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sz w:val="44"/>
        </w:rPr>
      </w:pPr>
      <w:bookmarkStart w:id="56" w:name="_GoBack"/>
      <w:bookmarkEnd w:id="56"/>
    </w:p>
    <w:p>
      <w:pPr>
        <w:snapToGrid w:val="0"/>
        <w:spacing w:line="360" w:lineRule="auto"/>
        <w:jc w:val="center"/>
        <w:rPr>
          <w:rFonts w:hint="eastAsia" w:ascii="宋体" w:hAnsi="宋体"/>
          <w:b/>
          <w:sz w:val="36"/>
          <w:szCs w:val="36"/>
        </w:rPr>
      </w:pPr>
      <w:r>
        <w:rPr>
          <w:rFonts w:hint="eastAsia" w:ascii="宋体" w:hAnsi="宋体"/>
          <w:b/>
          <w:sz w:val="36"/>
          <w:szCs w:val="36"/>
        </w:rPr>
        <w:t>浙江大学医学院附属第二医院</w:t>
      </w:r>
    </w:p>
    <w:p>
      <w:pPr>
        <w:snapToGrid w:val="0"/>
        <w:spacing w:line="360" w:lineRule="auto"/>
        <w:jc w:val="center"/>
        <w:rPr>
          <w:rFonts w:hint="eastAsia" w:ascii="宋体" w:hAnsi="宋体"/>
          <w:b/>
          <w:sz w:val="36"/>
          <w:szCs w:val="36"/>
        </w:rPr>
      </w:pPr>
      <w:r>
        <w:rPr>
          <w:rFonts w:hint="eastAsia" w:ascii="宋体" w:hAnsi="宋体"/>
          <w:b/>
          <w:sz w:val="36"/>
          <w:szCs w:val="36"/>
        </w:rPr>
        <w:t>医疗责任保险服务项目</w:t>
      </w:r>
    </w:p>
    <w:p>
      <w:pPr>
        <w:snapToGrid w:val="0"/>
        <w:spacing w:line="360" w:lineRule="auto"/>
        <w:jc w:val="center"/>
        <w:rPr>
          <w:rFonts w:hint="eastAsia" w:ascii="宋体" w:hAnsi="宋体"/>
          <w:b/>
          <w:sz w:val="48"/>
          <w:szCs w:val="48"/>
        </w:rPr>
      </w:pPr>
    </w:p>
    <w:p>
      <w:pPr>
        <w:snapToGrid w:val="0"/>
        <w:spacing w:line="360" w:lineRule="auto"/>
        <w:jc w:val="center"/>
        <w:rPr>
          <w:rFonts w:ascii="宋体" w:hAnsi="宋体"/>
          <w:sz w:val="72"/>
          <w:szCs w:val="72"/>
        </w:rPr>
      </w:pPr>
      <w:r>
        <w:rPr>
          <w:rFonts w:hint="eastAsia" w:ascii="宋体" w:hAnsi="宋体"/>
          <w:sz w:val="72"/>
          <w:szCs w:val="72"/>
        </w:rPr>
        <w:t>单一来源采购文件</w:t>
      </w:r>
    </w:p>
    <w:p>
      <w:pPr>
        <w:pStyle w:val="28"/>
        <w:snapToGrid w:val="0"/>
        <w:spacing w:before="0" w:beforeLines="0" w:after="0" w:afterLines="0" w:line="360" w:lineRule="auto"/>
        <w:ind w:firstLine="1343" w:firstLineChars="446"/>
        <w:rPr>
          <w:rFonts w:hint="eastAsia" w:hAnsi="宋体"/>
          <w:b/>
          <w:bCs/>
          <w:sz w:val="30"/>
          <w:szCs w:val="30"/>
        </w:rPr>
      </w:pPr>
    </w:p>
    <w:p>
      <w:pPr>
        <w:pStyle w:val="28"/>
        <w:snapToGrid w:val="0"/>
        <w:spacing w:before="0" w:beforeLines="0" w:after="0" w:afterLines="0" w:line="360" w:lineRule="auto"/>
        <w:ind w:firstLine="1343" w:firstLineChars="446"/>
        <w:rPr>
          <w:rFonts w:hint="eastAsia" w:hAnsi="宋体"/>
          <w:b/>
          <w:bCs/>
          <w:sz w:val="30"/>
          <w:szCs w:val="30"/>
          <w:lang w:eastAsia="zh-CN"/>
        </w:rPr>
      </w:pPr>
    </w:p>
    <w:p>
      <w:pPr>
        <w:pStyle w:val="28"/>
        <w:snapToGrid w:val="0"/>
        <w:spacing w:before="0" w:beforeLines="0" w:after="0" w:afterLines="0" w:line="360" w:lineRule="auto"/>
        <w:ind w:firstLine="1343" w:firstLineChars="446"/>
        <w:rPr>
          <w:rFonts w:hint="eastAsia" w:hAnsi="宋体"/>
          <w:b/>
          <w:bCs/>
          <w:sz w:val="30"/>
          <w:szCs w:val="30"/>
          <w:lang w:eastAsia="zh-CN"/>
        </w:rPr>
      </w:pPr>
    </w:p>
    <w:p>
      <w:pPr>
        <w:pStyle w:val="28"/>
        <w:snapToGrid w:val="0"/>
        <w:spacing w:before="0" w:beforeLines="0" w:after="0" w:afterLines="0" w:line="360" w:lineRule="auto"/>
        <w:ind w:firstLine="1433" w:firstLineChars="446"/>
        <w:rPr>
          <w:rFonts w:hint="eastAsia" w:hAnsi="宋体"/>
          <w:b/>
          <w:bCs/>
          <w:sz w:val="32"/>
          <w:szCs w:val="32"/>
        </w:rPr>
      </w:pPr>
      <w:r>
        <w:rPr>
          <w:rFonts w:hAnsi="宋体"/>
          <w:b/>
          <w:bCs/>
          <w:sz w:val="32"/>
          <w:szCs w:val="32"/>
        </w:rPr>
        <w:t>项目编号：</w:t>
      </w:r>
      <w:r>
        <w:rPr>
          <w:rFonts w:hint="eastAsia" w:hAnsi="宋体"/>
          <w:b/>
          <w:bCs/>
          <w:sz w:val="32"/>
          <w:szCs w:val="32"/>
        </w:rPr>
        <w:t xml:space="preserve">0625-23217H56 </w:t>
      </w:r>
    </w:p>
    <w:p>
      <w:pPr>
        <w:pStyle w:val="28"/>
        <w:snapToGrid w:val="0"/>
        <w:spacing w:before="0" w:beforeLines="0" w:after="0" w:afterLines="0" w:line="360" w:lineRule="auto"/>
        <w:ind w:firstLine="1433" w:firstLineChars="446"/>
        <w:rPr>
          <w:rFonts w:hint="eastAsia" w:hAnsi="宋体"/>
          <w:b/>
          <w:bCs/>
          <w:sz w:val="32"/>
          <w:szCs w:val="32"/>
        </w:rPr>
      </w:pPr>
      <w:r>
        <w:rPr>
          <w:rFonts w:hint="eastAsia" w:hAnsi="宋体"/>
          <w:b/>
          <w:bCs/>
          <w:sz w:val="32"/>
          <w:szCs w:val="32"/>
        </w:rPr>
        <w:t>项目名称：医疗责任保险服务</w:t>
      </w:r>
    </w:p>
    <w:p>
      <w:pPr>
        <w:pStyle w:val="28"/>
        <w:snapToGrid w:val="0"/>
        <w:spacing w:before="0" w:beforeLines="0" w:after="0" w:afterLines="0" w:line="360" w:lineRule="auto"/>
        <w:ind w:firstLine="1433" w:firstLineChars="446"/>
        <w:rPr>
          <w:rFonts w:hint="eastAsia" w:hAnsi="宋体"/>
          <w:b/>
          <w:bCs/>
          <w:sz w:val="32"/>
          <w:szCs w:val="32"/>
        </w:rPr>
      </w:pPr>
      <w:r>
        <w:rPr>
          <w:rFonts w:hAnsi="宋体"/>
          <w:b/>
          <w:bCs/>
          <w:sz w:val="32"/>
          <w:szCs w:val="32"/>
        </w:rPr>
        <w:t>采购单位：</w:t>
      </w:r>
      <w:r>
        <w:rPr>
          <w:rFonts w:hint="eastAsia" w:hAnsi="宋体"/>
          <w:b/>
          <w:bCs/>
          <w:sz w:val="32"/>
          <w:szCs w:val="32"/>
        </w:rPr>
        <w:t>浙江大学医学院附属第二医院</w:t>
      </w:r>
    </w:p>
    <w:p>
      <w:pPr>
        <w:pStyle w:val="28"/>
        <w:snapToGrid w:val="0"/>
        <w:spacing w:before="0" w:beforeLines="0" w:after="0" w:afterLines="0" w:line="360" w:lineRule="auto"/>
        <w:ind w:firstLine="1433" w:firstLineChars="446"/>
        <w:rPr>
          <w:rFonts w:hint="eastAsia" w:hAnsi="宋体"/>
          <w:b/>
          <w:bCs/>
          <w:sz w:val="32"/>
          <w:szCs w:val="32"/>
        </w:rPr>
      </w:pPr>
      <w:r>
        <w:rPr>
          <w:rFonts w:hAnsi="宋体"/>
          <w:b/>
          <w:bCs/>
          <w:sz w:val="32"/>
          <w:szCs w:val="32"/>
        </w:rPr>
        <w:t>代理机构：</w:t>
      </w:r>
      <w:r>
        <w:rPr>
          <w:rFonts w:hint="eastAsia" w:hAnsi="宋体"/>
          <w:b/>
          <w:bCs/>
          <w:sz w:val="32"/>
          <w:szCs w:val="32"/>
        </w:rPr>
        <w:t>浙江省国际技术设备招标有限公司</w:t>
      </w:r>
    </w:p>
    <w:p>
      <w:pPr>
        <w:pStyle w:val="28"/>
        <w:snapToGrid w:val="0"/>
        <w:spacing w:before="0" w:beforeLines="0" w:after="0" w:afterLines="0" w:line="360" w:lineRule="auto"/>
        <w:rPr>
          <w:rFonts w:hint="eastAsia" w:hAnsi="宋体"/>
          <w:b/>
          <w:sz w:val="32"/>
          <w:szCs w:val="32"/>
          <w:lang w:eastAsia="zh-CN"/>
        </w:rPr>
      </w:pPr>
    </w:p>
    <w:p>
      <w:pPr>
        <w:pStyle w:val="28"/>
        <w:snapToGrid w:val="0"/>
        <w:spacing w:before="0" w:beforeLines="0" w:after="0" w:afterLines="0" w:line="360" w:lineRule="auto"/>
        <w:rPr>
          <w:rFonts w:hint="eastAsia" w:hAnsi="宋体"/>
          <w:b/>
          <w:sz w:val="32"/>
          <w:szCs w:val="32"/>
          <w:lang w:eastAsia="zh-CN"/>
        </w:rPr>
      </w:pPr>
    </w:p>
    <w:p>
      <w:pPr>
        <w:snapToGrid w:val="0"/>
        <w:spacing w:line="360" w:lineRule="auto"/>
        <w:jc w:val="center"/>
        <w:rPr>
          <w:rFonts w:ascii="宋体" w:hAnsi="宋体"/>
          <w:b/>
          <w:bCs/>
          <w:w w:val="95"/>
          <w:sz w:val="30"/>
          <w:szCs w:val="30"/>
        </w:rPr>
        <w:sectPr>
          <w:footerReference r:id="rId3" w:type="default"/>
          <w:footerReference r:id="rId4" w:type="even"/>
          <w:pgSz w:w="11906" w:h="16838"/>
          <w:pgMar w:top="1418" w:right="1701" w:bottom="1418" w:left="1701" w:header="851" w:footer="851" w:gutter="0"/>
          <w:cols w:space="720" w:num="1"/>
          <w:docGrid w:linePitch="312" w:charSpace="0"/>
        </w:sectPr>
      </w:pPr>
      <w:r>
        <w:rPr>
          <w:rFonts w:hint="eastAsia" w:ascii="宋体" w:hAnsi="宋体"/>
          <w:b/>
          <w:bCs/>
          <w:w w:val="95"/>
          <w:sz w:val="32"/>
          <w:szCs w:val="32"/>
        </w:rPr>
        <w:t>2023</w:t>
      </w:r>
      <w:r>
        <w:rPr>
          <w:rFonts w:ascii="宋体" w:hAnsi="宋体"/>
          <w:b/>
          <w:bCs/>
          <w:w w:val="95"/>
          <w:sz w:val="32"/>
          <w:szCs w:val="32"/>
        </w:rPr>
        <w:t>年</w:t>
      </w:r>
      <w:r>
        <w:rPr>
          <w:rFonts w:hint="eastAsia" w:ascii="宋体" w:hAnsi="宋体"/>
          <w:b/>
          <w:bCs/>
          <w:w w:val="95"/>
          <w:sz w:val="32"/>
          <w:szCs w:val="32"/>
        </w:rPr>
        <w:t>12</w:t>
      </w:r>
      <w:r>
        <w:rPr>
          <w:rFonts w:ascii="宋体" w:hAnsi="宋体"/>
          <w:b/>
          <w:bCs/>
          <w:w w:val="95"/>
          <w:sz w:val="32"/>
          <w:szCs w:val="32"/>
        </w:rPr>
        <w:t>月</w:t>
      </w:r>
      <w:r>
        <w:rPr>
          <w:rFonts w:hint="eastAsia" w:ascii="宋体" w:hAnsi="宋体"/>
          <w:b/>
          <w:bCs/>
          <w:w w:val="95"/>
          <w:sz w:val="32"/>
          <w:szCs w:val="32"/>
        </w:rPr>
        <w:t>30日</w:t>
      </w:r>
    </w:p>
    <w:p>
      <w:pPr>
        <w:pStyle w:val="28"/>
        <w:snapToGrid w:val="0"/>
        <w:spacing w:before="0" w:beforeLines="0" w:after="0" w:afterLines="0" w:line="360" w:lineRule="auto"/>
        <w:jc w:val="center"/>
        <w:rPr>
          <w:rFonts w:hint="eastAsia" w:hAnsi="宋体"/>
          <w:b/>
          <w:sz w:val="32"/>
          <w:szCs w:val="32"/>
          <w:lang w:eastAsia="zh-CN"/>
        </w:rPr>
      </w:pPr>
    </w:p>
    <w:p>
      <w:pPr>
        <w:pStyle w:val="28"/>
        <w:snapToGrid w:val="0"/>
        <w:spacing w:before="0" w:beforeLines="0" w:after="0" w:afterLines="0" w:line="360" w:lineRule="auto"/>
        <w:jc w:val="center"/>
        <w:rPr>
          <w:rFonts w:hint="eastAsia" w:hAnsi="宋体"/>
          <w:b/>
          <w:sz w:val="32"/>
          <w:szCs w:val="32"/>
          <w:lang w:eastAsia="zh-CN"/>
        </w:rPr>
      </w:pPr>
      <w:r>
        <w:rPr>
          <w:rFonts w:hint="eastAsia" w:hAnsi="宋体"/>
          <w:b/>
          <w:sz w:val="32"/>
          <w:szCs w:val="32"/>
        </w:rPr>
        <w:t>目</w:t>
      </w:r>
      <w:r>
        <w:rPr>
          <w:rFonts w:hint="eastAsia" w:hAnsi="宋体"/>
          <w:b/>
          <w:sz w:val="32"/>
          <w:szCs w:val="32"/>
          <w:lang w:eastAsia="zh-CN"/>
        </w:rPr>
        <w:t xml:space="preserve">  </w:t>
      </w:r>
      <w:r>
        <w:rPr>
          <w:rFonts w:hint="eastAsia" w:hAnsi="宋体"/>
          <w:b/>
          <w:sz w:val="32"/>
          <w:szCs w:val="32"/>
        </w:rPr>
        <w:t>录</w:t>
      </w:r>
    </w:p>
    <w:p>
      <w:pPr>
        <w:pStyle w:val="28"/>
        <w:snapToGrid w:val="0"/>
        <w:spacing w:before="0" w:beforeLines="0" w:after="0" w:afterLines="0" w:line="360" w:lineRule="auto"/>
        <w:jc w:val="center"/>
        <w:rPr>
          <w:rFonts w:hint="eastAsia" w:hAnsi="宋体"/>
          <w:b/>
          <w:sz w:val="32"/>
          <w:szCs w:val="32"/>
          <w:lang w:eastAsia="zh-CN"/>
        </w:rPr>
      </w:pPr>
    </w:p>
    <w:p>
      <w:pPr>
        <w:pStyle w:val="37"/>
        <w:tabs>
          <w:tab w:val="right" w:leader="dot" w:pos="8302"/>
        </w:tabs>
        <w:snapToGrid w:val="0"/>
        <w:spacing w:line="360" w:lineRule="auto"/>
        <w:rPr>
          <w:rFonts w:ascii="宋体" w:hAnsi="宋体"/>
          <w:b/>
          <w:sz w:val="28"/>
          <w:szCs w:val="28"/>
          <w:lang/>
        </w:rPr>
      </w:pPr>
      <w:r>
        <w:rPr>
          <w:rFonts w:ascii="宋体" w:hAnsi="宋体"/>
          <w:b/>
          <w:sz w:val="28"/>
          <w:szCs w:val="28"/>
        </w:rPr>
        <w:fldChar w:fldCharType="begin"/>
      </w:r>
      <w:r>
        <w:rPr>
          <w:rFonts w:ascii="宋体" w:hAnsi="宋体"/>
          <w:b/>
          <w:sz w:val="28"/>
          <w:szCs w:val="28"/>
        </w:rPr>
        <w:instrText xml:space="preserve"> TOC \o "1-2" \h \z \u </w:instrText>
      </w:r>
      <w:r>
        <w:rPr>
          <w:rFonts w:ascii="宋体" w:hAnsi="宋体"/>
          <w:b/>
          <w:sz w:val="28"/>
          <w:szCs w:val="28"/>
        </w:rPr>
        <w:fldChar w:fldCharType="separate"/>
      </w: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"_Toc35340925"</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电子交易须知</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_Toc35340925 \h </w:instrText>
      </w:r>
      <w:r>
        <w:rPr>
          <w:rFonts w:ascii="宋体" w:hAnsi="宋体"/>
          <w:b/>
          <w:sz w:val="28"/>
          <w:szCs w:val="28"/>
          <w:lang/>
        </w:rPr>
        <w:fldChar w:fldCharType="separate"/>
      </w:r>
      <w:r>
        <w:rPr>
          <w:rFonts w:ascii="宋体" w:hAnsi="宋体"/>
          <w:b/>
          <w:sz w:val="28"/>
          <w:szCs w:val="28"/>
          <w:lang/>
        </w:rPr>
        <w:t>2</w:t>
      </w:r>
      <w:r>
        <w:rPr>
          <w:rFonts w:ascii="宋体" w:hAnsi="宋体"/>
          <w:b/>
          <w:sz w:val="28"/>
          <w:szCs w:val="28"/>
          <w:lang/>
        </w:rPr>
        <w:fldChar w:fldCharType="end"/>
      </w:r>
      <w:r>
        <w:rPr>
          <w:rFonts w:ascii="宋体" w:hAnsi="宋体"/>
          <w:b/>
          <w:sz w:val="28"/>
          <w:szCs w:val="28"/>
          <w:lang/>
        </w:rPr>
        <w:fldChar w:fldCharType="end"/>
      </w:r>
    </w:p>
    <w:p>
      <w:pPr>
        <w:pStyle w:val="37"/>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"_Toc35340926"</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第一章</w:t>
      </w:r>
      <w:r>
        <w:rPr>
          <w:rStyle w:val="63"/>
          <w:rFonts w:ascii="宋体" w:hAnsi="宋体"/>
          <w:b/>
          <w:color w:val="auto"/>
          <w:sz w:val="28"/>
          <w:szCs w:val="28"/>
          <w:lang/>
        </w:rPr>
        <w:t xml:space="preserve"> </w:t>
      </w:r>
      <w:r>
        <w:rPr>
          <w:rStyle w:val="63"/>
          <w:rFonts w:hint="eastAsia" w:ascii="宋体" w:hAnsi="宋体"/>
          <w:b/>
          <w:color w:val="auto"/>
          <w:sz w:val="28"/>
          <w:szCs w:val="28"/>
          <w:lang/>
        </w:rPr>
        <w:t>邀请书</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_Toc35340926 \h </w:instrText>
      </w:r>
      <w:r>
        <w:rPr>
          <w:rFonts w:ascii="宋体" w:hAnsi="宋体"/>
          <w:b/>
          <w:sz w:val="28"/>
          <w:szCs w:val="28"/>
          <w:lang/>
        </w:rPr>
        <w:fldChar w:fldCharType="separate"/>
      </w:r>
      <w:r>
        <w:rPr>
          <w:rFonts w:ascii="宋体" w:hAnsi="宋体"/>
          <w:b/>
          <w:sz w:val="28"/>
          <w:szCs w:val="28"/>
          <w:lang/>
        </w:rPr>
        <w:t>3</w:t>
      </w:r>
      <w:r>
        <w:rPr>
          <w:rFonts w:ascii="宋体" w:hAnsi="宋体"/>
          <w:b/>
          <w:sz w:val="28"/>
          <w:szCs w:val="28"/>
          <w:lang/>
        </w:rPr>
        <w:fldChar w:fldCharType="end"/>
      </w:r>
      <w:r>
        <w:rPr>
          <w:rFonts w:ascii="宋体" w:hAnsi="宋体"/>
          <w:b/>
          <w:sz w:val="28"/>
          <w:szCs w:val="28"/>
          <w:lang/>
        </w:rPr>
        <w:fldChar w:fldCharType="end"/>
      </w:r>
    </w:p>
    <w:p>
      <w:pPr>
        <w:pStyle w:val="37"/>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"_Toc35340927"</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第二章</w:t>
      </w:r>
      <w:r>
        <w:rPr>
          <w:rStyle w:val="63"/>
          <w:rFonts w:ascii="宋体" w:hAnsi="宋体"/>
          <w:b/>
          <w:color w:val="auto"/>
          <w:sz w:val="28"/>
          <w:szCs w:val="28"/>
          <w:lang/>
        </w:rPr>
        <w:t xml:space="preserve"> </w:t>
      </w:r>
      <w:r>
        <w:rPr>
          <w:rStyle w:val="63"/>
          <w:rFonts w:hint="eastAsia" w:ascii="宋体" w:hAnsi="宋体"/>
          <w:b/>
          <w:color w:val="auto"/>
          <w:sz w:val="28"/>
          <w:szCs w:val="28"/>
          <w:lang/>
        </w:rPr>
        <w:t>供应商须知</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_Toc35340927 \h </w:instrText>
      </w:r>
      <w:r>
        <w:rPr>
          <w:rFonts w:ascii="宋体" w:hAnsi="宋体"/>
          <w:b/>
          <w:sz w:val="28"/>
          <w:szCs w:val="28"/>
          <w:lang/>
        </w:rPr>
        <w:fldChar w:fldCharType="separate"/>
      </w:r>
      <w:r>
        <w:rPr>
          <w:rFonts w:ascii="宋体" w:hAnsi="宋体"/>
          <w:b/>
          <w:sz w:val="28"/>
          <w:szCs w:val="28"/>
          <w:lang/>
        </w:rPr>
        <w:t>5</w:t>
      </w:r>
      <w:r>
        <w:rPr>
          <w:rFonts w:ascii="宋体" w:hAnsi="宋体"/>
          <w:b/>
          <w:sz w:val="28"/>
          <w:szCs w:val="28"/>
          <w:lang/>
        </w:rPr>
        <w:fldChar w:fldCharType="end"/>
      </w:r>
      <w:r>
        <w:rPr>
          <w:rFonts w:ascii="宋体" w:hAnsi="宋体"/>
          <w:b/>
          <w:sz w:val="28"/>
          <w:szCs w:val="28"/>
          <w:lang/>
        </w:rPr>
        <w:fldChar w:fldCharType="end"/>
      </w:r>
    </w:p>
    <w:p>
      <w:pPr>
        <w:pStyle w:val="45"/>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"_Toc35340928"</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前</w:t>
      </w:r>
      <w:bookmarkStart w:id="0" w:name="_Hlt119569834"/>
      <w:bookmarkStart w:id="1" w:name="_Hlt119569833"/>
      <w:r>
        <w:rPr>
          <w:rStyle w:val="63"/>
          <w:rFonts w:hint="eastAsia" w:ascii="宋体" w:hAnsi="宋体"/>
          <w:b/>
          <w:color w:val="auto"/>
          <w:sz w:val="28"/>
          <w:szCs w:val="28"/>
          <w:lang/>
        </w:rPr>
        <w:t>附</w:t>
      </w:r>
      <w:bookmarkEnd w:id="0"/>
      <w:bookmarkEnd w:id="1"/>
      <w:r>
        <w:rPr>
          <w:rStyle w:val="63"/>
          <w:rFonts w:hint="eastAsia" w:ascii="宋体" w:hAnsi="宋体"/>
          <w:b/>
          <w:color w:val="auto"/>
          <w:sz w:val="28"/>
          <w:szCs w:val="28"/>
          <w:lang/>
        </w:rPr>
        <w:t>表</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_Toc35340928 \h </w:instrText>
      </w:r>
      <w:r>
        <w:rPr>
          <w:rFonts w:ascii="宋体" w:hAnsi="宋体"/>
          <w:b/>
          <w:sz w:val="28"/>
          <w:szCs w:val="28"/>
          <w:lang/>
        </w:rPr>
        <w:fldChar w:fldCharType="separate"/>
      </w:r>
      <w:r>
        <w:rPr>
          <w:rFonts w:ascii="宋体" w:hAnsi="宋体"/>
          <w:b/>
          <w:sz w:val="28"/>
          <w:szCs w:val="28"/>
          <w:lang/>
        </w:rPr>
        <w:t>6</w:t>
      </w:r>
      <w:r>
        <w:rPr>
          <w:rFonts w:ascii="宋体" w:hAnsi="宋体"/>
          <w:b/>
          <w:sz w:val="28"/>
          <w:szCs w:val="28"/>
          <w:lang/>
        </w:rPr>
        <w:fldChar w:fldCharType="end"/>
      </w:r>
      <w:r>
        <w:rPr>
          <w:rFonts w:ascii="宋体" w:hAnsi="宋体"/>
          <w:b/>
          <w:sz w:val="28"/>
          <w:szCs w:val="28"/>
          <w:lang/>
        </w:rPr>
        <w:fldChar w:fldCharType="end"/>
      </w:r>
    </w:p>
    <w:p>
      <w:pPr>
        <w:pStyle w:val="45"/>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"_Toc35340929"</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一、总</w:t>
      </w:r>
      <w:r>
        <w:rPr>
          <w:rStyle w:val="63"/>
          <w:rFonts w:ascii="宋体" w:hAnsi="宋体"/>
          <w:b/>
          <w:color w:val="auto"/>
          <w:sz w:val="28"/>
          <w:szCs w:val="28"/>
          <w:lang/>
        </w:rPr>
        <w:t xml:space="preserve">  </w:t>
      </w:r>
      <w:r>
        <w:rPr>
          <w:rStyle w:val="63"/>
          <w:rFonts w:hint="eastAsia" w:ascii="宋体" w:hAnsi="宋体"/>
          <w:b/>
          <w:color w:val="auto"/>
          <w:sz w:val="28"/>
          <w:szCs w:val="28"/>
          <w:lang/>
        </w:rPr>
        <w:t>则</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_Toc35340929 \h </w:instrText>
      </w:r>
      <w:r>
        <w:rPr>
          <w:rFonts w:ascii="宋体" w:hAnsi="宋体"/>
          <w:b/>
          <w:sz w:val="28"/>
          <w:szCs w:val="28"/>
          <w:lang/>
        </w:rPr>
        <w:fldChar w:fldCharType="separate"/>
      </w:r>
      <w:r>
        <w:rPr>
          <w:rFonts w:ascii="宋体" w:hAnsi="宋体"/>
          <w:b/>
          <w:sz w:val="28"/>
          <w:szCs w:val="28"/>
          <w:lang/>
        </w:rPr>
        <w:t>10</w:t>
      </w:r>
      <w:r>
        <w:rPr>
          <w:rFonts w:ascii="宋体" w:hAnsi="宋体"/>
          <w:b/>
          <w:sz w:val="28"/>
          <w:szCs w:val="28"/>
          <w:lang/>
        </w:rPr>
        <w:fldChar w:fldCharType="end"/>
      </w:r>
      <w:r>
        <w:rPr>
          <w:rFonts w:ascii="宋体" w:hAnsi="宋体"/>
          <w:b/>
          <w:sz w:val="28"/>
          <w:szCs w:val="28"/>
          <w:lang/>
        </w:rPr>
        <w:fldChar w:fldCharType="end"/>
      </w:r>
    </w:p>
    <w:p>
      <w:pPr>
        <w:pStyle w:val="45"/>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"_Toc35340930"</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二、采购文件</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_Toc35340930 \h </w:instrText>
      </w:r>
      <w:r>
        <w:rPr>
          <w:rFonts w:ascii="宋体" w:hAnsi="宋体"/>
          <w:b/>
          <w:sz w:val="28"/>
          <w:szCs w:val="28"/>
          <w:lang/>
        </w:rPr>
        <w:fldChar w:fldCharType="separate"/>
      </w:r>
      <w:r>
        <w:rPr>
          <w:rFonts w:ascii="宋体" w:hAnsi="宋体"/>
          <w:b/>
          <w:sz w:val="28"/>
          <w:szCs w:val="28"/>
          <w:lang/>
        </w:rPr>
        <w:t>11</w:t>
      </w:r>
      <w:r>
        <w:rPr>
          <w:rFonts w:ascii="宋体" w:hAnsi="宋体"/>
          <w:b/>
          <w:sz w:val="28"/>
          <w:szCs w:val="28"/>
          <w:lang/>
        </w:rPr>
        <w:fldChar w:fldCharType="end"/>
      </w:r>
      <w:r>
        <w:rPr>
          <w:rFonts w:ascii="宋体" w:hAnsi="宋体"/>
          <w:b/>
          <w:sz w:val="28"/>
          <w:szCs w:val="28"/>
          <w:lang/>
        </w:rPr>
        <w:fldChar w:fldCharType="end"/>
      </w:r>
    </w:p>
    <w:p>
      <w:pPr>
        <w:pStyle w:val="45"/>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"_Toc35340931"</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三、响应文件的编制</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_Toc35340931 \h </w:instrText>
      </w:r>
      <w:r>
        <w:rPr>
          <w:rFonts w:ascii="宋体" w:hAnsi="宋体"/>
          <w:b/>
          <w:sz w:val="28"/>
          <w:szCs w:val="28"/>
          <w:lang/>
        </w:rPr>
        <w:fldChar w:fldCharType="separate"/>
      </w:r>
      <w:r>
        <w:rPr>
          <w:rFonts w:ascii="宋体" w:hAnsi="宋体"/>
          <w:b/>
          <w:sz w:val="28"/>
          <w:szCs w:val="28"/>
          <w:lang/>
        </w:rPr>
        <w:t>11</w:t>
      </w:r>
      <w:r>
        <w:rPr>
          <w:rFonts w:ascii="宋体" w:hAnsi="宋体"/>
          <w:b/>
          <w:sz w:val="28"/>
          <w:szCs w:val="28"/>
          <w:lang/>
        </w:rPr>
        <w:fldChar w:fldCharType="end"/>
      </w:r>
      <w:r>
        <w:rPr>
          <w:rFonts w:ascii="宋体" w:hAnsi="宋体"/>
          <w:b/>
          <w:sz w:val="28"/>
          <w:szCs w:val="28"/>
          <w:lang/>
        </w:rPr>
        <w:fldChar w:fldCharType="end"/>
      </w:r>
    </w:p>
    <w:p>
      <w:pPr>
        <w:pStyle w:val="45"/>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"_Toc35340932"</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四、协商</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_Toc35340932 \h </w:instrText>
      </w:r>
      <w:r>
        <w:rPr>
          <w:rFonts w:ascii="宋体" w:hAnsi="宋体"/>
          <w:b/>
          <w:sz w:val="28"/>
          <w:szCs w:val="28"/>
          <w:lang/>
        </w:rPr>
        <w:fldChar w:fldCharType="separate"/>
      </w:r>
      <w:r>
        <w:rPr>
          <w:rFonts w:ascii="宋体" w:hAnsi="宋体"/>
          <w:b/>
          <w:sz w:val="28"/>
          <w:szCs w:val="28"/>
          <w:lang/>
        </w:rPr>
        <w:t>14</w:t>
      </w:r>
      <w:r>
        <w:rPr>
          <w:rFonts w:ascii="宋体" w:hAnsi="宋体"/>
          <w:b/>
          <w:sz w:val="28"/>
          <w:szCs w:val="28"/>
          <w:lang/>
        </w:rPr>
        <w:fldChar w:fldCharType="end"/>
      </w:r>
      <w:r>
        <w:rPr>
          <w:rFonts w:ascii="宋体" w:hAnsi="宋体"/>
          <w:b/>
          <w:sz w:val="28"/>
          <w:szCs w:val="28"/>
          <w:lang/>
        </w:rPr>
        <w:fldChar w:fldCharType="end"/>
      </w:r>
    </w:p>
    <w:p>
      <w:pPr>
        <w:pStyle w:val="45"/>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"_Toc35340933"</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五、合同授予</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_Toc35340933 \h </w:instrText>
      </w:r>
      <w:r>
        <w:rPr>
          <w:rFonts w:ascii="宋体" w:hAnsi="宋体"/>
          <w:b/>
          <w:sz w:val="28"/>
          <w:szCs w:val="28"/>
          <w:lang/>
        </w:rPr>
        <w:fldChar w:fldCharType="separate"/>
      </w:r>
      <w:r>
        <w:rPr>
          <w:rFonts w:ascii="宋体" w:hAnsi="宋体"/>
          <w:b/>
          <w:sz w:val="28"/>
          <w:szCs w:val="28"/>
          <w:lang/>
        </w:rPr>
        <w:t>15</w:t>
      </w:r>
      <w:r>
        <w:rPr>
          <w:rFonts w:ascii="宋体" w:hAnsi="宋体"/>
          <w:b/>
          <w:sz w:val="28"/>
          <w:szCs w:val="28"/>
          <w:lang/>
        </w:rPr>
        <w:fldChar w:fldCharType="end"/>
      </w:r>
      <w:r>
        <w:rPr>
          <w:rFonts w:ascii="宋体" w:hAnsi="宋体"/>
          <w:b/>
          <w:sz w:val="28"/>
          <w:szCs w:val="28"/>
          <w:lang/>
        </w:rPr>
        <w:fldChar w:fldCharType="end"/>
      </w:r>
    </w:p>
    <w:p>
      <w:pPr>
        <w:pStyle w:val="37"/>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"_Toc35340934"</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第三章</w:t>
      </w:r>
      <w:r>
        <w:rPr>
          <w:rStyle w:val="63"/>
          <w:rFonts w:ascii="宋体" w:hAnsi="宋体"/>
          <w:b/>
          <w:color w:val="auto"/>
          <w:sz w:val="28"/>
          <w:szCs w:val="28"/>
          <w:lang/>
        </w:rPr>
        <w:t xml:space="preserve">  </w:t>
      </w:r>
      <w:r>
        <w:rPr>
          <w:rStyle w:val="63"/>
          <w:rFonts w:hint="eastAsia" w:ascii="宋体" w:hAnsi="宋体"/>
          <w:b/>
          <w:bCs/>
          <w:color w:val="auto"/>
          <w:sz w:val="28"/>
          <w:szCs w:val="28"/>
          <w:lang/>
        </w:rPr>
        <w:t>采购内</w:t>
      </w:r>
      <w:bookmarkStart w:id="2" w:name="_Hlt151992119"/>
      <w:r>
        <w:rPr>
          <w:rStyle w:val="63"/>
          <w:rFonts w:hint="eastAsia" w:ascii="宋体" w:hAnsi="宋体"/>
          <w:b/>
          <w:bCs/>
          <w:color w:val="auto"/>
          <w:sz w:val="28"/>
          <w:szCs w:val="28"/>
          <w:lang/>
        </w:rPr>
        <w:t>容</w:t>
      </w:r>
      <w:bookmarkEnd w:id="2"/>
      <w:bookmarkStart w:id="3" w:name="_Hlt92142276"/>
      <w:bookmarkStart w:id="4" w:name="_Hlt51052610"/>
      <w:bookmarkStart w:id="5" w:name="_Hlt92142275"/>
      <w:bookmarkStart w:id="6" w:name="_Hlt51052609"/>
      <w:r>
        <w:rPr>
          <w:rStyle w:val="63"/>
          <w:rFonts w:hint="eastAsia" w:ascii="宋体" w:hAnsi="宋体"/>
          <w:b/>
          <w:bCs/>
          <w:color w:val="auto"/>
          <w:sz w:val="28"/>
          <w:szCs w:val="28"/>
          <w:lang/>
        </w:rPr>
        <w:t>及</w:t>
      </w:r>
      <w:bookmarkEnd w:id="3"/>
      <w:bookmarkEnd w:id="4"/>
      <w:bookmarkEnd w:id="5"/>
      <w:bookmarkEnd w:id="6"/>
      <w:bookmarkStart w:id="7" w:name="_Hlt51054081"/>
      <w:r>
        <w:rPr>
          <w:rStyle w:val="63"/>
          <w:rFonts w:hint="eastAsia" w:ascii="宋体" w:hAnsi="宋体"/>
          <w:b/>
          <w:color w:val="auto"/>
          <w:sz w:val="28"/>
          <w:szCs w:val="28"/>
          <w:lang/>
        </w:rPr>
        <w:t>需</w:t>
      </w:r>
      <w:bookmarkEnd w:id="7"/>
      <w:r>
        <w:rPr>
          <w:rStyle w:val="63"/>
          <w:rFonts w:hint="eastAsia" w:ascii="宋体" w:hAnsi="宋体"/>
          <w:b/>
          <w:color w:val="auto"/>
          <w:sz w:val="28"/>
          <w:szCs w:val="28"/>
          <w:lang/>
        </w:rPr>
        <w:t>求</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_Toc35340934 \h </w:instrText>
      </w:r>
      <w:r>
        <w:rPr>
          <w:rFonts w:ascii="宋体" w:hAnsi="宋体"/>
          <w:b/>
          <w:sz w:val="28"/>
          <w:szCs w:val="28"/>
          <w:lang/>
        </w:rPr>
        <w:fldChar w:fldCharType="separate"/>
      </w:r>
      <w:r>
        <w:rPr>
          <w:rFonts w:ascii="宋体" w:hAnsi="宋体"/>
          <w:b/>
          <w:sz w:val="28"/>
          <w:szCs w:val="28"/>
          <w:lang/>
        </w:rPr>
        <w:t>16</w:t>
      </w:r>
      <w:r>
        <w:rPr>
          <w:rFonts w:ascii="宋体" w:hAnsi="宋体"/>
          <w:b/>
          <w:sz w:val="28"/>
          <w:szCs w:val="28"/>
          <w:lang/>
        </w:rPr>
        <w:fldChar w:fldCharType="end"/>
      </w:r>
      <w:r>
        <w:rPr>
          <w:rFonts w:ascii="宋体" w:hAnsi="宋体"/>
          <w:b/>
          <w:sz w:val="28"/>
          <w:szCs w:val="28"/>
          <w:lang/>
        </w:rPr>
        <w:fldChar w:fldCharType="end"/>
      </w:r>
    </w:p>
    <w:p>
      <w:pPr>
        <w:pStyle w:val="37"/>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"_Toc35340935"</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bCs/>
          <w:color w:val="auto"/>
          <w:sz w:val="28"/>
          <w:szCs w:val="28"/>
          <w:lang/>
        </w:rPr>
        <w:t>第四章</w:t>
      </w:r>
      <w:r>
        <w:rPr>
          <w:rStyle w:val="63"/>
          <w:rFonts w:ascii="宋体" w:hAnsi="宋体"/>
          <w:b/>
          <w:bCs/>
          <w:color w:val="auto"/>
          <w:sz w:val="28"/>
          <w:szCs w:val="28"/>
          <w:lang/>
        </w:rPr>
        <w:t xml:space="preserve">  </w:t>
      </w:r>
      <w:r>
        <w:rPr>
          <w:rStyle w:val="63"/>
          <w:rFonts w:hint="eastAsia" w:ascii="宋体" w:hAnsi="宋体"/>
          <w:b/>
          <w:bCs/>
          <w:color w:val="auto"/>
          <w:sz w:val="28"/>
          <w:szCs w:val="28"/>
          <w:lang/>
        </w:rPr>
        <w:t>合同主</w:t>
      </w:r>
      <w:bookmarkStart w:id="8" w:name="_Hlt49778847"/>
      <w:bookmarkStart w:id="9" w:name="_Hlt49778848"/>
      <w:r>
        <w:rPr>
          <w:rStyle w:val="63"/>
          <w:rFonts w:hint="eastAsia" w:ascii="宋体" w:hAnsi="宋体"/>
          <w:b/>
          <w:bCs/>
          <w:color w:val="auto"/>
          <w:sz w:val="28"/>
          <w:szCs w:val="28"/>
          <w:lang/>
        </w:rPr>
        <w:t>要</w:t>
      </w:r>
      <w:bookmarkEnd w:id="8"/>
      <w:bookmarkEnd w:id="9"/>
      <w:bookmarkStart w:id="10" w:name="_Hlt51166649"/>
      <w:bookmarkStart w:id="11" w:name="_Hlt51166650"/>
      <w:r>
        <w:rPr>
          <w:rStyle w:val="63"/>
          <w:rFonts w:hint="eastAsia" w:ascii="宋体" w:hAnsi="宋体"/>
          <w:b/>
          <w:bCs/>
          <w:color w:val="auto"/>
          <w:sz w:val="28"/>
          <w:szCs w:val="28"/>
          <w:lang/>
        </w:rPr>
        <w:t>条</w:t>
      </w:r>
      <w:bookmarkEnd w:id="10"/>
      <w:bookmarkEnd w:id="11"/>
      <w:r>
        <w:rPr>
          <w:rStyle w:val="63"/>
          <w:rFonts w:hint="eastAsia" w:ascii="宋体" w:hAnsi="宋体"/>
          <w:b/>
          <w:bCs/>
          <w:color w:val="auto"/>
          <w:sz w:val="28"/>
          <w:szCs w:val="28"/>
          <w:lang/>
        </w:rPr>
        <w:t>款</w:t>
      </w:r>
      <w:r>
        <w:rPr>
          <w:rFonts w:ascii="宋体" w:hAnsi="宋体"/>
          <w:b/>
          <w:sz w:val="28"/>
          <w:szCs w:val="28"/>
          <w:lang/>
        </w:rPr>
        <w:tab/>
      </w:r>
      <w:r>
        <w:rPr>
          <w:rFonts w:ascii="宋体" w:hAnsi="宋体"/>
          <w:b/>
          <w:sz w:val="28"/>
          <w:szCs w:val="28"/>
          <w:lang/>
        </w:rPr>
        <w:fldChar w:fldCharType="begin"/>
      </w:r>
      <w:r>
        <w:rPr>
          <w:rFonts w:ascii="宋体" w:hAnsi="宋体"/>
          <w:b/>
          <w:sz w:val="28"/>
          <w:szCs w:val="28"/>
          <w:lang/>
        </w:rPr>
        <w:instrText xml:space="preserve"> PAGEREF _Toc35340935 \h </w:instrText>
      </w:r>
      <w:r>
        <w:rPr>
          <w:rFonts w:ascii="宋体" w:hAnsi="宋体"/>
          <w:b/>
          <w:sz w:val="28"/>
          <w:szCs w:val="28"/>
          <w:lang/>
        </w:rPr>
        <w:fldChar w:fldCharType="separate"/>
      </w:r>
      <w:r>
        <w:rPr>
          <w:rFonts w:ascii="宋体" w:hAnsi="宋体"/>
          <w:b/>
          <w:sz w:val="28"/>
          <w:szCs w:val="28"/>
          <w:lang/>
        </w:rPr>
        <w:t>18</w:t>
      </w:r>
      <w:r>
        <w:rPr>
          <w:rFonts w:ascii="宋体" w:hAnsi="宋体"/>
          <w:b/>
          <w:sz w:val="28"/>
          <w:szCs w:val="28"/>
          <w:lang/>
        </w:rPr>
        <w:fldChar w:fldCharType="end"/>
      </w:r>
      <w:r>
        <w:rPr>
          <w:rFonts w:ascii="宋体" w:hAnsi="宋体"/>
          <w:b/>
          <w:sz w:val="28"/>
          <w:szCs w:val="28"/>
          <w:lang/>
        </w:rPr>
        <w:fldChar w:fldCharType="end"/>
      </w:r>
    </w:p>
    <w:p>
      <w:pPr>
        <w:pStyle w:val="37"/>
        <w:tabs>
          <w:tab w:val="right" w:leader="dot" w:pos="8302"/>
        </w:tabs>
        <w:snapToGrid w:val="0"/>
        <w:spacing w:line="360" w:lineRule="auto"/>
        <w:rPr>
          <w:rFonts w:ascii="宋体" w:hAnsi="宋体"/>
          <w:b/>
          <w:sz w:val="28"/>
          <w:szCs w:val="28"/>
          <w:lang/>
        </w:rPr>
      </w:pPr>
      <w:r>
        <w:rPr>
          <w:rFonts w:ascii="宋体" w:hAnsi="宋体"/>
          <w:b/>
          <w:sz w:val="28"/>
          <w:szCs w:val="28"/>
          <w:lang/>
        </w:rPr>
        <w:fldChar w:fldCharType="begin"/>
      </w:r>
      <w:r>
        <w:rPr>
          <w:rStyle w:val="63"/>
          <w:rFonts w:ascii="宋体" w:hAnsi="宋体"/>
          <w:b/>
          <w:color w:val="auto"/>
          <w:sz w:val="28"/>
          <w:szCs w:val="28"/>
          <w:lang/>
        </w:rPr>
        <w:instrText xml:space="preserve"> </w:instrText>
      </w:r>
      <w:r>
        <w:rPr>
          <w:rFonts w:ascii="宋体" w:hAnsi="宋体"/>
          <w:b/>
          <w:sz w:val="28"/>
          <w:szCs w:val="28"/>
          <w:lang/>
        </w:rPr>
        <w:instrText xml:space="preserve">HYPERLINK \l "_Toc35340936"</w:instrText>
      </w:r>
      <w:r>
        <w:rPr>
          <w:rStyle w:val="63"/>
          <w:rFonts w:ascii="宋体" w:hAnsi="宋体"/>
          <w:b/>
          <w:color w:val="auto"/>
          <w:sz w:val="28"/>
          <w:szCs w:val="28"/>
          <w:lang/>
        </w:rPr>
        <w:instrText xml:space="preserve"> </w:instrText>
      </w:r>
      <w:r>
        <w:rPr>
          <w:rFonts w:ascii="宋体" w:hAnsi="宋体"/>
          <w:b/>
          <w:sz w:val="28"/>
          <w:szCs w:val="28"/>
          <w:lang/>
        </w:rPr>
        <w:fldChar w:fldCharType="separate"/>
      </w:r>
      <w:r>
        <w:rPr>
          <w:rStyle w:val="63"/>
          <w:rFonts w:hint="eastAsia" w:ascii="宋体" w:hAnsi="宋体"/>
          <w:b/>
          <w:color w:val="auto"/>
          <w:sz w:val="28"/>
          <w:szCs w:val="28"/>
          <w:lang/>
        </w:rPr>
        <w:t>第五章</w:t>
      </w:r>
      <w:r>
        <w:rPr>
          <w:rStyle w:val="63"/>
          <w:rFonts w:ascii="宋体" w:hAnsi="宋体"/>
          <w:b/>
          <w:color w:val="auto"/>
          <w:sz w:val="28"/>
          <w:szCs w:val="28"/>
          <w:lang/>
        </w:rPr>
        <w:t xml:space="preserve">  </w:t>
      </w:r>
      <w:r>
        <w:rPr>
          <w:rStyle w:val="63"/>
          <w:rFonts w:hint="eastAsia" w:ascii="宋体" w:hAnsi="宋体"/>
          <w:b/>
          <w:color w:val="auto"/>
          <w:sz w:val="28"/>
          <w:szCs w:val="28"/>
          <w:lang/>
        </w:rPr>
        <w:t>响应文</w:t>
      </w:r>
      <w:bookmarkStart w:id="12" w:name="_Hlt119591213"/>
      <w:r>
        <w:rPr>
          <w:rStyle w:val="63"/>
          <w:rFonts w:hint="eastAsia" w:ascii="宋体" w:hAnsi="宋体"/>
          <w:b/>
          <w:color w:val="auto"/>
          <w:sz w:val="28"/>
          <w:szCs w:val="28"/>
          <w:lang/>
        </w:rPr>
        <w:t>件</w:t>
      </w:r>
      <w:bookmarkEnd w:id="12"/>
      <w:bookmarkStart w:id="13" w:name="_Hlt35340949"/>
      <w:bookmarkStart w:id="14" w:name="_Hlt35340948"/>
      <w:r>
        <w:rPr>
          <w:rStyle w:val="63"/>
          <w:rFonts w:hint="eastAsia" w:ascii="宋体" w:hAnsi="宋体"/>
          <w:b/>
          <w:color w:val="auto"/>
          <w:sz w:val="28"/>
          <w:szCs w:val="28"/>
          <w:lang/>
        </w:rPr>
        <w:t>格</w:t>
      </w:r>
      <w:bookmarkEnd w:id="13"/>
      <w:bookmarkEnd w:id="14"/>
      <w:bookmarkStart w:id="15" w:name="_Hlt50962704"/>
      <w:bookmarkStart w:id="16" w:name="_Hlt50962705"/>
      <w:r>
        <w:rPr>
          <w:rStyle w:val="63"/>
          <w:rFonts w:hint="eastAsia" w:ascii="宋体" w:hAnsi="宋体"/>
          <w:b/>
          <w:color w:val="auto"/>
          <w:sz w:val="28"/>
          <w:szCs w:val="28"/>
          <w:lang/>
        </w:rPr>
        <w:t>式</w:t>
      </w:r>
      <w:bookmarkEnd w:id="15"/>
      <w:bookmarkEnd w:id="16"/>
      <w:r>
        <w:rPr>
          <w:rFonts w:ascii="宋体" w:hAnsi="宋体"/>
          <w:b/>
          <w:sz w:val="28"/>
          <w:szCs w:val="28"/>
          <w:lang/>
        </w:rPr>
        <w:tab/>
      </w:r>
      <w:r>
        <w:rPr>
          <w:rFonts w:hint="eastAsia" w:ascii="宋体" w:hAnsi="宋体"/>
          <w:b/>
          <w:sz w:val="28"/>
          <w:szCs w:val="28"/>
          <w:lang/>
        </w:rPr>
        <w:t>24</w:t>
      </w:r>
      <w:r>
        <w:rPr>
          <w:rFonts w:ascii="宋体" w:hAnsi="宋体"/>
          <w:b/>
          <w:sz w:val="28"/>
          <w:szCs w:val="28"/>
          <w:lang/>
        </w:rPr>
        <w:fldChar w:fldCharType="end"/>
      </w:r>
    </w:p>
    <w:p>
      <w:pPr>
        <w:pStyle w:val="28"/>
        <w:snapToGrid w:val="0"/>
        <w:spacing w:before="0" w:beforeLines="0" w:after="0" w:afterLines="0" w:line="360" w:lineRule="auto"/>
        <w:jc w:val="center"/>
        <w:outlineLvl w:val="0"/>
        <w:rPr>
          <w:rFonts w:hAnsi="宋体"/>
          <w:b/>
          <w:sz w:val="28"/>
          <w:szCs w:val="28"/>
        </w:rPr>
        <w:sectPr>
          <w:headerReference r:id="rId5" w:type="default"/>
          <w:footerReference r:id="rId6" w:type="default"/>
          <w:pgSz w:w="11906" w:h="16838"/>
          <w:pgMar w:top="1418" w:right="1701" w:bottom="1418" w:left="1701" w:header="851" w:footer="851" w:gutter="0"/>
          <w:pgNumType w:start="1"/>
          <w:cols w:space="720" w:num="1"/>
          <w:docGrid w:linePitch="312" w:charSpace="0"/>
        </w:sectPr>
      </w:pPr>
      <w:r>
        <w:rPr>
          <w:rFonts w:hAnsi="宋体"/>
          <w:b/>
          <w:kern w:val="2"/>
          <w:sz w:val="28"/>
          <w:szCs w:val="28"/>
        </w:rPr>
        <w:fldChar w:fldCharType="end"/>
      </w:r>
    </w:p>
    <w:p>
      <w:pPr>
        <w:pStyle w:val="28"/>
        <w:snapToGrid w:val="0"/>
        <w:spacing w:before="0" w:beforeLines="0" w:after="0" w:afterLines="0" w:line="360" w:lineRule="auto"/>
        <w:jc w:val="center"/>
        <w:outlineLvl w:val="0"/>
        <w:rPr>
          <w:rFonts w:hint="eastAsia" w:hAnsi="宋体"/>
          <w:b/>
          <w:sz w:val="30"/>
          <w:szCs w:val="30"/>
        </w:rPr>
      </w:pPr>
      <w:bookmarkStart w:id="17" w:name="_Toc35340925"/>
      <w:r>
        <w:rPr>
          <w:rFonts w:hint="eastAsia" w:hAnsi="宋体"/>
          <w:b/>
          <w:sz w:val="30"/>
          <w:szCs w:val="30"/>
        </w:rPr>
        <w:t>电子交易须知</w:t>
      </w:r>
      <w:bookmarkEnd w:id="17"/>
    </w:p>
    <w:p>
      <w:pPr>
        <w:pStyle w:val="22"/>
        <w:snapToGrid w:val="0"/>
        <w:spacing w:line="360" w:lineRule="auto"/>
        <w:ind w:firstLine="466" w:firstLineChars="200"/>
        <w:rPr>
          <w:rFonts w:hint="eastAsia" w:hAnsi="宋体"/>
          <w:b/>
          <w:sz w:val="24"/>
        </w:rPr>
      </w:pPr>
      <w:r>
        <w:rPr>
          <w:rFonts w:hint="eastAsia" w:hAnsi="宋体"/>
          <w:b/>
          <w:sz w:val="24"/>
        </w:rPr>
        <w:t>1、本次采购采用电子交易方式，电子交易平台为“政府采购云平台（www.zcygov.cn）”。供应商参与本项目电子交易活动前，应注册成为政府采购云平台正式供应商。编制电子响应文件前还需申领CA证书并绑定帐号。供应商应充分考虑完成平台注册、申领CA证书等所需的时间。</w:t>
      </w:r>
    </w:p>
    <w:p>
      <w:pPr>
        <w:pStyle w:val="22"/>
        <w:snapToGrid w:val="0"/>
        <w:spacing w:line="360" w:lineRule="auto"/>
        <w:ind w:firstLine="466" w:firstLineChars="200"/>
        <w:rPr>
          <w:rFonts w:hint="eastAsia" w:hAnsi="宋体"/>
          <w:b/>
          <w:sz w:val="24"/>
        </w:rPr>
      </w:pPr>
      <w:r>
        <w:rPr>
          <w:rFonts w:hint="eastAsia" w:hAnsi="宋体"/>
          <w:b/>
          <w:sz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22"/>
        <w:snapToGrid w:val="0"/>
        <w:spacing w:line="360" w:lineRule="auto"/>
        <w:ind w:firstLine="466" w:firstLineChars="200"/>
        <w:rPr>
          <w:rFonts w:hint="eastAsia" w:hAnsi="宋体"/>
          <w:b/>
          <w:sz w:val="24"/>
        </w:rPr>
      </w:pPr>
      <w:r>
        <w:rPr>
          <w:rFonts w:hint="eastAsia" w:hAnsi="宋体"/>
          <w:b/>
          <w:sz w:val="24"/>
        </w:rPr>
        <w:t>3、供应商应当在递交响应文件截止时间前，将“电子交易客户端”生成的“电子加密响应文件”上传电子交易平台。</w:t>
      </w:r>
    </w:p>
    <w:p>
      <w:pPr>
        <w:pStyle w:val="22"/>
        <w:snapToGrid w:val="0"/>
        <w:spacing w:line="360" w:lineRule="auto"/>
        <w:ind w:firstLine="466" w:firstLineChars="200"/>
        <w:rPr>
          <w:rFonts w:hint="eastAsia" w:hAnsi="宋体"/>
          <w:b/>
          <w:sz w:val="24"/>
        </w:rPr>
      </w:pPr>
      <w:r>
        <w:rPr>
          <w:rFonts w:hint="eastAsia" w:hAnsi="宋体"/>
          <w:b/>
          <w:sz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22"/>
        <w:snapToGrid w:val="0"/>
        <w:spacing w:line="360" w:lineRule="auto"/>
        <w:ind w:firstLine="466" w:firstLineChars="200"/>
        <w:rPr>
          <w:rFonts w:hint="eastAsia" w:hAnsi="宋体"/>
          <w:b/>
          <w:sz w:val="24"/>
        </w:rPr>
      </w:pPr>
      <w:r>
        <w:rPr>
          <w:rFonts w:hint="eastAsia" w:hAnsi="宋体"/>
          <w:b/>
          <w:sz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r>
        <w:rPr>
          <w:rFonts w:hint="eastAsia" w:hAnsi="宋体"/>
          <w:b/>
          <w:sz w:val="24"/>
        </w:rPr>
        <w:cr/>
      </w:r>
      <w:r>
        <w:rPr>
          <w:rFonts w:hint="eastAsia" w:hAnsi="宋体"/>
          <w:b/>
          <w:sz w:val="24"/>
        </w:rPr>
        <w:t xml:space="preserve">   6、供应商在参加电子交易过程中,可登录电子交易平台“帮助文档”版面获取《电子交易管理操作指南》，或致电平台400-881-7190获取相关服务支持。</w:t>
      </w:r>
    </w:p>
    <w:p>
      <w:pPr>
        <w:pStyle w:val="28"/>
        <w:snapToGrid w:val="0"/>
        <w:spacing w:before="0" w:beforeLines="0" w:after="0" w:afterLines="0" w:line="360" w:lineRule="auto"/>
        <w:ind w:firstLine="482" w:firstLineChars="200"/>
        <w:jc w:val="center"/>
        <w:outlineLvl w:val="0"/>
        <w:rPr>
          <w:rFonts w:hint="eastAsia" w:hAnsi="宋体"/>
          <w:b/>
          <w:sz w:val="28"/>
          <w:szCs w:val="28"/>
        </w:rPr>
      </w:pPr>
      <w:r>
        <w:rPr>
          <w:rFonts w:hAnsi="宋体"/>
          <w:b/>
        </w:rPr>
        <w:br w:type="page"/>
      </w:r>
      <w:bookmarkStart w:id="18" w:name="_Toc35340926"/>
      <w:r>
        <w:rPr>
          <w:rFonts w:hint="eastAsia" w:hAnsi="宋体"/>
          <w:b/>
          <w:sz w:val="28"/>
          <w:szCs w:val="28"/>
        </w:rPr>
        <w:t>第一章 邀请书</w:t>
      </w:r>
      <w:bookmarkEnd w:id="18"/>
    </w:p>
    <w:p>
      <w:pPr>
        <w:pBdr>
          <w:top w:val="single" w:color="auto" w:sz="4" w:space="1"/>
          <w:left w:val="single" w:color="auto" w:sz="4" w:space="4"/>
          <w:bottom w:val="single" w:color="auto" w:sz="4" w:space="1"/>
          <w:right w:val="single" w:color="auto" w:sz="4" w:space="4"/>
        </w:pBdr>
        <w:snapToGrid w:val="0"/>
        <w:spacing w:line="360" w:lineRule="auto"/>
        <w:rPr>
          <w:rFonts w:ascii="宋体" w:hAnsi="宋体"/>
          <w:sz w:val="24"/>
        </w:rPr>
      </w:pPr>
      <w:r>
        <w:rPr>
          <w:rFonts w:hint="eastAsia" w:ascii="宋体" w:hAnsi="宋体"/>
          <w:sz w:val="24"/>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sz w:val="24"/>
        </w:rPr>
      </w:pPr>
      <w:r>
        <w:rPr>
          <w:rFonts w:hint="eastAsia" w:ascii="宋体" w:hAnsi="宋体"/>
          <w:sz w:val="24"/>
          <w:u w:val="single"/>
        </w:rPr>
        <w:t>浙江大学医学院附属第二医院医疗责任保险服务</w:t>
      </w:r>
      <w:r>
        <w:rPr>
          <w:rFonts w:hint="eastAsia" w:ascii="宋体" w:hAnsi="宋体"/>
          <w:sz w:val="24"/>
        </w:rPr>
        <w:t>采购项目的潜在供应商应在</w:t>
      </w:r>
      <w:r>
        <w:rPr>
          <w:rFonts w:hint="eastAsia" w:ascii="宋体" w:hAnsi="宋体"/>
          <w:sz w:val="24"/>
          <w:u w:val="single"/>
        </w:rPr>
        <w:t>https://www.zcygov.cn</w:t>
      </w:r>
      <w:r>
        <w:rPr>
          <w:rFonts w:hint="eastAsia" w:ascii="宋体" w:hAnsi="宋体"/>
          <w:sz w:val="24"/>
        </w:rPr>
        <w:t>获取（下载）采购文件，并于</w:t>
      </w:r>
      <w:r>
        <w:rPr>
          <w:rFonts w:hint="eastAsia" w:ascii="宋体" w:hAnsi="宋体"/>
          <w:b/>
          <w:sz w:val="24"/>
          <w:u w:val="single"/>
        </w:rPr>
        <w:t>2024年1月2日15时00分（北京时间）</w:t>
      </w:r>
      <w:r>
        <w:rPr>
          <w:rFonts w:hint="eastAsia" w:ascii="宋体" w:hAnsi="宋体"/>
          <w:bCs/>
          <w:sz w:val="24"/>
        </w:rPr>
        <w:t>前提交（上传）响应</w:t>
      </w:r>
      <w:r>
        <w:rPr>
          <w:rFonts w:ascii="宋体" w:hAnsi="宋体"/>
          <w:bCs/>
          <w:sz w:val="24"/>
        </w:rPr>
        <w:t>文件</w:t>
      </w:r>
      <w:r>
        <w:rPr>
          <w:rFonts w:hint="eastAsia" w:ascii="宋体" w:hAnsi="宋体"/>
          <w:sz w:val="24"/>
        </w:rPr>
        <w:t>。</w:t>
      </w:r>
    </w:p>
    <w:p>
      <w:pPr>
        <w:pStyle w:val="4"/>
        <w:snapToGrid w:val="0"/>
        <w:spacing w:before="0" w:after="0" w:line="360" w:lineRule="auto"/>
        <w:rPr>
          <w:rFonts w:ascii="宋体" w:hAnsi="宋体" w:eastAsia="宋体" w:cs="宋体"/>
          <w:b w:val="0"/>
          <w:sz w:val="24"/>
          <w:szCs w:val="24"/>
        </w:rPr>
      </w:pPr>
      <w:bookmarkStart w:id="19" w:name="_Toc28359079"/>
      <w:bookmarkStart w:id="20" w:name="_Toc35393790"/>
      <w:bookmarkStart w:id="21" w:name="_Toc35393621"/>
      <w:bookmarkStart w:id="22" w:name="_Toc28359002"/>
      <w:bookmarkStart w:id="23" w:name="_Hlk24379207"/>
      <w:r>
        <w:rPr>
          <w:rFonts w:hint="eastAsia" w:ascii="宋体" w:hAnsi="宋体" w:eastAsia="宋体" w:cs="宋体"/>
          <w:b w:val="0"/>
          <w:sz w:val="24"/>
          <w:szCs w:val="24"/>
        </w:rPr>
        <w:t>一、项目基本情况</w:t>
      </w:r>
      <w:bookmarkEnd w:id="19"/>
      <w:bookmarkEnd w:id="20"/>
      <w:bookmarkEnd w:id="21"/>
      <w:bookmarkEnd w:id="22"/>
    </w:p>
    <w:p>
      <w:pPr>
        <w:snapToGrid w:val="0"/>
        <w:spacing w:line="360" w:lineRule="auto"/>
        <w:ind w:firstLine="480" w:firstLineChars="200"/>
        <w:rPr>
          <w:rFonts w:ascii="宋体" w:hAnsi="宋体"/>
          <w:sz w:val="24"/>
        </w:rPr>
      </w:pPr>
      <w:r>
        <w:rPr>
          <w:rFonts w:hint="eastAsia" w:ascii="宋体" w:hAnsi="宋体"/>
          <w:sz w:val="24"/>
        </w:rPr>
        <w:t>项目编号：</w:t>
      </w:r>
      <w:r>
        <w:rPr>
          <w:rFonts w:ascii="宋体" w:hAnsi="宋体"/>
          <w:sz w:val="24"/>
        </w:rPr>
        <w:t xml:space="preserve">0625-23217H56 </w:t>
      </w:r>
    </w:p>
    <w:p>
      <w:pPr>
        <w:snapToGrid w:val="0"/>
        <w:spacing w:line="360" w:lineRule="auto"/>
        <w:ind w:firstLine="480" w:firstLineChars="200"/>
        <w:rPr>
          <w:rFonts w:hint="eastAsia" w:ascii="宋体" w:hAnsi="宋体"/>
          <w:sz w:val="24"/>
        </w:rPr>
      </w:pPr>
      <w:r>
        <w:rPr>
          <w:rFonts w:hint="eastAsia" w:ascii="宋体" w:hAnsi="宋体"/>
          <w:sz w:val="24"/>
        </w:rPr>
        <w:t>项目名称：医疗责任保险服务</w:t>
      </w:r>
    </w:p>
    <w:p>
      <w:pPr>
        <w:snapToGrid w:val="0"/>
        <w:spacing w:line="360" w:lineRule="auto"/>
        <w:ind w:firstLine="480" w:firstLineChars="200"/>
        <w:rPr>
          <w:rFonts w:ascii="宋体" w:hAnsi="宋体"/>
          <w:sz w:val="24"/>
        </w:rPr>
      </w:pPr>
      <w:r>
        <w:rPr>
          <w:rFonts w:hint="eastAsia" w:ascii="宋体" w:hAnsi="宋体"/>
          <w:sz w:val="24"/>
        </w:rPr>
        <w:t>采购方式：单一来源</w:t>
      </w:r>
    </w:p>
    <w:bookmarkEnd w:id="23"/>
    <w:p>
      <w:pPr>
        <w:snapToGrid w:val="0"/>
        <w:spacing w:line="360" w:lineRule="auto"/>
        <w:ind w:firstLine="480" w:firstLineChars="200"/>
        <w:rPr>
          <w:rFonts w:ascii="宋体" w:hAnsi="宋体"/>
          <w:sz w:val="24"/>
        </w:rPr>
      </w:pPr>
      <w:r>
        <w:rPr>
          <w:rFonts w:hint="eastAsia" w:ascii="宋体" w:hAnsi="宋体"/>
          <w:sz w:val="24"/>
        </w:rPr>
        <w:t>预算金额（元）：5,000,000.00</w:t>
      </w:r>
    </w:p>
    <w:p>
      <w:pPr>
        <w:snapToGrid w:val="0"/>
        <w:spacing w:line="360" w:lineRule="auto"/>
        <w:ind w:firstLine="480" w:firstLineChars="200"/>
        <w:rPr>
          <w:rFonts w:hint="eastAsia" w:ascii="宋体" w:hAnsi="宋体"/>
          <w:sz w:val="24"/>
        </w:rPr>
      </w:pPr>
      <w:r>
        <w:rPr>
          <w:rFonts w:hint="eastAsia" w:ascii="宋体" w:hAnsi="宋体"/>
          <w:sz w:val="24"/>
        </w:rPr>
        <w:t>最高限价（元）：5,000,000.00</w:t>
      </w:r>
    </w:p>
    <w:p>
      <w:pPr>
        <w:snapToGrid w:val="0"/>
        <w:spacing w:line="360" w:lineRule="auto"/>
        <w:ind w:firstLine="480" w:firstLineChars="200"/>
        <w:rPr>
          <w:rFonts w:hint="eastAsia" w:ascii="宋体" w:hAnsi="宋体"/>
          <w:sz w:val="24"/>
        </w:rPr>
      </w:pPr>
      <w:r>
        <w:rPr>
          <w:rFonts w:hint="eastAsia" w:ascii="宋体" w:hAnsi="宋体"/>
          <w:sz w:val="24"/>
        </w:rPr>
        <w:t>采购需求：</w:t>
      </w:r>
    </w:p>
    <w:p>
      <w:pPr>
        <w:snapToGrid w:val="0"/>
        <w:spacing w:line="360" w:lineRule="auto"/>
        <w:ind w:firstLine="840" w:firstLineChars="350"/>
        <w:rPr>
          <w:rFonts w:hint="eastAsia" w:ascii="宋体" w:hAnsi="宋体"/>
          <w:sz w:val="24"/>
        </w:rPr>
      </w:pPr>
      <w:r>
        <w:rPr>
          <w:rFonts w:hint="eastAsia" w:ascii="宋体" w:hAnsi="宋体"/>
          <w:sz w:val="24"/>
        </w:rPr>
        <w:t>标项一：</w:t>
      </w:r>
    </w:p>
    <w:p>
      <w:pPr>
        <w:snapToGrid w:val="0"/>
        <w:spacing w:line="360" w:lineRule="auto"/>
        <w:ind w:firstLine="480" w:firstLineChars="200"/>
        <w:rPr>
          <w:rFonts w:hint="eastAsia" w:ascii="宋体" w:hAnsi="宋体"/>
          <w:sz w:val="24"/>
        </w:rPr>
      </w:pPr>
      <w:r>
        <w:rPr>
          <w:rFonts w:hint="eastAsia" w:ascii="宋体" w:hAnsi="宋体"/>
          <w:sz w:val="24"/>
        </w:rPr>
        <w:tab/>
      </w:r>
      <w:r>
        <w:rPr>
          <w:rFonts w:hint="eastAsia" w:ascii="宋体" w:hAnsi="宋体"/>
          <w:sz w:val="24"/>
        </w:rPr>
        <w:t>标项名称：医疗责任保险服务</w:t>
      </w:r>
    </w:p>
    <w:p>
      <w:pPr>
        <w:snapToGrid w:val="0"/>
        <w:spacing w:line="360" w:lineRule="auto"/>
        <w:ind w:firstLine="480" w:firstLineChars="200"/>
        <w:rPr>
          <w:rFonts w:hint="eastAsia" w:ascii="宋体" w:hAnsi="宋体"/>
          <w:sz w:val="24"/>
        </w:rPr>
      </w:pPr>
      <w:r>
        <w:rPr>
          <w:rFonts w:hint="eastAsia" w:ascii="宋体" w:hAnsi="宋体"/>
          <w:sz w:val="24"/>
        </w:rPr>
        <w:tab/>
      </w:r>
      <w:r>
        <w:rPr>
          <w:rFonts w:hint="eastAsia" w:ascii="宋体" w:hAnsi="宋体"/>
          <w:sz w:val="24"/>
        </w:rPr>
        <w:t>数量：1</w:t>
      </w:r>
    </w:p>
    <w:p>
      <w:pPr>
        <w:snapToGrid w:val="0"/>
        <w:spacing w:line="360" w:lineRule="auto"/>
        <w:ind w:firstLine="480" w:firstLineChars="200"/>
        <w:rPr>
          <w:rFonts w:hint="eastAsia" w:ascii="宋体" w:hAnsi="宋体"/>
          <w:sz w:val="24"/>
        </w:rPr>
      </w:pPr>
      <w:r>
        <w:rPr>
          <w:rFonts w:hint="eastAsia" w:ascii="宋体" w:hAnsi="宋体"/>
          <w:sz w:val="24"/>
        </w:rPr>
        <w:tab/>
      </w:r>
      <w:r>
        <w:rPr>
          <w:rFonts w:hint="eastAsia" w:ascii="宋体" w:hAnsi="宋体"/>
          <w:sz w:val="24"/>
        </w:rPr>
        <w:t>单位：项</w:t>
      </w:r>
    </w:p>
    <w:p>
      <w:pPr>
        <w:snapToGrid w:val="0"/>
        <w:spacing w:line="360" w:lineRule="auto"/>
        <w:ind w:firstLine="480" w:firstLineChars="200"/>
        <w:rPr>
          <w:rFonts w:hint="eastAsia" w:ascii="宋体" w:hAnsi="宋体"/>
          <w:sz w:val="24"/>
        </w:rPr>
      </w:pPr>
      <w:r>
        <w:rPr>
          <w:rFonts w:hint="eastAsia" w:ascii="宋体" w:hAnsi="宋体"/>
          <w:sz w:val="24"/>
        </w:rPr>
        <w:tab/>
      </w:r>
      <w:r>
        <w:rPr>
          <w:rFonts w:hint="eastAsia" w:ascii="宋体" w:hAnsi="宋体"/>
          <w:sz w:val="24"/>
        </w:rPr>
        <w:t>预算金额（元）：5,000,000.00</w:t>
      </w:r>
    </w:p>
    <w:p>
      <w:pPr>
        <w:snapToGrid w:val="0"/>
        <w:spacing w:line="360" w:lineRule="auto"/>
        <w:ind w:firstLine="480" w:firstLineChars="200"/>
        <w:rPr>
          <w:rFonts w:hint="eastAsia" w:ascii="宋体" w:hAnsi="宋体"/>
          <w:sz w:val="24"/>
        </w:rPr>
      </w:pPr>
      <w:r>
        <w:rPr>
          <w:rFonts w:hint="eastAsia" w:ascii="宋体" w:hAnsi="宋体"/>
          <w:sz w:val="24"/>
        </w:rPr>
        <w:tab/>
      </w:r>
      <w:r>
        <w:rPr>
          <w:rFonts w:hint="eastAsia" w:ascii="宋体" w:hAnsi="宋体"/>
          <w:sz w:val="24"/>
        </w:rPr>
        <w:t>简要规格描述：浙江大学医学院附属第二医院医疗责任保险服务。</w:t>
      </w:r>
    </w:p>
    <w:p>
      <w:pPr>
        <w:snapToGrid w:val="0"/>
        <w:spacing w:line="360" w:lineRule="auto"/>
        <w:ind w:firstLine="480" w:firstLineChars="200"/>
        <w:rPr>
          <w:rFonts w:hint="eastAsia" w:ascii="宋体" w:hAnsi="宋体"/>
          <w:sz w:val="24"/>
        </w:rPr>
      </w:pPr>
      <w:r>
        <w:rPr>
          <w:rFonts w:hint="eastAsia" w:ascii="宋体" w:hAnsi="宋体"/>
          <w:sz w:val="24"/>
        </w:rPr>
        <w:tab/>
      </w:r>
      <w:r>
        <w:rPr>
          <w:rFonts w:hint="eastAsia" w:ascii="宋体" w:hAnsi="宋体"/>
          <w:sz w:val="24"/>
        </w:rPr>
        <w:t>备注：不允许进口</w:t>
      </w:r>
    </w:p>
    <w:p>
      <w:pPr>
        <w:snapToGrid w:val="0"/>
        <w:spacing w:line="360" w:lineRule="auto"/>
        <w:ind w:firstLine="480" w:firstLineChars="200"/>
        <w:rPr>
          <w:rFonts w:ascii="宋体" w:hAnsi="宋体"/>
          <w:sz w:val="24"/>
        </w:rPr>
      </w:pPr>
      <w:r>
        <w:rPr>
          <w:rFonts w:hint="eastAsia" w:ascii="宋体" w:hAnsi="宋体"/>
          <w:sz w:val="24"/>
        </w:rPr>
        <w:t>合同履行期限：服务期1年。</w:t>
      </w:r>
    </w:p>
    <w:p>
      <w:pPr>
        <w:pStyle w:val="4"/>
        <w:snapToGrid w:val="0"/>
        <w:spacing w:before="0" w:after="0" w:line="360" w:lineRule="auto"/>
        <w:rPr>
          <w:rFonts w:ascii="宋体" w:hAnsi="宋体" w:eastAsia="宋体" w:cs="宋体"/>
          <w:b w:val="0"/>
          <w:sz w:val="24"/>
          <w:szCs w:val="24"/>
        </w:rPr>
      </w:pPr>
      <w:bookmarkStart w:id="24" w:name="_Toc28359003"/>
      <w:bookmarkStart w:id="25" w:name="_Toc35393791"/>
      <w:bookmarkStart w:id="26" w:name="_Toc35393622"/>
      <w:bookmarkStart w:id="27" w:name="_Toc28359080"/>
      <w:r>
        <w:rPr>
          <w:rFonts w:hint="eastAsia" w:ascii="宋体" w:hAnsi="宋体" w:eastAsia="宋体" w:cs="宋体"/>
          <w:b w:val="0"/>
          <w:sz w:val="24"/>
          <w:szCs w:val="24"/>
        </w:rPr>
        <w:t>二、申请人的资格要求：</w:t>
      </w:r>
      <w:bookmarkEnd w:id="24"/>
      <w:bookmarkEnd w:id="25"/>
      <w:bookmarkEnd w:id="26"/>
      <w:bookmarkEnd w:id="27"/>
    </w:p>
    <w:p>
      <w:pPr>
        <w:snapToGrid w:val="0"/>
        <w:spacing w:line="360" w:lineRule="auto"/>
        <w:ind w:firstLine="480" w:firstLineChars="200"/>
        <w:rPr>
          <w:rFonts w:hint="eastAsia" w:ascii="宋体" w:hAnsi="宋体"/>
          <w:sz w:val="24"/>
        </w:rPr>
      </w:pPr>
      <w:r>
        <w:rPr>
          <w:rFonts w:hint="eastAsia" w:ascii="宋体" w:hAnsi="宋体"/>
          <w:sz w:val="24"/>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sz w:val="24"/>
        </w:rPr>
      </w:pPr>
      <w:bookmarkStart w:id="28" w:name="_Toc28359081"/>
      <w:bookmarkStart w:id="29" w:name="_Toc28359004"/>
      <w:r>
        <w:rPr>
          <w:rFonts w:hint="eastAsia" w:ascii="宋体" w:hAnsi="宋体"/>
          <w:sz w:val="24"/>
        </w:rPr>
        <w:t>2.本项目的特定资格要求：在中华人民共和国境内注册、经国家保险监督管理机构批准设立且持有《中华人民共和国经营保险业务许可证》的全国性保险公司或其分支机构。</w:t>
      </w:r>
    </w:p>
    <w:p>
      <w:pPr>
        <w:pStyle w:val="4"/>
        <w:snapToGrid w:val="0"/>
        <w:spacing w:before="0" w:after="0" w:line="360" w:lineRule="auto"/>
        <w:rPr>
          <w:rFonts w:ascii="宋体" w:hAnsi="宋体" w:eastAsia="宋体" w:cs="宋体"/>
          <w:b w:val="0"/>
          <w:sz w:val="24"/>
          <w:szCs w:val="24"/>
        </w:rPr>
      </w:pPr>
      <w:bookmarkStart w:id="30" w:name="_Toc35393623"/>
      <w:bookmarkStart w:id="31" w:name="_Toc35393792"/>
      <w:r>
        <w:rPr>
          <w:rFonts w:hint="eastAsia" w:ascii="宋体" w:hAnsi="宋体" w:eastAsia="宋体" w:cs="宋体"/>
          <w:b w:val="0"/>
          <w:sz w:val="24"/>
          <w:szCs w:val="24"/>
        </w:rPr>
        <w:t>三、获取采购文件</w:t>
      </w:r>
      <w:bookmarkEnd w:id="28"/>
      <w:bookmarkEnd w:id="29"/>
      <w:bookmarkEnd w:id="30"/>
      <w:bookmarkEnd w:id="31"/>
    </w:p>
    <w:p>
      <w:pPr>
        <w:snapToGrid w:val="0"/>
        <w:spacing w:line="360" w:lineRule="auto"/>
        <w:ind w:firstLine="540"/>
        <w:rPr>
          <w:rFonts w:hint="eastAsia" w:ascii="宋体" w:hAnsi="宋体" w:cs="宋体"/>
          <w:sz w:val="24"/>
        </w:rPr>
      </w:pPr>
      <w:r>
        <w:rPr>
          <w:rFonts w:hint="eastAsia" w:ascii="宋体" w:hAnsi="宋体" w:cs="宋体"/>
          <w:sz w:val="24"/>
        </w:rPr>
        <w:t>1.时间：</w:t>
      </w:r>
      <w:r>
        <w:rPr>
          <w:rFonts w:hint="eastAsia" w:ascii="宋体" w:hAnsi="宋体" w:cs="宋体"/>
          <w:sz w:val="24"/>
          <w:u w:val="single"/>
        </w:rPr>
        <w:t xml:space="preserve">  / </w:t>
      </w:r>
      <w:r>
        <w:rPr>
          <w:rFonts w:hint="eastAsia" w:ascii="宋体" w:hAnsi="宋体" w:cs="宋体"/>
          <w:sz w:val="24"/>
        </w:rPr>
        <w:t>至2024年1月2日，每天上午00:00至12:00 ，下午12:00至23:59（北京时间，线上获取法定节假日均可，线下获取文件法定节假日除外）。</w:t>
      </w:r>
    </w:p>
    <w:p>
      <w:pPr>
        <w:snapToGrid w:val="0"/>
        <w:spacing w:line="360" w:lineRule="auto"/>
        <w:ind w:firstLine="540"/>
        <w:rPr>
          <w:rFonts w:hint="eastAsia" w:ascii="宋体" w:hAnsi="宋体" w:cs="宋体"/>
          <w:sz w:val="24"/>
        </w:rPr>
      </w:pPr>
      <w:r>
        <w:rPr>
          <w:rFonts w:hint="eastAsia" w:ascii="宋体" w:hAnsi="宋体" w:cs="宋体"/>
          <w:sz w:val="24"/>
        </w:rPr>
        <w:t>2.地点（网址）：</w:t>
      </w:r>
      <w:r>
        <w:rPr>
          <w:rFonts w:hint="eastAsia" w:ascii="宋体" w:hAnsi="宋体" w:cs="宋体"/>
          <w:sz w:val="24"/>
          <w:u w:val="single"/>
        </w:rPr>
        <w:t>https://www.zcygov.cn</w:t>
      </w:r>
    </w:p>
    <w:p>
      <w:pPr>
        <w:snapToGrid w:val="0"/>
        <w:spacing w:line="360" w:lineRule="auto"/>
        <w:ind w:firstLine="540"/>
        <w:rPr>
          <w:rFonts w:hint="eastAsia" w:ascii="宋体" w:hAnsi="宋体" w:cs="宋体"/>
          <w:sz w:val="24"/>
        </w:rPr>
      </w:pPr>
      <w:r>
        <w:rPr>
          <w:rFonts w:hint="eastAsia" w:ascii="宋体" w:hAnsi="宋体" w:cs="宋体"/>
          <w:sz w:val="24"/>
        </w:rPr>
        <w:t>3.方式：（1）线上获取（登录政府采购云平台 → 项目采购 → 获取采购文件 → 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snapToGrid w:val="0"/>
        <w:spacing w:line="360" w:lineRule="auto"/>
        <w:ind w:firstLine="540"/>
        <w:rPr>
          <w:rFonts w:ascii="宋体" w:hAnsi="宋体" w:cs="宋体"/>
          <w:sz w:val="24"/>
        </w:rPr>
      </w:pPr>
      <w:r>
        <w:rPr>
          <w:rFonts w:hint="eastAsia" w:ascii="宋体" w:hAnsi="宋体" w:cs="宋体"/>
          <w:sz w:val="24"/>
        </w:rPr>
        <w:t>4.售价（元）：0</w:t>
      </w:r>
    </w:p>
    <w:p>
      <w:pPr>
        <w:pStyle w:val="4"/>
        <w:snapToGrid w:val="0"/>
        <w:spacing w:before="0" w:after="0" w:line="360" w:lineRule="auto"/>
        <w:rPr>
          <w:rFonts w:ascii="宋体" w:hAnsi="宋体" w:eastAsia="宋体" w:cs="宋体"/>
          <w:b w:val="0"/>
          <w:sz w:val="24"/>
          <w:szCs w:val="24"/>
        </w:rPr>
      </w:pPr>
      <w:bookmarkStart w:id="32" w:name="_Toc28359082"/>
      <w:bookmarkStart w:id="33" w:name="_Toc35393624"/>
      <w:bookmarkStart w:id="34" w:name="_Toc35393793"/>
      <w:bookmarkStart w:id="35" w:name="_Toc28359005"/>
      <w:r>
        <w:rPr>
          <w:rFonts w:hint="eastAsia" w:ascii="宋体" w:hAnsi="宋体" w:eastAsia="宋体" w:cs="宋体"/>
          <w:b w:val="0"/>
          <w:sz w:val="24"/>
          <w:szCs w:val="24"/>
        </w:rPr>
        <w:t>四、</w:t>
      </w:r>
      <w:bookmarkEnd w:id="32"/>
      <w:bookmarkEnd w:id="33"/>
      <w:bookmarkEnd w:id="34"/>
      <w:bookmarkEnd w:id="35"/>
      <w:r>
        <w:rPr>
          <w:rFonts w:hint="eastAsia" w:ascii="宋体" w:hAnsi="宋体" w:eastAsia="宋体" w:cs="宋体"/>
          <w:b w:val="0"/>
          <w:sz w:val="24"/>
          <w:szCs w:val="24"/>
        </w:rPr>
        <w:t>响应文件递交（上传）</w:t>
      </w:r>
    </w:p>
    <w:p>
      <w:pPr>
        <w:snapToGrid w:val="0"/>
        <w:spacing w:line="360" w:lineRule="auto"/>
        <w:ind w:firstLine="540"/>
        <w:rPr>
          <w:rFonts w:hint="eastAsia" w:ascii="宋体" w:hAnsi="宋体" w:cs="宋体"/>
          <w:sz w:val="24"/>
        </w:rPr>
      </w:pPr>
      <w:r>
        <w:rPr>
          <w:rFonts w:hint="eastAsia" w:ascii="宋体" w:hAnsi="宋体" w:cs="宋体"/>
          <w:sz w:val="24"/>
        </w:rPr>
        <w:t>1.递交响应文件截止时间：</w:t>
      </w:r>
      <w:r>
        <w:rPr>
          <w:rFonts w:hint="eastAsia" w:ascii="宋体" w:hAnsi="宋体"/>
          <w:b/>
          <w:sz w:val="24"/>
          <w:u w:val="single"/>
        </w:rPr>
        <w:t>2024年1月2日15时00分（北京时间）</w:t>
      </w:r>
    </w:p>
    <w:p>
      <w:pPr>
        <w:snapToGrid w:val="0"/>
        <w:spacing w:line="360" w:lineRule="auto"/>
        <w:ind w:firstLine="540"/>
        <w:rPr>
          <w:rFonts w:hint="eastAsia" w:ascii="宋体" w:hAnsi="宋体" w:cs="宋体"/>
          <w:sz w:val="24"/>
        </w:rPr>
      </w:pPr>
      <w:r>
        <w:rPr>
          <w:rFonts w:hint="eastAsia" w:ascii="宋体" w:hAnsi="宋体" w:cs="宋体"/>
          <w:sz w:val="24"/>
        </w:rPr>
        <w:t>2.递交地点（网址）：（1）“电子加密响应文件”：https://www.zcygov.cn在线递交；（2）“电子备份响应文件”：杭州市凤起路334号同方财富大厦14层1410室。</w:t>
      </w:r>
    </w:p>
    <w:p>
      <w:pPr>
        <w:pStyle w:val="4"/>
        <w:snapToGrid w:val="0"/>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五、响应文件开启</w:t>
      </w:r>
    </w:p>
    <w:p>
      <w:pPr>
        <w:snapToGrid w:val="0"/>
        <w:spacing w:line="360" w:lineRule="auto"/>
        <w:ind w:firstLine="480" w:firstLineChars="200"/>
        <w:rPr>
          <w:rFonts w:hint="eastAsia" w:ascii="宋体" w:hAnsi="宋体"/>
          <w:bCs/>
          <w:sz w:val="24"/>
        </w:rPr>
      </w:pPr>
      <w:r>
        <w:rPr>
          <w:rFonts w:hint="eastAsia" w:ascii="宋体" w:hAnsi="宋体"/>
          <w:bCs/>
          <w:sz w:val="24"/>
        </w:rPr>
        <w:t>1.开启时间：</w:t>
      </w:r>
      <w:r>
        <w:rPr>
          <w:rFonts w:hint="eastAsia" w:ascii="宋体" w:hAnsi="宋体"/>
          <w:b/>
          <w:sz w:val="24"/>
          <w:u w:val="single"/>
        </w:rPr>
        <w:t>2024年1月2日15时00分（北京时间）</w:t>
      </w:r>
    </w:p>
    <w:p>
      <w:pPr>
        <w:snapToGrid w:val="0"/>
        <w:spacing w:line="360" w:lineRule="auto"/>
        <w:ind w:firstLine="480" w:firstLineChars="200"/>
        <w:rPr>
          <w:rFonts w:ascii="宋体" w:hAnsi="宋体"/>
          <w:bCs/>
          <w:sz w:val="24"/>
        </w:rPr>
      </w:pPr>
      <w:r>
        <w:rPr>
          <w:rFonts w:hint="eastAsia" w:ascii="宋体" w:hAnsi="宋体"/>
          <w:bCs/>
          <w:sz w:val="24"/>
        </w:rPr>
        <w:t>2.地点（网址）：</w:t>
      </w:r>
      <w:r>
        <w:rPr>
          <w:rFonts w:hint="eastAsia" w:ascii="宋体" w:hAnsi="宋体"/>
          <w:bCs/>
          <w:sz w:val="24"/>
          <w:u w:val="single"/>
        </w:rPr>
        <w:t>https://www.zcygov.cn</w:t>
      </w:r>
    </w:p>
    <w:p>
      <w:pPr>
        <w:pStyle w:val="4"/>
        <w:snapToGrid w:val="0"/>
        <w:spacing w:before="0" w:after="0" w:line="360" w:lineRule="auto"/>
        <w:rPr>
          <w:rFonts w:hint="eastAsia" w:ascii="宋体" w:hAnsi="宋体" w:eastAsia="宋体" w:cs="宋体"/>
          <w:b w:val="0"/>
          <w:sz w:val="24"/>
          <w:szCs w:val="24"/>
        </w:rPr>
      </w:pPr>
      <w:bookmarkStart w:id="36" w:name="_Toc35393626"/>
      <w:bookmarkStart w:id="37" w:name="_Toc35393795"/>
      <w:r>
        <w:rPr>
          <w:rFonts w:hint="eastAsia" w:ascii="宋体" w:hAnsi="宋体" w:eastAsia="宋体" w:cs="宋体"/>
          <w:b w:val="0"/>
          <w:sz w:val="24"/>
          <w:szCs w:val="24"/>
        </w:rPr>
        <w:t>六、其他补充事宜</w:t>
      </w:r>
      <w:bookmarkEnd w:id="36"/>
      <w:bookmarkEnd w:id="37"/>
    </w:p>
    <w:p>
      <w:pPr>
        <w:snapToGrid w:val="0"/>
        <w:spacing w:line="360" w:lineRule="auto"/>
        <w:ind w:firstLine="540"/>
        <w:rPr>
          <w:rFonts w:ascii="宋体" w:hAnsi="宋体" w:cs="宋体"/>
          <w:sz w:val="24"/>
        </w:rPr>
      </w:pPr>
      <w:bookmarkStart w:id="38" w:name="_Toc35393627"/>
      <w:bookmarkStart w:id="39" w:name="_Toc28359008"/>
      <w:bookmarkStart w:id="40" w:name="_Toc28359085"/>
      <w:bookmarkStart w:id="41" w:name="_Toc35393796"/>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napToGrid w:val="0"/>
        <w:spacing w:line="360" w:lineRule="auto"/>
        <w:ind w:firstLine="54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540"/>
        <w:rPr>
          <w:rFonts w:hint="eastAsia"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540"/>
        <w:rPr>
          <w:rFonts w:hint="eastAsia" w:ascii="宋体" w:hAnsi="宋体" w:cs="宋体"/>
          <w:sz w:val="24"/>
        </w:rPr>
      </w:pPr>
      <w:r>
        <w:rPr>
          <w:rFonts w:hint="eastAsia" w:ascii="宋体" w:hAnsi="宋体" w:cs="宋体"/>
          <w:sz w:val="24"/>
        </w:rPr>
        <w:t>4.其他事项：（1）供应商对采购文件的质疑应以书面形式一次性提出。（2）本项目不收取采购保证金。</w:t>
      </w:r>
    </w:p>
    <w:p>
      <w:pPr>
        <w:pStyle w:val="4"/>
        <w:snapToGrid w:val="0"/>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七、对本次采购提出询问、质疑、投诉，请按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38"/>
      <w:bookmarkEnd w:id="39"/>
      <w:bookmarkEnd w:id="40"/>
      <w:bookmarkEnd w:id="41"/>
    </w:p>
    <w:p>
      <w:pPr>
        <w:snapToGrid w:val="0"/>
        <w:spacing w:line="360" w:lineRule="auto"/>
        <w:ind w:firstLine="540"/>
        <w:rPr>
          <w:rFonts w:ascii="宋体" w:hAnsi="宋体" w:cs="宋体"/>
          <w:sz w:val="24"/>
        </w:rPr>
      </w:pPr>
      <w:bookmarkStart w:id="42" w:name="_Toc35340927"/>
      <w:r>
        <w:rPr>
          <w:rFonts w:hint="eastAsia" w:ascii="宋体" w:hAnsi="宋体" w:cs="宋体"/>
          <w:sz w:val="24"/>
        </w:rPr>
        <w:t>1.采购人信息</w:t>
      </w:r>
    </w:p>
    <w:p>
      <w:pPr>
        <w:snapToGrid w:val="0"/>
        <w:spacing w:line="360" w:lineRule="auto"/>
        <w:ind w:firstLine="540"/>
        <w:rPr>
          <w:rFonts w:hint="eastAsia" w:ascii="宋体" w:hAnsi="宋体" w:cs="宋体"/>
          <w:sz w:val="24"/>
        </w:rPr>
      </w:pPr>
      <w:bookmarkStart w:id="43" w:name="_Toc28359086"/>
      <w:bookmarkStart w:id="44" w:name="_Toc28359009"/>
      <w:r>
        <w:rPr>
          <w:rFonts w:hint="eastAsia" w:ascii="宋体" w:hAnsi="宋体" w:cs="宋体"/>
          <w:sz w:val="24"/>
        </w:rPr>
        <w:t>名  称：浙江大学医学院附属第二医院</w:t>
      </w:r>
    </w:p>
    <w:p>
      <w:pPr>
        <w:snapToGrid w:val="0"/>
        <w:spacing w:line="360" w:lineRule="auto"/>
        <w:ind w:firstLine="540"/>
        <w:rPr>
          <w:rFonts w:hint="eastAsia" w:ascii="宋体" w:hAnsi="宋体" w:cs="宋体"/>
          <w:sz w:val="24"/>
        </w:rPr>
      </w:pPr>
      <w:r>
        <w:rPr>
          <w:rFonts w:hint="eastAsia" w:ascii="宋体" w:hAnsi="宋体" w:cs="宋体"/>
          <w:sz w:val="24"/>
        </w:rPr>
        <w:t>地  址：杭州市解放路88号</w:t>
      </w:r>
    </w:p>
    <w:p>
      <w:pPr>
        <w:snapToGrid w:val="0"/>
        <w:spacing w:line="360" w:lineRule="auto"/>
        <w:ind w:firstLine="540"/>
        <w:rPr>
          <w:rFonts w:hint="eastAsia" w:ascii="宋体" w:hAnsi="宋体" w:cs="宋体"/>
          <w:sz w:val="24"/>
        </w:rPr>
      </w:pPr>
      <w:r>
        <w:rPr>
          <w:rFonts w:hint="eastAsia" w:ascii="宋体" w:hAnsi="宋体" w:cs="宋体"/>
          <w:sz w:val="24"/>
        </w:rPr>
        <w:t>项目联系人（询问）：单工</w:t>
      </w:r>
    </w:p>
    <w:p>
      <w:pPr>
        <w:snapToGrid w:val="0"/>
        <w:spacing w:line="360" w:lineRule="auto"/>
        <w:ind w:firstLine="540"/>
        <w:rPr>
          <w:rFonts w:hint="eastAsia" w:ascii="宋体" w:hAnsi="宋体" w:cs="宋体"/>
          <w:sz w:val="24"/>
        </w:rPr>
      </w:pPr>
      <w:r>
        <w:rPr>
          <w:rFonts w:hint="eastAsia" w:ascii="宋体" w:hAnsi="宋体" w:cs="宋体"/>
          <w:sz w:val="24"/>
        </w:rPr>
        <w:t>项目联系方式（询问）：0571-87767117</w:t>
      </w:r>
    </w:p>
    <w:p>
      <w:pPr>
        <w:snapToGrid w:val="0"/>
        <w:spacing w:line="360" w:lineRule="auto"/>
        <w:ind w:firstLine="540"/>
        <w:rPr>
          <w:rFonts w:hint="eastAsia" w:ascii="宋体" w:hAnsi="宋体" w:cs="宋体"/>
          <w:sz w:val="24"/>
        </w:rPr>
      </w:pPr>
      <w:r>
        <w:rPr>
          <w:rFonts w:hint="eastAsia" w:ascii="宋体" w:hAnsi="宋体" w:cs="宋体"/>
          <w:sz w:val="24"/>
        </w:rPr>
        <w:t>质疑联系人：蓝工</w:t>
      </w:r>
    </w:p>
    <w:p>
      <w:pPr>
        <w:snapToGrid w:val="0"/>
        <w:spacing w:line="360" w:lineRule="auto"/>
        <w:ind w:firstLine="540"/>
        <w:rPr>
          <w:rFonts w:hint="eastAsia" w:ascii="宋体" w:hAnsi="宋体" w:cs="宋体"/>
          <w:sz w:val="24"/>
        </w:rPr>
      </w:pPr>
      <w:r>
        <w:rPr>
          <w:rFonts w:hint="eastAsia" w:ascii="宋体" w:hAnsi="宋体" w:cs="宋体"/>
          <w:sz w:val="24"/>
        </w:rPr>
        <w:t>质疑联系方式：0571-87784555</w:t>
      </w:r>
    </w:p>
    <w:p>
      <w:pPr>
        <w:snapToGrid w:val="0"/>
        <w:spacing w:line="360" w:lineRule="auto"/>
        <w:ind w:firstLine="540"/>
        <w:rPr>
          <w:rFonts w:ascii="宋体" w:hAnsi="宋体" w:cs="宋体"/>
          <w:sz w:val="24"/>
        </w:rPr>
      </w:pPr>
      <w:r>
        <w:rPr>
          <w:rFonts w:hint="eastAsia" w:ascii="宋体" w:hAnsi="宋体" w:cs="宋体"/>
          <w:sz w:val="24"/>
        </w:rPr>
        <w:t>2.采购代理机构信息</w:t>
      </w:r>
      <w:bookmarkEnd w:id="43"/>
      <w:bookmarkEnd w:id="44"/>
    </w:p>
    <w:p>
      <w:pPr>
        <w:snapToGrid w:val="0"/>
        <w:spacing w:line="360" w:lineRule="auto"/>
        <w:ind w:firstLine="540"/>
        <w:rPr>
          <w:rFonts w:ascii="宋体" w:hAnsi="宋体" w:cs="宋体"/>
          <w:sz w:val="24"/>
        </w:rPr>
      </w:pPr>
      <w:bookmarkStart w:id="45" w:name="_Toc28359087"/>
      <w:bookmarkStart w:id="46" w:name="_Toc28359010"/>
      <w:r>
        <w:rPr>
          <w:rFonts w:hint="eastAsia" w:ascii="宋体" w:hAnsi="宋体" w:cs="宋体"/>
          <w:sz w:val="24"/>
        </w:rPr>
        <w:t>名  称：浙江省国际技术设备招标有限公司</w:t>
      </w:r>
    </w:p>
    <w:p>
      <w:pPr>
        <w:snapToGrid w:val="0"/>
        <w:spacing w:line="360" w:lineRule="auto"/>
        <w:ind w:firstLine="540"/>
        <w:rPr>
          <w:rFonts w:ascii="宋体" w:hAnsi="宋体" w:cs="宋体"/>
          <w:sz w:val="24"/>
        </w:rPr>
      </w:pPr>
      <w:r>
        <w:rPr>
          <w:rFonts w:hint="eastAsia" w:ascii="宋体" w:hAnsi="宋体" w:cs="宋体"/>
          <w:sz w:val="24"/>
        </w:rPr>
        <w:t>地  址：杭州市凤起路334号同方财富大厦14层</w:t>
      </w:r>
    </w:p>
    <w:p>
      <w:pPr>
        <w:snapToGrid w:val="0"/>
        <w:spacing w:line="360" w:lineRule="auto"/>
        <w:ind w:firstLine="540"/>
        <w:rPr>
          <w:rFonts w:hint="eastAsia" w:ascii="宋体" w:hAnsi="宋体" w:cs="宋体"/>
          <w:sz w:val="24"/>
        </w:rPr>
      </w:pPr>
      <w:r>
        <w:rPr>
          <w:rFonts w:hint="eastAsia" w:ascii="宋体" w:hAnsi="宋体" w:cs="宋体"/>
          <w:sz w:val="24"/>
        </w:rPr>
        <w:t>项目联系人（询问）：金俊超、朱淅、沈佩文</w:t>
      </w:r>
    </w:p>
    <w:p>
      <w:pPr>
        <w:snapToGrid w:val="0"/>
        <w:spacing w:line="360" w:lineRule="auto"/>
        <w:ind w:firstLine="540"/>
        <w:rPr>
          <w:rFonts w:hint="eastAsia" w:ascii="宋体" w:hAnsi="宋体" w:cs="宋体"/>
          <w:sz w:val="24"/>
        </w:rPr>
      </w:pPr>
      <w:r>
        <w:rPr>
          <w:rFonts w:hint="eastAsia" w:ascii="宋体" w:hAnsi="宋体" w:cs="宋体"/>
          <w:sz w:val="24"/>
        </w:rPr>
        <w:t>项目联系方式（询问）：</w:t>
      </w:r>
      <w:r>
        <w:rPr>
          <w:rFonts w:ascii="宋体" w:hAnsi="宋体" w:cs="宋体"/>
          <w:sz w:val="24"/>
        </w:rPr>
        <w:t>0571-858602</w:t>
      </w:r>
      <w:r>
        <w:rPr>
          <w:rFonts w:hint="eastAsia" w:ascii="宋体" w:hAnsi="宋体" w:cs="宋体"/>
          <w:sz w:val="24"/>
        </w:rPr>
        <w:t>67</w:t>
      </w:r>
    </w:p>
    <w:p>
      <w:pPr>
        <w:snapToGrid w:val="0"/>
        <w:spacing w:line="360" w:lineRule="auto"/>
        <w:ind w:firstLine="540"/>
        <w:rPr>
          <w:rFonts w:hint="eastAsia" w:ascii="宋体" w:hAnsi="宋体" w:cs="宋体"/>
          <w:sz w:val="24"/>
        </w:rPr>
      </w:pPr>
      <w:r>
        <w:rPr>
          <w:rFonts w:hint="eastAsia" w:ascii="宋体" w:hAnsi="宋体" w:cs="宋体"/>
          <w:sz w:val="24"/>
        </w:rPr>
        <w:t>质疑联系人：孙荣</w:t>
      </w:r>
    </w:p>
    <w:p>
      <w:pPr>
        <w:snapToGrid w:val="0"/>
        <w:spacing w:line="360" w:lineRule="auto"/>
        <w:ind w:firstLine="540"/>
        <w:rPr>
          <w:rFonts w:ascii="宋体" w:hAnsi="宋体" w:cs="宋体"/>
          <w:sz w:val="24"/>
        </w:rPr>
      </w:pPr>
      <w:r>
        <w:rPr>
          <w:rFonts w:hint="eastAsia" w:ascii="宋体" w:hAnsi="宋体" w:cs="宋体"/>
          <w:sz w:val="24"/>
        </w:rPr>
        <w:t>质疑联系方式：0571-85860270</w:t>
      </w:r>
    </w:p>
    <w:bookmarkEnd w:id="45"/>
    <w:bookmarkEnd w:id="46"/>
    <w:p>
      <w:pPr>
        <w:snapToGrid w:val="0"/>
        <w:spacing w:line="360" w:lineRule="auto"/>
        <w:ind w:firstLine="540"/>
        <w:rPr>
          <w:rFonts w:hint="eastAsia" w:ascii="宋体" w:hAnsi="宋体" w:cs="宋体"/>
          <w:sz w:val="24"/>
        </w:rPr>
      </w:pPr>
      <w:r>
        <w:rPr>
          <w:rFonts w:hint="eastAsia" w:ascii="宋体" w:hAnsi="宋体" w:cs="宋体"/>
          <w:sz w:val="24"/>
        </w:rPr>
        <w:t>3. 同级政府采购监督管理部门</w:t>
      </w:r>
    </w:p>
    <w:p>
      <w:pPr>
        <w:snapToGrid w:val="0"/>
        <w:spacing w:line="360" w:lineRule="auto"/>
        <w:ind w:firstLine="540"/>
        <w:rPr>
          <w:rFonts w:hint="eastAsia" w:ascii="宋体" w:hAnsi="宋体" w:cs="宋体"/>
          <w:sz w:val="24"/>
        </w:rPr>
      </w:pPr>
      <w:r>
        <w:rPr>
          <w:rFonts w:hint="eastAsia" w:ascii="宋体" w:hAnsi="宋体" w:cs="宋体"/>
          <w:sz w:val="24"/>
        </w:rPr>
        <w:t>名  称：</w:t>
      </w:r>
      <w:r>
        <w:rPr>
          <w:rFonts w:ascii="宋体" w:hAnsi="宋体" w:cs="宋体"/>
          <w:sz w:val="24"/>
        </w:rPr>
        <w:t>浙江省政府采购行政裁决服务中心（杭州） </w:t>
      </w:r>
    </w:p>
    <w:p>
      <w:pPr>
        <w:snapToGrid w:val="0"/>
        <w:spacing w:line="360" w:lineRule="auto"/>
        <w:ind w:firstLine="540"/>
        <w:rPr>
          <w:rFonts w:hint="eastAsia" w:ascii="宋体" w:hAnsi="宋体" w:cs="宋体"/>
          <w:sz w:val="24"/>
        </w:rPr>
      </w:pPr>
      <w:r>
        <w:rPr>
          <w:rFonts w:hint="eastAsia" w:ascii="宋体" w:hAnsi="宋体" w:cs="宋体"/>
          <w:sz w:val="24"/>
        </w:rPr>
        <w:t>地  址：</w:t>
      </w:r>
      <w:r>
        <w:rPr>
          <w:rFonts w:ascii="宋体" w:hAnsi="宋体" w:cs="宋体"/>
          <w:sz w:val="24"/>
        </w:rPr>
        <w:t>杭州市上城区四季青街道新业路市民之家G03办公室 </w:t>
      </w:r>
    </w:p>
    <w:p>
      <w:pPr>
        <w:snapToGrid w:val="0"/>
        <w:spacing w:line="360" w:lineRule="auto"/>
        <w:ind w:firstLine="540"/>
        <w:rPr>
          <w:rFonts w:hint="eastAsia" w:ascii="宋体" w:hAnsi="宋体" w:cs="宋体"/>
          <w:sz w:val="24"/>
        </w:rPr>
      </w:pPr>
      <w:r>
        <w:rPr>
          <w:rFonts w:hint="eastAsia" w:ascii="宋体" w:hAnsi="宋体" w:cs="宋体"/>
          <w:sz w:val="24"/>
        </w:rPr>
        <w:t>联系人 ：</w:t>
      </w:r>
      <w:r>
        <w:rPr>
          <w:rFonts w:ascii="宋体" w:hAnsi="宋体" w:cs="宋体"/>
          <w:sz w:val="24"/>
        </w:rPr>
        <w:t>朱女士、王女士 </w:t>
      </w:r>
      <w:r>
        <w:rPr>
          <w:rFonts w:hint="eastAsia" w:ascii="宋体" w:hAnsi="宋体" w:cs="宋体"/>
          <w:sz w:val="24"/>
        </w:rPr>
        <w:t>             </w:t>
      </w:r>
    </w:p>
    <w:p>
      <w:pPr>
        <w:snapToGrid w:val="0"/>
        <w:spacing w:line="360" w:lineRule="auto"/>
        <w:ind w:firstLine="540"/>
        <w:rPr>
          <w:rFonts w:hint="eastAsia" w:ascii="宋体" w:hAnsi="宋体" w:cs="宋体"/>
          <w:sz w:val="24"/>
        </w:rPr>
      </w:pPr>
      <w:r>
        <w:rPr>
          <w:rFonts w:hint="eastAsia" w:ascii="宋体" w:hAnsi="宋体" w:cs="宋体"/>
          <w:sz w:val="24"/>
        </w:rPr>
        <w:t>监督投诉电话：</w:t>
      </w:r>
      <w:r>
        <w:rPr>
          <w:rFonts w:ascii="宋体" w:hAnsi="宋体" w:cs="宋体"/>
          <w:sz w:val="24"/>
        </w:rPr>
        <w:t>0571-85252453</w:t>
      </w:r>
    </w:p>
    <w:p>
      <w:pPr>
        <w:pStyle w:val="115"/>
        <w:snapToGrid w:val="0"/>
        <w:spacing w:line="360" w:lineRule="auto"/>
        <w:ind w:left="1" w:firstLine="480"/>
        <w:jc w:val="center"/>
        <w:rPr>
          <w:rFonts w:hint="eastAsia" w:ascii="宋体" w:hAnsi="宋体"/>
          <w:b/>
          <w:sz w:val="30"/>
          <w:szCs w:val="30"/>
          <w:lang w:eastAsia="zh-CN"/>
        </w:rPr>
      </w:pPr>
      <w:r>
        <w:rPr>
          <w:rFonts w:ascii="宋体" w:hAnsi="宋体"/>
          <w:b/>
          <w:sz w:val="30"/>
          <w:szCs w:val="30"/>
          <w:lang w:eastAsia="zh-CN"/>
        </w:rPr>
        <w:br w:type="page"/>
      </w:r>
      <w:r>
        <w:rPr>
          <w:rFonts w:hint="eastAsia" w:ascii="宋体" w:hAnsi="宋体"/>
          <w:b/>
          <w:sz w:val="30"/>
          <w:szCs w:val="30"/>
          <w:lang w:eastAsia="zh-CN"/>
        </w:rPr>
        <w:t>第二章 供应商须知</w:t>
      </w:r>
      <w:bookmarkEnd w:id="42"/>
    </w:p>
    <w:p>
      <w:pPr>
        <w:snapToGrid w:val="0"/>
        <w:spacing w:line="360" w:lineRule="auto"/>
        <w:ind w:left="238"/>
        <w:jc w:val="center"/>
        <w:outlineLvl w:val="1"/>
        <w:rPr>
          <w:rFonts w:ascii="宋体" w:hAnsi="宋体"/>
          <w:b/>
          <w:sz w:val="28"/>
          <w:szCs w:val="28"/>
        </w:rPr>
      </w:pPr>
      <w:bookmarkStart w:id="47" w:name="_Toc35340928"/>
      <w:r>
        <w:rPr>
          <w:rFonts w:hint="eastAsia" w:ascii="宋体" w:hAnsi="宋体"/>
          <w:b/>
          <w:sz w:val="28"/>
          <w:szCs w:val="28"/>
        </w:rPr>
        <w:t>前附表</w:t>
      </w:r>
      <w:bookmarkEnd w:id="47"/>
    </w:p>
    <w:tbl>
      <w:tblPr>
        <w:tblStyle w:val="5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2"/>
        <w:gridCol w:w="1437"/>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b/>
                <w:sz w:val="24"/>
              </w:rPr>
            </w:pPr>
            <w:r>
              <w:rPr>
                <w:rFonts w:hint="eastAsia" w:ascii="宋体" w:hAnsi="宋体"/>
                <w:b/>
                <w:sz w:val="24"/>
              </w:rPr>
              <w:t>名  称</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项目名称</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pacing w:val="-4"/>
                <w:sz w:val="24"/>
                <w:szCs w:val="20"/>
              </w:rPr>
            </w:pPr>
            <w:r>
              <w:rPr>
                <w:rFonts w:hint="eastAsia" w:ascii="宋体" w:hAnsi="宋体"/>
                <w:spacing w:val="-4"/>
                <w:sz w:val="24"/>
                <w:szCs w:val="20"/>
              </w:rPr>
              <w:t>医疗责任保险服务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ascii="宋体" w:hAnsi="宋体"/>
                <w:sz w:val="24"/>
              </w:rPr>
              <w:t>2</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采购内容及数量</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pacing w:val="-4"/>
                <w:sz w:val="24"/>
                <w:szCs w:val="20"/>
              </w:rPr>
            </w:pPr>
            <w:r>
              <w:rPr>
                <w:rFonts w:hint="eastAsia" w:ascii="宋体" w:hAnsi="宋体"/>
                <w:spacing w:val="-4"/>
                <w:sz w:val="24"/>
                <w:szCs w:val="20"/>
              </w:rPr>
              <w:t>浙江大学医学院附属第二医院医疗责任保险服务。</w:t>
            </w:r>
          </w:p>
          <w:p>
            <w:pPr>
              <w:snapToGrid w:val="0"/>
              <w:spacing w:line="360" w:lineRule="auto"/>
              <w:rPr>
                <w:rFonts w:hint="eastAsia" w:ascii="宋体" w:hAnsi="宋体"/>
                <w:spacing w:val="-4"/>
                <w:sz w:val="24"/>
                <w:szCs w:val="20"/>
              </w:rPr>
            </w:pPr>
            <w:r>
              <w:rPr>
                <w:rFonts w:hint="eastAsia" w:ascii="宋体" w:hAnsi="宋体"/>
                <w:spacing w:val="-4"/>
                <w:sz w:val="24"/>
                <w:szCs w:val="20"/>
              </w:rPr>
              <w:t>服务期：1年，具体起止时间由采购人确定。</w:t>
            </w:r>
          </w:p>
          <w:p>
            <w:pPr>
              <w:snapToGrid w:val="0"/>
              <w:spacing w:line="360" w:lineRule="auto"/>
              <w:rPr>
                <w:rFonts w:hint="eastAsia" w:ascii="宋体" w:hAnsi="宋体"/>
                <w:spacing w:val="-4"/>
                <w:sz w:val="24"/>
                <w:szCs w:val="20"/>
              </w:rPr>
            </w:pPr>
            <w:r>
              <w:rPr>
                <w:rFonts w:hint="eastAsia" w:ascii="宋体" w:hAnsi="宋体"/>
                <w:spacing w:val="-4"/>
                <w:sz w:val="24"/>
                <w:szCs w:val="20"/>
              </w:rPr>
              <w:t>数量1项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3</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预算金额</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spacing w:val="-4"/>
                <w:sz w:val="24"/>
                <w:szCs w:val="20"/>
                <w:u w:val="single"/>
              </w:rPr>
            </w:pPr>
            <w:r>
              <w:rPr>
                <w:rFonts w:hint="eastAsia" w:ascii="宋体" w:hAnsi="宋体"/>
                <w:b/>
                <w:spacing w:val="-4"/>
                <w:sz w:val="24"/>
                <w:szCs w:val="20"/>
                <w:u w:val="single"/>
              </w:rPr>
              <w:t>▲本项目预算金额为人民币500万元；报价如超过预算金额，其响应文件将被否决。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4</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公告媒体</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pacing w:val="-4"/>
                <w:sz w:val="24"/>
                <w:szCs w:val="20"/>
              </w:rPr>
            </w:pPr>
            <w:r>
              <w:rPr>
                <w:rFonts w:hint="eastAsia" w:ascii="宋体" w:hAnsi="宋体"/>
                <w:spacing w:val="-4"/>
                <w:sz w:val="24"/>
                <w:szCs w:val="20"/>
              </w:rPr>
              <w:t>浙江政府采购网（</w:t>
            </w:r>
            <w:r>
              <w:rPr>
                <w:rFonts w:ascii="宋体" w:hAnsi="宋体"/>
                <w:spacing w:val="-4"/>
                <w:sz w:val="24"/>
                <w:szCs w:val="20"/>
              </w:rPr>
              <w:fldChar w:fldCharType="begin"/>
            </w:r>
            <w:r>
              <w:rPr>
                <w:rFonts w:ascii="宋体" w:hAnsi="宋体"/>
                <w:spacing w:val="-4"/>
                <w:sz w:val="24"/>
                <w:szCs w:val="20"/>
              </w:rPr>
              <w:instrText xml:space="preserve"> HYPERLINK "</w:instrText>
            </w:r>
            <w:r>
              <w:rPr>
                <w:rFonts w:hint="eastAsia" w:ascii="宋体" w:hAnsi="宋体"/>
                <w:spacing w:val="-4"/>
                <w:sz w:val="24"/>
                <w:szCs w:val="20"/>
              </w:rPr>
              <w:instrText xml:space="preserve">http://zfcg.czt.zj.gov.cn</w:instrText>
            </w:r>
            <w:r>
              <w:rPr>
                <w:rFonts w:ascii="宋体" w:hAnsi="宋体"/>
                <w:spacing w:val="-4"/>
                <w:sz w:val="24"/>
                <w:szCs w:val="20"/>
              </w:rPr>
              <w:instrText xml:space="preserve">" </w:instrText>
            </w:r>
            <w:r>
              <w:rPr>
                <w:rFonts w:ascii="宋体" w:hAnsi="宋体"/>
                <w:spacing w:val="-4"/>
                <w:sz w:val="24"/>
                <w:szCs w:val="20"/>
              </w:rPr>
              <w:fldChar w:fldCharType="separate"/>
            </w:r>
            <w:r>
              <w:rPr>
                <w:rFonts w:hint="eastAsia" w:ascii="宋体" w:hAnsi="宋体"/>
                <w:spacing w:val="-4"/>
                <w:sz w:val="24"/>
                <w:szCs w:val="20"/>
              </w:rPr>
              <w:t>http://zfcg.czt.zj.gov.cn</w:t>
            </w:r>
            <w:r>
              <w:rPr>
                <w:rFonts w:ascii="宋体" w:hAnsi="宋体"/>
                <w:spacing w:val="-4"/>
                <w:sz w:val="24"/>
                <w:szCs w:val="20"/>
              </w:rPr>
              <w:fldChar w:fldCharType="end"/>
            </w:r>
            <w:r>
              <w:rPr>
                <w:rFonts w:hint="eastAsia" w:ascii="宋体" w:hAnsi="宋体"/>
                <w:spacing w:val="-4"/>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5</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电子交</w:t>
            </w:r>
          </w:p>
          <w:p>
            <w:pPr>
              <w:snapToGrid w:val="0"/>
              <w:spacing w:line="360" w:lineRule="auto"/>
              <w:jc w:val="center"/>
              <w:rPr>
                <w:rFonts w:hint="eastAsia" w:ascii="宋体" w:hAnsi="宋体"/>
                <w:sz w:val="24"/>
              </w:rPr>
            </w:pPr>
            <w:r>
              <w:rPr>
                <w:rFonts w:hint="eastAsia" w:ascii="宋体" w:hAnsi="宋体"/>
                <w:sz w:val="24"/>
              </w:rPr>
              <w:t>易平台</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pacing w:val="-4"/>
                <w:sz w:val="24"/>
                <w:szCs w:val="20"/>
              </w:rPr>
            </w:pPr>
            <w:r>
              <w:rPr>
                <w:rFonts w:hint="eastAsia" w:ascii="宋体" w:hAnsi="宋体"/>
                <w:spacing w:val="-4"/>
                <w:sz w:val="24"/>
                <w:szCs w:val="20"/>
              </w:rPr>
              <w:t>政府采购云平台（</w:t>
            </w:r>
            <w:r>
              <w:rPr>
                <w:rFonts w:ascii="宋体" w:hAnsi="宋体"/>
                <w:spacing w:val="-4"/>
                <w:sz w:val="24"/>
                <w:szCs w:val="20"/>
              </w:rPr>
              <w:t>www.zcygov.cn</w:t>
            </w:r>
            <w:r>
              <w:rPr>
                <w:rFonts w:hint="eastAsia" w:ascii="宋体" w:hAnsi="宋体"/>
                <w:spacing w:val="-4"/>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rPr>
              <w:t>6</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报价</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1、本项目应以人民币报价；</w:t>
            </w:r>
          </w:p>
          <w:p>
            <w:pPr>
              <w:snapToGrid w:val="0"/>
              <w:spacing w:line="360" w:lineRule="auto"/>
              <w:rPr>
                <w:rFonts w:hint="eastAsia" w:ascii="宋体" w:hAnsi="宋体"/>
                <w:b/>
                <w:sz w:val="24"/>
              </w:rPr>
            </w:pPr>
            <w:r>
              <w:rPr>
                <w:rFonts w:hint="eastAsia" w:ascii="宋体" w:hAnsi="宋体"/>
                <w:b/>
                <w:sz w:val="24"/>
              </w:rPr>
              <w:t>2</w:t>
            </w:r>
            <w:r>
              <w:rPr>
                <w:rFonts w:hint="eastAsia" w:ascii="宋体" w:hAnsi="宋体"/>
                <w:b/>
                <w:bCs/>
                <w:sz w:val="24"/>
              </w:rPr>
              <w:t>、本次采购报价采用总价包干形式，报价包含完成本采购文件所述全部服务内容的价款。</w:t>
            </w:r>
          </w:p>
          <w:p>
            <w:pPr>
              <w:snapToGrid w:val="0"/>
              <w:spacing w:line="360" w:lineRule="auto"/>
              <w:rPr>
                <w:rFonts w:hint="eastAsia" w:ascii="宋体" w:hAnsi="宋体"/>
                <w:sz w:val="24"/>
              </w:rPr>
            </w:pPr>
            <w:r>
              <w:rPr>
                <w:rFonts w:hint="eastAsia" w:ascii="宋体" w:hAnsi="宋体"/>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7</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rPr>
              <w:t>响应文件由资格证明文件、商务技术文件、报价文件三部分组成。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8</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的编制</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1、“电子加密响应文件”：</w:t>
            </w:r>
          </w:p>
          <w:p>
            <w:pPr>
              <w:snapToGrid w:val="0"/>
              <w:spacing w:line="360" w:lineRule="auto"/>
              <w:rPr>
                <w:rFonts w:hint="eastAsia" w:ascii="宋体" w:hAnsi="宋体"/>
                <w:sz w:val="24"/>
              </w:rPr>
            </w:pPr>
            <w:r>
              <w:rPr>
                <w:rFonts w:hint="eastAsia" w:ascii="宋体" w:hAnsi="宋体"/>
                <w:sz w:val="24"/>
              </w:rPr>
              <w:t>（1）“电子加密响应文件”是指通过“政采云电子交易客户端”完成响应文件编制后生成并加密的数据电文形式的响应文件。</w:t>
            </w:r>
          </w:p>
          <w:p>
            <w:pPr>
              <w:snapToGrid w:val="0"/>
              <w:spacing w:line="360" w:lineRule="auto"/>
              <w:rPr>
                <w:rFonts w:hint="eastAsia" w:ascii="宋体" w:hAnsi="宋体"/>
                <w:sz w:val="24"/>
              </w:rPr>
            </w:pPr>
            <w:r>
              <w:rPr>
                <w:rFonts w:hint="eastAsia" w:ascii="宋体" w:hAnsi="宋体"/>
                <w:sz w:val="24"/>
              </w:rPr>
              <w:t>（2）供应商应先安装“政采云电子交易客户端”，并按照本采购文件和“政府采购云平台”的要求，通过“政采云电子交易客户端”编制并加密响应文件。</w:t>
            </w:r>
          </w:p>
          <w:p>
            <w:pPr>
              <w:snapToGrid w:val="0"/>
              <w:spacing w:line="360" w:lineRule="auto"/>
              <w:rPr>
                <w:rFonts w:hint="eastAsia" w:ascii="宋体" w:hAnsi="宋体"/>
                <w:sz w:val="24"/>
              </w:rPr>
            </w:pPr>
            <w:r>
              <w:rPr>
                <w:rFonts w:hint="eastAsia" w:ascii="宋体" w:hAnsi="宋体"/>
                <w:sz w:val="24"/>
              </w:rPr>
              <w:t>2、“电子备份响应文件”：</w:t>
            </w:r>
          </w:p>
          <w:p>
            <w:pPr>
              <w:snapToGrid w:val="0"/>
              <w:spacing w:line="360" w:lineRule="auto"/>
              <w:rPr>
                <w:rFonts w:hint="eastAsia" w:ascii="宋体" w:hAnsi="宋体"/>
                <w:sz w:val="24"/>
              </w:rPr>
            </w:pPr>
            <w:r>
              <w:rPr>
                <w:rFonts w:hint="eastAsia" w:ascii="宋体" w:hAnsi="宋体"/>
                <w:sz w:val="24"/>
              </w:rPr>
              <w:t>（1）“电子备份响应文件”是指与“电子加密响应文件”同时生成的数据电文形式的电子文件。</w:t>
            </w:r>
          </w:p>
          <w:p>
            <w:pPr>
              <w:snapToGrid w:val="0"/>
              <w:spacing w:line="360" w:lineRule="auto"/>
              <w:rPr>
                <w:rFonts w:hint="eastAsia" w:ascii="宋体" w:hAnsi="宋体"/>
                <w:sz w:val="24"/>
              </w:rPr>
            </w:pPr>
            <w:r>
              <w:rPr>
                <w:rFonts w:hint="eastAsia" w:ascii="宋体" w:hAnsi="宋体"/>
                <w:sz w:val="24"/>
              </w:rPr>
              <w:t>（2）供应商可自主选择是否编制“电子备份响应文件”。</w:t>
            </w:r>
          </w:p>
          <w:p>
            <w:pPr>
              <w:snapToGrid w:val="0"/>
              <w:spacing w:line="360" w:lineRule="auto"/>
              <w:rPr>
                <w:rFonts w:hint="eastAsia" w:ascii="宋体" w:hAnsi="宋体"/>
                <w:sz w:val="24"/>
              </w:rPr>
            </w:pPr>
            <w:r>
              <w:rPr>
                <w:rFonts w:hint="eastAsia" w:ascii="宋体" w:hAnsi="宋体"/>
                <w:sz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9</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hint="eastAsia" w:ascii="宋体" w:hAnsi="宋体"/>
                <w:sz w:val="24"/>
              </w:rPr>
            </w:pPr>
            <w:r>
              <w:rPr>
                <w:rFonts w:hint="eastAsia" w:ascii="宋体" w:hAnsi="宋体"/>
                <w:sz w:val="24"/>
              </w:rPr>
              <w:t>的签章</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10</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的包装、密封和递交</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1、“电子加密响应文件”的递交：在线上传递交。</w:t>
            </w:r>
          </w:p>
          <w:p>
            <w:pPr>
              <w:snapToGrid w:val="0"/>
              <w:spacing w:line="360" w:lineRule="auto"/>
              <w:rPr>
                <w:rFonts w:hint="eastAsia" w:ascii="宋体" w:hAnsi="宋体"/>
                <w:sz w:val="24"/>
              </w:rPr>
            </w:pPr>
            <w:r>
              <w:rPr>
                <w:rFonts w:hint="eastAsia" w:ascii="宋体" w:hAnsi="宋体"/>
                <w:sz w:val="24"/>
              </w:rPr>
              <w:t>（1）供应商应在递交响应文件截止时间前将“电子加密响应文件”成功上传递交至“政府采购云平台”，否则响应无效。</w:t>
            </w:r>
          </w:p>
          <w:p>
            <w:pPr>
              <w:snapToGrid w:val="0"/>
              <w:spacing w:line="360" w:lineRule="auto"/>
              <w:rPr>
                <w:rFonts w:hint="eastAsia" w:ascii="宋体" w:hAnsi="宋体"/>
                <w:sz w:val="24"/>
              </w:rPr>
            </w:pPr>
            <w:r>
              <w:rPr>
                <w:rFonts w:hint="eastAsia" w:ascii="宋体" w:hAnsi="宋体"/>
                <w:sz w:val="24"/>
              </w:rPr>
              <w:t>（2）“电子加密响应文件”成功上传递交后，供应商可自行打印响应文件接收回执。</w:t>
            </w:r>
          </w:p>
          <w:p>
            <w:pPr>
              <w:snapToGrid w:val="0"/>
              <w:spacing w:line="360" w:lineRule="auto"/>
              <w:rPr>
                <w:rFonts w:hint="eastAsia" w:ascii="宋体" w:hAnsi="宋体"/>
                <w:sz w:val="24"/>
              </w:rPr>
            </w:pPr>
            <w:r>
              <w:rPr>
                <w:rFonts w:hint="eastAsia" w:ascii="宋体" w:hAnsi="宋体"/>
                <w:sz w:val="24"/>
              </w:rPr>
              <w:t>2、“电子备份响应文件”的密封、包装和递交：</w:t>
            </w:r>
          </w:p>
          <w:p>
            <w:pPr>
              <w:snapToGrid w:val="0"/>
              <w:spacing w:line="360" w:lineRule="auto"/>
              <w:rPr>
                <w:rFonts w:hint="eastAsia" w:ascii="宋体" w:hAnsi="宋体"/>
                <w:sz w:val="24"/>
              </w:rPr>
            </w:pPr>
            <w:r>
              <w:rPr>
                <w:rFonts w:hint="eastAsia" w:ascii="宋体" w:hAnsi="宋体"/>
                <w:sz w:val="24"/>
              </w:rPr>
              <w:t>（1）供应商可自主选择是否递交“电子备份响应文件”。</w:t>
            </w:r>
          </w:p>
          <w:p>
            <w:pPr>
              <w:snapToGrid w:val="0"/>
              <w:spacing w:line="360" w:lineRule="auto"/>
              <w:rPr>
                <w:rFonts w:hint="eastAsia" w:ascii="宋体" w:hAnsi="宋体"/>
                <w:sz w:val="24"/>
              </w:rPr>
            </w:pPr>
            <w:r>
              <w:rPr>
                <w:rFonts w:hint="eastAsia" w:ascii="宋体" w:hAnsi="宋体"/>
                <w:sz w:val="24"/>
              </w:rPr>
              <w:t>（2）“电子备份响应文件”存入U盘（一份）。</w:t>
            </w:r>
          </w:p>
          <w:p>
            <w:pPr>
              <w:snapToGrid w:val="0"/>
              <w:spacing w:line="360" w:lineRule="auto"/>
              <w:rPr>
                <w:rFonts w:hint="eastAsia" w:ascii="宋体" w:hAnsi="宋体"/>
                <w:sz w:val="24"/>
              </w:rPr>
            </w:pPr>
            <w:r>
              <w:rPr>
                <w:rFonts w:hint="eastAsia" w:ascii="宋体" w:hAnsi="宋体"/>
                <w:sz w:val="24"/>
              </w:rPr>
              <w:t>（3）“电子备份响应文件” 应当在响应文件递交截止时间前以邮寄或送达方式递交。</w:t>
            </w:r>
          </w:p>
          <w:p>
            <w:pPr>
              <w:snapToGrid w:val="0"/>
              <w:spacing w:line="360" w:lineRule="auto"/>
              <w:rPr>
                <w:rFonts w:hint="eastAsia" w:ascii="宋体" w:hAnsi="宋体" w:cs="宋体"/>
                <w:sz w:val="24"/>
                <w:lang w:bidi="ar"/>
              </w:rPr>
            </w:pPr>
            <w:r>
              <w:rPr>
                <w:rFonts w:hint="eastAsia" w:ascii="宋体" w:hAnsi="宋体"/>
                <w:sz w:val="24"/>
              </w:rPr>
              <w:t>（4）“电子备份响应文件”应当密封包装，并在包装上标注采购项目编号、项目名称、响应单位名称等并加盖公章（详见第五章响应文件格式）。没有密封包装或者逾期送达至浙江省国际技术设备招标有限公司的“电子备份响应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11</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响应文件</w:t>
            </w:r>
          </w:p>
          <w:p>
            <w:pPr>
              <w:snapToGrid w:val="0"/>
              <w:spacing w:line="360" w:lineRule="auto"/>
              <w:jc w:val="center"/>
              <w:rPr>
                <w:rFonts w:hint="eastAsia"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pStyle w:val="22"/>
              <w:snapToGrid w:val="0"/>
              <w:spacing w:line="360" w:lineRule="auto"/>
              <w:ind w:firstLine="0"/>
              <w:rPr>
                <w:rFonts w:hAnsi="宋体"/>
                <w:kern w:val="2"/>
                <w:sz w:val="24"/>
                <w:lang w:val="en-US" w:eastAsia="zh-CN"/>
              </w:rPr>
            </w:pPr>
            <w:r>
              <w:rPr>
                <w:rFonts w:hAnsi="宋体"/>
                <w:kern w:val="2"/>
                <w:sz w:val="24"/>
                <w:lang w:val="en-US" w:eastAsia="zh-CN"/>
              </w:rPr>
              <w:t>响应文件提交截止</w:t>
            </w:r>
            <w:r>
              <w:rPr>
                <w:rFonts w:hint="eastAsia" w:hAnsi="宋体"/>
                <w:kern w:val="2"/>
                <w:sz w:val="24"/>
                <w:lang w:val="en-US" w:eastAsia="zh-CN"/>
              </w:rPr>
              <w:t>时间：</w:t>
            </w:r>
            <w:r>
              <w:rPr>
                <w:rFonts w:hint="eastAsia" w:hAnsi="宋体"/>
                <w:b/>
                <w:kern w:val="2"/>
                <w:sz w:val="24"/>
                <w:u w:val="single"/>
                <w:lang w:val="en-US" w:eastAsia="zh-CN"/>
              </w:rPr>
              <w:t>2024年1月2日15时00分（北京时间）</w:t>
            </w:r>
          </w:p>
          <w:p>
            <w:pPr>
              <w:pStyle w:val="22"/>
              <w:snapToGrid w:val="0"/>
              <w:spacing w:line="360" w:lineRule="auto"/>
              <w:ind w:firstLine="0"/>
              <w:rPr>
                <w:rFonts w:hint="eastAsia" w:hAnsi="宋体"/>
                <w:kern w:val="2"/>
                <w:sz w:val="24"/>
                <w:lang w:val="en-US" w:eastAsia="zh-CN"/>
              </w:rPr>
            </w:pPr>
            <w:r>
              <w:rPr>
                <w:rFonts w:hAnsi="宋体"/>
                <w:kern w:val="2"/>
                <w:sz w:val="24"/>
                <w:lang w:val="en-US" w:eastAsia="zh-CN"/>
              </w:rPr>
              <w:t>响应文件提交</w:t>
            </w:r>
            <w:r>
              <w:rPr>
                <w:rFonts w:hint="eastAsia" w:hAnsi="宋体"/>
                <w:kern w:val="2"/>
                <w:sz w:val="24"/>
                <w:lang w:val="en-US" w:eastAsia="zh-CN"/>
              </w:rPr>
              <w:t>地址：</w:t>
            </w:r>
          </w:p>
          <w:p>
            <w:pPr>
              <w:pStyle w:val="22"/>
              <w:snapToGrid w:val="0"/>
              <w:spacing w:line="360" w:lineRule="auto"/>
              <w:ind w:firstLine="0"/>
              <w:rPr>
                <w:rFonts w:hint="eastAsia" w:hAnsi="宋体"/>
                <w:kern w:val="2"/>
                <w:sz w:val="24"/>
                <w:lang w:val="en-US" w:eastAsia="zh-CN"/>
              </w:rPr>
            </w:pPr>
            <w:r>
              <w:rPr>
                <w:rFonts w:hint="eastAsia" w:hAnsi="宋体"/>
                <w:kern w:val="2"/>
                <w:sz w:val="24"/>
                <w:lang w:val="en-US" w:eastAsia="zh-CN"/>
              </w:rPr>
              <w:t>1、“电子加密响应文件”：</w:t>
            </w:r>
            <w:r>
              <w:rPr>
                <w:rFonts w:hint="eastAsia" w:hAnsi="宋体"/>
                <w:b/>
                <w:kern w:val="2"/>
                <w:sz w:val="24"/>
                <w:u w:val="single"/>
                <w:lang w:val="en-US" w:eastAsia="zh-CN"/>
              </w:rPr>
              <w:t>政府采购云平台在线递交</w:t>
            </w:r>
            <w:r>
              <w:rPr>
                <w:rFonts w:hint="eastAsia" w:hAnsi="宋体"/>
                <w:kern w:val="2"/>
                <w:sz w:val="24"/>
                <w:lang w:val="en-US" w:eastAsia="zh-CN"/>
              </w:rPr>
              <w:t>。</w:t>
            </w:r>
          </w:p>
          <w:p>
            <w:pPr>
              <w:pStyle w:val="22"/>
              <w:snapToGrid w:val="0"/>
              <w:spacing w:line="360" w:lineRule="auto"/>
              <w:ind w:firstLine="0"/>
              <w:rPr>
                <w:rFonts w:hint="eastAsia" w:hAnsi="宋体"/>
                <w:b/>
                <w:kern w:val="2"/>
                <w:sz w:val="24"/>
                <w:u w:val="single"/>
                <w:lang w:val="en-US" w:eastAsia="zh-CN"/>
              </w:rPr>
            </w:pPr>
            <w:r>
              <w:rPr>
                <w:rFonts w:hint="eastAsia" w:hAnsi="宋体"/>
                <w:kern w:val="2"/>
                <w:sz w:val="24"/>
                <w:lang w:val="en-US" w:eastAsia="zh-CN"/>
              </w:rPr>
              <w:t>2、“电子备份响应文件”：</w:t>
            </w:r>
            <w:r>
              <w:rPr>
                <w:rFonts w:hint="eastAsia" w:hAnsi="宋体"/>
                <w:b/>
                <w:kern w:val="2"/>
                <w:sz w:val="24"/>
                <w:u w:val="single"/>
                <w:lang w:val="en-US" w:eastAsia="zh-CN"/>
              </w:rPr>
              <w:t>浙江省国际技术设备招标有限公司（杭州市凤起路334号同方财富大厦14层1410室）</w:t>
            </w:r>
          </w:p>
          <w:p>
            <w:pPr>
              <w:pStyle w:val="22"/>
              <w:snapToGrid w:val="0"/>
              <w:spacing w:line="360" w:lineRule="auto"/>
              <w:ind w:firstLine="0"/>
              <w:rPr>
                <w:rFonts w:hAnsi="宋体"/>
                <w:kern w:val="2"/>
                <w:sz w:val="24"/>
                <w:lang w:val="en-US" w:eastAsia="zh-CN"/>
              </w:rPr>
            </w:pPr>
            <w:r>
              <w:rPr>
                <w:rFonts w:hint="eastAsia" w:hAnsi="宋体"/>
                <w:kern w:val="2"/>
                <w:sz w:val="24"/>
                <w:lang w:val="en-US" w:eastAsia="zh-CN"/>
              </w:rPr>
              <w:t>收</w:t>
            </w:r>
            <w:r>
              <w:rPr>
                <w:rFonts w:hint="eastAsia" w:hAnsi="宋体" w:cs="宋体"/>
                <w:kern w:val="2"/>
                <w:sz w:val="24"/>
                <w:lang w:val="en-US" w:eastAsia="zh-CN" w:bidi="ar"/>
              </w:rPr>
              <w:t>件人：金俊超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12</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协商时</w:t>
            </w:r>
          </w:p>
          <w:p>
            <w:pPr>
              <w:snapToGrid w:val="0"/>
              <w:spacing w:line="360" w:lineRule="auto"/>
              <w:jc w:val="center"/>
              <w:rPr>
                <w:rFonts w:ascii="宋体" w:hAnsi="宋体"/>
                <w:sz w:val="24"/>
              </w:rPr>
            </w:pPr>
            <w:r>
              <w:rPr>
                <w:rFonts w:hint="eastAsia" w:ascii="宋体" w:hAnsi="宋体"/>
                <w:sz w:val="24"/>
              </w:rPr>
              <w:t>间和地点</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1.开启时间：</w:t>
            </w:r>
            <w:r>
              <w:rPr>
                <w:rFonts w:hint="eastAsia" w:ascii="宋体" w:hAnsi="宋体"/>
                <w:b/>
                <w:sz w:val="24"/>
                <w:u w:val="single"/>
              </w:rPr>
              <w:t>2024年1月2日15时00分（北京时间）</w:t>
            </w:r>
          </w:p>
          <w:p>
            <w:pPr>
              <w:snapToGrid w:val="0"/>
              <w:spacing w:line="360" w:lineRule="auto"/>
              <w:rPr>
                <w:rFonts w:hint="eastAsia" w:ascii="宋体" w:hAnsi="宋体"/>
                <w:sz w:val="24"/>
              </w:rPr>
            </w:pPr>
            <w:r>
              <w:rPr>
                <w:rFonts w:hint="eastAsia" w:ascii="宋体" w:hAnsi="宋体"/>
                <w:sz w:val="24"/>
              </w:rPr>
              <w:t>2.地点（网址）：</w:t>
            </w:r>
            <w:r>
              <w:rPr>
                <w:rFonts w:ascii="宋体" w:hAnsi="宋体"/>
                <w:sz w:val="24"/>
                <w:u w:val="single"/>
              </w:rPr>
              <w:fldChar w:fldCharType="begin"/>
            </w:r>
            <w:r>
              <w:rPr>
                <w:rFonts w:ascii="宋体" w:hAnsi="宋体"/>
                <w:sz w:val="24"/>
                <w:u w:val="single"/>
              </w:rPr>
              <w:instrText xml:space="preserve"> HYPERLINK "</w:instrText>
            </w:r>
            <w:r>
              <w:rPr>
                <w:rFonts w:hint="eastAsia" w:ascii="宋体" w:hAnsi="宋体"/>
                <w:sz w:val="24"/>
                <w:u w:val="single"/>
              </w:rPr>
              <w:instrText xml:space="preserve">https://www.zcygov.cn</w:instrText>
            </w:r>
            <w:r>
              <w:rPr>
                <w:rFonts w:ascii="宋体" w:hAnsi="宋体"/>
                <w:sz w:val="24"/>
                <w:u w:val="single"/>
              </w:rPr>
              <w:instrText xml:space="preserve">" </w:instrText>
            </w:r>
            <w:r>
              <w:rPr>
                <w:rFonts w:ascii="宋体" w:hAnsi="宋体"/>
                <w:sz w:val="24"/>
                <w:u w:val="single"/>
              </w:rPr>
              <w:fldChar w:fldCharType="separate"/>
            </w:r>
            <w:r>
              <w:rPr>
                <w:rFonts w:hint="eastAsia" w:ascii="宋体" w:hAnsi="宋体"/>
                <w:u w:val="single"/>
              </w:rPr>
              <w:t>https://www.zcygov.cn</w:t>
            </w:r>
            <w:r>
              <w:rPr>
                <w:rFonts w:ascii="宋体" w:hAnsi="宋体"/>
                <w:sz w:val="24"/>
                <w:u w:val="single"/>
              </w:rPr>
              <w:fldChar w:fldCharType="end"/>
            </w:r>
          </w:p>
          <w:p>
            <w:pPr>
              <w:snapToGrid w:val="0"/>
              <w:spacing w:line="360" w:lineRule="auto"/>
              <w:rPr>
                <w:rFonts w:ascii="宋体" w:hAnsi="宋体"/>
                <w:sz w:val="24"/>
                <w:szCs w:val="20"/>
              </w:rPr>
            </w:pPr>
            <w:r>
              <w:rPr>
                <w:rFonts w:hint="eastAsia" w:ascii="宋体" w:hAnsi="宋体"/>
                <w:sz w:val="24"/>
              </w:rPr>
              <w:t>响应文件开启后，供应商在线参加协商。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13</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开启（解密）响应文件</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1、采购组织机构按照采购文件规定的时间通过电子交易平台组织协商，所有供应商均应当准时在线参加协商。</w:t>
            </w:r>
          </w:p>
          <w:p>
            <w:pPr>
              <w:snapToGrid w:val="0"/>
              <w:spacing w:line="360" w:lineRule="auto"/>
              <w:rPr>
                <w:rFonts w:hint="eastAsia" w:ascii="宋体" w:hAnsi="宋体"/>
                <w:sz w:val="24"/>
              </w:rPr>
            </w:pPr>
            <w:r>
              <w:rPr>
                <w:rFonts w:hint="eastAsia" w:ascii="宋体" w:hAnsi="宋体"/>
                <w:sz w:val="24"/>
              </w:rPr>
              <w:t>2、响应文件递交截止时间后，采购组织机构将向各供应商发出“电子加密响应文件”的解密通知，各供应商代表应当在接到解密通知后30分钟内自行完成“电子加密响应文件”的在线解密。</w:t>
            </w:r>
          </w:p>
          <w:p>
            <w:pPr>
              <w:snapToGrid w:val="0"/>
              <w:spacing w:line="360" w:lineRule="auto"/>
              <w:rPr>
                <w:rFonts w:hint="eastAsia" w:ascii="宋体" w:hAnsi="宋体"/>
                <w:sz w:val="24"/>
              </w:rPr>
            </w:pPr>
            <w:r>
              <w:rPr>
                <w:rFonts w:hint="eastAsia" w:ascii="宋体" w:hAnsi="宋体"/>
                <w:sz w:val="24"/>
              </w:rPr>
              <w:t>3、通过“政府采购云平台”上传递交的“电子加密响应文件”已按时解密的，“电子备份响应文件”自动失效。</w:t>
            </w:r>
          </w:p>
          <w:p>
            <w:pPr>
              <w:snapToGrid w:val="0"/>
              <w:spacing w:line="360" w:lineRule="auto"/>
              <w:rPr>
                <w:rFonts w:hint="eastAsia" w:ascii="宋体" w:hAnsi="宋体"/>
                <w:sz w:val="24"/>
              </w:rPr>
            </w:pPr>
            <w:r>
              <w:rPr>
                <w:rFonts w:hint="eastAsia" w:ascii="宋体" w:hAnsi="宋体"/>
                <w:sz w:val="24"/>
              </w:rPr>
              <w:t>4、通过“政府采购云平台”上传递交的“电子加密响应文件”无法按时解密的，如供应商按规定递交 “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在“政府采购云平台”正常运行情况下，“电子备份响应文件”无法上传至“政府采购云平台”的，视为响应文件撤回。如供应商未按规定递交“电子备份响应文件”的，视为响应文件撤回。</w:t>
            </w:r>
          </w:p>
          <w:p>
            <w:pPr>
              <w:snapToGrid w:val="0"/>
              <w:spacing w:line="360" w:lineRule="auto"/>
              <w:rPr>
                <w:rFonts w:hint="eastAsia" w:ascii="宋体" w:hAnsi="宋体"/>
                <w:sz w:val="24"/>
                <w:szCs w:val="20"/>
              </w:rPr>
            </w:pPr>
            <w:r>
              <w:rPr>
                <w:rFonts w:hint="eastAsia" w:ascii="宋体" w:hAnsi="宋体"/>
                <w:sz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14</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自协商时间起</w:t>
            </w:r>
            <w:r>
              <w:rPr>
                <w:rFonts w:hint="eastAsia" w:ascii="宋体" w:hAnsi="宋体"/>
                <w:sz w:val="24"/>
                <w:u w:val="single"/>
              </w:rPr>
              <w:t>90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15</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进口</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left"/>
              <w:rPr>
                <w:rFonts w:hAnsi="宋体"/>
                <w:lang w:val="en-US" w:eastAsia="zh-CN"/>
              </w:rPr>
            </w:pPr>
            <w:r>
              <w:rPr>
                <w:rFonts w:hint="eastAsia" w:hAnsi="宋体"/>
                <w:kern w:val="2"/>
                <w:lang w:val="en-US" w:eastAsia="zh-CN"/>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16</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代理服务费</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rPr>
                <w:rFonts w:hint="eastAsia" w:ascii="宋体" w:hAnsi="宋体"/>
                <w:sz w:val="24"/>
              </w:rPr>
            </w:pPr>
            <w:r>
              <w:rPr>
                <w:rFonts w:hint="eastAsia" w:ascii="宋体" w:hAnsi="宋体"/>
                <w:sz w:val="24"/>
              </w:rPr>
              <w:t>1、本项目代理服务费以成交金额按计价格【2002】1980号文收费标准的80%计取，计算不足人民币5000元的，按人民币5000元计取，由成交人支付。</w:t>
            </w:r>
          </w:p>
          <w:p>
            <w:pPr>
              <w:autoSpaceDE w:val="0"/>
              <w:autoSpaceDN w:val="0"/>
              <w:snapToGrid w:val="0"/>
              <w:spacing w:line="360" w:lineRule="auto"/>
              <w:rPr>
                <w:rFonts w:hint="eastAsia" w:ascii="宋体" w:hAnsi="宋体"/>
                <w:sz w:val="24"/>
              </w:rPr>
            </w:pPr>
            <w:r>
              <w:rPr>
                <w:rFonts w:hint="eastAsia" w:ascii="宋体" w:hAnsi="宋体"/>
                <w:sz w:val="24"/>
              </w:rPr>
              <w:t>供应商应当自成交公告发布之日起5个工作日内一次性向采购代理机构支付代理服务费，并在响应文件中出具代理服务费支付承诺书（格式见第五章）。</w:t>
            </w:r>
          </w:p>
          <w:p>
            <w:pPr>
              <w:autoSpaceDE w:val="0"/>
              <w:autoSpaceDN w:val="0"/>
              <w:snapToGrid w:val="0"/>
              <w:spacing w:line="360" w:lineRule="auto"/>
              <w:rPr>
                <w:rFonts w:hint="eastAsia" w:ascii="宋体" w:hAnsi="宋体"/>
                <w:sz w:val="24"/>
              </w:rPr>
            </w:pPr>
            <w:r>
              <w:rPr>
                <w:rFonts w:hint="eastAsia" w:ascii="宋体" w:hAnsi="宋体"/>
                <w:sz w:val="24"/>
              </w:rPr>
              <w:t>成交金额                             费率</w:t>
            </w:r>
          </w:p>
          <w:p>
            <w:pPr>
              <w:autoSpaceDE w:val="0"/>
              <w:autoSpaceDN w:val="0"/>
              <w:snapToGrid w:val="0"/>
              <w:spacing w:line="360" w:lineRule="auto"/>
              <w:rPr>
                <w:rFonts w:hint="eastAsia" w:ascii="宋体" w:hAnsi="宋体"/>
                <w:sz w:val="24"/>
              </w:rPr>
            </w:pPr>
            <w:r>
              <w:rPr>
                <w:rFonts w:hint="eastAsia" w:ascii="宋体" w:hAnsi="宋体"/>
                <w:sz w:val="24"/>
              </w:rPr>
              <w:t>100万元以下部分                      1.5</w:t>
            </w:r>
            <w:r>
              <w:rPr>
                <w:rFonts w:ascii="宋体" w:hAnsi="宋体"/>
                <w:sz w:val="24"/>
              </w:rPr>
              <w:t>%</w:t>
            </w:r>
            <w:r>
              <w:rPr>
                <w:rFonts w:hint="eastAsia" w:ascii="宋体" w:hAnsi="宋体"/>
                <w:sz w:val="24"/>
              </w:rPr>
              <w:t>×80%</w:t>
            </w:r>
          </w:p>
          <w:p>
            <w:pPr>
              <w:autoSpaceDE w:val="0"/>
              <w:autoSpaceDN w:val="0"/>
              <w:snapToGrid w:val="0"/>
              <w:spacing w:line="360" w:lineRule="auto"/>
              <w:rPr>
                <w:rFonts w:hint="eastAsia" w:ascii="宋体" w:hAnsi="宋体"/>
                <w:sz w:val="24"/>
              </w:rPr>
            </w:pPr>
            <w:r>
              <w:rPr>
                <w:rFonts w:hint="eastAsia" w:ascii="宋体" w:hAnsi="宋体"/>
                <w:sz w:val="24"/>
              </w:rPr>
              <w:t>100-500万元部分                      0.8</w:t>
            </w:r>
            <w:r>
              <w:rPr>
                <w:rFonts w:ascii="宋体" w:hAnsi="宋体"/>
                <w:sz w:val="24"/>
              </w:rPr>
              <w:t>%</w:t>
            </w:r>
            <w:r>
              <w:rPr>
                <w:rFonts w:hint="eastAsia" w:ascii="宋体" w:hAnsi="宋体"/>
                <w:sz w:val="24"/>
              </w:rPr>
              <w:t>×80%</w:t>
            </w:r>
          </w:p>
          <w:p>
            <w:pPr>
              <w:autoSpaceDE w:val="0"/>
              <w:autoSpaceDN w:val="0"/>
              <w:snapToGrid w:val="0"/>
              <w:spacing w:line="360" w:lineRule="auto"/>
              <w:rPr>
                <w:rFonts w:hint="eastAsia" w:ascii="宋体" w:hAnsi="宋体"/>
                <w:sz w:val="24"/>
              </w:rPr>
            </w:pPr>
            <w:r>
              <w:rPr>
                <w:rFonts w:hint="eastAsia" w:ascii="宋体" w:hAnsi="宋体"/>
                <w:sz w:val="24"/>
              </w:rPr>
              <w:t>500-1000万元部分                    0.45</w:t>
            </w:r>
            <w:r>
              <w:rPr>
                <w:rFonts w:ascii="宋体" w:hAnsi="宋体"/>
                <w:sz w:val="24"/>
              </w:rPr>
              <w:t>%</w:t>
            </w:r>
            <w:r>
              <w:rPr>
                <w:rFonts w:hint="eastAsia" w:ascii="宋体" w:hAnsi="宋体"/>
                <w:sz w:val="24"/>
              </w:rPr>
              <w:t>×80%</w:t>
            </w:r>
          </w:p>
          <w:p>
            <w:pPr>
              <w:autoSpaceDE w:val="0"/>
              <w:autoSpaceDN w:val="0"/>
              <w:snapToGrid w:val="0"/>
              <w:spacing w:line="360" w:lineRule="auto"/>
              <w:rPr>
                <w:rFonts w:hint="eastAsia" w:ascii="宋体" w:hAnsi="宋体"/>
                <w:sz w:val="24"/>
              </w:rPr>
            </w:pPr>
            <w:r>
              <w:rPr>
                <w:rFonts w:hint="eastAsia" w:ascii="宋体" w:hAnsi="宋体"/>
                <w:sz w:val="24"/>
              </w:rPr>
              <w:t>供应商应当自成交公告发布之日起5个工作日内一次性向采购代理机构支付代理服务费，并在响应文件中出具代理服务费支付承诺书（格式见第六章）。</w:t>
            </w:r>
          </w:p>
          <w:p>
            <w:pPr>
              <w:autoSpaceDE w:val="0"/>
              <w:autoSpaceDN w:val="0"/>
              <w:snapToGrid w:val="0"/>
              <w:spacing w:line="360" w:lineRule="auto"/>
              <w:rPr>
                <w:rFonts w:hint="eastAsia" w:ascii="宋体" w:hAnsi="宋体"/>
                <w:sz w:val="24"/>
              </w:rPr>
            </w:pPr>
            <w:r>
              <w:rPr>
                <w:rFonts w:hint="eastAsia" w:ascii="宋体" w:hAnsi="宋体"/>
                <w:sz w:val="24"/>
              </w:rPr>
              <w:t>2、代理服务费支付：</w:t>
            </w:r>
          </w:p>
          <w:p>
            <w:pPr>
              <w:autoSpaceDE w:val="0"/>
              <w:autoSpaceDN w:val="0"/>
              <w:snapToGrid w:val="0"/>
              <w:spacing w:line="360" w:lineRule="auto"/>
              <w:rPr>
                <w:rFonts w:ascii="宋体" w:hAnsi="宋体"/>
                <w:sz w:val="24"/>
              </w:rPr>
            </w:pPr>
            <w:r>
              <w:rPr>
                <w:rFonts w:hint="eastAsia" w:ascii="宋体" w:hAnsi="宋体"/>
                <w:sz w:val="24"/>
              </w:rPr>
              <w:t>① 代理服务费缴纳形式：汇票</w:t>
            </w:r>
            <w:r>
              <w:rPr>
                <w:rFonts w:ascii="宋体" w:hAnsi="宋体"/>
                <w:sz w:val="24"/>
              </w:rPr>
              <w:t>/</w:t>
            </w:r>
            <w:r>
              <w:rPr>
                <w:rFonts w:hint="eastAsia" w:ascii="宋体" w:hAnsi="宋体"/>
                <w:sz w:val="24"/>
              </w:rPr>
              <w:t>支票</w:t>
            </w:r>
            <w:r>
              <w:rPr>
                <w:rFonts w:ascii="宋体" w:hAnsi="宋体"/>
                <w:sz w:val="24"/>
              </w:rPr>
              <w:t>/</w:t>
            </w:r>
            <w:r>
              <w:rPr>
                <w:rFonts w:hint="eastAsia" w:ascii="宋体" w:hAnsi="宋体"/>
                <w:sz w:val="24"/>
              </w:rPr>
              <w:t>电汇</w:t>
            </w:r>
            <w:r>
              <w:rPr>
                <w:rFonts w:ascii="宋体" w:hAnsi="宋体"/>
                <w:sz w:val="24"/>
              </w:rPr>
              <w:t>/</w:t>
            </w:r>
            <w:r>
              <w:rPr>
                <w:rFonts w:hint="eastAsia" w:ascii="宋体" w:hAnsi="宋体"/>
                <w:sz w:val="24"/>
              </w:rPr>
              <w:t>现金</w:t>
            </w:r>
          </w:p>
          <w:p>
            <w:pPr>
              <w:autoSpaceDE w:val="0"/>
              <w:autoSpaceDN w:val="0"/>
              <w:snapToGrid w:val="0"/>
              <w:spacing w:line="360" w:lineRule="auto"/>
              <w:rPr>
                <w:rFonts w:hint="eastAsia" w:ascii="宋体" w:hAnsi="宋体"/>
                <w:sz w:val="24"/>
              </w:rPr>
            </w:pPr>
            <w:r>
              <w:rPr>
                <w:rFonts w:hint="eastAsia" w:ascii="宋体" w:hAnsi="宋体"/>
                <w:sz w:val="24"/>
              </w:rPr>
              <w:t>② 代理服务费汇入以下账户</w:t>
            </w:r>
            <w:r>
              <w:rPr>
                <w:rFonts w:ascii="宋体" w:hAnsi="宋体"/>
                <w:sz w:val="24"/>
              </w:rPr>
              <w:t xml:space="preserve"> </w:t>
            </w:r>
            <w:r>
              <w:rPr>
                <w:rFonts w:hint="eastAsia" w:ascii="宋体" w:hAnsi="宋体"/>
                <w:sz w:val="24"/>
              </w:rPr>
              <w:t>：</w:t>
            </w:r>
          </w:p>
          <w:p>
            <w:pPr>
              <w:autoSpaceDE w:val="0"/>
              <w:autoSpaceDN w:val="0"/>
              <w:snapToGrid w:val="0"/>
              <w:spacing w:line="360" w:lineRule="auto"/>
              <w:rPr>
                <w:rFonts w:ascii="宋体" w:hAnsi="宋体"/>
                <w:sz w:val="24"/>
              </w:rPr>
            </w:pPr>
            <w:r>
              <w:rPr>
                <w:rFonts w:hint="eastAsia" w:ascii="宋体" w:hAnsi="宋体"/>
                <w:sz w:val="24"/>
              </w:rPr>
              <w:t>收款单位（户名）：浙江省国际技术设备招标有限公司</w:t>
            </w:r>
          </w:p>
          <w:p>
            <w:pPr>
              <w:autoSpaceDE w:val="0"/>
              <w:autoSpaceDN w:val="0"/>
              <w:snapToGrid w:val="0"/>
              <w:spacing w:line="360" w:lineRule="auto"/>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户：中国工商银行杭州分行武林支行</w:t>
            </w:r>
          </w:p>
          <w:p>
            <w:pPr>
              <w:autoSpaceDE w:val="0"/>
              <w:autoSpaceDN w:val="0"/>
              <w:snapToGrid w:val="0"/>
              <w:spacing w:line="360" w:lineRule="auto"/>
              <w:rPr>
                <w:rFonts w:hint="eastAsia"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号：1202021209006759843</w:t>
            </w:r>
          </w:p>
          <w:p>
            <w:pPr>
              <w:autoSpaceDE w:val="0"/>
              <w:autoSpaceDN w:val="0"/>
              <w:snapToGrid w:val="0"/>
              <w:spacing w:line="360" w:lineRule="auto"/>
              <w:textAlignment w:val="bottom"/>
              <w:rPr>
                <w:rFonts w:ascii="宋体" w:hAnsi="宋体"/>
                <w:b/>
              </w:rPr>
            </w:pPr>
            <w:r>
              <w:rPr>
                <w:rFonts w:hint="eastAsia" w:ascii="宋体" w:hAnsi="宋体"/>
                <w:b/>
                <w:sz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jc w:val="center"/>
        </w:trPr>
        <w:tc>
          <w:tcPr>
            <w:tcW w:w="506"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17</w:t>
            </w:r>
          </w:p>
        </w:tc>
        <w:tc>
          <w:tcPr>
            <w:tcW w:w="824"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解释权</w:t>
            </w:r>
          </w:p>
        </w:tc>
        <w:tc>
          <w:tcPr>
            <w:tcW w:w="3670"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本采购文件的解释权属于采购人和采购</w:t>
            </w:r>
            <w:r>
              <w:rPr>
                <w:rFonts w:ascii="宋体" w:hAnsi="宋体"/>
                <w:sz w:val="24"/>
              </w:rPr>
              <w:t>代理机构</w:t>
            </w:r>
            <w:r>
              <w:rPr>
                <w:rFonts w:hint="eastAsia" w:ascii="宋体" w:hAnsi="宋体"/>
                <w:sz w:val="24"/>
              </w:rPr>
              <w:t>。</w:t>
            </w:r>
          </w:p>
        </w:tc>
      </w:tr>
    </w:tbl>
    <w:p>
      <w:pPr>
        <w:snapToGrid w:val="0"/>
        <w:spacing w:line="360" w:lineRule="auto"/>
        <w:ind w:firstLine="420" w:firstLineChars="200"/>
        <w:jc w:val="left"/>
        <w:outlineLvl w:val="1"/>
        <w:rPr>
          <w:rFonts w:hint="eastAsia" w:ascii="宋体" w:hAnsi="宋体"/>
          <w:b/>
          <w:sz w:val="24"/>
        </w:rPr>
      </w:pPr>
      <w:r>
        <w:rPr>
          <w:rFonts w:ascii="宋体" w:hAnsi="宋体"/>
        </w:rPr>
        <w:br w:type="page"/>
      </w:r>
      <w:bookmarkStart w:id="48" w:name="_Toc35340929"/>
      <w:r>
        <w:rPr>
          <w:rFonts w:hint="eastAsia" w:ascii="宋体" w:hAnsi="宋体"/>
          <w:b/>
          <w:sz w:val="24"/>
        </w:rPr>
        <w:t>一、总  则</w:t>
      </w:r>
      <w:bookmarkEnd w:id="48"/>
    </w:p>
    <w:p>
      <w:pPr>
        <w:snapToGrid w:val="0"/>
        <w:spacing w:line="360" w:lineRule="auto"/>
        <w:ind w:firstLine="482" w:firstLineChars="200"/>
        <w:jc w:val="left"/>
        <w:rPr>
          <w:rFonts w:ascii="宋体" w:hAnsi="宋体"/>
          <w:b/>
          <w:sz w:val="24"/>
        </w:rPr>
      </w:pPr>
      <w:r>
        <w:rPr>
          <w:rFonts w:hint="eastAsia" w:ascii="宋体" w:hAnsi="宋体"/>
          <w:b/>
          <w:sz w:val="24"/>
        </w:rPr>
        <w:t>（一）</w:t>
      </w:r>
      <w:r>
        <w:rPr>
          <w:rFonts w:ascii="宋体" w:hAnsi="宋体"/>
          <w:b/>
          <w:sz w:val="24"/>
        </w:rPr>
        <w:t>适用范围</w:t>
      </w:r>
    </w:p>
    <w:p>
      <w:pPr>
        <w:snapToGrid w:val="0"/>
        <w:spacing w:line="360" w:lineRule="auto"/>
        <w:ind w:firstLine="480" w:firstLineChars="200"/>
        <w:jc w:val="left"/>
        <w:rPr>
          <w:rFonts w:ascii="宋体" w:hAnsi="宋体"/>
          <w:sz w:val="24"/>
        </w:rPr>
      </w:pPr>
      <w:r>
        <w:rPr>
          <w:rFonts w:hint="eastAsia" w:ascii="宋体" w:hAnsi="宋体"/>
          <w:sz w:val="24"/>
        </w:rPr>
        <w:t>本采购文件适用于本次采购项目的协商、合同履约、验收、付款等行为（法律、法规另有规定的，从其规定）。</w:t>
      </w:r>
    </w:p>
    <w:p>
      <w:pPr>
        <w:snapToGrid w:val="0"/>
        <w:spacing w:line="360" w:lineRule="auto"/>
        <w:ind w:firstLine="482" w:firstLineChars="200"/>
        <w:jc w:val="left"/>
        <w:rPr>
          <w:rFonts w:ascii="宋体" w:hAnsi="宋体"/>
          <w:b/>
          <w:sz w:val="24"/>
        </w:rPr>
      </w:pPr>
      <w:r>
        <w:rPr>
          <w:rFonts w:hint="eastAsia" w:ascii="宋体" w:hAnsi="宋体"/>
          <w:b/>
          <w:sz w:val="24"/>
        </w:rPr>
        <w:t>（二）定义</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采购单位</w:t>
      </w:r>
      <w:r>
        <w:rPr>
          <w:rFonts w:hint="eastAsia" w:ascii="宋体" w:hAnsi="宋体"/>
          <w:sz w:val="24"/>
        </w:rPr>
        <w:t>：</w:t>
      </w:r>
      <w:r>
        <w:rPr>
          <w:rFonts w:ascii="宋体" w:hAnsi="宋体"/>
          <w:sz w:val="24"/>
        </w:rPr>
        <w:t>系指组织本次</w:t>
      </w:r>
      <w:r>
        <w:rPr>
          <w:rFonts w:hint="eastAsia" w:ascii="宋体" w:hAnsi="宋体"/>
          <w:sz w:val="24"/>
        </w:rPr>
        <w:t>采购</w:t>
      </w:r>
      <w:r>
        <w:rPr>
          <w:rFonts w:ascii="宋体" w:hAnsi="宋体"/>
          <w:sz w:val="24"/>
        </w:rPr>
        <w:t>的代理机构和采购</w:t>
      </w:r>
      <w:r>
        <w:rPr>
          <w:rFonts w:hint="eastAsia" w:ascii="宋体" w:hAnsi="宋体"/>
          <w:sz w:val="24"/>
        </w:rPr>
        <w:t>人</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2.</w:t>
      </w:r>
      <w:r>
        <w:rPr>
          <w:rFonts w:ascii="宋体" w:hAnsi="宋体"/>
          <w:sz w:val="24"/>
        </w:rPr>
        <w:t>供应商</w:t>
      </w:r>
      <w:r>
        <w:rPr>
          <w:rFonts w:hint="eastAsia" w:ascii="宋体" w:hAnsi="宋体"/>
          <w:sz w:val="24"/>
        </w:rPr>
        <w:t>：</w:t>
      </w:r>
      <w:r>
        <w:rPr>
          <w:rFonts w:ascii="宋体" w:hAnsi="宋体"/>
          <w:sz w:val="24"/>
        </w:rPr>
        <w:t>系指</w:t>
      </w:r>
      <w:r>
        <w:rPr>
          <w:rFonts w:hint="eastAsia" w:ascii="宋体" w:hAnsi="宋体"/>
          <w:sz w:val="24"/>
        </w:rPr>
        <w:t>按采购文件规定合法获取采购文件并</w:t>
      </w:r>
      <w:r>
        <w:rPr>
          <w:rFonts w:ascii="宋体" w:hAnsi="宋体"/>
          <w:sz w:val="24"/>
        </w:rPr>
        <w:t>向采购单位提交响应文件的单位或个人。</w:t>
      </w:r>
    </w:p>
    <w:p>
      <w:pPr>
        <w:snapToGrid w:val="0"/>
        <w:spacing w:line="360" w:lineRule="auto"/>
        <w:ind w:firstLine="480" w:firstLineChars="200"/>
        <w:jc w:val="left"/>
        <w:rPr>
          <w:rFonts w:ascii="宋体" w:hAnsi="宋体"/>
          <w:sz w:val="24"/>
        </w:rPr>
      </w:pPr>
      <w:r>
        <w:rPr>
          <w:rFonts w:hint="eastAsia" w:ascii="宋体" w:hAnsi="宋体"/>
          <w:sz w:val="24"/>
        </w:rPr>
        <w:t>3.供应商代表：是指参加本项目采购活动的供应商法定代表人或法定代表人授权代表。</w:t>
      </w:r>
    </w:p>
    <w:p>
      <w:pPr>
        <w:snapToGrid w:val="0"/>
        <w:spacing w:line="360" w:lineRule="auto"/>
        <w:ind w:firstLine="480" w:firstLineChars="200"/>
        <w:jc w:val="left"/>
        <w:rPr>
          <w:rFonts w:ascii="宋体" w:hAnsi="宋体"/>
          <w:sz w:val="24"/>
        </w:rPr>
      </w:pPr>
      <w:r>
        <w:rPr>
          <w:rFonts w:hint="eastAsia" w:ascii="宋体" w:hAnsi="宋体"/>
          <w:sz w:val="24"/>
        </w:rPr>
        <w:t>4.甲方：是指合同签订的一方，一般与采购人、用户相同。</w:t>
      </w:r>
    </w:p>
    <w:p>
      <w:pPr>
        <w:snapToGrid w:val="0"/>
        <w:spacing w:line="360" w:lineRule="auto"/>
        <w:ind w:firstLine="480" w:firstLineChars="200"/>
        <w:jc w:val="left"/>
        <w:rPr>
          <w:rFonts w:hint="eastAsia" w:ascii="宋体" w:hAnsi="宋体"/>
          <w:sz w:val="24"/>
        </w:rPr>
      </w:pPr>
      <w:r>
        <w:rPr>
          <w:rFonts w:hint="eastAsia" w:ascii="宋体" w:hAnsi="宋体"/>
          <w:sz w:val="24"/>
        </w:rPr>
        <w:t>5.乙方：是指合同签订的另一方，与成交供应商相同。</w:t>
      </w:r>
    </w:p>
    <w:p>
      <w:pPr>
        <w:snapToGrid w:val="0"/>
        <w:spacing w:line="360" w:lineRule="auto"/>
        <w:ind w:firstLine="480" w:firstLineChars="200"/>
        <w:jc w:val="left"/>
        <w:rPr>
          <w:rFonts w:ascii="宋体" w:hAnsi="宋体"/>
          <w:sz w:val="24"/>
        </w:rPr>
      </w:pPr>
      <w:r>
        <w:rPr>
          <w:rFonts w:hint="eastAsia" w:ascii="宋体" w:hAnsi="宋体"/>
          <w:sz w:val="24"/>
        </w:rPr>
        <w:t>6.</w:t>
      </w:r>
      <w:r>
        <w:rPr>
          <w:rFonts w:ascii="宋体" w:hAnsi="宋体"/>
          <w:sz w:val="24"/>
        </w:rPr>
        <w:t>“产品”系指供方按</w:t>
      </w:r>
      <w:r>
        <w:rPr>
          <w:rFonts w:hint="eastAsia" w:ascii="宋体" w:hAnsi="宋体"/>
          <w:sz w:val="24"/>
        </w:rPr>
        <w:t>采购</w:t>
      </w:r>
      <w:r>
        <w:rPr>
          <w:rFonts w:ascii="宋体" w:hAnsi="宋体"/>
          <w:sz w:val="24"/>
        </w:rPr>
        <w:t>文件规定，须向采购人提供的一切设备、保险、税金、备品备件、工具、手册及其它有关技术资料和材料。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“服务”系指</w:t>
      </w:r>
      <w:r>
        <w:rPr>
          <w:rFonts w:hint="eastAsia" w:ascii="宋体" w:hAnsi="宋体"/>
          <w:sz w:val="24"/>
        </w:rPr>
        <w:t>采购</w:t>
      </w:r>
      <w:r>
        <w:rPr>
          <w:rFonts w:ascii="宋体" w:hAnsi="宋体"/>
          <w:sz w:val="24"/>
        </w:rPr>
        <w:t>件规定供应商须承担的安装、调试、技术协助、校准、培训、技术指导以及其他类似的义务。</w:t>
      </w:r>
    </w:p>
    <w:p>
      <w:pPr>
        <w:snapToGrid w:val="0"/>
        <w:spacing w:line="360" w:lineRule="auto"/>
        <w:ind w:firstLine="480" w:firstLineChars="200"/>
        <w:jc w:val="left"/>
        <w:rPr>
          <w:rFonts w:ascii="宋体" w:hAnsi="宋体"/>
          <w:sz w:val="24"/>
        </w:rPr>
      </w:pPr>
      <w:r>
        <w:rPr>
          <w:rFonts w:hint="eastAsia" w:ascii="宋体" w:hAnsi="宋体"/>
          <w:sz w:val="24"/>
        </w:rPr>
        <w:t>8.</w:t>
      </w:r>
      <w:r>
        <w:rPr>
          <w:rFonts w:ascii="宋体" w:hAnsi="宋体"/>
          <w:sz w:val="24"/>
        </w:rPr>
        <w:t>“项目”系指供应商按</w:t>
      </w:r>
      <w:r>
        <w:rPr>
          <w:rFonts w:hint="eastAsia" w:ascii="宋体" w:hAnsi="宋体"/>
          <w:sz w:val="24"/>
        </w:rPr>
        <w:t>采购</w:t>
      </w:r>
      <w:r>
        <w:rPr>
          <w:rFonts w:ascii="宋体" w:hAnsi="宋体"/>
          <w:sz w:val="24"/>
        </w:rPr>
        <w:t>文件规定向采购人提供的产品和服务。</w:t>
      </w:r>
    </w:p>
    <w:p>
      <w:pPr>
        <w:snapToGrid w:val="0"/>
        <w:spacing w:line="360" w:lineRule="auto"/>
        <w:ind w:firstLine="480" w:firstLineChars="200"/>
        <w:jc w:val="left"/>
        <w:rPr>
          <w:rFonts w:ascii="宋体" w:hAnsi="宋体"/>
          <w:sz w:val="24"/>
        </w:rPr>
      </w:pPr>
      <w:r>
        <w:rPr>
          <w:rFonts w:hint="eastAsia" w:ascii="宋体" w:hAnsi="宋体"/>
          <w:sz w:val="24"/>
        </w:rPr>
        <w:t>9.</w:t>
      </w:r>
      <w:r>
        <w:rPr>
          <w:rFonts w:ascii="宋体" w:hAnsi="宋体"/>
          <w:sz w:val="24"/>
        </w:rPr>
        <w:t>“书面形式”包括信函、传真、电报等。</w:t>
      </w:r>
    </w:p>
    <w:p>
      <w:pPr>
        <w:snapToGrid w:val="0"/>
        <w:spacing w:line="360" w:lineRule="auto"/>
        <w:ind w:firstLine="480" w:firstLineChars="200"/>
        <w:jc w:val="left"/>
        <w:rPr>
          <w:rFonts w:hint="eastAsia" w:ascii="宋体" w:hAnsi="宋体"/>
          <w:sz w:val="24"/>
        </w:rPr>
      </w:pPr>
      <w:r>
        <w:rPr>
          <w:rFonts w:hint="eastAsia" w:ascii="宋体" w:hAnsi="宋体"/>
          <w:sz w:val="24"/>
        </w:rPr>
        <w:t>10.</w:t>
      </w:r>
      <w:r>
        <w:rPr>
          <w:rFonts w:ascii="宋体" w:hAnsi="宋体"/>
          <w:sz w:val="24"/>
        </w:rPr>
        <w:t>“</w:t>
      </w:r>
      <w:r>
        <w:rPr>
          <w:rFonts w:hint="eastAsia" w:ascii="宋体" w:hAnsi="宋体"/>
          <w:sz w:val="24"/>
        </w:rPr>
        <w:t>▲</w:t>
      </w:r>
      <w:r>
        <w:rPr>
          <w:rFonts w:ascii="宋体" w:hAnsi="宋体"/>
          <w:sz w:val="24"/>
        </w:rPr>
        <w:t>”系指实质性要求条款。</w:t>
      </w:r>
    </w:p>
    <w:p>
      <w:pPr>
        <w:snapToGrid w:val="0"/>
        <w:spacing w:line="360" w:lineRule="auto"/>
        <w:ind w:firstLine="472" w:firstLineChars="196"/>
        <w:jc w:val="left"/>
        <w:rPr>
          <w:rFonts w:ascii="宋体" w:hAnsi="宋体"/>
          <w:b/>
          <w:sz w:val="24"/>
        </w:rPr>
      </w:pPr>
      <w:r>
        <w:rPr>
          <w:rFonts w:hint="eastAsia" w:ascii="宋体" w:hAnsi="宋体"/>
          <w:b/>
          <w:sz w:val="24"/>
        </w:rPr>
        <w:t>（三）协商委托</w:t>
      </w:r>
    </w:p>
    <w:p>
      <w:pPr>
        <w:pStyle w:val="22"/>
        <w:snapToGrid w:val="0"/>
        <w:spacing w:line="360" w:lineRule="auto"/>
        <w:ind w:firstLine="464" w:firstLineChars="200"/>
        <w:jc w:val="left"/>
        <w:rPr>
          <w:rFonts w:hAnsi="宋体"/>
          <w:sz w:val="24"/>
          <w:szCs w:val="24"/>
        </w:rPr>
      </w:pPr>
      <w:r>
        <w:rPr>
          <w:rFonts w:hAnsi="宋体"/>
          <w:sz w:val="24"/>
          <w:szCs w:val="24"/>
        </w:rPr>
        <w:t>供应商代表</w:t>
      </w:r>
      <w:r>
        <w:rPr>
          <w:rFonts w:hAnsi="宋体" w:cs="Arial"/>
          <w:sz w:val="24"/>
          <w:szCs w:val="24"/>
        </w:rPr>
        <w:t>参加</w:t>
      </w:r>
      <w:r>
        <w:rPr>
          <w:rFonts w:hint="eastAsia" w:hAnsi="宋体" w:cs="Arial"/>
          <w:sz w:val="24"/>
          <w:szCs w:val="24"/>
        </w:rPr>
        <w:t>协商时</w:t>
      </w:r>
      <w:r>
        <w:rPr>
          <w:rFonts w:hint="eastAsia" w:hAnsi="宋体"/>
          <w:sz w:val="24"/>
          <w:szCs w:val="24"/>
        </w:rPr>
        <w:t>应当</w:t>
      </w:r>
      <w:r>
        <w:rPr>
          <w:rFonts w:hAnsi="宋体"/>
          <w:sz w:val="24"/>
          <w:szCs w:val="24"/>
        </w:rPr>
        <w:t>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。如供应商代表不是法定代表人，</w:t>
      </w:r>
      <w:r>
        <w:rPr>
          <w:rFonts w:hint="eastAsia" w:hAnsi="宋体"/>
          <w:sz w:val="24"/>
          <w:szCs w:val="24"/>
        </w:rPr>
        <w:t>响应文件应当提供</w:t>
      </w:r>
      <w:r>
        <w:rPr>
          <w:rFonts w:hAnsi="宋体"/>
          <w:sz w:val="24"/>
          <w:szCs w:val="24"/>
        </w:rPr>
        <w:t>法定代表人出具的授权委托书（正本用原件，副本用复印件，格式见第</w:t>
      </w:r>
      <w:r>
        <w:rPr>
          <w:rFonts w:hint="eastAsia" w:hAnsi="宋体"/>
          <w:sz w:val="24"/>
          <w:szCs w:val="24"/>
        </w:rPr>
        <w:t>六章</w:t>
      </w:r>
      <w:r>
        <w:rPr>
          <w:rFonts w:hAnsi="宋体"/>
          <w:sz w:val="24"/>
          <w:szCs w:val="24"/>
        </w:rPr>
        <w:t>）。</w:t>
      </w:r>
    </w:p>
    <w:p>
      <w:pPr>
        <w:snapToGrid w:val="0"/>
        <w:spacing w:line="360" w:lineRule="auto"/>
        <w:ind w:firstLine="472" w:firstLineChars="196"/>
        <w:jc w:val="left"/>
        <w:rPr>
          <w:rFonts w:ascii="宋体" w:hAnsi="宋体"/>
          <w:b/>
          <w:sz w:val="24"/>
        </w:rPr>
      </w:pPr>
      <w:r>
        <w:rPr>
          <w:rFonts w:hint="eastAsia" w:ascii="宋体" w:hAnsi="宋体"/>
          <w:b/>
          <w:sz w:val="24"/>
        </w:rPr>
        <w:t>（四）协商费用</w:t>
      </w:r>
    </w:p>
    <w:p>
      <w:pPr>
        <w:snapToGrid w:val="0"/>
        <w:spacing w:line="360" w:lineRule="auto"/>
        <w:ind w:firstLine="480" w:firstLineChars="200"/>
        <w:jc w:val="left"/>
        <w:rPr>
          <w:rFonts w:ascii="宋体" w:hAnsi="宋体"/>
          <w:sz w:val="24"/>
        </w:rPr>
      </w:pPr>
      <w:r>
        <w:rPr>
          <w:rFonts w:hint="eastAsia" w:ascii="宋体" w:hAnsi="宋体"/>
          <w:sz w:val="24"/>
        </w:rPr>
        <w:t>不论采购结果如何，供应商均应自行承担所有与协商有关的全部费用。</w:t>
      </w:r>
    </w:p>
    <w:p>
      <w:pPr>
        <w:snapToGrid w:val="0"/>
        <w:spacing w:line="360" w:lineRule="auto"/>
        <w:ind w:firstLine="472" w:firstLineChars="196"/>
        <w:rPr>
          <w:rFonts w:ascii="宋体" w:hAnsi="宋体" w:cs="宋体"/>
          <w:b/>
          <w:kern w:val="0"/>
          <w:sz w:val="24"/>
        </w:rPr>
      </w:pPr>
      <w:r>
        <w:rPr>
          <w:rFonts w:hint="eastAsia" w:ascii="宋体" w:hAnsi="宋体"/>
          <w:b/>
          <w:sz w:val="24"/>
        </w:rPr>
        <w:t>（五）</w:t>
      </w:r>
      <w:r>
        <w:rPr>
          <w:rFonts w:hint="eastAsia" w:ascii="宋体" w:hAnsi="宋体" w:cs="宋体"/>
          <w:b/>
          <w:kern w:val="0"/>
          <w:sz w:val="24"/>
        </w:rPr>
        <w:t>转包与分包</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本项目不允许转包。</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本项目不可以分包</w:t>
      </w:r>
      <w:r>
        <w:rPr>
          <w:rFonts w:hint="eastAsia" w:ascii="宋体" w:hAnsi="宋体"/>
          <w:sz w:val="24"/>
        </w:rPr>
        <w:t>。</w:t>
      </w:r>
    </w:p>
    <w:p>
      <w:pPr>
        <w:snapToGrid w:val="0"/>
        <w:spacing w:line="360" w:lineRule="auto"/>
        <w:ind w:firstLine="472" w:firstLineChars="196"/>
        <w:jc w:val="left"/>
        <w:rPr>
          <w:rFonts w:hint="eastAsia" w:ascii="宋体" w:hAnsi="宋体"/>
          <w:b/>
          <w:sz w:val="24"/>
        </w:rPr>
      </w:pPr>
      <w:r>
        <w:rPr>
          <w:rFonts w:hint="eastAsia" w:ascii="宋体" w:hAnsi="宋体"/>
          <w:b/>
          <w:sz w:val="24"/>
        </w:rPr>
        <w:t>（六）特别说明：</w:t>
      </w:r>
    </w:p>
    <w:p>
      <w:pPr>
        <w:snapToGrid w:val="0"/>
        <w:spacing w:line="360" w:lineRule="auto"/>
        <w:ind w:firstLine="480" w:firstLineChars="200"/>
        <w:jc w:val="left"/>
        <w:rPr>
          <w:rFonts w:hint="eastAsia" w:ascii="宋体" w:hAnsi="宋体"/>
          <w:sz w:val="24"/>
        </w:rPr>
      </w:pPr>
      <w:r>
        <w:rPr>
          <w:rFonts w:hint="eastAsia" w:ascii="宋体" w:hAnsi="宋体"/>
          <w:sz w:val="24"/>
        </w:rPr>
        <w:t>1.本次采购采用电子交易方式。</w:t>
      </w:r>
    </w:p>
    <w:p>
      <w:pPr>
        <w:snapToGrid w:val="0"/>
        <w:spacing w:line="360" w:lineRule="auto"/>
        <w:ind w:firstLine="480" w:firstLineChars="200"/>
        <w:jc w:val="left"/>
        <w:rPr>
          <w:rFonts w:hint="eastAsia" w:ascii="宋体" w:hAnsi="宋体"/>
          <w:sz w:val="24"/>
        </w:rPr>
      </w:pPr>
      <w:r>
        <w:rPr>
          <w:rFonts w:hint="eastAsia" w:ascii="宋体" w:hAnsi="宋体"/>
          <w:sz w:val="24"/>
        </w:rPr>
        <w:t>2.采购过程中出现以下情形，导致电子交易平台无法正常运行，或者无法保证电子交易的公平、公正和安全时，采购人（或代理机构）可中止电子交易活动：</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（1）电子交易平台发生故障而无法登录访问的； </w:t>
      </w:r>
    </w:p>
    <w:p>
      <w:pPr>
        <w:snapToGrid w:val="0"/>
        <w:spacing w:line="360" w:lineRule="auto"/>
        <w:ind w:firstLine="480" w:firstLineChars="200"/>
        <w:jc w:val="left"/>
        <w:rPr>
          <w:rFonts w:hint="eastAsia" w:ascii="宋体" w:hAnsi="宋体"/>
          <w:sz w:val="24"/>
        </w:rPr>
      </w:pPr>
      <w:r>
        <w:rPr>
          <w:rFonts w:hint="eastAsia" w:ascii="宋体" w:hAnsi="宋体"/>
          <w:sz w:val="24"/>
        </w:rPr>
        <w:t>（2）电子交易平台应用或数据库出现错误，不能进行正常操作的；</w:t>
      </w:r>
    </w:p>
    <w:p>
      <w:pPr>
        <w:snapToGrid w:val="0"/>
        <w:spacing w:line="360" w:lineRule="auto"/>
        <w:ind w:firstLine="480" w:firstLineChars="200"/>
        <w:jc w:val="left"/>
        <w:rPr>
          <w:rFonts w:hint="eastAsia" w:ascii="宋体" w:hAnsi="宋体"/>
          <w:sz w:val="24"/>
        </w:rPr>
      </w:pPr>
      <w:r>
        <w:rPr>
          <w:rFonts w:hint="eastAsia" w:ascii="宋体" w:hAnsi="宋体"/>
          <w:sz w:val="24"/>
        </w:rPr>
        <w:t>（3）电子交易平台发现严重安全漏洞，有潜在泄密危险的；</w:t>
      </w:r>
    </w:p>
    <w:p>
      <w:pPr>
        <w:snapToGrid w:val="0"/>
        <w:spacing w:line="360" w:lineRule="auto"/>
        <w:ind w:firstLine="480" w:firstLineChars="200"/>
        <w:jc w:val="left"/>
        <w:rPr>
          <w:rFonts w:hint="eastAsia" w:ascii="宋体" w:hAnsi="宋体"/>
          <w:sz w:val="24"/>
        </w:rPr>
      </w:pPr>
      <w:r>
        <w:rPr>
          <w:rFonts w:hint="eastAsia" w:ascii="宋体" w:hAnsi="宋体"/>
          <w:sz w:val="24"/>
        </w:rPr>
        <w:t>（4）病毒发作导致不能进行正常操作的；</w:t>
      </w:r>
    </w:p>
    <w:p>
      <w:pPr>
        <w:snapToGrid w:val="0"/>
        <w:spacing w:line="360" w:lineRule="auto"/>
        <w:ind w:firstLine="480" w:firstLineChars="200"/>
        <w:jc w:val="left"/>
        <w:rPr>
          <w:rFonts w:hint="eastAsia" w:ascii="宋体" w:hAnsi="宋体"/>
          <w:sz w:val="24"/>
        </w:rPr>
      </w:pPr>
      <w:r>
        <w:rPr>
          <w:rFonts w:hint="eastAsia" w:ascii="宋体" w:hAnsi="宋体"/>
          <w:sz w:val="24"/>
        </w:rPr>
        <w:t>（5）其他无法保证电子交易的公平、公正和安全的情况。</w:t>
      </w:r>
    </w:p>
    <w:p>
      <w:pPr>
        <w:snapToGrid w:val="0"/>
        <w:spacing w:line="360" w:lineRule="auto"/>
        <w:ind w:firstLine="480" w:firstLineChars="200"/>
        <w:jc w:val="left"/>
        <w:rPr>
          <w:rFonts w:hint="eastAsia" w:ascii="宋体" w:hAnsi="宋体"/>
          <w:sz w:val="24"/>
        </w:rPr>
      </w:pPr>
      <w:r>
        <w:rPr>
          <w:rFonts w:hint="eastAsia" w:ascii="宋体" w:hAnsi="宋体"/>
          <w:sz w:val="24"/>
        </w:rPr>
        <w:t>出现上述规定情形，不影响采购公平、公正性的，采购人（或代理机构）可以待上述情形消除后继续组织电子交易活动，也可以决定某些环节以纸质形式进行。</w:t>
      </w:r>
    </w:p>
    <w:p>
      <w:pPr>
        <w:pStyle w:val="28"/>
        <w:snapToGrid w:val="0"/>
        <w:spacing w:before="0" w:beforeLines="0" w:after="0" w:afterLines="0" w:line="360" w:lineRule="auto"/>
        <w:ind w:firstLine="472" w:firstLineChars="196"/>
        <w:outlineLvl w:val="1"/>
        <w:rPr>
          <w:rFonts w:hAnsi="宋体"/>
          <w:b/>
        </w:rPr>
      </w:pPr>
      <w:bookmarkStart w:id="49" w:name="_Toc35340930"/>
      <w:r>
        <w:rPr>
          <w:rFonts w:hAnsi="宋体"/>
          <w:b/>
        </w:rPr>
        <w:t>二</w:t>
      </w:r>
      <w:r>
        <w:rPr>
          <w:rFonts w:hint="eastAsia" w:hAnsi="宋体"/>
          <w:b/>
        </w:rPr>
        <w:t>、</w:t>
      </w:r>
      <w:r>
        <w:rPr>
          <w:rFonts w:hAnsi="宋体"/>
          <w:b/>
        </w:rPr>
        <w:t>采购文件</w:t>
      </w:r>
      <w:bookmarkEnd w:id="49"/>
    </w:p>
    <w:p>
      <w:pPr>
        <w:snapToGrid w:val="0"/>
        <w:spacing w:line="360" w:lineRule="auto"/>
        <w:ind w:firstLine="472" w:firstLineChars="196"/>
        <w:jc w:val="left"/>
        <w:rPr>
          <w:rFonts w:ascii="宋体" w:hAnsi="宋体"/>
          <w:b/>
          <w:sz w:val="24"/>
        </w:rPr>
      </w:pPr>
      <w:r>
        <w:rPr>
          <w:rFonts w:hint="eastAsia" w:ascii="宋体" w:hAnsi="宋体"/>
          <w:b/>
          <w:sz w:val="24"/>
        </w:rPr>
        <w:t>（一）采购文件的构成。本采购文件由以下部份组成：</w:t>
      </w:r>
    </w:p>
    <w:p>
      <w:pPr>
        <w:snapToGrid w:val="0"/>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.邀请书</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供应商须知</w:t>
      </w:r>
    </w:p>
    <w:p>
      <w:pPr>
        <w:snapToGrid w:val="0"/>
        <w:spacing w:line="360" w:lineRule="auto"/>
        <w:ind w:firstLine="480" w:firstLineChars="200"/>
        <w:jc w:val="left"/>
        <w:rPr>
          <w:rFonts w:ascii="宋体" w:hAnsi="宋体"/>
          <w:sz w:val="24"/>
        </w:rPr>
      </w:pPr>
      <w:r>
        <w:rPr>
          <w:rFonts w:hint="eastAsia" w:ascii="宋体" w:hAnsi="宋体"/>
          <w:sz w:val="24"/>
        </w:rPr>
        <w:t>3.采购</w:t>
      </w:r>
      <w:r>
        <w:rPr>
          <w:rFonts w:ascii="宋体" w:hAnsi="宋体"/>
          <w:sz w:val="24"/>
        </w:rPr>
        <w:t>需求</w:t>
      </w:r>
    </w:p>
    <w:p>
      <w:pPr>
        <w:snapToGrid w:val="0"/>
        <w:spacing w:line="360" w:lineRule="auto"/>
        <w:ind w:firstLine="480" w:firstLineChars="200"/>
        <w:jc w:val="left"/>
        <w:rPr>
          <w:rFonts w:ascii="宋体" w:hAnsi="宋体"/>
          <w:sz w:val="24"/>
        </w:rPr>
      </w:pPr>
      <w:r>
        <w:rPr>
          <w:rFonts w:hint="eastAsia" w:ascii="宋体" w:hAnsi="宋体"/>
          <w:sz w:val="24"/>
        </w:rPr>
        <w:t>4.合</w:t>
      </w:r>
      <w:r>
        <w:rPr>
          <w:rFonts w:ascii="宋体" w:hAnsi="宋体"/>
          <w:sz w:val="24"/>
        </w:rPr>
        <w:t>同主要条款</w:t>
      </w:r>
    </w:p>
    <w:p>
      <w:pPr>
        <w:snapToGrid w:val="0"/>
        <w:spacing w:line="360" w:lineRule="auto"/>
        <w:ind w:firstLine="480" w:firstLineChars="200"/>
        <w:jc w:val="left"/>
        <w:rPr>
          <w:rFonts w:hint="eastAsia" w:ascii="宋体" w:hAnsi="宋体"/>
          <w:sz w:val="24"/>
        </w:rPr>
      </w:pPr>
      <w:r>
        <w:rPr>
          <w:rFonts w:hint="eastAsia" w:ascii="宋体" w:hAnsi="宋体"/>
          <w:sz w:val="24"/>
        </w:rPr>
        <w:t>5.响应</w:t>
      </w:r>
      <w:r>
        <w:rPr>
          <w:rFonts w:ascii="宋体" w:hAnsi="宋体"/>
          <w:sz w:val="24"/>
        </w:rPr>
        <w:t>文件格式</w:t>
      </w:r>
    </w:p>
    <w:p>
      <w:pPr>
        <w:snapToGrid w:val="0"/>
        <w:spacing w:line="360" w:lineRule="auto"/>
        <w:ind w:firstLine="472" w:firstLineChars="196"/>
        <w:jc w:val="left"/>
        <w:rPr>
          <w:rFonts w:ascii="宋体" w:hAnsi="宋体"/>
          <w:b/>
          <w:sz w:val="24"/>
        </w:rPr>
      </w:pPr>
      <w:r>
        <w:rPr>
          <w:rFonts w:hint="eastAsia" w:ascii="宋体" w:hAnsi="宋体"/>
          <w:b/>
          <w:sz w:val="24"/>
        </w:rPr>
        <w:t>（二）供应商的风险</w:t>
      </w:r>
    </w:p>
    <w:p>
      <w:pPr>
        <w:snapToGrid w:val="0"/>
        <w:spacing w:line="360" w:lineRule="auto"/>
        <w:ind w:firstLine="480" w:firstLineChars="200"/>
        <w:jc w:val="left"/>
        <w:rPr>
          <w:rFonts w:hint="eastAsia" w:ascii="宋体" w:hAnsi="宋体"/>
          <w:sz w:val="24"/>
        </w:rPr>
      </w:pPr>
      <w:bookmarkStart w:id="50" w:name="_Toc35340931"/>
      <w:r>
        <w:rPr>
          <w:rFonts w:hint="eastAsia" w:ascii="宋体" w:hAnsi="宋体"/>
          <w:sz w:val="24"/>
        </w:rPr>
        <w:t>1.递交响应文件截止时间前，供应商仅递交了“电子备份响应文件”而未将电子加密响应文件”成功上传至“政府采购云平台”的，响应无效；通过“政府采购云平台”上传递交的“电子加密响应文件”无法按时解密的，如供应商未按规定递交“电子备份响应文件”的，视为响应文件撤回；在“政府采购云平台”正常运行情况下，“电子备份响应文件”无法上传至“政府采购云平台”的，视为响应文件撤回。</w:t>
      </w:r>
    </w:p>
    <w:p>
      <w:pPr>
        <w:snapToGrid w:val="0"/>
        <w:spacing w:line="360" w:lineRule="auto"/>
        <w:ind w:firstLine="480" w:firstLineChars="200"/>
        <w:jc w:val="left"/>
        <w:rPr>
          <w:rFonts w:ascii="宋体" w:hAnsi="宋体"/>
          <w:sz w:val="24"/>
        </w:rPr>
      </w:pPr>
      <w:r>
        <w:rPr>
          <w:rFonts w:hint="eastAsia" w:ascii="宋体" w:hAnsi="宋体"/>
          <w:sz w:val="24"/>
        </w:rPr>
        <w:t>2.供应商没有按照采购文件要求提供全部资料，或者供应商没有对采购文件在各方面作出实质性响应是供应商的风险，并可能导致其响应无效。</w:t>
      </w:r>
    </w:p>
    <w:p>
      <w:pPr>
        <w:pStyle w:val="28"/>
        <w:snapToGrid w:val="0"/>
        <w:spacing w:before="0" w:beforeLines="0" w:after="0" w:afterLines="0" w:line="360" w:lineRule="auto"/>
        <w:ind w:firstLine="472" w:firstLineChars="196"/>
        <w:outlineLvl w:val="1"/>
        <w:rPr>
          <w:rFonts w:hAnsi="宋体"/>
          <w:b/>
        </w:rPr>
      </w:pPr>
      <w:r>
        <w:rPr>
          <w:rFonts w:hAnsi="宋体"/>
          <w:b/>
        </w:rPr>
        <w:t>三、</w:t>
      </w:r>
      <w:r>
        <w:rPr>
          <w:rFonts w:hint="eastAsia" w:hAnsi="宋体"/>
          <w:b/>
        </w:rPr>
        <w:t>响应</w:t>
      </w:r>
      <w:r>
        <w:rPr>
          <w:rFonts w:hAnsi="宋体"/>
          <w:b/>
        </w:rPr>
        <w:t>文件的编制</w:t>
      </w:r>
      <w:bookmarkEnd w:id="50"/>
    </w:p>
    <w:p>
      <w:pPr>
        <w:snapToGrid w:val="0"/>
        <w:spacing w:line="360" w:lineRule="auto"/>
        <w:ind w:firstLine="482" w:firstLineChars="200"/>
        <w:jc w:val="left"/>
        <w:rPr>
          <w:rFonts w:ascii="宋体" w:hAnsi="宋体"/>
          <w:b/>
          <w:sz w:val="24"/>
        </w:rPr>
      </w:pPr>
      <w:r>
        <w:rPr>
          <w:rFonts w:ascii="宋体" w:hAnsi="宋体"/>
          <w:b/>
          <w:sz w:val="24"/>
        </w:rPr>
        <w:br w:type="page"/>
      </w:r>
      <w:r>
        <w:rPr>
          <w:rFonts w:hint="eastAsia" w:ascii="宋体" w:hAnsi="宋体"/>
          <w:b/>
          <w:sz w:val="24"/>
        </w:rPr>
        <w:t>（一）响应文件的组成</w:t>
      </w:r>
    </w:p>
    <w:p>
      <w:pPr>
        <w:snapToGrid w:val="0"/>
        <w:spacing w:line="360" w:lineRule="auto"/>
        <w:ind w:firstLine="480" w:firstLineChars="200"/>
        <w:jc w:val="left"/>
        <w:rPr>
          <w:rFonts w:ascii="宋体" w:hAnsi="宋体"/>
          <w:sz w:val="24"/>
        </w:rPr>
      </w:pPr>
      <w:r>
        <w:rPr>
          <w:rFonts w:hint="eastAsia" w:ascii="宋体" w:hAnsi="宋体"/>
          <w:sz w:val="24"/>
        </w:rPr>
        <w:t>响应文件由资格证明文件、商务技术文件、报价文件三部份组成。</w:t>
      </w:r>
    </w:p>
    <w:p>
      <w:pPr>
        <w:snapToGrid w:val="0"/>
        <w:spacing w:line="360" w:lineRule="auto"/>
        <w:ind w:firstLine="482" w:firstLineChars="200"/>
        <w:jc w:val="left"/>
        <w:rPr>
          <w:rFonts w:hint="eastAsia" w:ascii="宋体" w:hAnsi="宋体"/>
          <w:b/>
          <w:sz w:val="24"/>
        </w:rPr>
      </w:pPr>
      <w:r>
        <w:rPr>
          <w:rFonts w:ascii="宋体" w:hAnsi="宋体"/>
          <w:b/>
          <w:sz w:val="24"/>
        </w:rPr>
        <w:t>1</w:t>
      </w:r>
      <w:r>
        <w:rPr>
          <w:rFonts w:hint="eastAsia" w:ascii="宋体" w:hAnsi="宋体"/>
          <w:b/>
          <w:sz w:val="24"/>
        </w:rPr>
        <w:t>.资格证明</w:t>
      </w:r>
      <w:r>
        <w:rPr>
          <w:rFonts w:ascii="宋体" w:hAnsi="宋体"/>
          <w:b/>
          <w:sz w:val="24"/>
        </w:rPr>
        <w:t>文件：</w:t>
      </w:r>
    </w:p>
    <w:p>
      <w:pPr>
        <w:snapToGrid w:val="0"/>
        <w:spacing w:line="360" w:lineRule="auto"/>
        <w:ind w:firstLine="480" w:firstLineChars="200"/>
        <w:jc w:val="left"/>
        <w:rPr>
          <w:rFonts w:hint="eastAsia" w:ascii="宋体" w:hAnsi="宋体"/>
          <w:sz w:val="24"/>
        </w:rPr>
      </w:pPr>
      <w:r>
        <w:rPr>
          <w:rFonts w:hint="eastAsia" w:ascii="宋体" w:hAnsi="宋体"/>
          <w:sz w:val="24"/>
        </w:rPr>
        <w:t>（1）供应商资格承诺函；</w:t>
      </w:r>
    </w:p>
    <w:p>
      <w:pPr>
        <w:snapToGrid w:val="0"/>
        <w:spacing w:line="360" w:lineRule="auto"/>
        <w:ind w:firstLine="480" w:firstLineChars="200"/>
        <w:jc w:val="left"/>
        <w:rPr>
          <w:rFonts w:hint="eastAsia" w:ascii="宋体" w:hAnsi="宋体"/>
          <w:sz w:val="24"/>
        </w:rPr>
      </w:pPr>
      <w:r>
        <w:rPr>
          <w:rFonts w:hint="eastAsia" w:ascii="宋体" w:hAnsi="宋体"/>
          <w:sz w:val="24"/>
        </w:rPr>
        <w:t>（2）法人或者其他组织的营业执照等证明文件，自然人的身份证明；</w:t>
      </w:r>
    </w:p>
    <w:p>
      <w:pPr>
        <w:snapToGrid w:val="0"/>
        <w:spacing w:line="360" w:lineRule="auto"/>
        <w:ind w:firstLine="482" w:firstLineChars="200"/>
        <w:jc w:val="left"/>
        <w:rPr>
          <w:rFonts w:hint="eastAsia" w:ascii="宋体" w:hAnsi="宋体"/>
          <w:b/>
          <w:sz w:val="24"/>
        </w:rPr>
      </w:pPr>
      <w:r>
        <w:rPr>
          <w:rFonts w:ascii="宋体" w:hAnsi="宋体"/>
          <w:b/>
          <w:sz w:val="24"/>
        </w:rPr>
        <w:t>2</w:t>
      </w:r>
      <w:r>
        <w:rPr>
          <w:rFonts w:hint="eastAsia" w:ascii="宋体" w:hAnsi="宋体"/>
          <w:b/>
          <w:sz w:val="24"/>
        </w:rPr>
        <w:t>.商务</w:t>
      </w:r>
      <w:r>
        <w:rPr>
          <w:rFonts w:ascii="宋体" w:hAnsi="宋体"/>
          <w:b/>
          <w:sz w:val="24"/>
        </w:rPr>
        <w:t>技术文件</w:t>
      </w:r>
      <w:r>
        <w:rPr>
          <w:rFonts w:hint="eastAsia" w:ascii="宋体" w:hAnsi="宋体"/>
          <w:b/>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（1）法定代表人授权委托书(格式见第五章，可以不提供)；</w:t>
      </w:r>
    </w:p>
    <w:p>
      <w:pPr>
        <w:snapToGrid w:val="0"/>
        <w:spacing w:line="360" w:lineRule="auto"/>
        <w:ind w:firstLine="480" w:firstLineChars="200"/>
        <w:jc w:val="left"/>
        <w:rPr>
          <w:rFonts w:hint="eastAsia" w:ascii="宋体" w:hAnsi="宋体"/>
          <w:sz w:val="24"/>
        </w:rPr>
      </w:pPr>
      <w:r>
        <w:rPr>
          <w:rFonts w:hint="eastAsia" w:ascii="宋体" w:hAnsi="宋体"/>
          <w:sz w:val="24"/>
        </w:rPr>
        <w:t>（2）供应商情况介绍；</w:t>
      </w:r>
    </w:p>
    <w:p>
      <w:pPr>
        <w:snapToGrid w:val="0"/>
        <w:spacing w:line="360" w:lineRule="auto"/>
        <w:ind w:firstLine="480" w:firstLineChars="200"/>
        <w:jc w:val="left"/>
        <w:rPr>
          <w:rFonts w:hint="eastAsia" w:ascii="宋体" w:hAnsi="宋体"/>
          <w:sz w:val="24"/>
        </w:rPr>
      </w:pPr>
      <w:r>
        <w:rPr>
          <w:rFonts w:hint="eastAsia" w:ascii="宋体" w:hAnsi="宋体"/>
          <w:sz w:val="24"/>
        </w:rPr>
        <w:t>（3）商务响应表（格式见第五章）；</w:t>
      </w:r>
    </w:p>
    <w:p>
      <w:pPr>
        <w:snapToGrid w:val="0"/>
        <w:spacing w:line="360" w:lineRule="auto"/>
        <w:ind w:firstLine="480" w:firstLineChars="200"/>
        <w:jc w:val="left"/>
        <w:rPr>
          <w:rFonts w:hint="eastAsia" w:ascii="宋体" w:hAnsi="宋体"/>
          <w:sz w:val="24"/>
        </w:rPr>
      </w:pPr>
      <w:r>
        <w:rPr>
          <w:rFonts w:hint="eastAsia" w:ascii="宋体" w:hAnsi="宋体"/>
          <w:sz w:val="24"/>
        </w:rPr>
        <w:t>（4）技术响应表（格式见第五章）；</w:t>
      </w:r>
    </w:p>
    <w:p>
      <w:pPr>
        <w:snapToGrid w:val="0"/>
        <w:spacing w:line="360" w:lineRule="auto"/>
        <w:ind w:firstLine="480" w:firstLineChars="200"/>
        <w:jc w:val="left"/>
        <w:rPr>
          <w:rFonts w:hint="eastAsia" w:ascii="宋体" w:hAnsi="宋体"/>
          <w:sz w:val="24"/>
        </w:rPr>
      </w:pPr>
      <w:r>
        <w:rPr>
          <w:rFonts w:hint="eastAsia" w:ascii="宋体" w:hAnsi="宋体"/>
          <w:sz w:val="24"/>
        </w:rPr>
        <w:t>（5）对采购内容及需求的响应；</w:t>
      </w:r>
    </w:p>
    <w:p>
      <w:pPr>
        <w:snapToGrid w:val="0"/>
        <w:spacing w:line="360" w:lineRule="auto"/>
        <w:ind w:firstLine="480" w:firstLineChars="200"/>
        <w:jc w:val="left"/>
        <w:rPr>
          <w:rFonts w:hint="eastAsia" w:ascii="宋体" w:hAnsi="宋体"/>
          <w:sz w:val="24"/>
        </w:rPr>
      </w:pPr>
      <w:r>
        <w:rPr>
          <w:rFonts w:hint="eastAsia" w:ascii="宋体" w:hAnsi="宋体"/>
          <w:sz w:val="24"/>
        </w:rPr>
        <w:t>（6）针对本项目的服务响应方案；</w:t>
      </w:r>
    </w:p>
    <w:p>
      <w:pPr>
        <w:snapToGrid w:val="0"/>
        <w:spacing w:line="360" w:lineRule="auto"/>
        <w:ind w:firstLine="480" w:firstLineChars="200"/>
        <w:jc w:val="left"/>
        <w:rPr>
          <w:rFonts w:hint="eastAsia" w:ascii="宋体" w:hAnsi="宋体"/>
          <w:sz w:val="24"/>
        </w:rPr>
      </w:pPr>
      <w:r>
        <w:rPr>
          <w:rFonts w:hint="eastAsia" w:ascii="宋体" w:hAnsi="宋体"/>
          <w:sz w:val="24"/>
        </w:rPr>
        <w:t>（7）供应商需要说明的其他文件和说明；</w:t>
      </w:r>
    </w:p>
    <w:p>
      <w:pPr>
        <w:snapToGrid w:val="0"/>
        <w:spacing w:line="360" w:lineRule="auto"/>
        <w:ind w:firstLine="480" w:firstLineChars="200"/>
        <w:jc w:val="left"/>
        <w:rPr>
          <w:rFonts w:hint="eastAsia" w:ascii="宋体" w:hAnsi="宋体"/>
          <w:sz w:val="24"/>
        </w:rPr>
      </w:pPr>
      <w:r>
        <w:rPr>
          <w:rFonts w:hint="eastAsia" w:ascii="宋体" w:hAnsi="宋体"/>
          <w:sz w:val="24"/>
        </w:rPr>
        <w:t>（8）其他与评审评分相关的证明材料、资料。（如有）</w:t>
      </w:r>
    </w:p>
    <w:p>
      <w:pPr>
        <w:snapToGrid w:val="0"/>
        <w:spacing w:line="360" w:lineRule="auto"/>
        <w:ind w:firstLine="482" w:firstLineChars="200"/>
        <w:jc w:val="left"/>
        <w:rPr>
          <w:rFonts w:ascii="宋体" w:hAnsi="宋体"/>
          <w:b/>
          <w:sz w:val="24"/>
        </w:rPr>
      </w:pPr>
      <w:r>
        <w:rPr>
          <w:rFonts w:ascii="宋体" w:hAnsi="宋体"/>
          <w:b/>
          <w:sz w:val="24"/>
        </w:rPr>
        <w:t>3</w:t>
      </w:r>
      <w:r>
        <w:rPr>
          <w:rFonts w:hint="eastAsia" w:ascii="宋体" w:hAnsi="宋体"/>
          <w:b/>
          <w:sz w:val="24"/>
        </w:rPr>
        <w:t>.</w:t>
      </w:r>
      <w:r>
        <w:rPr>
          <w:rFonts w:ascii="宋体" w:hAnsi="宋体"/>
          <w:b/>
          <w:sz w:val="24"/>
        </w:rPr>
        <w:t>报价文件：</w:t>
      </w:r>
    </w:p>
    <w:p>
      <w:pPr>
        <w:snapToGrid w:val="0"/>
        <w:spacing w:line="360" w:lineRule="auto"/>
        <w:ind w:firstLine="480" w:firstLineChars="200"/>
        <w:jc w:val="left"/>
        <w:rPr>
          <w:rFonts w:hint="eastAsia" w:ascii="宋体" w:hAnsi="宋体"/>
          <w:sz w:val="24"/>
        </w:rPr>
      </w:pPr>
      <w:r>
        <w:rPr>
          <w:rFonts w:hint="eastAsia" w:ascii="宋体" w:hAnsi="宋体"/>
          <w:sz w:val="24"/>
        </w:rPr>
        <w:t xml:space="preserve">（1）协商响应函（格式见第五章）； </w:t>
      </w:r>
    </w:p>
    <w:p>
      <w:pPr>
        <w:snapToGrid w:val="0"/>
        <w:spacing w:line="360" w:lineRule="auto"/>
        <w:ind w:firstLine="480" w:firstLineChars="2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w:t>
      </w:r>
      <w:r>
        <w:rPr>
          <w:rFonts w:ascii="宋体" w:hAnsi="宋体"/>
          <w:sz w:val="24"/>
        </w:rPr>
        <w:t>一览表（格式见</w:t>
      </w:r>
      <w:r>
        <w:rPr>
          <w:rFonts w:hint="eastAsia" w:ascii="宋体" w:hAnsi="宋体"/>
          <w:sz w:val="24"/>
        </w:rPr>
        <w:t>第五章</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）报价明细表（格式见</w:t>
      </w:r>
      <w:r>
        <w:rPr>
          <w:rFonts w:hint="eastAsia" w:ascii="宋体" w:hAnsi="宋体"/>
          <w:sz w:val="24"/>
        </w:rPr>
        <w:t>第五章</w:t>
      </w:r>
      <w:r>
        <w:rPr>
          <w:rFonts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供应商针对报价</w:t>
      </w:r>
      <w:r>
        <w:rPr>
          <w:rFonts w:ascii="宋体" w:hAnsi="宋体"/>
          <w:sz w:val="24"/>
        </w:rPr>
        <w:t>需要说明的其他文件和说明</w:t>
      </w:r>
      <w:r>
        <w:rPr>
          <w:rFonts w:hint="eastAsia" w:ascii="宋体" w:hAnsi="宋体"/>
          <w:sz w:val="24"/>
        </w:rPr>
        <w:t>；</w:t>
      </w:r>
    </w:p>
    <w:p>
      <w:pPr>
        <w:snapToGrid w:val="0"/>
        <w:spacing w:line="360" w:lineRule="auto"/>
        <w:ind w:firstLine="480" w:firstLineChars="200"/>
        <w:jc w:val="left"/>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代理服务费支付承诺书。</w:t>
      </w:r>
    </w:p>
    <w:p>
      <w:pPr>
        <w:snapToGrid w:val="0"/>
        <w:spacing w:line="360" w:lineRule="auto"/>
        <w:ind w:firstLine="472" w:firstLineChars="196"/>
        <w:jc w:val="left"/>
        <w:rPr>
          <w:rFonts w:ascii="宋体" w:hAnsi="宋体"/>
          <w:b/>
          <w:sz w:val="24"/>
        </w:rPr>
      </w:pPr>
      <w:r>
        <w:rPr>
          <w:rFonts w:hint="eastAsia" w:ascii="宋体" w:hAnsi="宋体"/>
          <w:b/>
          <w:sz w:val="24"/>
        </w:rPr>
        <w:t>（二）响应文件的语言及计量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.响应</w:t>
      </w:r>
      <w:r>
        <w:rPr>
          <w:rFonts w:ascii="宋体" w:hAnsi="宋体"/>
          <w:sz w:val="24"/>
        </w:rPr>
        <w:t>文件以及</w:t>
      </w:r>
      <w:r>
        <w:rPr>
          <w:rFonts w:hint="eastAsia" w:ascii="宋体" w:hAnsi="宋体"/>
          <w:sz w:val="24"/>
        </w:rPr>
        <w:t>供应商</w:t>
      </w:r>
      <w:r>
        <w:rPr>
          <w:rFonts w:ascii="宋体" w:hAnsi="宋体"/>
          <w:sz w:val="24"/>
        </w:rPr>
        <w:t>与</w:t>
      </w:r>
      <w:r>
        <w:rPr>
          <w:rFonts w:hint="eastAsia" w:ascii="宋体" w:hAnsi="宋体"/>
          <w:sz w:val="24"/>
        </w:rPr>
        <w:t>采购</w:t>
      </w:r>
      <w:r>
        <w:rPr>
          <w:rFonts w:ascii="宋体" w:hAnsi="宋体"/>
          <w:sz w:val="24"/>
        </w:rPr>
        <w:t>方就有关事宜的所有来往函电，均应以中文汉语书写。除签名、盖章、专用名称等特殊情形外，以中文汉语以外的文字表述的响应文件视同未提供。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60" w:lineRule="auto"/>
        <w:ind w:firstLine="472" w:firstLineChars="196"/>
        <w:jc w:val="left"/>
        <w:rPr>
          <w:rFonts w:ascii="宋体" w:hAnsi="宋体"/>
          <w:b/>
          <w:sz w:val="24"/>
        </w:rPr>
      </w:pPr>
      <w:r>
        <w:rPr>
          <w:rFonts w:hint="eastAsia" w:ascii="宋体" w:hAnsi="宋体"/>
          <w:b/>
          <w:sz w:val="24"/>
        </w:rPr>
        <w:t>（三）协商报价</w:t>
      </w:r>
    </w:p>
    <w:p>
      <w:pPr>
        <w:snapToGrid w:val="0"/>
        <w:spacing w:line="360" w:lineRule="auto"/>
        <w:ind w:firstLine="480" w:firstLineChars="200"/>
        <w:jc w:val="left"/>
        <w:rPr>
          <w:rFonts w:ascii="宋体" w:hAnsi="宋体"/>
          <w:sz w:val="24"/>
        </w:rPr>
      </w:pPr>
      <w:r>
        <w:rPr>
          <w:rFonts w:hint="eastAsia" w:ascii="宋体" w:hAnsi="宋体"/>
          <w:sz w:val="24"/>
        </w:rPr>
        <w:t>1.报价应按电子交易平台有关格式填写。</w:t>
      </w:r>
    </w:p>
    <w:p>
      <w:pPr>
        <w:pStyle w:val="13"/>
        <w:widowControl w:val="0"/>
        <w:numPr>
          <w:ilvl w:val="0"/>
          <w:numId w:val="0"/>
        </w:numPr>
        <w:snapToGrid w:val="0"/>
        <w:spacing w:after="0" w:afterLines="0" w:line="360" w:lineRule="auto"/>
        <w:ind w:firstLine="470" w:firstLineChars="196"/>
        <w:rPr>
          <w:rFonts w:hint="eastAsia" w:ascii="宋体" w:hAnsi="宋体"/>
          <w:kern w:val="2"/>
          <w:szCs w:val="24"/>
        </w:rPr>
      </w:pPr>
      <w:r>
        <w:rPr>
          <w:rFonts w:hint="eastAsia" w:ascii="宋体" w:hAnsi="宋体"/>
          <w:kern w:val="2"/>
          <w:szCs w:val="24"/>
        </w:rPr>
        <w:t>2.具体详见供应商须知前附表。</w:t>
      </w:r>
    </w:p>
    <w:p>
      <w:pPr>
        <w:pStyle w:val="13"/>
        <w:widowControl w:val="0"/>
        <w:numPr>
          <w:ilvl w:val="0"/>
          <w:numId w:val="0"/>
        </w:numPr>
        <w:snapToGrid w:val="0"/>
        <w:spacing w:after="0" w:afterLines="0" w:line="360" w:lineRule="auto"/>
        <w:ind w:firstLine="472" w:firstLineChars="196"/>
        <w:rPr>
          <w:rFonts w:ascii="宋体" w:hAnsi="宋体"/>
          <w:b/>
          <w:szCs w:val="24"/>
        </w:rPr>
      </w:pPr>
      <w:r>
        <w:rPr>
          <w:rFonts w:hint="eastAsia" w:ascii="宋体" w:hAnsi="宋体"/>
          <w:b/>
          <w:szCs w:val="24"/>
        </w:rPr>
        <w:t>（四）响应文件的有效期</w:t>
      </w:r>
    </w:p>
    <w:p>
      <w:pPr>
        <w:pStyle w:val="13"/>
        <w:widowControl w:val="0"/>
        <w:numPr>
          <w:ilvl w:val="0"/>
          <w:numId w:val="0"/>
        </w:numPr>
        <w:snapToGrid w:val="0"/>
        <w:spacing w:after="0"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w:t>
      </w:r>
      <w:r>
        <w:rPr>
          <w:rFonts w:hint="eastAsia" w:ascii="宋体" w:hAnsi="宋体"/>
          <w:szCs w:val="24"/>
        </w:rPr>
        <w:t>协商时间</w:t>
      </w:r>
      <w:r>
        <w:rPr>
          <w:rFonts w:ascii="宋体" w:hAnsi="宋体"/>
          <w:szCs w:val="24"/>
        </w:rPr>
        <w:t>起</w:t>
      </w:r>
      <w:r>
        <w:rPr>
          <w:rFonts w:hint="eastAsia" w:ascii="宋体" w:hAnsi="宋体"/>
          <w:szCs w:val="24"/>
          <w:u w:val="single"/>
        </w:rPr>
        <w:t xml:space="preserve"> 90 </w:t>
      </w:r>
      <w:r>
        <w:rPr>
          <w:rFonts w:ascii="宋体" w:hAnsi="宋体"/>
          <w:szCs w:val="24"/>
        </w:rPr>
        <w:t>天</w:t>
      </w:r>
      <w:r>
        <w:rPr>
          <w:rFonts w:hint="eastAsia" w:ascii="宋体" w:hAnsi="宋体"/>
          <w:szCs w:val="24"/>
        </w:rPr>
        <w:t>响应文件</w:t>
      </w:r>
      <w:r>
        <w:rPr>
          <w:rFonts w:ascii="宋体" w:hAnsi="宋体"/>
          <w:szCs w:val="24"/>
        </w:rPr>
        <w:t>应保持有效。有效期</w:t>
      </w:r>
      <w:r>
        <w:rPr>
          <w:rFonts w:hint="eastAsia" w:ascii="宋体" w:hAnsi="宋体"/>
          <w:szCs w:val="24"/>
        </w:rPr>
        <w:t>不足</w:t>
      </w:r>
      <w:r>
        <w:rPr>
          <w:rFonts w:ascii="宋体" w:hAnsi="宋体"/>
          <w:szCs w:val="24"/>
        </w:rPr>
        <w:t>的</w:t>
      </w:r>
      <w:r>
        <w:rPr>
          <w:rFonts w:hint="eastAsia" w:ascii="宋体" w:hAnsi="宋体"/>
          <w:szCs w:val="24"/>
        </w:rPr>
        <w:t>响应文件</w:t>
      </w:r>
      <w:r>
        <w:rPr>
          <w:rFonts w:ascii="宋体" w:hAnsi="宋体"/>
          <w:szCs w:val="24"/>
        </w:rPr>
        <w:t>将被</w:t>
      </w:r>
      <w:r>
        <w:rPr>
          <w:rFonts w:hint="eastAsia" w:ascii="宋体" w:hAnsi="宋体"/>
          <w:szCs w:val="24"/>
        </w:rPr>
        <w:t>视为无效</w:t>
      </w:r>
      <w:r>
        <w:rPr>
          <w:rFonts w:ascii="宋体" w:hAnsi="宋体"/>
          <w:szCs w:val="24"/>
        </w:rPr>
        <w:t>。</w:t>
      </w:r>
    </w:p>
    <w:p>
      <w:pPr>
        <w:pStyle w:val="13"/>
        <w:widowControl w:val="0"/>
        <w:numPr>
          <w:ilvl w:val="0"/>
          <w:numId w:val="0"/>
        </w:numPr>
        <w:snapToGrid w:val="0"/>
        <w:spacing w:after="0"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hint="eastAsia" w:ascii="宋体" w:hAnsi="宋体"/>
        </w:rPr>
        <w:t xml:space="preserve"> </w:t>
      </w:r>
      <w:r>
        <w:rPr>
          <w:rFonts w:hint="eastAsia" w:ascii="宋体" w:hAnsi="宋体"/>
          <w:szCs w:val="24"/>
        </w:rPr>
        <w:t>在特殊情况下，采购人可与供应商协商延长响应文件的有效期，这种要求和答复均以书面形式（纸质）进行</w:t>
      </w:r>
      <w:r>
        <w:rPr>
          <w:rFonts w:ascii="宋体" w:hAnsi="宋体"/>
          <w:szCs w:val="24"/>
        </w:rPr>
        <w:t>。</w:t>
      </w:r>
    </w:p>
    <w:p>
      <w:pPr>
        <w:pStyle w:val="13"/>
        <w:widowControl w:val="0"/>
        <w:numPr>
          <w:ilvl w:val="0"/>
          <w:numId w:val="0"/>
        </w:numPr>
        <w:snapToGrid w:val="0"/>
        <w:spacing w:after="0" w:afterLines="0" w:line="360" w:lineRule="auto"/>
        <w:ind w:firstLine="480" w:firstLineChars="200"/>
        <w:rPr>
          <w:rFonts w:ascii="宋体" w:hAnsi="宋体"/>
          <w:szCs w:val="24"/>
        </w:rPr>
      </w:pPr>
      <w:r>
        <w:rPr>
          <w:rFonts w:ascii="宋体" w:hAnsi="宋体"/>
          <w:szCs w:val="24"/>
        </w:rPr>
        <w:t>3</w:t>
      </w:r>
      <w:r>
        <w:rPr>
          <w:rFonts w:hint="eastAsia" w:ascii="宋体" w:hAnsi="宋体"/>
          <w:szCs w:val="24"/>
        </w:rPr>
        <w:t>.</w:t>
      </w:r>
      <w:r>
        <w:rPr>
          <w:rFonts w:ascii="宋体" w:hAnsi="宋体"/>
          <w:szCs w:val="24"/>
        </w:rPr>
        <w:t>供应商可拒绝接受延期要求。同意延长有效期的</w:t>
      </w:r>
      <w:r>
        <w:rPr>
          <w:rFonts w:hint="eastAsia" w:ascii="宋体" w:hAnsi="宋体"/>
          <w:szCs w:val="24"/>
        </w:rPr>
        <w:t>，供应商</w:t>
      </w:r>
      <w:r>
        <w:rPr>
          <w:rFonts w:ascii="宋体" w:hAnsi="宋体"/>
          <w:szCs w:val="24"/>
        </w:rPr>
        <w:t>不能修改</w:t>
      </w:r>
      <w:r>
        <w:rPr>
          <w:rFonts w:hint="eastAsia" w:ascii="宋体" w:hAnsi="宋体"/>
          <w:szCs w:val="24"/>
        </w:rPr>
        <w:t>其响应</w:t>
      </w:r>
      <w:r>
        <w:rPr>
          <w:rFonts w:ascii="宋体" w:hAnsi="宋体"/>
          <w:szCs w:val="24"/>
        </w:rPr>
        <w:t xml:space="preserve">文件。 </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ascii="宋体" w:hAnsi="宋体"/>
          <w:szCs w:val="24"/>
        </w:rPr>
        <w:t>4</w:t>
      </w:r>
      <w:r>
        <w:rPr>
          <w:rFonts w:hint="eastAsia" w:ascii="宋体" w:hAnsi="宋体"/>
          <w:szCs w:val="24"/>
        </w:rPr>
        <w:t>.成交供应商</w:t>
      </w:r>
      <w:r>
        <w:rPr>
          <w:rFonts w:ascii="宋体" w:hAnsi="宋体"/>
          <w:szCs w:val="24"/>
        </w:rPr>
        <w:t>的</w:t>
      </w:r>
      <w:r>
        <w:rPr>
          <w:rFonts w:hint="eastAsia" w:ascii="宋体" w:hAnsi="宋体"/>
          <w:szCs w:val="24"/>
        </w:rPr>
        <w:t>响应</w:t>
      </w:r>
      <w:r>
        <w:rPr>
          <w:rFonts w:ascii="宋体" w:hAnsi="宋体"/>
          <w:szCs w:val="24"/>
        </w:rPr>
        <w:t>文件自</w:t>
      </w:r>
      <w:r>
        <w:rPr>
          <w:rFonts w:hint="eastAsia" w:ascii="宋体" w:hAnsi="宋体"/>
          <w:szCs w:val="24"/>
        </w:rPr>
        <w:t>协商</w:t>
      </w:r>
      <w:r>
        <w:rPr>
          <w:rFonts w:ascii="宋体" w:hAnsi="宋体"/>
          <w:szCs w:val="24"/>
        </w:rPr>
        <w:t>之日起至合同履行完毕止均应保持有效。</w:t>
      </w:r>
    </w:p>
    <w:p>
      <w:pPr>
        <w:pStyle w:val="13"/>
        <w:widowControl w:val="0"/>
        <w:numPr>
          <w:ilvl w:val="0"/>
          <w:numId w:val="0"/>
        </w:numPr>
        <w:snapToGrid w:val="0"/>
        <w:spacing w:after="0" w:afterLines="0" w:line="360" w:lineRule="auto"/>
        <w:ind w:firstLine="482" w:firstLineChars="200"/>
        <w:rPr>
          <w:rFonts w:ascii="宋体" w:hAnsi="宋体"/>
          <w:b/>
          <w:szCs w:val="24"/>
        </w:rPr>
      </w:pPr>
      <w:r>
        <w:rPr>
          <w:rFonts w:hint="eastAsia" w:ascii="宋体" w:hAnsi="宋体"/>
          <w:b/>
          <w:szCs w:val="24"/>
        </w:rPr>
        <w:t>（五）响应文件的编制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1、“电子加密响应文件”：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（1）“电子加密响应文件”是指通过“政采云电子交易客户端”完成响应文件编制后生成并加密的数据电文形式的响应文件。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（2）供应商应先安装“政采云电子交易客户端”，并按照本采购文件和“政府采购云平台”的要求，通过“政采云电子交易客户端”编制并加密响应文件。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2、“电子备份响应文件”：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（1）“电子备份响应文件”是指与“电子加密响应文件”同时生成的数据电文形式的电子文件。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（2）供应商可自主选择是否编制“电子备份响应文件”。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（3）其他方式编制的备份响应文件视为无效备份响应文件。</w:t>
      </w:r>
    </w:p>
    <w:p>
      <w:pPr>
        <w:pStyle w:val="13"/>
        <w:widowControl w:val="0"/>
        <w:numPr>
          <w:ilvl w:val="0"/>
          <w:numId w:val="0"/>
        </w:numPr>
        <w:snapToGrid w:val="0"/>
        <w:spacing w:after="0" w:afterLines="0" w:line="360" w:lineRule="auto"/>
        <w:ind w:firstLine="482" w:firstLineChars="200"/>
        <w:rPr>
          <w:rFonts w:hint="eastAsia" w:ascii="宋体" w:hAnsi="宋体"/>
          <w:b/>
          <w:szCs w:val="24"/>
        </w:rPr>
      </w:pPr>
      <w:r>
        <w:rPr>
          <w:rFonts w:hint="eastAsia" w:ascii="宋体" w:hAnsi="宋体"/>
          <w:b/>
          <w:szCs w:val="24"/>
        </w:rPr>
        <w:t>（六）响应文件的签章</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采用电子签章。</w:t>
      </w:r>
    </w:p>
    <w:p>
      <w:pPr>
        <w:pStyle w:val="13"/>
        <w:widowControl w:val="0"/>
        <w:numPr>
          <w:ilvl w:val="0"/>
          <w:numId w:val="0"/>
        </w:numPr>
        <w:snapToGrid w:val="0"/>
        <w:spacing w:after="0" w:afterLines="0" w:line="360" w:lineRule="auto"/>
        <w:ind w:firstLine="482" w:firstLineChars="200"/>
        <w:rPr>
          <w:rFonts w:hint="eastAsia" w:ascii="宋体" w:hAnsi="宋体"/>
          <w:b/>
          <w:szCs w:val="24"/>
        </w:rPr>
      </w:pPr>
      <w:r>
        <w:rPr>
          <w:rFonts w:hint="eastAsia" w:ascii="宋体" w:hAnsi="宋体"/>
          <w:b/>
          <w:szCs w:val="24"/>
        </w:rPr>
        <w:t>（七）响应文件的包装、密封和递交</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1、“电子加密响应文件”的递交：在线上传递交。</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（1）供应商应在递交响应文件截止时间前将“电子加密响应文件”成功</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上传递交至“政府采购云平台”，否则响应无效。</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（2）“电子加密响应文件”成功上传递交后，供应商可自行打印响应文件接收回执。</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2、“电子备份响应文件”的密封、包装和递交：</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（1）供应商可自主选择是否递交“电子备份响应文件”。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（2）“电子备份响应文件”存入U盘（一份）。</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（3）“电子备份响应文件” 应当在响应文件递交截止时间前以邮寄或送达方式递交。</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4）“电子备份响应文件”应当密封包装，并在包装上标注项目编号、采购项目名称、响应单位名称并加盖公章（详见第六章响应文件格式）。没有密封包装或者逾期送达至浙江省国际技术设备招标有限公司的“电子备份响应文件”将不予接收。</w:t>
      </w:r>
    </w:p>
    <w:p>
      <w:pPr>
        <w:pStyle w:val="13"/>
        <w:widowControl w:val="0"/>
        <w:numPr>
          <w:ilvl w:val="0"/>
          <w:numId w:val="0"/>
        </w:numPr>
        <w:snapToGrid w:val="0"/>
        <w:spacing w:after="0" w:afterLines="0" w:line="360" w:lineRule="auto"/>
        <w:ind w:firstLine="482" w:firstLineChars="200"/>
        <w:rPr>
          <w:rFonts w:ascii="宋体" w:hAnsi="宋体"/>
          <w:b/>
          <w:szCs w:val="24"/>
        </w:rPr>
      </w:pPr>
      <w:r>
        <w:rPr>
          <w:rFonts w:hint="eastAsia" w:ascii="宋体" w:hAnsi="宋体"/>
          <w:b/>
          <w:szCs w:val="24"/>
        </w:rPr>
        <w:t>（八）响应文件的修改和撤回</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1、供应商在递交响应文件截止时间前可以补充、修改或者撤回响应文件。</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2、补充或者修改响应文件的，应当先行撤回原响应文件，补充、修改后重新上传递交。</w:t>
      </w:r>
    </w:p>
    <w:p>
      <w:pPr>
        <w:pStyle w:val="13"/>
        <w:widowControl w:val="0"/>
        <w:numPr>
          <w:ilvl w:val="0"/>
          <w:numId w:val="0"/>
        </w:numPr>
        <w:snapToGrid w:val="0"/>
        <w:spacing w:after="0" w:afterLines="0" w:line="360" w:lineRule="auto"/>
        <w:ind w:firstLine="480" w:firstLineChars="200"/>
        <w:rPr>
          <w:rFonts w:ascii="宋体" w:hAnsi="宋体"/>
          <w:szCs w:val="24"/>
        </w:rPr>
      </w:pPr>
      <w:r>
        <w:rPr>
          <w:rFonts w:hint="eastAsia" w:ascii="宋体" w:hAnsi="宋体"/>
          <w:szCs w:val="24"/>
        </w:rPr>
        <w:t>3、递交响应文件截止时间前未完成上传的，视为撤回响应文件。</w:t>
      </w:r>
    </w:p>
    <w:p>
      <w:pPr>
        <w:pStyle w:val="22"/>
        <w:snapToGrid w:val="0"/>
        <w:spacing w:line="360" w:lineRule="auto"/>
        <w:ind w:firstLine="457" w:firstLineChars="196"/>
        <w:outlineLvl w:val="1"/>
        <w:rPr>
          <w:rFonts w:hint="eastAsia" w:hAnsi="宋体"/>
          <w:b/>
          <w:snapToGrid w:val="0"/>
          <w:sz w:val="24"/>
          <w:szCs w:val="24"/>
        </w:rPr>
      </w:pPr>
      <w:bookmarkStart w:id="51" w:name="_Toc35340932"/>
      <w:r>
        <w:rPr>
          <w:rFonts w:hint="eastAsia" w:hAnsi="宋体"/>
          <w:b/>
          <w:sz w:val="24"/>
          <w:szCs w:val="24"/>
        </w:rPr>
        <w:t>四、协商</w:t>
      </w:r>
      <w:bookmarkEnd w:id="51"/>
    </w:p>
    <w:p>
      <w:pPr>
        <w:pStyle w:val="13"/>
        <w:widowControl w:val="0"/>
        <w:numPr>
          <w:ilvl w:val="0"/>
          <w:numId w:val="0"/>
        </w:numPr>
        <w:snapToGrid w:val="0"/>
        <w:spacing w:after="0" w:afterLines="0" w:line="360" w:lineRule="auto"/>
        <w:ind w:firstLine="482" w:firstLineChars="200"/>
        <w:rPr>
          <w:rFonts w:hint="eastAsia" w:ascii="宋体" w:hAnsi="宋体"/>
          <w:b/>
          <w:szCs w:val="24"/>
        </w:rPr>
      </w:pPr>
      <w:r>
        <w:rPr>
          <w:rFonts w:ascii="宋体" w:hAnsi="宋体"/>
          <w:b/>
          <w:szCs w:val="24"/>
        </w:rPr>
        <w:t>（</w:t>
      </w:r>
      <w:r>
        <w:rPr>
          <w:rFonts w:hint="eastAsia" w:ascii="宋体" w:hAnsi="宋体"/>
          <w:b/>
          <w:szCs w:val="24"/>
        </w:rPr>
        <w:t>一</w:t>
      </w:r>
      <w:r>
        <w:rPr>
          <w:rFonts w:ascii="宋体" w:hAnsi="宋体"/>
          <w:b/>
          <w:szCs w:val="24"/>
        </w:rPr>
        <w:t>）</w:t>
      </w:r>
      <w:r>
        <w:rPr>
          <w:rFonts w:hint="eastAsia" w:ascii="宋体" w:hAnsi="宋体"/>
          <w:b/>
          <w:szCs w:val="24"/>
        </w:rPr>
        <w:t>协商形式</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采购组织机构将按照采购文件规定的时间通过“政府采购云平台”组织在线协商，供应商均应当准时在线参加。供应商自行承担因</w:t>
      </w:r>
      <w:r>
        <w:rPr>
          <w:rFonts w:ascii="宋体" w:hAnsi="宋体"/>
          <w:szCs w:val="24"/>
        </w:rPr>
        <w:t>不</w:t>
      </w:r>
      <w:r>
        <w:rPr>
          <w:rFonts w:hint="eastAsia" w:ascii="宋体" w:hAnsi="宋体"/>
          <w:szCs w:val="24"/>
        </w:rPr>
        <w:t>参加在线协商而产生的不利后果。</w:t>
      </w:r>
    </w:p>
    <w:p>
      <w:pPr>
        <w:autoSpaceDE w:val="0"/>
        <w:autoSpaceDN w:val="0"/>
        <w:snapToGrid w:val="0"/>
        <w:spacing w:line="360" w:lineRule="auto"/>
        <w:ind w:firstLine="354" w:firstLineChars="147"/>
        <w:textAlignment w:val="bottom"/>
        <w:rPr>
          <w:rFonts w:hint="eastAsia" w:ascii="宋体" w:hAnsi="宋体"/>
          <w:b/>
          <w:kern w:val="0"/>
          <w:sz w:val="24"/>
        </w:rPr>
      </w:pPr>
      <w:r>
        <w:rPr>
          <w:rFonts w:ascii="宋体" w:hAnsi="宋体"/>
          <w:b/>
          <w:kern w:val="0"/>
          <w:sz w:val="24"/>
        </w:rPr>
        <w:t>（</w:t>
      </w:r>
      <w:r>
        <w:rPr>
          <w:rFonts w:hint="eastAsia" w:ascii="宋体" w:hAnsi="宋体"/>
          <w:b/>
          <w:kern w:val="0"/>
          <w:sz w:val="24"/>
        </w:rPr>
        <w:t>二</w:t>
      </w:r>
      <w:r>
        <w:rPr>
          <w:rFonts w:ascii="宋体" w:hAnsi="宋体"/>
          <w:b/>
          <w:kern w:val="0"/>
          <w:sz w:val="24"/>
        </w:rPr>
        <w:t>）</w:t>
      </w:r>
      <w:r>
        <w:rPr>
          <w:rFonts w:hint="eastAsia" w:ascii="宋体" w:hAnsi="宋体"/>
          <w:b/>
          <w:kern w:val="0"/>
          <w:sz w:val="24"/>
        </w:rPr>
        <w:t>协商</w:t>
      </w:r>
      <w:r>
        <w:rPr>
          <w:rFonts w:ascii="宋体" w:hAnsi="宋体"/>
          <w:b/>
          <w:kern w:val="0"/>
          <w:sz w:val="24"/>
        </w:rPr>
        <w:t>程序</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1.向供应商发出电子加密响应文件【开始解密】通知，供应商代表应当在接到解密通知后30分钟内自行完成“电子加密响应文件”的在线解密。供应商在规定的时间内无法完成 “电子加密响应文件”解密的，如供应商已按规定递交 “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在“政府采购云平台”正常运行情况下，“电子备份响应文件”无法上传至“政府采购云平台”的，视为响应文件撤回。如供应商未按规定递交“电子备份响应文件”的，视为响应文件撤回。</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w:t>
      </w:r>
      <w:r>
        <w:rPr>
          <w:rFonts w:ascii="宋体" w:hAnsi="宋体"/>
          <w:szCs w:val="24"/>
        </w:rPr>
        <w:t>在评审专家中推选评审小组组长。</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3.</w:t>
      </w:r>
      <w:r>
        <w:rPr>
          <w:rFonts w:ascii="宋体" w:hAnsi="宋体"/>
          <w:szCs w:val="24"/>
        </w:rPr>
        <w:t>评审小组组长召集成员认真阅读</w:t>
      </w:r>
      <w:r>
        <w:rPr>
          <w:rFonts w:hint="eastAsia" w:ascii="宋体" w:hAnsi="宋体"/>
          <w:szCs w:val="24"/>
        </w:rPr>
        <w:t>采购</w:t>
      </w:r>
      <w:r>
        <w:rPr>
          <w:rFonts w:ascii="宋体" w:hAnsi="宋体"/>
          <w:szCs w:val="24"/>
        </w:rPr>
        <w:t>文件以及相关补充、</w:t>
      </w:r>
      <w:r>
        <w:rPr>
          <w:rFonts w:hint="eastAsia" w:ascii="宋体" w:hAnsi="宋体"/>
          <w:szCs w:val="24"/>
        </w:rPr>
        <w:t>澄清</w:t>
      </w:r>
      <w:r>
        <w:rPr>
          <w:rFonts w:ascii="宋体" w:hAnsi="宋体"/>
          <w:szCs w:val="24"/>
        </w:rPr>
        <w:t>答复文件、项目书面说明等材料，熟悉采购项目的基本概况，采购项目的质量要求、数量、主要技术标准或服务需求，采购合同主要条款</w:t>
      </w:r>
      <w:r>
        <w:rPr>
          <w:rFonts w:hint="eastAsia" w:ascii="宋体" w:hAnsi="宋体"/>
          <w:szCs w:val="24"/>
        </w:rPr>
        <w:t>等</w:t>
      </w:r>
      <w:r>
        <w:rPr>
          <w:rFonts w:ascii="宋体" w:hAnsi="宋体"/>
          <w:szCs w:val="24"/>
        </w:rPr>
        <w:t>。</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4、</w:t>
      </w:r>
      <w:r>
        <w:rPr>
          <w:rFonts w:ascii="宋体" w:hAnsi="宋体"/>
          <w:szCs w:val="24"/>
        </w:rPr>
        <w:t>评审人员对各供应商</w:t>
      </w:r>
      <w:r>
        <w:rPr>
          <w:rFonts w:hint="eastAsia" w:ascii="宋体" w:hAnsi="宋体"/>
          <w:szCs w:val="24"/>
        </w:rPr>
        <w:t>的资格条件等</w:t>
      </w:r>
      <w:r>
        <w:rPr>
          <w:rFonts w:ascii="宋体" w:hAnsi="宋体"/>
          <w:szCs w:val="24"/>
        </w:rPr>
        <w:t>进行审查，确定是否对</w:t>
      </w:r>
      <w:r>
        <w:rPr>
          <w:rFonts w:hint="eastAsia" w:ascii="宋体" w:hAnsi="宋体"/>
          <w:szCs w:val="24"/>
        </w:rPr>
        <w:t>采购</w:t>
      </w:r>
      <w:r>
        <w:rPr>
          <w:rFonts w:ascii="宋体" w:hAnsi="宋体"/>
          <w:szCs w:val="24"/>
        </w:rPr>
        <w:t>文件</w:t>
      </w:r>
      <w:r>
        <w:rPr>
          <w:rFonts w:hint="eastAsia" w:ascii="宋体" w:hAnsi="宋体"/>
          <w:szCs w:val="24"/>
        </w:rPr>
        <w:t>作出了实质性响应</w:t>
      </w:r>
      <w:r>
        <w:rPr>
          <w:rFonts w:ascii="宋体" w:hAnsi="宋体"/>
          <w:szCs w:val="24"/>
        </w:rPr>
        <w:t>。</w:t>
      </w:r>
      <w:r>
        <w:rPr>
          <w:rFonts w:hint="eastAsia" w:ascii="宋体" w:hAnsi="宋体"/>
          <w:szCs w:val="24"/>
        </w:rPr>
        <w:t>实质上没有响应采购文件要求的响应将被视为无效响应。</w:t>
      </w:r>
      <w:r>
        <w:rPr>
          <w:rFonts w:ascii="宋体" w:hAnsi="宋体"/>
          <w:szCs w:val="24"/>
        </w:rPr>
        <w:t>如发现下列情形之一的，</w:t>
      </w:r>
      <w:r>
        <w:rPr>
          <w:rFonts w:hint="eastAsia" w:ascii="宋体" w:hAnsi="宋体"/>
          <w:szCs w:val="24"/>
        </w:rPr>
        <w:t>响应将被视为无效</w:t>
      </w:r>
      <w:r>
        <w:rPr>
          <w:rFonts w:ascii="宋体" w:hAnsi="宋体"/>
          <w:szCs w:val="24"/>
        </w:rPr>
        <w:t>：</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w:t>
      </w:r>
      <w:r>
        <w:rPr>
          <w:rFonts w:ascii="宋体" w:hAnsi="宋体"/>
          <w:szCs w:val="24"/>
        </w:rPr>
        <w:t>）资格证明文件不全，或者不符合</w:t>
      </w:r>
      <w:r>
        <w:rPr>
          <w:rFonts w:hint="eastAsia" w:ascii="宋体" w:hAnsi="宋体"/>
          <w:szCs w:val="24"/>
        </w:rPr>
        <w:t>采购</w:t>
      </w:r>
      <w:r>
        <w:rPr>
          <w:rFonts w:ascii="宋体" w:hAnsi="宋体"/>
          <w:szCs w:val="24"/>
        </w:rPr>
        <w:t>文件</w:t>
      </w:r>
      <w:r>
        <w:rPr>
          <w:rFonts w:hint="eastAsia" w:ascii="宋体" w:hAnsi="宋体"/>
          <w:szCs w:val="24"/>
        </w:rPr>
        <w:t>中规定</w:t>
      </w:r>
      <w:r>
        <w:rPr>
          <w:rFonts w:ascii="宋体" w:hAnsi="宋体"/>
          <w:szCs w:val="24"/>
        </w:rPr>
        <w:t>的资格</w:t>
      </w:r>
      <w:r>
        <w:rPr>
          <w:rFonts w:hint="eastAsia" w:ascii="宋体" w:hAnsi="宋体"/>
          <w:szCs w:val="24"/>
        </w:rPr>
        <w:t>条件</w:t>
      </w:r>
      <w:r>
        <w:rPr>
          <w:rFonts w:ascii="宋体" w:hAnsi="宋体"/>
          <w:szCs w:val="24"/>
        </w:rPr>
        <w:t>的</w:t>
      </w:r>
      <w:r>
        <w:rPr>
          <w:rFonts w:hint="eastAsia" w:ascii="宋体" w:hAnsi="宋体"/>
          <w:szCs w:val="24"/>
        </w:rPr>
        <w:t>；</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2）截至响应文件递交截止前1日历天17:00（北京时间），供应商被列入“信用中国”网(www.creditchina.gov.cn)和“中国政府采购网”（www.ccgp.gov.cn）失信被执行人、重大税收违法案件当事人名单、政府采购严重违法失信行为记录名单且尚处于禁止参加政府采购活动期内的。联合体成员存在上述不良信用记录的，视同联合体存在不良信用记录。</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5.</w:t>
      </w:r>
      <w:r>
        <w:rPr>
          <w:rFonts w:ascii="宋体" w:hAnsi="宋体"/>
          <w:szCs w:val="24"/>
        </w:rPr>
        <w:t>评审小组与供应商商定合理的成交价格</w:t>
      </w:r>
      <w:r>
        <w:rPr>
          <w:rFonts w:hint="eastAsia" w:ascii="宋体" w:hAnsi="宋体"/>
          <w:szCs w:val="24"/>
        </w:rPr>
        <w:t>以及其他有关事项。因</w:t>
      </w:r>
      <w:r>
        <w:rPr>
          <w:rFonts w:ascii="宋体" w:hAnsi="宋体"/>
          <w:szCs w:val="24"/>
        </w:rPr>
        <w:t>报价超过采购预算</w:t>
      </w:r>
      <w:r>
        <w:rPr>
          <w:rFonts w:hint="eastAsia" w:ascii="宋体" w:hAnsi="宋体"/>
          <w:szCs w:val="24"/>
        </w:rPr>
        <w:t>、响应不符合法律、法规规定的或其他原因导致协商失败的，作废标处理。</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6.协商通过电子交易平台进行。</w:t>
      </w:r>
    </w:p>
    <w:p>
      <w:pPr>
        <w:pStyle w:val="28"/>
        <w:snapToGrid w:val="0"/>
        <w:spacing w:before="0" w:beforeLines="0" w:after="0" w:afterLines="0" w:line="360" w:lineRule="auto"/>
        <w:ind w:firstLine="472" w:firstLineChars="196"/>
        <w:outlineLvl w:val="1"/>
        <w:rPr>
          <w:rFonts w:hAnsi="宋体"/>
          <w:b/>
        </w:rPr>
      </w:pPr>
      <w:bookmarkStart w:id="52" w:name="_Toc35340933"/>
      <w:r>
        <w:rPr>
          <w:rFonts w:hint="eastAsia" w:hAnsi="宋体"/>
          <w:b/>
        </w:rPr>
        <w:t>五、合同授予</w:t>
      </w:r>
      <w:bookmarkEnd w:id="52"/>
    </w:p>
    <w:p>
      <w:pPr>
        <w:pStyle w:val="13"/>
        <w:widowControl w:val="0"/>
        <w:numPr>
          <w:ilvl w:val="0"/>
          <w:numId w:val="0"/>
        </w:numPr>
        <w:snapToGrid w:val="0"/>
        <w:spacing w:after="0" w:afterLines="0" w:line="360" w:lineRule="auto"/>
        <w:ind w:firstLine="482" w:firstLineChars="200"/>
        <w:rPr>
          <w:rFonts w:hint="eastAsia" w:ascii="宋体" w:hAnsi="宋体"/>
          <w:b/>
          <w:szCs w:val="24"/>
        </w:rPr>
      </w:pPr>
      <w:r>
        <w:rPr>
          <w:rFonts w:hint="eastAsia" w:ascii="宋体" w:hAnsi="宋体"/>
          <w:b/>
          <w:szCs w:val="24"/>
        </w:rPr>
        <w:t>（一）确定成交供应商</w:t>
      </w:r>
    </w:p>
    <w:p>
      <w:pPr>
        <w:pStyle w:val="13"/>
        <w:widowControl w:val="0"/>
        <w:numPr>
          <w:ilvl w:val="0"/>
          <w:numId w:val="0"/>
        </w:numPr>
        <w:snapToGrid w:val="0"/>
        <w:spacing w:after="0" w:afterLines="0" w:line="360" w:lineRule="auto"/>
        <w:ind w:firstLine="480" w:firstLineChars="200"/>
        <w:rPr>
          <w:rFonts w:hint="eastAsia" w:ascii="宋体" w:hAnsi="宋体"/>
          <w:szCs w:val="24"/>
        </w:rPr>
      </w:pPr>
      <w:r>
        <w:rPr>
          <w:rFonts w:hint="eastAsia" w:ascii="宋体" w:hAnsi="宋体"/>
          <w:szCs w:val="24"/>
        </w:rPr>
        <w:t>1.采购人依法确定成交供应商后</w:t>
      </w:r>
      <w:r>
        <w:rPr>
          <w:rFonts w:ascii="宋体" w:hAnsi="宋体"/>
          <w:szCs w:val="24"/>
        </w:rPr>
        <w:t>2个工作日内，采购代理机构以书面形式</w:t>
      </w:r>
      <w:r>
        <w:rPr>
          <w:rFonts w:hint="eastAsia" w:ascii="宋体" w:hAnsi="宋体"/>
          <w:szCs w:val="24"/>
        </w:rPr>
        <w:t>（纸质）</w:t>
      </w:r>
      <w:r>
        <w:rPr>
          <w:rFonts w:ascii="宋体" w:hAnsi="宋体"/>
          <w:szCs w:val="24"/>
        </w:rPr>
        <w:t>发出《</w:t>
      </w:r>
      <w:r>
        <w:rPr>
          <w:rFonts w:hint="eastAsia" w:ascii="宋体" w:hAnsi="宋体"/>
          <w:szCs w:val="24"/>
        </w:rPr>
        <w:t>成交</w:t>
      </w:r>
      <w:r>
        <w:rPr>
          <w:rFonts w:ascii="宋体" w:hAnsi="宋体"/>
          <w:szCs w:val="24"/>
        </w:rPr>
        <w:t>通知书》,并同时在相关网站上发布</w:t>
      </w:r>
      <w:r>
        <w:rPr>
          <w:rFonts w:hint="eastAsia" w:ascii="宋体" w:hAnsi="宋体"/>
          <w:szCs w:val="24"/>
        </w:rPr>
        <w:t>成交结果</w:t>
      </w:r>
      <w:r>
        <w:rPr>
          <w:rFonts w:ascii="宋体" w:hAnsi="宋体"/>
          <w:szCs w:val="24"/>
        </w:rPr>
        <w:t>公告。</w:t>
      </w:r>
    </w:p>
    <w:p>
      <w:pPr>
        <w:pStyle w:val="13"/>
        <w:widowControl w:val="0"/>
        <w:numPr>
          <w:ilvl w:val="0"/>
          <w:numId w:val="0"/>
        </w:numPr>
        <w:snapToGrid w:val="0"/>
        <w:spacing w:after="0" w:afterLines="0" w:line="360" w:lineRule="auto"/>
        <w:ind w:firstLine="482" w:firstLineChars="200"/>
        <w:rPr>
          <w:rFonts w:ascii="宋体" w:hAnsi="宋体"/>
          <w:b/>
          <w:szCs w:val="24"/>
        </w:rPr>
      </w:pPr>
      <w:r>
        <w:rPr>
          <w:rFonts w:hint="eastAsia" w:ascii="宋体" w:hAnsi="宋体"/>
          <w:b/>
          <w:szCs w:val="24"/>
        </w:rPr>
        <w:t>（二）签订合同</w:t>
      </w:r>
    </w:p>
    <w:p>
      <w:pPr>
        <w:pStyle w:val="13"/>
        <w:widowControl w:val="0"/>
        <w:numPr>
          <w:ilvl w:val="0"/>
          <w:numId w:val="0"/>
        </w:numPr>
        <w:snapToGrid w:val="0"/>
        <w:spacing w:after="0"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.采购人与</w:t>
      </w:r>
      <w:r>
        <w:rPr>
          <w:rFonts w:ascii="宋体" w:hAnsi="宋体"/>
          <w:szCs w:val="24"/>
        </w:rPr>
        <w:t>成交供应商应</w:t>
      </w:r>
      <w:r>
        <w:rPr>
          <w:rFonts w:hint="eastAsia" w:ascii="宋体" w:hAnsi="宋体"/>
          <w:szCs w:val="24"/>
        </w:rPr>
        <w:t>当在《</w:t>
      </w:r>
      <w:r>
        <w:rPr>
          <w:rFonts w:ascii="宋体" w:hAnsi="宋体"/>
          <w:szCs w:val="24"/>
        </w:rPr>
        <w:t>成交通知书</w:t>
      </w:r>
      <w:r>
        <w:rPr>
          <w:rFonts w:hint="eastAsia" w:ascii="宋体" w:hAnsi="宋体"/>
          <w:szCs w:val="24"/>
        </w:rPr>
        <w:t>》发出之日起30日内签订政府采购合同。</w:t>
      </w:r>
    </w:p>
    <w:p>
      <w:pPr>
        <w:pStyle w:val="13"/>
        <w:widowControl w:val="0"/>
        <w:numPr>
          <w:ilvl w:val="0"/>
          <w:numId w:val="0"/>
        </w:numPr>
        <w:snapToGrid w:val="0"/>
        <w:spacing w:after="0"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成交供应商拖延、拒签合同的,将被取消</w:t>
      </w:r>
      <w:r>
        <w:rPr>
          <w:rFonts w:hint="eastAsia" w:ascii="宋体" w:hAnsi="宋体"/>
          <w:szCs w:val="24"/>
        </w:rPr>
        <w:t>成交</w:t>
      </w:r>
      <w:r>
        <w:rPr>
          <w:rFonts w:ascii="宋体" w:hAnsi="宋体"/>
          <w:szCs w:val="24"/>
        </w:rPr>
        <w:t>资格。</w:t>
      </w:r>
    </w:p>
    <w:p>
      <w:pPr>
        <w:snapToGrid w:val="0"/>
        <w:spacing w:line="360" w:lineRule="auto"/>
        <w:ind w:left="238"/>
        <w:jc w:val="center"/>
        <w:outlineLvl w:val="0"/>
        <w:rPr>
          <w:rFonts w:hint="eastAsia" w:ascii="宋体" w:hAnsi="宋体"/>
          <w:b/>
          <w:sz w:val="32"/>
          <w:szCs w:val="32"/>
        </w:rPr>
      </w:pPr>
      <w:r>
        <w:rPr>
          <w:rFonts w:ascii="宋体" w:hAnsi="宋体"/>
        </w:rPr>
        <w:br w:type="page"/>
      </w:r>
      <w:bookmarkStart w:id="53" w:name="_Toc35340934"/>
      <w:r>
        <w:rPr>
          <w:rFonts w:hint="eastAsia" w:ascii="宋体" w:hAnsi="宋体"/>
          <w:b/>
          <w:sz w:val="32"/>
          <w:szCs w:val="32"/>
        </w:rPr>
        <w:t xml:space="preserve">第三章  </w:t>
      </w:r>
      <w:r>
        <w:rPr>
          <w:rFonts w:hint="eastAsia" w:ascii="宋体" w:hAnsi="宋体"/>
          <w:b/>
          <w:bCs/>
          <w:sz w:val="32"/>
          <w:szCs w:val="32"/>
        </w:rPr>
        <w:t>采购内容及</w:t>
      </w:r>
      <w:r>
        <w:rPr>
          <w:rFonts w:hint="eastAsia" w:ascii="宋体" w:hAnsi="宋体"/>
          <w:b/>
          <w:sz w:val="32"/>
          <w:szCs w:val="32"/>
        </w:rPr>
        <w:t>需求</w:t>
      </w:r>
      <w:bookmarkEnd w:id="53"/>
    </w:p>
    <w:p>
      <w:pPr>
        <w:pStyle w:val="28"/>
        <w:snapToGrid w:val="0"/>
        <w:spacing w:before="0" w:beforeLines="0" w:after="0" w:afterLines="0" w:line="360" w:lineRule="auto"/>
        <w:ind w:firstLine="482" w:firstLineChars="200"/>
        <w:rPr>
          <w:rFonts w:hAnsi="宋体"/>
          <w:b/>
        </w:rPr>
      </w:pPr>
      <w:r>
        <w:rPr>
          <w:rFonts w:hint="eastAsia" w:hAnsi="宋体"/>
          <w:b/>
        </w:rPr>
        <w:t>一、采购需求</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789"/>
        <w:gridCol w:w="4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19"/>
              <w:snapToGrid w:val="0"/>
              <w:spacing w:before="0" w:after="0" w:line="360" w:lineRule="auto"/>
              <w:jc w:val="center"/>
              <w:rPr>
                <w:rFonts w:cs="Arial"/>
                <w:szCs w:val="24"/>
                <w:lang w:val="en-US" w:eastAsia="zh-CN"/>
              </w:rPr>
            </w:pPr>
            <w:r>
              <w:rPr>
                <w:rFonts w:hint="eastAsia" w:cs="Arial"/>
                <w:szCs w:val="24"/>
                <w:lang w:val="en-US" w:eastAsia="zh-CN"/>
              </w:rPr>
              <w:t>序号</w:t>
            </w:r>
          </w:p>
        </w:tc>
        <w:tc>
          <w:tcPr>
            <w:tcW w:w="4409" w:type="pct"/>
            <w:gridSpan w:val="2"/>
            <w:tcBorders>
              <w:top w:val="single" w:color="auto" w:sz="4" w:space="0"/>
              <w:left w:val="nil"/>
              <w:bottom w:val="single" w:color="auto" w:sz="4" w:space="0"/>
              <w:right w:val="single" w:color="auto" w:sz="4" w:space="0"/>
            </w:tcBorders>
            <w:noWrap w:val="0"/>
            <w:vAlign w:val="center"/>
          </w:tcPr>
          <w:p>
            <w:pPr>
              <w:pStyle w:val="219"/>
              <w:snapToGrid w:val="0"/>
              <w:spacing w:before="0" w:after="0" w:line="360" w:lineRule="auto"/>
              <w:jc w:val="center"/>
              <w:rPr>
                <w:rFonts w:cs="Arial"/>
                <w:szCs w:val="24"/>
                <w:lang w:val="en-US" w:eastAsia="zh-CN"/>
              </w:rPr>
            </w:pPr>
            <w:r>
              <w:rPr>
                <w:rFonts w:hint="eastAsia" w:cs="Arial"/>
                <w:szCs w:val="24"/>
                <w:lang w:val="en-US" w:eastAsia="zh-CN"/>
              </w:rPr>
              <w:t>保障范围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1</w:t>
            </w:r>
          </w:p>
        </w:tc>
        <w:tc>
          <w:tcPr>
            <w:tcW w:w="1599" w:type="pct"/>
            <w:tcBorders>
              <w:top w:val="single" w:color="auto" w:sz="4" w:space="0"/>
              <w:left w:val="nil"/>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基本保障</w:t>
            </w:r>
          </w:p>
        </w:tc>
        <w:tc>
          <w:tcPr>
            <w:tcW w:w="2810" w:type="pct"/>
            <w:tcBorders>
              <w:top w:val="single" w:color="auto" w:sz="4" w:space="0"/>
              <w:left w:val="nil"/>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b w:val="0"/>
                <w:kern w:val="0"/>
                <w:szCs w:val="24"/>
                <w:lang w:val="en-US" w:eastAsia="zh-CN"/>
              </w:rPr>
              <w:t>医疗责任险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91" w:type="pct"/>
            <w:vMerge w:val="restart"/>
            <w:tcBorders>
              <w:top w:val="nil"/>
              <w:left w:val="single" w:color="auto" w:sz="4" w:space="0"/>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2</w:t>
            </w:r>
          </w:p>
        </w:tc>
        <w:tc>
          <w:tcPr>
            <w:tcW w:w="1599" w:type="pct"/>
            <w:vMerge w:val="restart"/>
            <w:tcBorders>
              <w:top w:val="nil"/>
              <w:left w:val="nil"/>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附加保障</w:t>
            </w:r>
          </w:p>
        </w:tc>
        <w:tc>
          <w:tcPr>
            <w:tcW w:w="2810" w:type="pct"/>
            <w:tcBorders>
              <w:top w:val="single" w:color="auto" w:sz="4" w:space="0"/>
              <w:left w:val="nil"/>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附加场所责任保障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91" w:type="pct"/>
            <w:vMerge w:val="continue"/>
            <w:tcBorders>
              <w:top w:val="nil"/>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sz w:val="24"/>
              </w:rPr>
            </w:pPr>
          </w:p>
        </w:tc>
        <w:tc>
          <w:tcPr>
            <w:tcW w:w="1599" w:type="pct"/>
            <w:vMerge w:val="continue"/>
            <w:tcBorders>
              <w:top w:val="nil"/>
              <w:left w:val="nil"/>
              <w:bottom w:val="single" w:color="auto" w:sz="4" w:space="0"/>
              <w:right w:val="single" w:color="auto" w:sz="4" w:space="0"/>
            </w:tcBorders>
            <w:noWrap w:val="0"/>
            <w:vAlign w:val="center"/>
          </w:tcPr>
          <w:p>
            <w:pPr>
              <w:widowControl/>
              <w:snapToGrid w:val="0"/>
              <w:spacing w:line="360" w:lineRule="auto"/>
              <w:jc w:val="center"/>
              <w:rPr>
                <w:rFonts w:ascii="宋体" w:hAnsi="宋体" w:cs="Arial"/>
                <w:sz w:val="24"/>
              </w:rPr>
            </w:pPr>
          </w:p>
        </w:tc>
        <w:tc>
          <w:tcPr>
            <w:tcW w:w="2810" w:type="pct"/>
            <w:tcBorders>
              <w:top w:val="single" w:color="auto" w:sz="4" w:space="0"/>
              <w:left w:val="nil"/>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附加医务人员人身保障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7" w:hRule="atLeast"/>
        </w:trPr>
        <w:tc>
          <w:tcPr>
            <w:tcW w:w="591" w:type="pct"/>
            <w:vMerge w:val="continue"/>
            <w:tcBorders>
              <w:top w:val="nil"/>
              <w:left w:val="single" w:color="auto" w:sz="4" w:space="0"/>
              <w:bottom w:val="single" w:color="auto" w:sz="4" w:space="0"/>
              <w:right w:val="single" w:color="auto" w:sz="4" w:space="0"/>
            </w:tcBorders>
            <w:noWrap w:val="0"/>
            <w:vAlign w:val="center"/>
          </w:tcPr>
          <w:p>
            <w:pPr>
              <w:widowControl/>
              <w:snapToGrid w:val="0"/>
              <w:spacing w:line="360" w:lineRule="auto"/>
              <w:jc w:val="center"/>
              <w:rPr>
                <w:rFonts w:ascii="宋体" w:hAnsi="宋体" w:cs="Arial"/>
                <w:sz w:val="24"/>
              </w:rPr>
            </w:pPr>
          </w:p>
        </w:tc>
        <w:tc>
          <w:tcPr>
            <w:tcW w:w="1599" w:type="pct"/>
            <w:vMerge w:val="continue"/>
            <w:tcBorders>
              <w:top w:val="nil"/>
              <w:left w:val="nil"/>
              <w:bottom w:val="single" w:color="auto" w:sz="4" w:space="0"/>
              <w:right w:val="single" w:color="auto" w:sz="4" w:space="0"/>
            </w:tcBorders>
            <w:noWrap w:val="0"/>
            <w:vAlign w:val="center"/>
          </w:tcPr>
          <w:p>
            <w:pPr>
              <w:widowControl/>
              <w:snapToGrid w:val="0"/>
              <w:spacing w:line="360" w:lineRule="auto"/>
              <w:jc w:val="center"/>
              <w:rPr>
                <w:rFonts w:ascii="宋体" w:hAnsi="宋体" w:cs="Arial"/>
                <w:sz w:val="24"/>
              </w:rPr>
            </w:pPr>
          </w:p>
        </w:tc>
        <w:tc>
          <w:tcPr>
            <w:tcW w:w="2810" w:type="pct"/>
            <w:tcBorders>
              <w:top w:val="single" w:color="auto" w:sz="4" w:space="0"/>
              <w:left w:val="nil"/>
              <w:bottom w:val="single" w:color="auto" w:sz="4" w:space="0"/>
              <w:right w:val="single" w:color="auto" w:sz="4" w:space="0"/>
            </w:tcBorders>
            <w:noWrap w:val="0"/>
            <w:vAlign w:val="center"/>
          </w:tcPr>
          <w:p>
            <w:pPr>
              <w:pStyle w:val="219"/>
              <w:snapToGrid w:val="0"/>
              <w:spacing w:before="0" w:after="0" w:line="360" w:lineRule="auto"/>
              <w:jc w:val="center"/>
              <w:rPr>
                <w:rFonts w:cs="Arial"/>
                <w:b w:val="0"/>
                <w:szCs w:val="24"/>
                <w:lang w:val="en-US" w:eastAsia="zh-CN"/>
              </w:rPr>
            </w:pPr>
            <w:r>
              <w:rPr>
                <w:rFonts w:hint="eastAsia" w:cs="Arial"/>
                <w:b w:val="0"/>
                <w:szCs w:val="24"/>
                <w:lang w:val="en-US" w:eastAsia="zh-CN"/>
              </w:rPr>
              <w:t>附加远程医疗服务保障</w:t>
            </w:r>
          </w:p>
        </w:tc>
      </w:tr>
    </w:tbl>
    <w:p>
      <w:pPr>
        <w:pStyle w:val="28"/>
        <w:snapToGrid w:val="0"/>
        <w:spacing w:before="0" w:beforeLines="0" w:after="0" w:afterLines="0" w:line="360" w:lineRule="auto"/>
        <w:ind w:firstLine="482" w:firstLineChars="200"/>
        <w:rPr>
          <w:rFonts w:hAnsi="宋体"/>
          <w:b/>
        </w:rPr>
      </w:pPr>
      <w:r>
        <w:rPr>
          <w:rFonts w:hint="eastAsia" w:hAnsi="宋体"/>
          <w:b/>
        </w:rPr>
        <w:t>二、服务要求</w:t>
      </w:r>
    </w:p>
    <w:p>
      <w:pPr>
        <w:spacing w:line="360" w:lineRule="auto"/>
        <w:ind w:firstLine="470" w:firstLineChars="196"/>
        <w:rPr>
          <w:rFonts w:hint="eastAsia" w:ascii="宋体" w:hAnsi="宋体"/>
          <w:sz w:val="24"/>
        </w:rPr>
      </w:pPr>
      <w:r>
        <w:rPr>
          <w:rFonts w:hint="eastAsia" w:ascii="宋体" w:hAnsi="宋体"/>
          <w:sz w:val="24"/>
        </w:rPr>
        <w:t>1、在保险单列明的保险期间或追溯期及承保区域范围内，被保险人及其保险单载明的医务人员在从事与其诊疗科目、医务人员执业资格相符的诊疗活动中，造成患者人身损害，在保险期间内，由患方首次向被保险人提出损害赔偿请求或结案的，依照中华人民共和国法律（不包括港、澳、台地区法律）应由被保险人承担的经济赔偿责任，保险人按照本保险合同的约定负责赔偿。</w:t>
      </w:r>
    </w:p>
    <w:p>
      <w:pPr>
        <w:snapToGrid w:val="0"/>
        <w:spacing w:line="360" w:lineRule="auto"/>
        <w:ind w:firstLine="480" w:firstLineChars="200"/>
        <w:rPr>
          <w:rFonts w:hint="eastAsia" w:ascii="宋体" w:hAnsi="宋体"/>
          <w:sz w:val="24"/>
        </w:rPr>
      </w:pPr>
      <w:r>
        <w:rPr>
          <w:rFonts w:hint="eastAsia" w:ascii="宋体" w:hAnsi="宋体"/>
          <w:sz w:val="24"/>
        </w:rPr>
        <w:t>2、保险责任范围内的事故发生后，事先经保险人书面同意的法律费用，包括事故鉴定费、查勘费、取证费、仲裁或诉讼费、案件受理费、律师费等，保险人按照本保险合同的约定也负责赔偿。</w:t>
      </w:r>
    </w:p>
    <w:p>
      <w:pPr>
        <w:snapToGrid w:val="0"/>
        <w:spacing w:line="360" w:lineRule="auto"/>
        <w:ind w:firstLine="480" w:firstLineChars="200"/>
        <w:rPr>
          <w:rFonts w:hint="eastAsia" w:ascii="宋体" w:hAnsi="宋体"/>
          <w:sz w:val="24"/>
        </w:rPr>
      </w:pPr>
      <w:r>
        <w:rPr>
          <w:rFonts w:hint="eastAsia" w:ascii="宋体" w:hAnsi="宋体"/>
          <w:sz w:val="24"/>
        </w:rPr>
        <w:t>3、服务期1年，具体起止时间由采购人确定。</w:t>
      </w:r>
    </w:p>
    <w:p>
      <w:pPr>
        <w:pStyle w:val="28"/>
        <w:snapToGrid w:val="0"/>
        <w:spacing w:before="0" w:beforeLines="0" w:after="0" w:afterLines="0" w:line="360" w:lineRule="auto"/>
        <w:ind w:firstLine="482" w:firstLineChars="200"/>
        <w:rPr>
          <w:rFonts w:hint="eastAsia" w:hAnsi="宋体"/>
          <w:b/>
        </w:rPr>
      </w:pPr>
      <w:r>
        <w:rPr>
          <w:rFonts w:hint="eastAsia" w:hAnsi="宋体"/>
          <w:b/>
        </w:rPr>
        <w:t>三、理赔</w:t>
      </w:r>
    </w:p>
    <w:p>
      <w:pPr>
        <w:snapToGrid w:val="0"/>
        <w:spacing w:line="360" w:lineRule="auto"/>
        <w:ind w:firstLine="480" w:firstLineChars="200"/>
        <w:rPr>
          <w:rFonts w:hint="eastAsia" w:ascii="宋体" w:hAnsi="宋体"/>
          <w:sz w:val="24"/>
        </w:rPr>
      </w:pPr>
      <w:r>
        <w:rPr>
          <w:rFonts w:hint="eastAsia" w:ascii="宋体" w:hAnsi="宋体"/>
          <w:sz w:val="24"/>
        </w:rPr>
        <w:t>1、建立健全理赔机构</w:t>
      </w:r>
    </w:p>
    <w:p>
      <w:pPr>
        <w:snapToGrid w:val="0"/>
        <w:spacing w:line="360" w:lineRule="auto"/>
        <w:ind w:firstLine="480" w:firstLineChars="200"/>
        <w:rPr>
          <w:rFonts w:hint="eastAsia" w:ascii="宋体" w:hAnsi="宋体"/>
          <w:sz w:val="24"/>
        </w:rPr>
      </w:pPr>
      <w:r>
        <w:rPr>
          <w:rFonts w:hint="eastAsia" w:ascii="宋体" w:hAnsi="宋体"/>
          <w:sz w:val="24"/>
        </w:rPr>
        <w:t>为提高医疗责任险的理赔效率和服务质量，乙方负责在甲方设立保险服务中心，专门协助本项目医疗纠纷处理和医疗责任险的理赔服务工作。保险服务中心应当配备具有临床医学、药学、卫生法学、保险和调解等专业的专职工作人员，专职人员原则上不少于2人，聘任相关医学和法律专家组建专家库，为医疗争议的调查、评估和协商提供技术咨询服务。乙方指定授权代表参加保险服务中心，保险服务中心形成的相关决议、出具的相关文件由乙方授权代表签字确认。</w:t>
      </w:r>
    </w:p>
    <w:p>
      <w:pPr>
        <w:snapToGrid w:val="0"/>
        <w:spacing w:line="360" w:lineRule="auto"/>
        <w:ind w:firstLine="480" w:firstLineChars="200"/>
        <w:rPr>
          <w:rFonts w:hint="eastAsia" w:ascii="宋体" w:hAnsi="宋体"/>
          <w:sz w:val="24"/>
        </w:rPr>
      </w:pPr>
      <w:r>
        <w:rPr>
          <w:rFonts w:hint="eastAsia" w:ascii="宋体" w:hAnsi="宋体"/>
          <w:sz w:val="24"/>
        </w:rPr>
        <w:t>保险服务中心主要工作职责包括在规定时间内到达纠纷现场协调处理医患矛盾；协助医疗纠纷的调查、评估、协商和索赔等具体事务；负责与医疗纠纷人民调解委员会对接，参与医疗纠纷调解；定期向医院通报医疗责任保险阶段性赔付情况等。</w:t>
      </w:r>
    </w:p>
    <w:p>
      <w:pPr>
        <w:snapToGrid w:val="0"/>
        <w:spacing w:line="360" w:lineRule="auto"/>
        <w:ind w:firstLine="480" w:firstLineChars="200"/>
        <w:rPr>
          <w:rFonts w:hint="eastAsia" w:ascii="宋体" w:hAnsi="宋体"/>
          <w:sz w:val="24"/>
        </w:rPr>
      </w:pPr>
      <w:r>
        <w:rPr>
          <w:rFonts w:hint="eastAsia" w:ascii="宋体" w:hAnsi="宋体"/>
          <w:sz w:val="24"/>
        </w:rPr>
        <w:t>2、确定赔偿规则</w:t>
      </w:r>
    </w:p>
    <w:p>
      <w:pPr>
        <w:snapToGrid w:val="0"/>
        <w:spacing w:line="360" w:lineRule="auto"/>
        <w:ind w:firstLine="480" w:firstLineChars="200"/>
        <w:rPr>
          <w:rFonts w:hint="eastAsia" w:ascii="宋体" w:hAnsi="宋体"/>
          <w:sz w:val="24"/>
        </w:rPr>
      </w:pPr>
      <w:r>
        <w:rPr>
          <w:rFonts w:hint="eastAsia" w:ascii="宋体" w:hAnsi="宋体"/>
          <w:sz w:val="24"/>
        </w:rPr>
        <w:t>保险服务中心应按规定积极主动参与医疗纠纷的协商调解和处置工作。</w:t>
      </w:r>
    </w:p>
    <w:p>
      <w:pPr>
        <w:pStyle w:val="28"/>
        <w:snapToGrid w:val="0"/>
        <w:spacing w:before="0" w:beforeLines="0" w:after="0" w:afterLines="0" w:line="360" w:lineRule="auto"/>
        <w:ind w:firstLine="482" w:firstLineChars="200"/>
        <w:rPr>
          <w:rFonts w:hint="eastAsia" w:hAnsi="宋体"/>
          <w:b/>
        </w:rPr>
      </w:pPr>
      <w:r>
        <w:rPr>
          <w:rFonts w:hint="eastAsia" w:hAnsi="宋体"/>
          <w:b/>
        </w:rPr>
        <w:t>四、规范理赔流程</w:t>
      </w:r>
    </w:p>
    <w:p>
      <w:pPr>
        <w:snapToGrid w:val="0"/>
        <w:spacing w:line="360" w:lineRule="auto"/>
        <w:ind w:firstLine="480" w:firstLineChars="200"/>
        <w:rPr>
          <w:rFonts w:hint="eastAsia" w:ascii="宋体" w:hAnsi="宋体"/>
          <w:sz w:val="24"/>
        </w:rPr>
      </w:pPr>
      <w:r>
        <w:rPr>
          <w:rFonts w:hint="eastAsia" w:ascii="宋体" w:hAnsi="宋体"/>
          <w:sz w:val="24"/>
        </w:rPr>
        <w:t>1、受理</w:t>
      </w:r>
    </w:p>
    <w:p>
      <w:pPr>
        <w:snapToGrid w:val="0"/>
        <w:spacing w:line="360" w:lineRule="auto"/>
        <w:ind w:firstLine="480" w:firstLineChars="200"/>
        <w:rPr>
          <w:rFonts w:hint="eastAsia" w:ascii="宋体" w:hAnsi="宋体"/>
          <w:sz w:val="24"/>
        </w:rPr>
      </w:pPr>
      <w:r>
        <w:rPr>
          <w:rFonts w:hint="eastAsia" w:ascii="宋体" w:hAnsi="宋体"/>
          <w:sz w:val="24"/>
        </w:rPr>
        <w:t>保险服务中心接到医疗机构报案后，保险服务中心专员应在半小时内与报案人联系，了解相关情况后，约定时间及地点，向医患双方说明各自的权利和义务以及处理的程序和办法。双方均无异议并同意接受理赔协商处理后，正式受理医疗纠纷理赔。</w:t>
      </w:r>
    </w:p>
    <w:p>
      <w:pPr>
        <w:snapToGrid w:val="0"/>
        <w:spacing w:line="360" w:lineRule="auto"/>
        <w:ind w:firstLine="480" w:firstLineChars="200"/>
        <w:rPr>
          <w:rFonts w:hint="eastAsia" w:ascii="宋体" w:hAnsi="宋体"/>
          <w:sz w:val="24"/>
        </w:rPr>
      </w:pPr>
      <w:r>
        <w:rPr>
          <w:rFonts w:hint="eastAsia" w:ascii="宋体" w:hAnsi="宋体"/>
          <w:sz w:val="24"/>
        </w:rPr>
        <w:t>2、调查</w:t>
      </w:r>
    </w:p>
    <w:p>
      <w:pPr>
        <w:snapToGrid w:val="0"/>
        <w:spacing w:line="360" w:lineRule="auto"/>
        <w:ind w:firstLine="480" w:firstLineChars="200"/>
        <w:rPr>
          <w:rFonts w:hint="eastAsia" w:ascii="宋体" w:hAnsi="宋体"/>
          <w:sz w:val="24"/>
        </w:rPr>
      </w:pPr>
      <w:r>
        <w:rPr>
          <w:rFonts w:hint="eastAsia" w:ascii="宋体" w:hAnsi="宋体"/>
          <w:sz w:val="24"/>
        </w:rPr>
        <w:t>保险服务中心应在规定时间内组织相关人员对医疗过程进行调查，如遇疑难复杂问题或医患双方特别要求的，保险服务中心可以在医疗纠纷处置专家库中挑选专家，组织调查和讨论分析（相关费用由纠纷双方自理），调查结束后（原则上在自收齐有关材料后5个工作日内）应出具书面调查分析报告，将初步调查结果和赔偿意见，书面告知医方，口头告知患方，并做好解释答复工作。</w:t>
      </w:r>
    </w:p>
    <w:p>
      <w:pPr>
        <w:snapToGrid w:val="0"/>
        <w:spacing w:line="360" w:lineRule="auto"/>
        <w:ind w:firstLine="480" w:firstLineChars="200"/>
        <w:rPr>
          <w:rFonts w:hint="eastAsia" w:ascii="宋体" w:hAnsi="宋体"/>
          <w:sz w:val="24"/>
        </w:rPr>
      </w:pPr>
      <w:r>
        <w:rPr>
          <w:rFonts w:hint="eastAsia" w:ascii="宋体" w:hAnsi="宋体"/>
          <w:sz w:val="24"/>
        </w:rPr>
        <w:t>若医患双方对结果持有异议，建议双方按照规定可申请杭州市医疗纠纷调解委员会调解、法院诉讼等合法途径解决。</w:t>
      </w:r>
    </w:p>
    <w:p>
      <w:pPr>
        <w:snapToGrid w:val="0"/>
        <w:spacing w:line="360" w:lineRule="auto"/>
        <w:ind w:firstLine="480" w:firstLineChars="200"/>
        <w:rPr>
          <w:rFonts w:hint="eastAsia" w:ascii="宋体" w:hAnsi="宋体"/>
          <w:sz w:val="24"/>
        </w:rPr>
      </w:pPr>
      <w:r>
        <w:rPr>
          <w:rFonts w:hint="eastAsia" w:ascii="宋体" w:hAnsi="宋体"/>
          <w:sz w:val="24"/>
        </w:rPr>
        <w:t>3、协商</w:t>
      </w:r>
    </w:p>
    <w:p>
      <w:pPr>
        <w:snapToGrid w:val="0"/>
        <w:spacing w:line="360" w:lineRule="auto"/>
        <w:ind w:firstLine="480" w:firstLineChars="200"/>
        <w:rPr>
          <w:rFonts w:hint="eastAsia" w:ascii="宋体" w:hAnsi="宋体"/>
          <w:sz w:val="24"/>
        </w:rPr>
      </w:pPr>
      <w:r>
        <w:rPr>
          <w:rFonts w:hint="eastAsia" w:ascii="宋体" w:hAnsi="宋体"/>
          <w:sz w:val="24"/>
        </w:rPr>
        <w:t>保险服务中心根据调查结果对纠纷处理制作赔偿方案，详细列出具体赔偿项目和计算标准，并约定时间及地点向纠纷双方进行解答，促成双方协商达成一致意见。医患双方认可调查结果和赔偿意见的，应当签署协商协议书。</w:t>
      </w:r>
    </w:p>
    <w:p>
      <w:pPr>
        <w:snapToGrid w:val="0"/>
        <w:spacing w:line="360" w:lineRule="auto"/>
        <w:ind w:firstLine="480" w:firstLineChars="200"/>
        <w:rPr>
          <w:rFonts w:hint="eastAsia" w:ascii="宋体" w:hAnsi="宋体"/>
          <w:sz w:val="24"/>
        </w:rPr>
      </w:pPr>
      <w:r>
        <w:rPr>
          <w:rFonts w:hint="eastAsia" w:ascii="宋体" w:hAnsi="宋体"/>
          <w:sz w:val="24"/>
        </w:rPr>
        <w:t>对通过反复协商仍不能达成一致意见的，可建议医患双方通过其他合法途径解决。</w:t>
      </w:r>
    </w:p>
    <w:p>
      <w:pPr>
        <w:snapToGrid w:val="0"/>
        <w:spacing w:line="360" w:lineRule="auto"/>
        <w:ind w:firstLine="480" w:firstLineChars="200"/>
        <w:rPr>
          <w:rFonts w:hint="eastAsia" w:ascii="宋体" w:hAnsi="宋体"/>
          <w:sz w:val="24"/>
        </w:rPr>
      </w:pPr>
      <w:r>
        <w:rPr>
          <w:rFonts w:hint="eastAsia" w:ascii="宋体" w:hAnsi="宋体"/>
          <w:sz w:val="24"/>
        </w:rPr>
        <w:t>4、赔偿</w:t>
      </w:r>
    </w:p>
    <w:p>
      <w:pPr>
        <w:snapToGrid w:val="0"/>
        <w:spacing w:line="360" w:lineRule="auto"/>
        <w:ind w:firstLine="480" w:firstLineChars="200"/>
        <w:rPr>
          <w:rFonts w:hint="eastAsia" w:ascii="宋体" w:hAnsi="宋体"/>
          <w:sz w:val="24"/>
        </w:rPr>
      </w:pPr>
      <w:r>
        <w:rPr>
          <w:rFonts w:hint="eastAsia" w:ascii="宋体" w:hAnsi="宋体"/>
          <w:sz w:val="24"/>
        </w:rPr>
        <w:t>保险服务中心协助医疗机构收集、整理理赔材料及单证并向保险公司索赔，保险公司根据医患双方协商协议书及其它必要材料，在材料齐全后之日起5个工作日内，根据医疗责任保险赔偿标准，缮制赔案并支付赔款。</w:t>
      </w:r>
    </w:p>
    <w:p>
      <w:pPr>
        <w:snapToGrid w:val="0"/>
        <w:spacing w:line="360" w:lineRule="auto"/>
        <w:ind w:firstLine="480" w:firstLineChars="200"/>
        <w:rPr>
          <w:rFonts w:hint="eastAsia" w:ascii="宋体" w:hAnsi="宋体"/>
          <w:sz w:val="24"/>
        </w:rPr>
      </w:pPr>
      <w:r>
        <w:rPr>
          <w:rFonts w:hint="eastAsia" w:ascii="宋体" w:hAnsi="宋体"/>
          <w:sz w:val="24"/>
        </w:rPr>
        <w:t>5、反馈及报告</w:t>
      </w:r>
    </w:p>
    <w:p>
      <w:pPr>
        <w:snapToGrid w:val="0"/>
        <w:spacing w:line="360" w:lineRule="auto"/>
        <w:ind w:firstLine="480" w:firstLineChars="200"/>
        <w:rPr>
          <w:rFonts w:hint="eastAsia" w:ascii="宋体" w:hAnsi="宋体"/>
          <w:sz w:val="24"/>
        </w:rPr>
      </w:pPr>
      <w:r>
        <w:rPr>
          <w:rFonts w:hint="eastAsia" w:ascii="宋体" w:hAnsi="宋体"/>
          <w:sz w:val="24"/>
        </w:rPr>
        <w:t>医疗纠纷处理完毕后，赔处中心应当定期（每季）出具分析报告，向医疗机构反馈有关医疗纠纷处置和保险金支付情况。</w:t>
      </w:r>
    </w:p>
    <w:p>
      <w:pPr>
        <w:snapToGrid w:val="0"/>
        <w:spacing w:line="360" w:lineRule="auto"/>
        <w:ind w:firstLine="495"/>
        <w:jc w:val="left"/>
        <w:rPr>
          <w:rFonts w:hint="eastAsia" w:ascii="宋体" w:hAnsi="宋体"/>
          <w:b/>
          <w:sz w:val="24"/>
        </w:rPr>
      </w:pPr>
      <w:r>
        <w:rPr>
          <w:rFonts w:hint="eastAsia" w:ascii="宋体" w:hAnsi="宋体" w:cs="宋体"/>
          <w:b/>
          <w:sz w:val="24"/>
        </w:rPr>
        <w:t>五、本章未尽之处详见“第四章  合同主要条款”。</w:t>
      </w:r>
    </w:p>
    <w:p>
      <w:pPr>
        <w:pStyle w:val="28"/>
        <w:snapToGrid w:val="0"/>
        <w:spacing w:before="0" w:beforeLines="0" w:after="0" w:afterLines="0" w:line="360" w:lineRule="auto"/>
        <w:ind w:firstLine="643" w:firstLineChars="200"/>
        <w:jc w:val="center"/>
        <w:outlineLvl w:val="0"/>
        <w:rPr>
          <w:rFonts w:hint="eastAsia" w:hAnsi="宋体"/>
          <w:bCs/>
          <w:sz w:val="32"/>
          <w:szCs w:val="32"/>
        </w:rPr>
      </w:pPr>
      <w:bookmarkStart w:id="54" w:name="_Toc35340935"/>
      <w:r>
        <w:rPr>
          <w:rFonts w:hint="eastAsia" w:hAnsi="宋体"/>
          <w:b/>
          <w:bCs/>
          <w:sz w:val="32"/>
          <w:szCs w:val="32"/>
        </w:rPr>
        <w:t>第四章  合同主要条款</w:t>
      </w:r>
      <w:bookmarkEnd w:id="54"/>
    </w:p>
    <w:p>
      <w:pPr>
        <w:snapToGrid w:val="0"/>
        <w:spacing w:line="360" w:lineRule="auto"/>
        <w:ind w:right="-185" w:rightChars="-88" w:firstLine="482" w:firstLineChars="200"/>
        <w:rPr>
          <w:rFonts w:ascii="宋体" w:hAnsi="宋体"/>
          <w:b/>
          <w:sz w:val="24"/>
        </w:rPr>
      </w:pPr>
      <w:bookmarkStart w:id="55" w:name="_Toc35340936"/>
      <w:r>
        <w:rPr>
          <w:rFonts w:ascii="宋体" w:hAnsi="宋体"/>
          <w:b/>
          <w:sz w:val="24"/>
        </w:rPr>
        <w:t>（本条款为</w:t>
      </w:r>
      <w:r>
        <w:rPr>
          <w:rFonts w:hint="eastAsia" w:ascii="宋体" w:hAnsi="宋体"/>
          <w:b/>
          <w:sz w:val="24"/>
        </w:rPr>
        <w:t>甲乙</w:t>
      </w:r>
      <w:r>
        <w:rPr>
          <w:rFonts w:ascii="宋体" w:hAnsi="宋体"/>
          <w:b/>
          <w:sz w:val="24"/>
        </w:rPr>
        <w:t>双方必须遵守的基本条款，双方可根据实际情况签订合同</w:t>
      </w:r>
      <w:r>
        <w:rPr>
          <w:rFonts w:hint="eastAsia" w:ascii="宋体" w:hAnsi="宋体"/>
          <w:b/>
          <w:sz w:val="24"/>
        </w:rPr>
        <w:t>文本</w:t>
      </w:r>
      <w:r>
        <w:rPr>
          <w:rFonts w:ascii="宋体" w:hAnsi="宋体"/>
          <w:b/>
          <w:sz w:val="24"/>
        </w:rPr>
        <w:t>；正式合同以双方签字盖章的文本为准。）</w:t>
      </w:r>
    </w:p>
    <w:p>
      <w:pPr>
        <w:snapToGrid w:val="0"/>
        <w:spacing w:line="360" w:lineRule="auto"/>
        <w:ind w:left="-540" w:leftChars="-257"/>
        <w:rPr>
          <w:rFonts w:hint="eastAsia" w:ascii="宋体" w:hAnsi="宋体" w:cs="宋体"/>
          <w:b/>
          <w:sz w:val="24"/>
        </w:rPr>
      </w:pPr>
      <w:r>
        <w:rPr>
          <w:rFonts w:hint="eastAsia" w:ascii="宋体" w:hAnsi="宋体"/>
          <w:b/>
          <w:sz w:val="24"/>
        </w:rPr>
        <w:t>甲方：浙江大学医学院附属第二医院</w:t>
      </w:r>
    </w:p>
    <w:p>
      <w:pPr>
        <w:snapToGrid w:val="0"/>
        <w:spacing w:line="360" w:lineRule="auto"/>
        <w:ind w:left="-540" w:leftChars="-257"/>
        <w:rPr>
          <w:rFonts w:hint="eastAsia" w:ascii="宋体" w:hAnsi="宋体" w:cs="宋体"/>
          <w:b/>
          <w:bCs/>
          <w:sz w:val="24"/>
          <w:u w:val="single"/>
        </w:rPr>
      </w:pPr>
      <w:r>
        <w:rPr>
          <w:rFonts w:hint="eastAsia" w:ascii="宋体" w:hAnsi="宋体"/>
          <w:b/>
          <w:sz w:val="24"/>
        </w:rPr>
        <w:t>乙方：</w:t>
      </w:r>
      <w:r>
        <w:rPr>
          <w:rFonts w:hint="eastAsia" w:ascii="宋体" w:hAnsi="宋体"/>
          <w:b/>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根据《中华人民共和国政府采购法》及关于法律法规的规定，甲方（以下简称投保方或投保单位）及乙方签订本框架协议。</w:t>
      </w:r>
    </w:p>
    <w:p>
      <w:pPr>
        <w:snapToGrid w:val="0"/>
        <w:spacing w:line="360" w:lineRule="auto"/>
        <w:rPr>
          <w:rFonts w:hint="eastAsia" w:ascii="宋体" w:hAnsi="宋体"/>
          <w:b/>
          <w:bCs/>
          <w:sz w:val="24"/>
        </w:rPr>
      </w:pPr>
    </w:p>
    <w:p>
      <w:pPr>
        <w:snapToGrid w:val="0"/>
        <w:spacing w:line="360" w:lineRule="auto"/>
        <w:rPr>
          <w:rFonts w:ascii="宋体" w:hAnsi="宋体"/>
          <w:b/>
          <w:bCs/>
          <w:sz w:val="24"/>
        </w:rPr>
      </w:pPr>
      <w:r>
        <w:rPr>
          <w:rFonts w:hint="eastAsia" w:ascii="宋体" w:hAnsi="宋体"/>
          <w:b/>
          <w:bCs/>
          <w:sz w:val="24"/>
        </w:rPr>
        <w:t>第一条、承保范围</w:t>
      </w:r>
    </w:p>
    <w:p>
      <w:pPr>
        <w:snapToGrid w:val="0"/>
        <w:spacing w:line="360" w:lineRule="auto"/>
        <w:ind w:firstLine="420" w:firstLineChars="200"/>
        <w:rPr>
          <w:rFonts w:hint="eastAsia" w:ascii="宋体" w:hAnsi="宋体"/>
          <w:szCs w:val="21"/>
        </w:rPr>
      </w:pPr>
      <w:r>
        <w:rPr>
          <w:rFonts w:hint="eastAsia" w:ascii="宋体" w:hAnsi="宋体"/>
          <w:szCs w:val="21"/>
        </w:rPr>
        <w:t>参保范围：以《侵权责任法》等法律为依据，涵盖包括发生在浙江大学医学院附属第二医院</w:t>
      </w:r>
      <w:r>
        <w:rPr>
          <w:rFonts w:hint="eastAsia" w:ascii="宋体" w:hAnsi="宋体"/>
        </w:rPr>
        <w:t>解放路院区、滨江院区、城东院区、眼科院区、博奥院区、校医院</w:t>
      </w:r>
      <w:r>
        <w:rPr>
          <w:rFonts w:hint="eastAsia" w:ascii="宋体" w:hAnsi="宋体"/>
          <w:szCs w:val="21"/>
        </w:rPr>
        <w:t>院区的医疗缺陷或过错造成的医疗损害、医疗纠纷等发生的赔偿（含减免）款；</w:t>
      </w:r>
    </w:p>
    <w:p>
      <w:pPr>
        <w:snapToGrid w:val="0"/>
        <w:spacing w:line="360" w:lineRule="auto"/>
        <w:ind w:firstLine="480" w:firstLineChars="200"/>
        <w:rPr>
          <w:rFonts w:ascii="宋体" w:hAnsi="宋体" w:cs="Arial"/>
          <w:sz w:val="24"/>
        </w:rPr>
      </w:pPr>
      <w:r>
        <w:rPr>
          <w:rFonts w:hint="eastAsia" w:ascii="宋体" w:hAnsi="宋体"/>
          <w:sz w:val="24"/>
        </w:rPr>
        <w:t>法律费用：被保险人被提起诉讼或仲裁，所产生的合理的、必要的</w:t>
      </w:r>
      <w:r>
        <w:rPr>
          <w:rFonts w:hint="eastAsia" w:ascii="宋体" w:hAnsi="宋体"/>
          <w:b/>
          <w:sz w:val="24"/>
        </w:rPr>
        <w:t>鉴定费（包括医疗损害鉴定、医疗事故鉴定、司法鉴定等鉴定费用）、查勘费、取证费、仲裁或诉讼费、案件受理费、律师费及其它相关费用等。</w:t>
      </w:r>
    </w:p>
    <w:p>
      <w:pPr>
        <w:snapToGrid w:val="0"/>
        <w:spacing w:line="360" w:lineRule="auto"/>
        <w:rPr>
          <w:rFonts w:hint="eastAsia" w:ascii="宋体" w:hAnsi="宋体"/>
          <w:b/>
          <w:bCs/>
          <w:sz w:val="24"/>
        </w:rPr>
      </w:pPr>
    </w:p>
    <w:p>
      <w:pPr>
        <w:snapToGrid w:val="0"/>
        <w:spacing w:line="360" w:lineRule="auto"/>
        <w:rPr>
          <w:rFonts w:ascii="宋体" w:hAnsi="宋体"/>
          <w:b/>
          <w:bCs/>
          <w:sz w:val="24"/>
        </w:rPr>
      </w:pPr>
      <w:r>
        <w:rPr>
          <w:rFonts w:hint="eastAsia" w:ascii="宋体" w:hAnsi="宋体"/>
          <w:b/>
          <w:bCs/>
          <w:sz w:val="24"/>
        </w:rPr>
        <w:t>第二条、有效期限</w:t>
      </w:r>
    </w:p>
    <w:p>
      <w:pPr>
        <w:snapToGrid w:val="0"/>
        <w:spacing w:line="360" w:lineRule="auto"/>
        <w:ind w:firstLine="480" w:firstLineChars="200"/>
        <w:rPr>
          <w:rFonts w:ascii="宋体" w:hAnsi="宋体"/>
          <w:sz w:val="24"/>
        </w:rPr>
      </w:pPr>
      <w:r>
        <w:rPr>
          <w:rFonts w:hint="eastAsia" w:ascii="宋体" w:hAnsi="宋体"/>
          <w:sz w:val="24"/>
        </w:rPr>
        <w:t>协议签订有效期：</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日至</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w:t>
      </w:r>
    </w:p>
    <w:p>
      <w:pPr>
        <w:pStyle w:val="219"/>
        <w:snapToGrid w:val="0"/>
        <w:spacing w:before="0" w:after="0" w:line="360" w:lineRule="auto"/>
        <w:ind w:firstLine="480"/>
        <w:rPr>
          <w:rFonts w:cs="Arial"/>
          <w:szCs w:val="24"/>
        </w:rPr>
      </w:pPr>
      <w:r>
        <w:rPr>
          <w:rFonts w:hint="eastAsia" w:cs="Arial"/>
          <w:szCs w:val="24"/>
        </w:rPr>
        <w:t>追溯期：是指从保险期间开始之时起向前追溯的约定的期间。在追溯期内发生保险事故，患者的出院日期</w:t>
      </w:r>
      <w:r>
        <w:rPr>
          <w:rFonts w:hint="eastAsia" w:cs="Arial"/>
          <w:lang w:val="en-US" w:eastAsia="zh-CN"/>
        </w:rPr>
        <w:t>或诊疗时间</w:t>
      </w:r>
      <w:r>
        <w:rPr>
          <w:rFonts w:hint="eastAsia" w:cs="Arial"/>
          <w:szCs w:val="24"/>
        </w:rPr>
        <w:t>在保险期间或其追溯期内且患方首次向被保险人提出赔偿请求</w:t>
      </w:r>
      <w:r>
        <w:rPr>
          <w:rFonts w:hint="eastAsia" w:cs="Arial"/>
          <w:szCs w:val="24"/>
          <w:lang w:val="en-US" w:eastAsia="zh-CN"/>
        </w:rPr>
        <w:t>或结案</w:t>
      </w:r>
      <w:r>
        <w:rPr>
          <w:rFonts w:hint="eastAsia" w:cs="Arial"/>
          <w:szCs w:val="24"/>
        </w:rPr>
        <w:t>的，保险人将按照保险合同约定承担赔偿责任，包括经达成和解、调解和诉讼由被保险人承担的患方的医疗费用减免款和赔偿款。</w:t>
      </w:r>
    </w:p>
    <w:p>
      <w:pPr>
        <w:pStyle w:val="219"/>
        <w:snapToGrid w:val="0"/>
        <w:spacing w:before="0" w:after="0" w:line="360" w:lineRule="auto"/>
        <w:ind w:firstLine="480"/>
        <w:rPr>
          <w:rFonts w:hint="eastAsia" w:cs="Arial"/>
          <w:szCs w:val="24"/>
        </w:rPr>
      </w:pPr>
      <w:r>
        <w:rPr>
          <w:rFonts w:hint="eastAsia" w:cs="Arial"/>
          <w:szCs w:val="24"/>
        </w:rPr>
        <w:t>本保险合同所指的追溯期是指从保险期间开始之时起向前追溯的约定的期间。追溯期的具体起止时间以保险单载明的时间为准。追溯期最长为</w:t>
      </w:r>
      <w:r>
        <w:rPr>
          <w:rFonts w:cs="Arial"/>
          <w:szCs w:val="24"/>
        </w:rPr>
        <w:t>5</w:t>
      </w:r>
      <w:r>
        <w:rPr>
          <w:rFonts w:hint="eastAsia" w:cs="Arial"/>
          <w:szCs w:val="24"/>
        </w:rPr>
        <w:t>年。</w:t>
      </w:r>
    </w:p>
    <w:p>
      <w:pPr>
        <w:snapToGrid w:val="0"/>
        <w:spacing w:line="360" w:lineRule="auto"/>
        <w:ind w:firstLine="420" w:firstLineChars="200"/>
        <w:rPr>
          <w:rFonts w:ascii="宋体" w:hAnsi="宋体"/>
          <w:szCs w:val="21"/>
        </w:rPr>
      </w:pPr>
      <w:r>
        <w:rPr>
          <w:rFonts w:hint="eastAsia" w:ascii="宋体" w:hAnsi="宋体" w:cs="Arial"/>
        </w:rPr>
        <w:t>首次投保保险追溯期为2年，既2018</w:t>
      </w:r>
      <w:r>
        <w:rPr>
          <w:rFonts w:hint="eastAsia" w:ascii="宋体" w:hAnsi="宋体"/>
          <w:szCs w:val="21"/>
        </w:rPr>
        <w:t>年1月1日-2019年12月31日。</w:t>
      </w:r>
    </w:p>
    <w:p>
      <w:pPr>
        <w:pStyle w:val="219"/>
        <w:spacing w:line="360" w:lineRule="auto"/>
        <w:ind w:firstLine="420"/>
        <w:rPr>
          <w:rFonts w:cs="Arial"/>
        </w:rPr>
      </w:pPr>
      <w:r>
        <w:rPr>
          <w:rFonts w:hint="eastAsia" w:cs="Arial"/>
        </w:rPr>
        <w:t>续保第1年，保险追溯期为3年，即自保单生效之日向前追溯3个日历年；</w:t>
      </w:r>
    </w:p>
    <w:p>
      <w:pPr>
        <w:pStyle w:val="219"/>
        <w:spacing w:line="360" w:lineRule="auto"/>
        <w:ind w:firstLine="420"/>
        <w:rPr>
          <w:rFonts w:cs="Arial"/>
        </w:rPr>
      </w:pPr>
      <w:r>
        <w:rPr>
          <w:rFonts w:hint="eastAsia" w:cs="Arial"/>
        </w:rPr>
        <w:t>续保第2年，保险追溯期为4年，即自保单生效之日向前追溯4个日历年；</w:t>
      </w:r>
    </w:p>
    <w:p>
      <w:pPr>
        <w:pStyle w:val="219"/>
        <w:snapToGrid w:val="0"/>
        <w:spacing w:before="0" w:after="0" w:line="360" w:lineRule="auto"/>
        <w:ind w:firstLine="480"/>
        <w:rPr>
          <w:rFonts w:hint="eastAsia" w:cs="Arial"/>
          <w:szCs w:val="24"/>
        </w:rPr>
      </w:pPr>
      <w:r>
        <w:rPr>
          <w:rFonts w:hint="eastAsia" w:cs="Arial"/>
        </w:rPr>
        <w:t>续保第3年，保险追溯期为5年，即自保单生效之日向前追溯5个日历年。</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2874"/>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noWrap w:val="0"/>
            <w:vAlign w:val="center"/>
          </w:tcPr>
          <w:p>
            <w:pPr>
              <w:pStyle w:val="219"/>
              <w:spacing w:line="360" w:lineRule="auto"/>
              <w:jc w:val="center"/>
              <w:rPr>
                <w:rFonts w:cs="Arial"/>
                <w:lang w:val="en-US" w:eastAsia="zh-CN"/>
              </w:rPr>
            </w:pPr>
            <w:r>
              <w:rPr>
                <w:rFonts w:hint="eastAsia" w:cs="Arial"/>
                <w:lang w:val="en-US" w:eastAsia="zh-CN"/>
              </w:rPr>
              <w:t>投保年限</w:t>
            </w:r>
          </w:p>
        </w:tc>
        <w:tc>
          <w:tcPr>
            <w:tcW w:w="2874" w:type="dxa"/>
            <w:noWrap w:val="0"/>
            <w:vAlign w:val="center"/>
          </w:tcPr>
          <w:p>
            <w:pPr>
              <w:pStyle w:val="219"/>
              <w:spacing w:line="360" w:lineRule="auto"/>
              <w:jc w:val="center"/>
              <w:rPr>
                <w:rFonts w:cs="Arial"/>
                <w:lang w:val="en-US" w:eastAsia="zh-CN"/>
              </w:rPr>
            </w:pPr>
            <w:r>
              <w:rPr>
                <w:rFonts w:hint="eastAsia" w:cs="Arial"/>
                <w:lang w:val="en-US" w:eastAsia="zh-CN"/>
              </w:rPr>
              <w:t>投保年份</w:t>
            </w:r>
          </w:p>
        </w:tc>
        <w:tc>
          <w:tcPr>
            <w:tcW w:w="2875" w:type="dxa"/>
            <w:noWrap w:val="0"/>
            <w:vAlign w:val="center"/>
          </w:tcPr>
          <w:p>
            <w:pPr>
              <w:pStyle w:val="219"/>
              <w:spacing w:line="360" w:lineRule="auto"/>
              <w:jc w:val="center"/>
              <w:rPr>
                <w:rFonts w:cs="Arial"/>
                <w:lang w:val="en-US" w:eastAsia="zh-CN"/>
              </w:rPr>
            </w:pPr>
            <w:r>
              <w:rPr>
                <w:rFonts w:hint="eastAsia" w:cs="Arial"/>
                <w:lang w:val="en-US" w:eastAsia="zh-CN"/>
              </w:rPr>
              <w:t>追溯期（年）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noWrap w:val="0"/>
            <w:vAlign w:val="center"/>
          </w:tcPr>
          <w:p>
            <w:pPr>
              <w:pStyle w:val="219"/>
              <w:spacing w:line="360" w:lineRule="auto"/>
              <w:jc w:val="center"/>
              <w:rPr>
                <w:rFonts w:cs="Arial"/>
                <w:lang w:val="en-US" w:eastAsia="zh-CN"/>
              </w:rPr>
            </w:pPr>
            <w:r>
              <w:rPr>
                <w:rFonts w:hint="eastAsia" w:cs="Arial"/>
                <w:lang w:val="en-US" w:eastAsia="zh-CN"/>
              </w:rPr>
              <w:t>首次投保</w:t>
            </w:r>
          </w:p>
        </w:tc>
        <w:tc>
          <w:tcPr>
            <w:tcW w:w="2874" w:type="dxa"/>
            <w:noWrap w:val="0"/>
            <w:vAlign w:val="center"/>
          </w:tcPr>
          <w:p>
            <w:pPr>
              <w:pStyle w:val="219"/>
              <w:spacing w:line="360" w:lineRule="auto"/>
              <w:jc w:val="center"/>
              <w:rPr>
                <w:rFonts w:cs="Arial"/>
                <w:lang w:val="en-US" w:eastAsia="zh-CN"/>
              </w:rPr>
            </w:pPr>
            <w:r>
              <w:rPr>
                <w:rFonts w:hint="eastAsia" w:cs="Arial"/>
                <w:lang w:val="en-US" w:eastAsia="zh-CN"/>
              </w:rPr>
              <w:t>2020年</w:t>
            </w:r>
          </w:p>
        </w:tc>
        <w:tc>
          <w:tcPr>
            <w:tcW w:w="2875" w:type="dxa"/>
            <w:noWrap w:val="0"/>
            <w:vAlign w:val="center"/>
          </w:tcPr>
          <w:p>
            <w:pPr>
              <w:pStyle w:val="219"/>
              <w:spacing w:line="360" w:lineRule="auto"/>
              <w:jc w:val="center"/>
              <w:rPr>
                <w:rFonts w:cs="Arial"/>
                <w:lang w:val="en-US" w:eastAsia="zh-CN"/>
              </w:rPr>
            </w:pPr>
            <w:r>
              <w:rPr>
                <w:rFonts w:hint="eastAsia" w:cs="Arial"/>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noWrap w:val="0"/>
            <w:vAlign w:val="center"/>
          </w:tcPr>
          <w:p>
            <w:pPr>
              <w:pStyle w:val="219"/>
              <w:spacing w:line="360" w:lineRule="auto"/>
              <w:jc w:val="center"/>
              <w:rPr>
                <w:rFonts w:cs="Arial"/>
                <w:lang w:val="en-US" w:eastAsia="zh-CN"/>
              </w:rPr>
            </w:pPr>
            <w:r>
              <w:rPr>
                <w:rFonts w:hint="eastAsia" w:cs="Arial"/>
                <w:lang w:val="en-US" w:eastAsia="zh-CN"/>
              </w:rPr>
              <w:t>续保第1年</w:t>
            </w:r>
          </w:p>
        </w:tc>
        <w:tc>
          <w:tcPr>
            <w:tcW w:w="2874" w:type="dxa"/>
            <w:noWrap w:val="0"/>
            <w:vAlign w:val="center"/>
          </w:tcPr>
          <w:p>
            <w:pPr>
              <w:pStyle w:val="219"/>
              <w:spacing w:line="360" w:lineRule="auto"/>
              <w:jc w:val="center"/>
              <w:rPr>
                <w:rFonts w:cs="Arial"/>
                <w:lang w:val="en-US" w:eastAsia="zh-CN"/>
              </w:rPr>
            </w:pPr>
            <w:r>
              <w:rPr>
                <w:rFonts w:hint="eastAsia" w:cs="Arial"/>
                <w:lang w:val="en-US" w:eastAsia="zh-CN"/>
              </w:rPr>
              <w:t>2021年</w:t>
            </w:r>
          </w:p>
        </w:tc>
        <w:tc>
          <w:tcPr>
            <w:tcW w:w="2875" w:type="dxa"/>
            <w:noWrap w:val="0"/>
            <w:vAlign w:val="center"/>
          </w:tcPr>
          <w:p>
            <w:pPr>
              <w:pStyle w:val="219"/>
              <w:spacing w:line="360" w:lineRule="auto"/>
              <w:jc w:val="center"/>
              <w:rPr>
                <w:rFonts w:cs="Arial"/>
                <w:lang w:val="en-US" w:eastAsia="zh-CN"/>
              </w:rPr>
            </w:pPr>
            <w:r>
              <w:rPr>
                <w:rFonts w:hint="eastAsia" w:cs="Arial"/>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noWrap w:val="0"/>
            <w:vAlign w:val="center"/>
          </w:tcPr>
          <w:p>
            <w:pPr>
              <w:pStyle w:val="219"/>
              <w:spacing w:line="360" w:lineRule="auto"/>
              <w:jc w:val="center"/>
              <w:rPr>
                <w:rFonts w:cs="Arial"/>
                <w:lang w:val="en-US" w:eastAsia="zh-CN"/>
              </w:rPr>
            </w:pPr>
            <w:r>
              <w:rPr>
                <w:rFonts w:hint="eastAsia" w:cs="Arial"/>
                <w:lang w:val="en-US" w:eastAsia="zh-CN"/>
              </w:rPr>
              <w:t>续保第2年</w:t>
            </w:r>
          </w:p>
        </w:tc>
        <w:tc>
          <w:tcPr>
            <w:tcW w:w="2874" w:type="dxa"/>
            <w:noWrap w:val="0"/>
            <w:vAlign w:val="center"/>
          </w:tcPr>
          <w:p>
            <w:pPr>
              <w:pStyle w:val="219"/>
              <w:spacing w:line="360" w:lineRule="auto"/>
              <w:jc w:val="center"/>
              <w:rPr>
                <w:rFonts w:cs="Arial"/>
                <w:lang w:val="en-US" w:eastAsia="zh-CN"/>
              </w:rPr>
            </w:pPr>
            <w:r>
              <w:rPr>
                <w:rFonts w:hint="eastAsia" w:cs="Arial"/>
                <w:lang w:val="en-US" w:eastAsia="zh-CN"/>
              </w:rPr>
              <w:t>2022年</w:t>
            </w:r>
          </w:p>
        </w:tc>
        <w:tc>
          <w:tcPr>
            <w:tcW w:w="2875" w:type="dxa"/>
            <w:noWrap w:val="0"/>
            <w:vAlign w:val="center"/>
          </w:tcPr>
          <w:p>
            <w:pPr>
              <w:pStyle w:val="219"/>
              <w:spacing w:line="360" w:lineRule="auto"/>
              <w:jc w:val="center"/>
              <w:rPr>
                <w:rFonts w:cs="Arial"/>
                <w:lang w:val="en-US" w:eastAsia="zh-CN"/>
              </w:rPr>
            </w:pPr>
            <w:r>
              <w:rPr>
                <w:rFonts w:hint="eastAsia" w:cs="Arial"/>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noWrap w:val="0"/>
            <w:vAlign w:val="center"/>
          </w:tcPr>
          <w:p>
            <w:pPr>
              <w:pStyle w:val="219"/>
              <w:spacing w:line="360" w:lineRule="auto"/>
              <w:jc w:val="center"/>
              <w:rPr>
                <w:rFonts w:cs="Arial"/>
                <w:lang w:val="en-US" w:eastAsia="zh-CN"/>
              </w:rPr>
            </w:pPr>
            <w:r>
              <w:rPr>
                <w:rFonts w:hint="eastAsia" w:cs="Arial"/>
                <w:lang w:val="en-US" w:eastAsia="zh-CN"/>
              </w:rPr>
              <w:t>续保第3年</w:t>
            </w:r>
          </w:p>
        </w:tc>
        <w:tc>
          <w:tcPr>
            <w:tcW w:w="2874" w:type="dxa"/>
            <w:noWrap w:val="0"/>
            <w:vAlign w:val="center"/>
          </w:tcPr>
          <w:p>
            <w:pPr>
              <w:pStyle w:val="219"/>
              <w:spacing w:line="360" w:lineRule="auto"/>
              <w:jc w:val="center"/>
              <w:rPr>
                <w:rFonts w:cs="Arial"/>
                <w:lang w:val="en-US" w:eastAsia="zh-CN"/>
              </w:rPr>
            </w:pPr>
            <w:r>
              <w:rPr>
                <w:rFonts w:hint="eastAsia" w:cs="Arial"/>
                <w:lang w:val="en-US" w:eastAsia="zh-CN"/>
              </w:rPr>
              <w:t>2023年</w:t>
            </w:r>
          </w:p>
        </w:tc>
        <w:tc>
          <w:tcPr>
            <w:tcW w:w="2875" w:type="dxa"/>
            <w:noWrap w:val="0"/>
            <w:vAlign w:val="center"/>
          </w:tcPr>
          <w:p>
            <w:pPr>
              <w:pStyle w:val="219"/>
              <w:spacing w:line="360" w:lineRule="auto"/>
              <w:jc w:val="center"/>
              <w:rPr>
                <w:rFonts w:cs="Arial"/>
                <w:lang w:val="en-US" w:eastAsia="zh-CN"/>
              </w:rPr>
            </w:pPr>
            <w:r>
              <w:rPr>
                <w:rFonts w:hint="eastAsia" w:cs="Arial"/>
                <w:lang w:val="en-US" w:eastAsia="zh-CN"/>
              </w:rPr>
              <w:t>5年</w:t>
            </w:r>
          </w:p>
        </w:tc>
      </w:tr>
    </w:tbl>
    <w:p>
      <w:pPr>
        <w:tabs>
          <w:tab w:val="left" w:pos="1605"/>
        </w:tabs>
        <w:snapToGrid w:val="0"/>
        <w:spacing w:line="360" w:lineRule="auto"/>
        <w:rPr>
          <w:rFonts w:ascii="宋体" w:hAnsi="宋体"/>
          <w:b/>
          <w:bCs/>
          <w:sz w:val="24"/>
        </w:rPr>
      </w:pPr>
      <w:r>
        <w:rPr>
          <w:rFonts w:hint="eastAsia" w:ascii="宋体" w:hAnsi="宋体"/>
          <w:b/>
          <w:bCs/>
          <w:sz w:val="24"/>
        </w:rPr>
        <w:t>第三条、保险报价</w:t>
      </w:r>
    </w:p>
    <w:tbl>
      <w:tblPr>
        <w:tblStyle w:val="55"/>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6"/>
        <w:gridCol w:w="2427"/>
        <w:gridCol w:w="174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序号</w:t>
            </w:r>
          </w:p>
        </w:tc>
        <w:tc>
          <w:tcPr>
            <w:tcW w:w="3643" w:type="dxa"/>
            <w:gridSpan w:val="2"/>
            <w:noWrap w:val="0"/>
            <w:vAlign w:val="center"/>
          </w:tcPr>
          <w:p>
            <w:pPr>
              <w:pStyle w:val="219"/>
              <w:spacing w:line="360" w:lineRule="auto"/>
              <w:jc w:val="center"/>
              <w:rPr>
                <w:rFonts w:cs="Arial"/>
                <w:szCs w:val="21"/>
                <w:lang w:val="en-US" w:eastAsia="zh-CN"/>
              </w:rPr>
            </w:pPr>
            <w:r>
              <w:rPr>
                <w:rFonts w:hint="eastAsia" w:cs="Arial"/>
                <w:szCs w:val="21"/>
                <w:lang w:val="en-US" w:eastAsia="zh-CN"/>
              </w:rPr>
              <w:t>保障范围</w:t>
            </w:r>
          </w:p>
        </w:tc>
        <w:tc>
          <w:tcPr>
            <w:tcW w:w="1745"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保费（元）</w:t>
            </w:r>
          </w:p>
        </w:tc>
        <w:tc>
          <w:tcPr>
            <w:tcW w:w="2562" w:type="dxa"/>
            <w:noWrap w:val="0"/>
            <w:vAlign w:val="top"/>
          </w:tcPr>
          <w:p>
            <w:pPr>
              <w:pStyle w:val="219"/>
              <w:spacing w:line="360" w:lineRule="auto"/>
              <w:jc w:val="center"/>
              <w:rPr>
                <w:rFonts w:cs="Arial"/>
                <w:szCs w:val="21"/>
                <w:lang w:val="en-US" w:eastAsia="zh-CN"/>
              </w:rPr>
            </w:pPr>
            <w:r>
              <w:rPr>
                <w:rFonts w:hint="eastAsia" w:cs="宋体"/>
                <w:kern w:val="0"/>
                <w:szCs w:val="21"/>
                <w:lang w:val="en-US" w:eastAsia="zh-CN"/>
              </w:rPr>
              <w:t>年度累计赔偿额（元）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1</w:t>
            </w:r>
          </w:p>
        </w:tc>
        <w:tc>
          <w:tcPr>
            <w:tcW w:w="1216"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基本保障</w:t>
            </w:r>
          </w:p>
        </w:tc>
        <w:tc>
          <w:tcPr>
            <w:tcW w:w="2427" w:type="dxa"/>
            <w:noWrap w:val="0"/>
            <w:vAlign w:val="center"/>
          </w:tcPr>
          <w:p>
            <w:pPr>
              <w:pStyle w:val="219"/>
              <w:spacing w:line="360" w:lineRule="auto"/>
              <w:jc w:val="center"/>
              <w:rPr>
                <w:rFonts w:cs="Arial"/>
                <w:szCs w:val="21"/>
                <w:lang w:val="en-US" w:eastAsia="zh-CN"/>
              </w:rPr>
            </w:pPr>
            <w:r>
              <w:rPr>
                <w:rFonts w:hint="eastAsia" w:cs="宋体"/>
                <w:kern w:val="0"/>
                <w:szCs w:val="21"/>
                <w:lang w:val="en-US" w:eastAsia="zh-CN"/>
              </w:rPr>
              <w:t>医疗责任险</w:t>
            </w:r>
          </w:p>
        </w:tc>
        <w:tc>
          <w:tcPr>
            <w:tcW w:w="1745"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4512000</w:t>
            </w:r>
          </w:p>
        </w:tc>
        <w:tc>
          <w:tcPr>
            <w:tcW w:w="2562" w:type="dxa"/>
            <w:noWrap w:val="0"/>
            <w:vAlign w:val="center"/>
          </w:tcPr>
          <w:p>
            <w:pPr>
              <w:pStyle w:val="219"/>
              <w:spacing w:line="360" w:lineRule="auto"/>
              <w:jc w:val="center"/>
              <w:rPr>
                <w:rFonts w:cs="Arial"/>
                <w:szCs w:val="21"/>
                <w:lang w:val="en-US" w:eastAsia="zh-CN"/>
              </w:rPr>
            </w:pPr>
            <w:r>
              <w:rPr>
                <w:rFonts w:hint="eastAsia" w:cs="宋体"/>
                <w:kern w:val="0"/>
                <w:szCs w:val="21"/>
                <w:lang w:val="en-US" w:eastAsia="zh-CN"/>
              </w:rPr>
              <w:t>年度赔偿限额750万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noWrap w:val="0"/>
            <w:vAlign w:val="center"/>
          </w:tcPr>
          <w:p>
            <w:pPr>
              <w:pStyle w:val="219"/>
              <w:spacing w:line="360" w:lineRule="auto"/>
              <w:jc w:val="center"/>
              <w:rPr>
                <w:rFonts w:cs="Arial"/>
                <w:szCs w:val="21"/>
                <w:lang w:val="en-US" w:eastAsia="zh-CN"/>
              </w:rPr>
            </w:pPr>
            <w:r>
              <w:rPr>
                <w:rFonts w:hint="eastAsia" w:cs="Arial"/>
                <w:szCs w:val="21"/>
                <w:lang w:val="en-US" w:eastAsia="zh-CN"/>
              </w:rPr>
              <w:t>2</w:t>
            </w:r>
          </w:p>
        </w:tc>
        <w:tc>
          <w:tcPr>
            <w:tcW w:w="1216" w:type="dxa"/>
            <w:vMerge w:val="restart"/>
            <w:noWrap w:val="0"/>
            <w:vAlign w:val="center"/>
          </w:tcPr>
          <w:p>
            <w:pPr>
              <w:pStyle w:val="219"/>
              <w:spacing w:line="360" w:lineRule="auto"/>
              <w:jc w:val="center"/>
              <w:rPr>
                <w:rFonts w:cs="Arial"/>
                <w:szCs w:val="21"/>
                <w:lang w:val="en-US" w:eastAsia="zh-CN"/>
              </w:rPr>
            </w:pPr>
            <w:r>
              <w:rPr>
                <w:rFonts w:hint="eastAsia" w:cs="Arial"/>
                <w:szCs w:val="21"/>
                <w:lang w:val="en-US" w:eastAsia="zh-CN"/>
              </w:rPr>
              <w:t>附加保障</w:t>
            </w:r>
          </w:p>
        </w:tc>
        <w:tc>
          <w:tcPr>
            <w:tcW w:w="2427"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附加场所责任保障</w:t>
            </w:r>
          </w:p>
        </w:tc>
        <w:tc>
          <w:tcPr>
            <w:tcW w:w="1745"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5</w:t>
            </w:r>
            <w:r>
              <w:rPr>
                <w:rFonts w:cs="Arial"/>
                <w:szCs w:val="21"/>
                <w:lang w:val="en-US" w:eastAsia="zh-CN"/>
              </w:rPr>
              <w:t>0000</w:t>
            </w:r>
          </w:p>
        </w:tc>
        <w:tc>
          <w:tcPr>
            <w:tcW w:w="2562" w:type="dxa"/>
            <w:noWrap w:val="0"/>
            <w:vAlign w:val="center"/>
          </w:tcPr>
          <w:p>
            <w:pPr>
              <w:pStyle w:val="219"/>
              <w:spacing w:line="360" w:lineRule="auto"/>
              <w:jc w:val="center"/>
              <w:rPr>
                <w:rFonts w:cs="Arial"/>
                <w:szCs w:val="21"/>
                <w:lang w:val="en-US" w:eastAsia="zh-CN"/>
              </w:rPr>
            </w:pPr>
            <w:r>
              <w:rPr>
                <w:rFonts w:hint="eastAsia" w:cs="宋体"/>
                <w:kern w:val="0"/>
                <w:szCs w:val="21"/>
                <w:lang w:val="en-US" w:eastAsia="zh-CN"/>
              </w:rPr>
              <w:t>年度赔偿限额1000万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noWrap w:val="0"/>
            <w:vAlign w:val="center"/>
          </w:tcPr>
          <w:p>
            <w:pPr>
              <w:pStyle w:val="219"/>
              <w:spacing w:line="360" w:lineRule="auto"/>
              <w:jc w:val="center"/>
              <w:rPr>
                <w:rFonts w:cs="Arial"/>
                <w:szCs w:val="21"/>
                <w:lang w:val="en-US" w:eastAsia="zh-CN"/>
              </w:rPr>
            </w:pPr>
          </w:p>
        </w:tc>
        <w:tc>
          <w:tcPr>
            <w:tcW w:w="1216" w:type="dxa"/>
            <w:vMerge w:val="continue"/>
            <w:noWrap w:val="0"/>
            <w:vAlign w:val="center"/>
          </w:tcPr>
          <w:p>
            <w:pPr>
              <w:pStyle w:val="219"/>
              <w:spacing w:line="360" w:lineRule="auto"/>
              <w:jc w:val="center"/>
              <w:rPr>
                <w:rFonts w:cs="Arial"/>
                <w:szCs w:val="21"/>
                <w:lang w:val="en-US" w:eastAsia="zh-CN"/>
              </w:rPr>
            </w:pPr>
          </w:p>
        </w:tc>
        <w:tc>
          <w:tcPr>
            <w:tcW w:w="2427"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附加医务人员人身保障</w:t>
            </w:r>
          </w:p>
        </w:tc>
        <w:tc>
          <w:tcPr>
            <w:tcW w:w="1745"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438000</w:t>
            </w:r>
          </w:p>
        </w:tc>
        <w:tc>
          <w:tcPr>
            <w:tcW w:w="2562" w:type="dxa"/>
            <w:noWrap w:val="0"/>
            <w:vAlign w:val="center"/>
          </w:tcPr>
          <w:p>
            <w:pPr>
              <w:pStyle w:val="219"/>
              <w:spacing w:line="360" w:lineRule="auto"/>
              <w:jc w:val="center"/>
              <w:rPr>
                <w:rFonts w:cs="Arial"/>
                <w:szCs w:val="21"/>
                <w:lang w:val="en-US" w:eastAsia="zh-CN"/>
              </w:rPr>
            </w:pPr>
            <w:r>
              <w:rPr>
                <w:rFonts w:hint="eastAsia" w:cs="宋体"/>
                <w:kern w:val="0"/>
                <w:szCs w:val="21"/>
                <w:lang w:val="en-US" w:eastAsia="zh-CN"/>
              </w:rPr>
              <w:t>年度赔偿限额3</w:t>
            </w:r>
            <w:r>
              <w:rPr>
                <w:kern w:val="0"/>
                <w:szCs w:val="21"/>
                <w:lang w:val="en-US" w:eastAsia="zh-CN"/>
              </w:rPr>
              <w:t>00</w:t>
            </w:r>
            <w:r>
              <w:rPr>
                <w:rFonts w:hint="eastAsia" w:cs="宋体"/>
                <w:kern w:val="0"/>
                <w:szCs w:val="21"/>
                <w:lang w:val="en-US"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vMerge w:val="continue"/>
            <w:noWrap w:val="0"/>
            <w:vAlign w:val="center"/>
          </w:tcPr>
          <w:p>
            <w:pPr>
              <w:pStyle w:val="219"/>
              <w:spacing w:line="360" w:lineRule="auto"/>
              <w:jc w:val="center"/>
              <w:rPr>
                <w:rFonts w:cs="Arial"/>
                <w:szCs w:val="21"/>
                <w:lang w:val="en-US" w:eastAsia="zh-CN"/>
              </w:rPr>
            </w:pPr>
          </w:p>
        </w:tc>
        <w:tc>
          <w:tcPr>
            <w:tcW w:w="1216" w:type="dxa"/>
            <w:vMerge w:val="continue"/>
            <w:noWrap w:val="0"/>
            <w:vAlign w:val="center"/>
          </w:tcPr>
          <w:p>
            <w:pPr>
              <w:pStyle w:val="219"/>
              <w:spacing w:line="360" w:lineRule="auto"/>
              <w:jc w:val="center"/>
              <w:rPr>
                <w:rFonts w:cs="Arial"/>
                <w:szCs w:val="21"/>
                <w:lang w:val="en-US" w:eastAsia="zh-CN"/>
              </w:rPr>
            </w:pPr>
          </w:p>
        </w:tc>
        <w:tc>
          <w:tcPr>
            <w:tcW w:w="2427"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附加远程医疗服务保障</w:t>
            </w:r>
          </w:p>
        </w:tc>
        <w:tc>
          <w:tcPr>
            <w:tcW w:w="1745"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0</w:t>
            </w:r>
          </w:p>
        </w:tc>
        <w:tc>
          <w:tcPr>
            <w:tcW w:w="2562" w:type="dxa"/>
            <w:noWrap w:val="0"/>
            <w:vAlign w:val="center"/>
          </w:tcPr>
          <w:p>
            <w:pPr>
              <w:pStyle w:val="219"/>
              <w:spacing w:line="360" w:lineRule="auto"/>
              <w:jc w:val="center"/>
              <w:rPr>
                <w:rFonts w:cs="Arial"/>
                <w:szCs w:val="21"/>
                <w:lang w:val="en-US" w:eastAsia="zh-CN"/>
              </w:rPr>
            </w:pPr>
            <w:r>
              <w:rPr>
                <w:rFonts w:hint="eastAsia" w:cs="宋体"/>
                <w:kern w:val="0"/>
                <w:szCs w:val="21"/>
                <w:lang w:val="en-US" w:eastAsia="zh-CN"/>
              </w:rPr>
              <w:t>赔偿额被涵盖在医疗责任险年度累计赔偿额内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74"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3</w:t>
            </w:r>
          </w:p>
        </w:tc>
        <w:tc>
          <w:tcPr>
            <w:tcW w:w="1216" w:type="dxa"/>
            <w:noWrap w:val="0"/>
            <w:vAlign w:val="center"/>
          </w:tcPr>
          <w:p>
            <w:pPr>
              <w:pStyle w:val="219"/>
              <w:spacing w:line="360" w:lineRule="auto"/>
              <w:jc w:val="center"/>
              <w:rPr>
                <w:rFonts w:cs="Arial"/>
                <w:szCs w:val="21"/>
                <w:lang w:val="en-US" w:eastAsia="zh-CN"/>
              </w:rPr>
            </w:pPr>
          </w:p>
        </w:tc>
        <w:tc>
          <w:tcPr>
            <w:tcW w:w="2427"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合计</w:t>
            </w:r>
          </w:p>
        </w:tc>
        <w:tc>
          <w:tcPr>
            <w:tcW w:w="1745" w:type="dxa"/>
            <w:noWrap w:val="0"/>
            <w:vAlign w:val="center"/>
          </w:tcPr>
          <w:p>
            <w:pPr>
              <w:pStyle w:val="219"/>
              <w:spacing w:line="360" w:lineRule="auto"/>
              <w:jc w:val="center"/>
              <w:rPr>
                <w:rFonts w:cs="Arial"/>
                <w:szCs w:val="21"/>
                <w:lang w:val="en-US" w:eastAsia="zh-CN"/>
              </w:rPr>
            </w:pPr>
            <w:r>
              <w:rPr>
                <w:rFonts w:hint="eastAsia" w:cs="Arial"/>
                <w:szCs w:val="21"/>
                <w:lang w:val="en-US" w:eastAsia="zh-CN"/>
              </w:rPr>
              <w:t>5000000</w:t>
            </w:r>
          </w:p>
        </w:tc>
        <w:tc>
          <w:tcPr>
            <w:tcW w:w="2562" w:type="dxa"/>
            <w:noWrap w:val="0"/>
            <w:vAlign w:val="center"/>
          </w:tcPr>
          <w:p>
            <w:pPr>
              <w:pStyle w:val="219"/>
              <w:spacing w:line="360" w:lineRule="auto"/>
              <w:jc w:val="center"/>
              <w:rPr>
                <w:rFonts w:cs="宋体"/>
                <w:kern w:val="0"/>
                <w:szCs w:val="21"/>
                <w:lang w:val="en-US" w:eastAsia="zh-CN"/>
              </w:rPr>
            </w:pPr>
          </w:p>
        </w:tc>
      </w:tr>
    </w:tbl>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第四条、保险责任</w:t>
      </w:r>
    </w:p>
    <w:p>
      <w:pPr>
        <w:snapToGrid w:val="0"/>
        <w:spacing w:line="360" w:lineRule="auto"/>
        <w:jc w:val="center"/>
        <w:rPr>
          <w:rFonts w:ascii="宋体" w:hAnsi="宋体"/>
          <w:b/>
          <w:sz w:val="24"/>
        </w:rPr>
      </w:pPr>
      <w:r>
        <w:rPr>
          <w:rFonts w:hint="eastAsia" w:ascii="宋体" w:hAnsi="宋体"/>
          <w:b/>
          <w:sz w:val="24"/>
        </w:rPr>
        <w:t>保险责任</w:t>
      </w:r>
    </w:p>
    <w:p>
      <w:pPr>
        <w:spacing w:line="360" w:lineRule="auto"/>
        <w:ind w:firstLine="470" w:firstLineChars="196"/>
        <w:rPr>
          <w:rFonts w:ascii="宋体" w:hAnsi="宋体"/>
          <w:bCs/>
          <w:szCs w:val="21"/>
        </w:rPr>
      </w:pPr>
      <w:r>
        <w:rPr>
          <w:rFonts w:ascii="宋体" w:hAnsi="宋体"/>
          <w:bCs/>
          <w:sz w:val="24"/>
        </w:rPr>
        <w:t>1</w:t>
      </w:r>
      <w:r>
        <w:rPr>
          <w:rFonts w:hint="eastAsia" w:ascii="宋体" w:hAnsi="宋体"/>
          <w:bCs/>
          <w:sz w:val="24"/>
        </w:rPr>
        <w:t>、在保险单列明的保险期间或追溯期及承保区域范围内，</w:t>
      </w:r>
      <w:r>
        <w:rPr>
          <w:rFonts w:hint="eastAsia" w:ascii="宋体" w:hAnsi="宋体"/>
          <w:bCs/>
          <w:szCs w:val="21"/>
        </w:rPr>
        <w:t>被保险人及其保险单载明的医务人员在从事与其诊疗科目、医务人员执业资格相符的诊疗活动中，造成患者人身损害，在保险期间内，由患方首次向被保险人提出损害赔偿请求或结案的，依照中华人民共和国法律（不包括港、澳、台地区法律）应由被保险人承担的经济赔偿责任，保险人按照本保险合同的约定负责赔偿。</w:t>
      </w:r>
    </w:p>
    <w:p>
      <w:pPr>
        <w:snapToGrid w:val="0"/>
        <w:spacing w:line="360" w:lineRule="auto"/>
        <w:ind w:firstLine="470" w:firstLineChars="196"/>
        <w:rPr>
          <w:rFonts w:ascii="宋体" w:hAnsi="宋体"/>
          <w:bCs/>
          <w:sz w:val="24"/>
        </w:rPr>
      </w:pPr>
      <w:r>
        <w:rPr>
          <w:rFonts w:hint="eastAsia" w:ascii="宋体" w:hAnsi="宋体"/>
          <w:bCs/>
          <w:sz w:val="24"/>
        </w:rPr>
        <w:t>本保险合同所指的追溯期是指从保险期间开始之时起向前追溯的约定的期间。追溯期的具体起止时间以保险单载明的时间为准。</w:t>
      </w:r>
    </w:p>
    <w:p>
      <w:pPr>
        <w:pStyle w:val="219"/>
        <w:snapToGrid w:val="0"/>
        <w:spacing w:before="0" w:after="0" w:line="360" w:lineRule="auto"/>
        <w:ind w:firstLine="472" w:firstLineChars="196"/>
        <w:rPr>
          <w:bCs/>
          <w:szCs w:val="24"/>
        </w:rPr>
      </w:pPr>
      <w:r>
        <w:rPr>
          <w:rFonts w:hint="eastAsia"/>
          <w:bCs/>
          <w:szCs w:val="24"/>
        </w:rPr>
        <w:t>本保险合同所指的追溯期是指从保险期间开始之时起向前追溯的约定的期间。追溯期的具体起止时间以保险单载明的时间为准。</w:t>
      </w:r>
    </w:p>
    <w:p>
      <w:pPr>
        <w:snapToGrid w:val="0"/>
        <w:spacing w:line="360" w:lineRule="auto"/>
        <w:ind w:firstLine="470" w:firstLineChars="196"/>
        <w:rPr>
          <w:rFonts w:ascii="宋体" w:hAnsi="宋体"/>
          <w:bCs/>
          <w:sz w:val="24"/>
        </w:rPr>
      </w:pPr>
      <w:r>
        <w:rPr>
          <w:rFonts w:hint="eastAsia" w:ascii="宋体" w:hAnsi="宋体"/>
          <w:bCs/>
          <w:sz w:val="24"/>
        </w:rPr>
        <w:t>本保险合同所指的诊疗活动是指通过各种检查，使用药物、器械及手术等方法，对疾病作出判断和消除疾病、缓解病情、减轻痛苦、改善功能、延长生命、帮助患者恢复健康的活动</w:t>
      </w:r>
      <w:r>
        <w:rPr>
          <w:rFonts w:ascii="宋体" w:hAnsi="宋体"/>
          <w:bCs/>
          <w:sz w:val="24"/>
        </w:rPr>
        <w:t>,</w:t>
      </w:r>
      <w:r>
        <w:rPr>
          <w:rFonts w:hint="eastAsia" w:ascii="宋体" w:hAnsi="宋体"/>
          <w:bCs/>
          <w:sz w:val="24"/>
        </w:rPr>
        <w:t>包括诊断、治疗、护理环节。</w:t>
      </w:r>
    </w:p>
    <w:p>
      <w:pPr>
        <w:snapToGrid w:val="0"/>
        <w:spacing w:line="360" w:lineRule="auto"/>
        <w:ind w:firstLine="470" w:firstLineChars="196"/>
        <w:jc w:val="left"/>
        <w:rPr>
          <w:rFonts w:ascii="宋体" w:hAnsi="宋体"/>
          <w:bCs/>
          <w:sz w:val="24"/>
        </w:rPr>
      </w:pPr>
      <w:r>
        <w:rPr>
          <w:rFonts w:ascii="宋体" w:hAnsi="宋体"/>
          <w:bCs/>
          <w:sz w:val="24"/>
        </w:rPr>
        <w:t>2</w:t>
      </w:r>
      <w:r>
        <w:rPr>
          <w:rFonts w:hint="eastAsia" w:ascii="宋体" w:hAnsi="宋体"/>
          <w:bCs/>
          <w:sz w:val="24"/>
        </w:rPr>
        <w:t>、保险责任范围内的事故发生后，事先经保险人书面同意的法律费用，包括事故鉴定费、查勘费、取证费、仲裁或诉讼费、案件受理费、律师费等，保险人按照本保险合同的约定也负责赔偿。</w:t>
      </w:r>
    </w:p>
    <w:p>
      <w:pPr>
        <w:snapToGrid w:val="0"/>
        <w:spacing w:line="360" w:lineRule="auto"/>
        <w:jc w:val="center"/>
        <w:rPr>
          <w:rFonts w:ascii="宋体" w:hAnsi="宋体"/>
          <w:b/>
          <w:sz w:val="24"/>
        </w:rPr>
      </w:pPr>
      <w:r>
        <w:rPr>
          <w:rFonts w:hint="eastAsia" w:ascii="宋体" w:hAnsi="宋体"/>
          <w:b/>
          <w:sz w:val="24"/>
        </w:rPr>
        <w:t>责任免除</w:t>
      </w:r>
    </w:p>
    <w:p>
      <w:pPr>
        <w:snapToGrid w:val="0"/>
        <w:spacing w:line="360" w:lineRule="auto"/>
        <w:ind w:firstLine="470" w:firstLineChars="196"/>
        <w:rPr>
          <w:rFonts w:ascii="宋体" w:hAnsi="宋体"/>
          <w:bCs/>
          <w:sz w:val="24"/>
        </w:rPr>
      </w:pPr>
      <w:r>
        <w:rPr>
          <w:rFonts w:ascii="宋体" w:hAnsi="宋体"/>
          <w:bCs/>
          <w:sz w:val="24"/>
        </w:rPr>
        <w:t>3</w:t>
      </w:r>
      <w:r>
        <w:rPr>
          <w:rFonts w:hint="eastAsia" w:ascii="宋体" w:hAnsi="宋体"/>
          <w:bCs/>
          <w:sz w:val="24"/>
        </w:rPr>
        <w:t>、下列原因造成的损失、费用和责任，保险人不负责赔偿：</w:t>
      </w:r>
    </w:p>
    <w:p>
      <w:pPr>
        <w:snapToGrid w:val="0"/>
        <w:spacing w:line="360" w:lineRule="auto"/>
        <w:ind w:firstLine="470" w:firstLineChars="196"/>
        <w:rPr>
          <w:rFonts w:ascii="宋体" w:hAnsi="宋体"/>
          <w:bCs/>
          <w:sz w:val="24"/>
        </w:rPr>
      </w:pPr>
      <w:r>
        <w:rPr>
          <w:rFonts w:hint="eastAsia" w:ascii="宋体" w:hAnsi="宋体"/>
          <w:bCs/>
          <w:sz w:val="24"/>
        </w:rPr>
        <w:t>（一）被保险人或其投保医务人员的故意行为、犯罪行为和非执业行为；</w:t>
      </w:r>
    </w:p>
    <w:p>
      <w:pPr>
        <w:snapToGrid w:val="0"/>
        <w:spacing w:line="360" w:lineRule="auto"/>
        <w:ind w:firstLine="470" w:firstLineChars="196"/>
        <w:rPr>
          <w:rFonts w:ascii="宋体" w:hAnsi="宋体"/>
          <w:bCs/>
          <w:sz w:val="24"/>
        </w:rPr>
      </w:pPr>
      <w:r>
        <w:rPr>
          <w:rFonts w:hint="eastAsia" w:ascii="宋体" w:hAnsi="宋体"/>
          <w:bCs/>
          <w:sz w:val="24"/>
        </w:rPr>
        <w:t>（二）战争、敌对行为、军事行动、武装冲突、恐怖活动、罢工、骚乱、暴动、盗窃、抢劫；</w:t>
      </w:r>
    </w:p>
    <w:p>
      <w:pPr>
        <w:snapToGrid w:val="0"/>
        <w:spacing w:line="360" w:lineRule="auto"/>
        <w:ind w:firstLine="470" w:firstLineChars="196"/>
        <w:rPr>
          <w:rFonts w:hint="eastAsia" w:ascii="宋体" w:hAnsi="宋体"/>
          <w:bCs/>
          <w:sz w:val="24"/>
        </w:rPr>
      </w:pPr>
      <w:r>
        <w:rPr>
          <w:rFonts w:hint="eastAsia" w:ascii="宋体" w:hAnsi="宋体"/>
          <w:bCs/>
          <w:sz w:val="24"/>
        </w:rPr>
        <w:t>（三）核反应、核子辐射和放射性污染。但使用放射器材治疗发生的赔偿责任，不在此限；</w:t>
      </w:r>
    </w:p>
    <w:p>
      <w:pPr>
        <w:snapToGrid w:val="0"/>
        <w:spacing w:line="360" w:lineRule="auto"/>
        <w:ind w:firstLine="470" w:firstLineChars="196"/>
        <w:rPr>
          <w:rFonts w:ascii="宋体" w:hAnsi="宋体"/>
          <w:bCs/>
          <w:sz w:val="24"/>
        </w:rPr>
      </w:pPr>
      <w:r>
        <w:rPr>
          <w:rFonts w:hint="eastAsia" w:ascii="宋体" w:hAnsi="宋体"/>
          <w:bCs/>
          <w:sz w:val="24"/>
        </w:rPr>
        <w:t>（四）地震、海啸、雷击、暴雨、洪水等自然灾害及火灾、爆炸等意外事故。</w:t>
      </w:r>
    </w:p>
    <w:p>
      <w:pPr>
        <w:snapToGrid w:val="0"/>
        <w:spacing w:line="360" w:lineRule="auto"/>
        <w:ind w:firstLine="470" w:firstLineChars="196"/>
        <w:rPr>
          <w:rFonts w:ascii="宋体" w:hAnsi="宋体"/>
          <w:bCs/>
          <w:sz w:val="24"/>
        </w:rPr>
      </w:pPr>
      <w:r>
        <w:rPr>
          <w:rFonts w:ascii="宋体" w:hAnsi="宋体"/>
          <w:bCs/>
          <w:sz w:val="24"/>
        </w:rPr>
        <w:t>4</w:t>
      </w:r>
      <w:r>
        <w:rPr>
          <w:rFonts w:hint="eastAsia" w:ascii="宋体" w:hAnsi="宋体"/>
          <w:bCs/>
          <w:sz w:val="24"/>
        </w:rPr>
        <w:t>、下列情形造成的损失、费用和责任，保险人不负责赔偿：</w:t>
      </w:r>
    </w:p>
    <w:p>
      <w:pPr>
        <w:snapToGrid w:val="0"/>
        <w:spacing w:line="360" w:lineRule="auto"/>
        <w:ind w:firstLine="470" w:firstLineChars="196"/>
        <w:rPr>
          <w:rFonts w:ascii="宋体" w:hAnsi="宋体"/>
          <w:bCs/>
          <w:sz w:val="24"/>
        </w:rPr>
      </w:pPr>
      <w:r>
        <w:rPr>
          <w:rFonts w:hint="eastAsia" w:ascii="宋体" w:hAnsi="宋体"/>
          <w:bCs/>
          <w:sz w:val="24"/>
        </w:rPr>
        <w:t>（一）未经国家有关部门认定合格的医务人员进行的诊疗工作；</w:t>
      </w:r>
    </w:p>
    <w:p>
      <w:pPr>
        <w:snapToGrid w:val="0"/>
        <w:spacing w:line="360" w:lineRule="auto"/>
        <w:ind w:firstLine="470" w:firstLineChars="196"/>
        <w:rPr>
          <w:rFonts w:ascii="宋体" w:hAnsi="宋体"/>
          <w:bCs/>
          <w:sz w:val="24"/>
        </w:rPr>
      </w:pPr>
      <w:r>
        <w:rPr>
          <w:rFonts w:hint="eastAsia" w:ascii="宋体" w:hAnsi="宋体"/>
          <w:bCs/>
          <w:sz w:val="24"/>
        </w:rPr>
        <w:t>（二）临床试验性检查、治疗以及其它不以治疗为目的的诊疗活动造成患者的人身损害，包括但不限于整形美容、体检；</w:t>
      </w:r>
    </w:p>
    <w:p>
      <w:pPr>
        <w:snapToGrid w:val="0"/>
        <w:spacing w:line="360" w:lineRule="auto"/>
        <w:ind w:firstLine="470" w:firstLineChars="196"/>
        <w:rPr>
          <w:rFonts w:ascii="宋体" w:hAnsi="宋体"/>
          <w:bCs/>
          <w:sz w:val="24"/>
        </w:rPr>
      </w:pPr>
      <w:r>
        <w:rPr>
          <w:rFonts w:hint="eastAsia" w:ascii="宋体" w:hAnsi="宋体"/>
          <w:bCs/>
          <w:sz w:val="24"/>
        </w:rPr>
        <w:t>（三）被保险人或其投保医务人员从事未经国家有关部门许可的诊疗工作；</w:t>
      </w:r>
    </w:p>
    <w:p>
      <w:pPr>
        <w:snapToGrid w:val="0"/>
        <w:spacing w:line="360" w:lineRule="auto"/>
        <w:ind w:firstLine="470" w:firstLineChars="196"/>
        <w:rPr>
          <w:rFonts w:ascii="宋体" w:hAnsi="宋体"/>
          <w:bCs/>
          <w:sz w:val="24"/>
        </w:rPr>
      </w:pPr>
      <w:r>
        <w:rPr>
          <w:rFonts w:hint="eastAsia" w:ascii="宋体" w:hAnsi="宋体"/>
          <w:bCs/>
          <w:sz w:val="24"/>
        </w:rPr>
        <w:t>（四）被保险人或其投保医务人员被吊销执业许可或被取消执业资格以及受停业、停职处分后仍继续进行诊疗工作；</w:t>
      </w:r>
    </w:p>
    <w:p>
      <w:pPr>
        <w:snapToGrid w:val="0"/>
        <w:spacing w:line="360" w:lineRule="auto"/>
        <w:ind w:firstLine="470" w:firstLineChars="196"/>
        <w:rPr>
          <w:rFonts w:ascii="宋体" w:hAnsi="宋体"/>
          <w:bCs/>
          <w:sz w:val="24"/>
        </w:rPr>
      </w:pPr>
      <w:r>
        <w:rPr>
          <w:rFonts w:hint="eastAsia" w:ascii="宋体" w:hAnsi="宋体"/>
          <w:bCs/>
          <w:sz w:val="24"/>
        </w:rPr>
        <w:t>（五）被保险人投保医务人员在饮酒、**或药剂麻醉状态下进行诊疗工作；</w:t>
      </w:r>
    </w:p>
    <w:p>
      <w:pPr>
        <w:snapToGrid w:val="0"/>
        <w:spacing w:line="360" w:lineRule="auto"/>
        <w:ind w:firstLine="470" w:firstLineChars="196"/>
        <w:rPr>
          <w:rFonts w:ascii="宋体" w:hAnsi="宋体"/>
          <w:bCs/>
          <w:sz w:val="24"/>
        </w:rPr>
      </w:pPr>
      <w:r>
        <w:rPr>
          <w:rFonts w:hint="eastAsia" w:ascii="宋体" w:hAnsi="宋体"/>
          <w:bCs/>
          <w:sz w:val="24"/>
        </w:rPr>
        <w:t>（六）因药品、消毒药剂、医疗器械的缺陷，或者输入不合格的血液，或药品不良反应造成患者损害；</w:t>
      </w:r>
    </w:p>
    <w:p>
      <w:pPr>
        <w:snapToGrid w:val="0"/>
        <w:spacing w:line="360" w:lineRule="auto"/>
        <w:ind w:firstLine="470" w:firstLineChars="196"/>
        <w:rPr>
          <w:rFonts w:ascii="宋体" w:hAnsi="宋体"/>
          <w:bCs/>
          <w:sz w:val="24"/>
        </w:rPr>
      </w:pPr>
      <w:r>
        <w:rPr>
          <w:rFonts w:ascii="宋体" w:hAnsi="宋体"/>
          <w:bCs/>
          <w:sz w:val="24"/>
        </w:rPr>
        <w:t xml:space="preserve">    </w:t>
      </w:r>
      <w:r>
        <w:rPr>
          <w:rFonts w:hint="eastAsia" w:ascii="宋体" w:hAnsi="宋体"/>
          <w:bCs/>
          <w:sz w:val="24"/>
        </w:rPr>
        <w:t>（七）被保险人或其投保医务人员使用未经国家有关部门批准使用的药品、消毒药剂和医疗器械，但经国家有关部门批准进行临床实验所使用的药品、消毒药剂、医疗器械不在此限；</w:t>
      </w:r>
    </w:p>
    <w:p>
      <w:pPr>
        <w:snapToGrid w:val="0"/>
        <w:spacing w:line="360" w:lineRule="auto"/>
        <w:ind w:firstLine="470" w:firstLineChars="196"/>
        <w:rPr>
          <w:rFonts w:ascii="宋体" w:hAnsi="宋体"/>
          <w:bCs/>
          <w:sz w:val="24"/>
        </w:rPr>
      </w:pPr>
      <w:r>
        <w:rPr>
          <w:rFonts w:hint="eastAsia" w:ascii="宋体" w:hAnsi="宋体"/>
          <w:bCs/>
          <w:sz w:val="24"/>
        </w:rPr>
        <w:t>（八）被保险人或其投保医务人员在正当的诊断、治疗范围外使用麻醉药品、医疗用毒性药品、精神药品和放射性药品；</w:t>
      </w:r>
    </w:p>
    <w:p>
      <w:pPr>
        <w:snapToGrid w:val="0"/>
        <w:spacing w:line="360" w:lineRule="auto"/>
        <w:ind w:firstLine="470" w:firstLineChars="196"/>
        <w:rPr>
          <w:rFonts w:ascii="宋体" w:hAnsi="宋体"/>
          <w:bCs/>
          <w:sz w:val="24"/>
        </w:rPr>
      </w:pPr>
      <w:r>
        <w:rPr>
          <w:rFonts w:hint="eastAsia" w:ascii="宋体" w:hAnsi="宋体"/>
          <w:bCs/>
          <w:sz w:val="24"/>
        </w:rPr>
        <w:t>（九）被保险人医务人员在抢救生命垂危的患者等紧急情况下已经尽到诊疗义务；</w:t>
      </w:r>
    </w:p>
    <w:p>
      <w:pPr>
        <w:snapToGrid w:val="0"/>
        <w:spacing w:line="360" w:lineRule="auto"/>
        <w:ind w:firstLine="470" w:firstLineChars="196"/>
        <w:rPr>
          <w:rFonts w:ascii="宋体" w:hAnsi="宋体"/>
          <w:bCs/>
          <w:sz w:val="24"/>
        </w:rPr>
      </w:pPr>
      <w:r>
        <w:rPr>
          <w:rFonts w:hint="eastAsia" w:ascii="宋体" w:hAnsi="宋体"/>
          <w:bCs/>
          <w:sz w:val="24"/>
        </w:rPr>
        <w:t>（十）被保险人医务人员限于当时的医疗水平难以诊疗；</w:t>
      </w:r>
    </w:p>
    <w:p>
      <w:pPr>
        <w:snapToGrid w:val="0"/>
        <w:spacing w:line="360" w:lineRule="auto"/>
        <w:ind w:firstLine="470" w:firstLineChars="196"/>
        <w:rPr>
          <w:rFonts w:ascii="宋体" w:hAnsi="宋体"/>
          <w:bCs/>
          <w:sz w:val="24"/>
        </w:rPr>
      </w:pPr>
      <w:r>
        <w:rPr>
          <w:rFonts w:hint="eastAsia" w:ascii="宋体" w:hAnsi="宋体"/>
          <w:bCs/>
          <w:sz w:val="24"/>
        </w:rPr>
        <w:t>（十一）患者或者其近亲属不配合医疗机构进行符合诊疗规范的诊疗，被保险人及其医务人员没有过错的。</w:t>
      </w:r>
    </w:p>
    <w:p>
      <w:pPr>
        <w:snapToGrid w:val="0"/>
        <w:spacing w:line="360" w:lineRule="auto"/>
        <w:ind w:firstLine="470" w:firstLineChars="196"/>
        <w:rPr>
          <w:rFonts w:ascii="宋体" w:hAnsi="宋体"/>
          <w:bCs/>
          <w:sz w:val="24"/>
        </w:rPr>
      </w:pPr>
      <w:r>
        <w:rPr>
          <w:rFonts w:ascii="宋体" w:hAnsi="宋体"/>
          <w:bCs/>
          <w:sz w:val="24"/>
        </w:rPr>
        <w:t>5</w:t>
      </w:r>
      <w:r>
        <w:rPr>
          <w:rFonts w:hint="eastAsia" w:ascii="宋体" w:hAnsi="宋体"/>
          <w:bCs/>
          <w:sz w:val="24"/>
        </w:rPr>
        <w:t>、下列损失、费用和责任，保险人不负责赔偿：</w:t>
      </w:r>
    </w:p>
    <w:p>
      <w:pPr>
        <w:snapToGrid w:val="0"/>
        <w:spacing w:line="360" w:lineRule="auto"/>
        <w:ind w:firstLine="470" w:firstLineChars="196"/>
        <w:rPr>
          <w:rFonts w:ascii="宋体" w:hAnsi="宋体"/>
          <w:bCs/>
          <w:sz w:val="24"/>
        </w:rPr>
      </w:pPr>
      <w:r>
        <w:rPr>
          <w:rFonts w:hint="eastAsia" w:ascii="宋体" w:hAnsi="宋体"/>
          <w:bCs/>
          <w:sz w:val="24"/>
        </w:rPr>
        <w:t>（一）被保险人医务人员或其代表的人身伤亡；</w:t>
      </w:r>
    </w:p>
    <w:p>
      <w:pPr>
        <w:snapToGrid w:val="0"/>
        <w:spacing w:line="360" w:lineRule="auto"/>
        <w:ind w:firstLine="470" w:firstLineChars="196"/>
        <w:rPr>
          <w:rFonts w:ascii="宋体" w:hAnsi="宋体"/>
          <w:bCs/>
          <w:sz w:val="24"/>
        </w:rPr>
      </w:pPr>
      <w:r>
        <w:rPr>
          <w:rFonts w:hint="eastAsia" w:ascii="宋体" w:hAnsi="宋体"/>
          <w:bCs/>
          <w:sz w:val="24"/>
        </w:rPr>
        <w:t>（二）直接或间接由于计算机</w:t>
      </w:r>
      <w:r>
        <w:rPr>
          <w:rFonts w:ascii="宋体" w:hAnsi="宋体"/>
          <w:bCs/>
          <w:sz w:val="24"/>
        </w:rPr>
        <w:t>2000</w:t>
      </w:r>
      <w:r>
        <w:rPr>
          <w:rFonts w:hint="eastAsia" w:ascii="宋体" w:hAnsi="宋体"/>
          <w:bCs/>
          <w:sz w:val="24"/>
        </w:rPr>
        <w:t>年问题引起的损失；</w:t>
      </w:r>
    </w:p>
    <w:p>
      <w:pPr>
        <w:snapToGrid w:val="0"/>
        <w:spacing w:line="360" w:lineRule="auto"/>
        <w:ind w:firstLine="470" w:firstLineChars="196"/>
        <w:rPr>
          <w:rFonts w:ascii="宋体" w:hAnsi="宋体"/>
          <w:bCs/>
          <w:sz w:val="24"/>
        </w:rPr>
      </w:pPr>
      <w:r>
        <w:rPr>
          <w:rFonts w:ascii="宋体" w:hAnsi="宋体"/>
          <w:bCs/>
          <w:sz w:val="24"/>
        </w:rPr>
        <w:t xml:space="preserve"> </w:t>
      </w:r>
      <w:r>
        <w:rPr>
          <w:rFonts w:hint="eastAsia" w:ascii="宋体" w:hAnsi="宋体"/>
          <w:bCs/>
          <w:sz w:val="24"/>
        </w:rPr>
        <w:t>（三）罚款、罚金或惩罚性赔偿；</w:t>
      </w:r>
    </w:p>
    <w:p>
      <w:pPr>
        <w:snapToGrid w:val="0"/>
        <w:spacing w:line="360" w:lineRule="auto"/>
        <w:ind w:firstLine="470" w:firstLineChars="196"/>
        <w:rPr>
          <w:rFonts w:ascii="宋体" w:hAnsi="宋体"/>
          <w:bCs/>
          <w:sz w:val="24"/>
        </w:rPr>
      </w:pPr>
      <w:r>
        <w:rPr>
          <w:rFonts w:hint="eastAsia" w:ascii="宋体" w:hAnsi="宋体"/>
          <w:bCs/>
          <w:sz w:val="24"/>
        </w:rPr>
        <w:t>（四）本保险合同载明的免赔额；</w:t>
      </w:r>
    </w:p>
    <w:p>
      <w:pPr>
        <w:snapToGrid w:val="0"/>
        <w:spacing w:line="360" w:lineRule="auto"/>
        <w:ind w:firstLine="470" w:firstLineChars="196"/>
        <w:rPr>
          <w:rFonts w:ascii="宋体" w:hAnsi="宋体"/>
          <w:bCs/>
          <w:sz w:val="24"/>
        </w:rPr>
      </w:pPr>
      <w:r>
        <w:rPr>
          <w:rFonts w:hint="eastAsia" w:ascii="宋体" w:hAnsi="宋体"/>
          <w:bCs/>
          <w:sz w:val="24"/>
        </w:rPr>
        <w:t>（五）被保险人根据与患者、其近亲属或他人签订的协议应承担的责任，但即使没有这种协议，被保险人依法仍应承担的责任不在此限；</w:t>
      </w:r>
    </w:p>
    <w:p>
      <w:pPr>
        <w:snapToGrid w:val="0"/>
        <w:spacing w:line="360" w:lineRule="auto"/>
        <w:ind w:firstLine="470" w:firstLineChars="196"/>
        <w:rPr>
          <w:rFonts w:ascii="宋体" w:hAnsi="宋体"/>
          <w:bCs/>
          <w:sz w:val="24"/>
        </w:rPr>
      </w:pPr>
      <w:r>
        <w:rPr>
          <w:rFonts w:hint="eastAsia" w:ascii="宋体" w:hAnsi="宋体"/>
          <w:bCs/>
          <w:sz w:val="24"/>
        </w:rPr>
        <w:t>（六）投保医务人员自终止在被保险人的营业处所内工作之后所发生的任何损失、费用和责任。</w:t>
      </w:r>
    </w:p>
    <w:p>
      <w:pPr>
        <w:snapToGrid w:val="0"/>
        <w:spacing w:line="360" w:lineRule="auto"/>
        <w:ind w:firstLine="470" w:firstLineChars="196"/>
        <w:rPr>
          <w:rFonts w:ascii="宋体" w:hAnsi="宋体"/>
          <w:bCs/>
          <w:sz w:val="24"/>
        </w:rPr>
      </w:pPr>
      <w:r>
        <w:rPr>
          <w:rFonts w:ascii="宋体" w:hAnsi="宋体"/>
          <w:bCs/>
          <w:sz w:val="24"/>
        </w:rPr>
        <w:t>6</w:t>
      </w:r>
      <w:r>
        <w:rPr>
          <w:rFonts w:hint="eastAsia" w:ascii="宋体" w:hAnsi="宋体"/>
          <w:bCs/>
          <w:sz w:val="24"/>
        </w:rPr>
        <w:t>、其他不属于本保险责任范围的损失、费用和责任，保险人不负责赔偿。</w:t>
      </w:r>
    </w:p>
    <w:p>
      <w:pPr>
        <w:pStyle w:val="770"/>
        <w:tabs>
          <w:tab w:val="left" w:pos="1605"/>
        </w:tabs>
        <w:snapToGrid w:val="0"/>
        <w:spacing w:line="360" w:lineRule="auto"/>
        <w:ind w:firstLine="0" w:firstLineChars="0"/>
        <w:rPr>
          <w:rFonts w:hint="eastAsia" w:ascii="宋体" w:hAnsi="宋体"/>
          <w:b/>
          <w:bCs/>
          <w:sz w:val="24"/>
          <w:szCs w:val="24"/>
        </w:rPr>
      </w:pPr>
    </w:p>
    <w:p>
      <w:pPr>
        <w:pStyle w:val="770"/>
        <w:tabs>
          <w:tab w:val="left" w:pos="1605"/>
        </w:tabs>
        <w:snapToGrid w:val="0"/>
        <w:spacing w:line="360" w:lineRule="auto"/>
        <w:ind w:firstLine="0" w:firstLineChars="0"/>
        <w:rPr>
          <w:rFonts w:ascii="宋体" w:hAnsi="宋体"/>
          <w:b/>
          <w:bCs/>
          <w:sz w:val="24"/>
          <w:szCs w:val="24"/>
        </w:rPr>
      </w:pPr>
      <w:r>
        <w:rPr>
          <w:rFonts w:hint="eastAsia" w:ascii="宋体" w:hAnsi="宋体"/>
          <w:b/>
          <w:bCs/>
          <w:sz w:val="24"/>
          <w:szCs w:val="24"/>
        </w:rPr>
        <w:t>第五条、责任限额</w:t>
      </w:r>
    </w:p>
    <w:p>
      <w:pPr>
        <w:pStyle w:val="770"/>
        <w:tabs>
          <w:tab w:val="left" w:pos="1605"/>
        </w:tabs>
        <w:snapToGrid w:val="0"/>
        <w:spacing w:line="360" w:lineRule="auto"/>
        <w:ind w:firstLineChars="0"/>
        <w:rPr>
          <w:rFonts w:ascii="宋体" w:hAnsi="宋体"/>
          <w:bCs/>
          <w:sz w:val="24"/>
          <w:szCs w:val="24"/>
        </w:rPr>
      </w:pPr>
      <w:r>
        <w:rPr>
          <w:rFonts w:hint="eastAsia" w:ascii="宋体" w:hAnsi="宋体" w:cs="Arial"/>
          <w:sz w:val="24"/>
          <w:szCs w:val="24"/>
        </w:rPr>
        <w:t>保险责任限额：</w:t>
      </w:r>
      <w:r>
        <w:rPr>
          <w:rFonts w:hint="eastAsia" w:ascii="宋体" w:hAnsi="宋体"/>
          <w:kern w:val="0"/>
          <w:sz w:val="24"/>
          <w:szCs w:val="24"/>
        </w:rPr>
        <w:t>保</w:t>
      </w:r>
      <w:r>
        <w:rPr>
          <w:rFonts w:hint="eastAsia" w:ascii="宋体" w:hAnsi="宋体"/>
          <w:bCs/>
          <w:sz w:val="24"/>
          <w:szCs w:val="24"/>
        </w:rPr>
        <w:t>单年度累计赔偿限额750万元，每次事故赔偿限额最高</w:t>
      </w:r>
      <w:r>
        <w:rPr>
          <w:rFonts w:ascii="宋体" w:hAnsi="宋体"/>
          <w:bCs/>
          <w:sz w:val="24"/>
          <w:szCs w:val="24"/>
        </w:rPr>
        <w:t>100</w:t>
      </w:r>
      <w:r>
        <w:rPr>
          <w:rFonts w:hint="eastAsia" w:ascii="宋体" w:hAnsi="宋体"/>
          <w:bCs/>
          <w:sz w:val="24"/>
          <w:szCs w:val="24"/>
        </w:rPr>
        <w:t>万元，每次事故每人赔偿限额最高</w:t>
      </w:r>
      <w:r>
        <w:rPr>
          <w:rFonts w:ascii="宋体" w:hAnsi="宋体"/>
          <w:bCs/>
          <w:sz w:val="24"/>
          <w:szCs w:val="24"/>
        </w:rPr>
        <w:t>100</w:t>
      </w:r>
      <w:r>
        <w:rPr>
          <w:rFonts w:hint="eastAsia" w:ascii="宋体" w:hAnsi="宋体"/>
          <w:bCs/>
          <w:sz w:val="24"/>
          <w:szCs w:val="24"/>
        </w:rPr>
        <w:t>万元，每次事故精神损失限额</w:t>
      </w:r>
      <w:r>
        <w:rPr>
          <w:rFonts w:ascii="宋体" w:hAnsi="宋体"/>
          <w:bCs/>
          <w:sz w:val="24"/>
          <w:szCs w:val="24"/>
        </w:rPr>
        <w:t>5</w:t>
      </w:r>
      <w:r>
        <w:rPr>
          <w:rFonts w:hint="eastAsia" w:ascii="宋体" w:hAnsi="宋体"/>
          <w:bCs/>
          <w:sz w:val="24"/>
          <w:szCs w:val="24"/>
        </w:rPr>
        <w:t>万元，法律费用每次事故及累计费用限额为保额的</w:t>
      </w:r>
      <w:r>
        <w:rPr>
          <w:rFonts w:ascii="宋体" w:hAnsi="宋体"/>
          <w:bCs/>
          <w:sz w:val="24"/>
          <w:szCs w:val="24"/>
        </w:rPr>
        <w:t>5%</w:t>
      </w:r>
      <w:r>
        <w:rPr>
          <w:rFonts w:hint="eastAsia" w:ascii="宋体" w:hAnsi="宋体"/>
          <w:bCs/>
          <w:sz w:val="24"/>
          <w:szCs w:val="24"/>
        </w:rPr>
        <w:t>。</w:t>
      </w:r>
    </w:p>
    <w:p>
      <w:pPr>
        <w:snapToGrid w:val="0"/>
        <w:spacing w:line="360" w:lineRule="auto"/>
        <w:rPr>
          <w:rFonts w:ascii="宋体" w:hAnsi="宋体" w:cs="宋体"/>
          <w:b/>
          <w:sz w:val="24"/>
        </w:rPr>
      </w:pPr>
      <w:r>
        <w:rPr>
          <w:rFonts w:hint="eastAsia" w:ascii="宋体" w:hAnsi="宋体" w:cs="宋体"/>
          <w:b/>
          <w:sz w:val="24"/>
        </w:rPr>
        <w:t>附加保险说明：</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1</w:t>
      </w:r>
      <w:r>
        <w:rPr>
          <w:rFonts w:hint="eastAsia" w:ascii="宋体" w:hAnsi="宋体" w:cs="Arial"/>
          <w:sz w:val="24"/>
          <w:szCs w:val="24"/>
        </w:rPr>
        <w:t>、附加场所责任保障</w:t>
      </w:r>
      <w:r>
        <w:rPr>
          <w:rFonts w:ascii="宋体" w:hAnsi="宋体" w:cs="Arial"/>
          <w:sz w:val="24"/>
          <w:szCs w:val="24"/>
        </w:rPr>
        <w:t xml:space="preserve"> </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在经营过程中，由于未尽安全保障义务造成患者或其陪同人员的人身损害或财产损失，依法应由医疗机构承担的经济赔偿责任。</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责任限额及免赔额：累计赔偿限额</w:t>
      </w:r>
      <w:r>
        <w:rPr>
          <w:rFonts w:ascii="宋体" w:hAnsi="宋体" w:cs="Arial"/>
          <w:sz w:val="24"/>
          <w:szCs w:val="24"/>
        </w:rPr>
        <w:t>1000</w:t>
      </w:r>
      <w:r>
        <w:rPr>
          <w:rFonts w:hint="eastAsia" w:ascii="宋体" w:hAnsi="宋体" w:cs="Arial"/>
          <w:sz w:val="24"/>
          <w:szCs w:val="24"/>
        </w:rPr>
        <w:t>万元</w:t>
      </w:r>
      <w:r>
        <w:rPr>
          <w:rFonts w:ascii="宋体" w:hAnsi="宋体" w:cs="Arial"/>
          <w:sz w:val="24"/>
          <w:szCs w:val="24"/>
        </w:rPr>
        <w:t>/</w:t>
      </w:r>
      <w:r>
        <w:rPr>
          <w:rFonts w:hint="eastAsia" w:ascii="宋体" w:hAnsi="宋体" w:cs="Arial"/>
          <w:sz w:val="24"/>
          <w:szCs w:val="24"/>
        </w:rPr>
        <w:t>年，每次事故责任限额</w:t>
      </w:r>
      <w:r>
        <w:rPr>
          <w:rFonts w:ascii="宋体" w:hAnsi="宋体" w:cs="Arial"/>
          <w:sz w:val="24"/>
          <w:szCs w:val="24"/>
        </w:rPr>
        <w:t>20</w:t>
      </w:r>
      <w:r>
        <w:rPr>
          <w:rFonts w:hint="eastAsia" w:ascii="宋体" w:hAnsi="宋体" w:cs="Arial"/>
          <w:sz w:val="24"/>
          <w:szCs w:val="24"/>
        </w:rPr>
        <w:t>万元。</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免赔额：每次事故财产损失无免赔额，人身伤害无免赔。</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2</w:t>
      </w:r>
      <w:r>
        <w:rPr>
          <w:rFonts w:hint="eastAsia" w:ascii="宋体" w:hAnsi="宋体" w:cs="Arial"/>
          <w:sz w:val="24"/>
          <w:szCs w:val="24"/>
        </w:rPr>
        <w:t>、附加医务人员人身保障</w:t>
      </w:r>
      <w:r>
        <w:rPr>
          <w:rFonts w:ascii="宋体" w:hAnsi="宋体" w:cs="Arial"/>
          <w:sz w:val="24"/>
          <w:szCs w:val="24"/>
        </w:rPr>
        <w:t xml:space="preserve"> </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和医院正式签约的医务人员因医患纠纷所导致的伤害，以及在工作时间和工作岗位，突发疾病死亡或者在</w:t>
      </w:r>
      <w:r>
        <w:rPr>
          <w:rFonts w:ascii="宋体" w:hAnsi="宋体" w:cs="Arial"/>
          <w:sz w:val="24"/>
          <w:szCs w:val="24"/>
        </w:rPr>
        <w:t>48</w:t>
      </w:r>
      <w:r>
        <w:rPr>
          <w:rFonts w:hint="eastAsia" w:ascii="宋体" w:hAnsi="宋体" w:cs="Arial"/>
          <w:sz w:val="24"/>
          <w:szCs w:val="24"/>
        </w:rPr>
        <w:t>小时之内经抢救无效死亡保险保障。</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责任限额及免赔额：累计赔偿限额</w:t>
      </w:r>
      <w:r>
        <w:rPr>
          <w:rFonts w:ascii="宋体" w:hAnsi="宋体" w:cs="Arial"/>
          <w:sz w:val="24"/>
          <w:szCs w:val="24"/>
        </w:rPr>
        <w:t>300</w:t>
      </w:r>
      <w:r>
        <w:rPr>
          <w:rFonts w:hint="eastAsia" w:ascii="宋体" w:hAnsi="宋体" w:cs="Arial"/>
          <w:sz w:val="24"/>
          <w:szCs w:val="24"/>
        </w:rPr>
        <w:t>万元</w:t>
      </w:r>
      <w:r>
        <w:rPr>
          <w:rFonts w:ascii="宋体" w:hAnsi="宋体" w:cs="Arial"/>
          <w:sz w:val="24"/>
          <w:szCs w:val="24"/>
        </w:rPr>
        <w:t>/</w:t>
      </w:r>
      <w:r>
        <w:rPr>
          <w:rFonts w:hint="eastAsia" w:ascii="宋体" w:hAnsi="宋体" w:cs="Arial"/>
          <w:sz w:val="24"/>
          <w:szCs w:val="24"/>
        </w:rPr>
        <w:t>年，每次事故责任限额</w:t>
      </w:r>
      <w:r>
        <w:rPr>
          <w:rFonts w:ascii="宋体" w:hAnsi="宋体" w:cs="Arial"/>
          <w:sz w:val="24"/>
          <w:szCs w:val="24"/>
        </w:rPr>
        <w:t>38</w:t>
      </w:r>
      <w:r>
        <w:rPr>
          <w:rFonts w:hint="eastAsia" w:ascii="宋体" w:hAnsi="宋体" w:cs="Arial"/>
          <w:sz w:val="24"/>
          <w:szCs w:val="24"/>
        </w:rPr>
        <w:t>万元（限于和医院正式签约的医务人员；实习、进修、规培的医务人员每次累计责任限额</w:t>
      </w:r>
      <w:r>
        <w:rPr>
          <w:rFonts w:ascii="宋体" w:hAnsi="宋体" w:cs="Arial"/>
          <w:sz w:val="24"/>
          <w:szCs w:val="24"/>
        </w:rPr>
        <w:t>5</w:t>
      </w:r>
      <w:r>
        <w:rPr>
          <w:rFonts w:hint="eastAsia" w:ascii="宋体" w:hAnsi="宋体" w:cs="Arial"/>
          <w:sz w:val="24"/>
          <w:szCs w:val="24"/>
        </w:rPr>
        <w:t>万元；第三方公司提供的安保、护工等不在保障范围）。</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免赔额：每次事故财产损失无免赔额，人身伤害无免赔。</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3</w:t>
      </w:r>
      <w:r>
        <w:rPr>
          <w:rFonts w:hint="eastAsia" w:ascii="宋体" w:hAnsi="宋体" w:cs="Arial"/>
          <w:sz w:val="24"/>
          <w:szCs w:val="24"/>
        </w:rPr>
        <w:t>、附加远程医疗服务保障</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由院方医生签字的远程诊疗报告造成的医疗事故、医疗差错等造成患者人身损害，由保险机构负责赔偿。</w:t>
      </w:r>
    </w:p>
    <w:p>
      <w:pPr>
        <w:pStyle w:val="770"/>
        <w:tabs>
          <w:tab w:val="left" w:pos="1605"/>
        </w:tabs>
        <w:snapToGrid w:val="0"/>
        <w:spacing w:line="360" w:lineRule="auto"/>
        <w:ind w:firstLineChars="0"/>
        <w:rPr>
          <w:rFonts w:ascii="宋体" w:hAnsi="宋体" w:cs="Arial"/>
          <w:sz w:val="24"/>
          <w:szCs w:val="24"/>
        </w:rPr>
      </w:pPr>
      <w:r>
        <w:rPr>
          <w:rFonts w:hint="eastAsia" w:ascii="宋体" w:hAnsi="宋体" w:cs="Arial"/>
          <w:sz w:val="24"/>
          <w:szCs w:val="24"/>
        </w:rPr>
        <w:t>责任限额：此保障赔偿额被涵盖在医疗责任险累计赔偿限额内，每次累计责任限额</w:t>
      </w:r>
      <w:r>
        <w:rPr>
          <w:rFonts w:ascii="宋体" w:hAnsi="宋体" w:cs="Arial"/>
          <w:sz w:val="24"/>
          <w:szCs w:val="24"/>
        </w:rPr>
        <w:t>50</w:t>
      </w:r>
      <w:r>
        <w:rPr>
          <w:rFonts w:hint="eastAsia" w:ascii="宋体" w:hAnsi="宋体" w:cs="Arial"/>
          <w:sz w:val="24"/>
          <w:szCs w:val="24"/>
        </w:rPr>
        <w:t>万元。</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第六条、服务要求</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1</w:t>
      </w:r>
      <w:r>
        <w:rPr>
          <w:rFonts w:hint="eastAsia" w:ascii="宋体" w:hAnsi="宋体" w:cs="Arial"/>
          <w:sz w:val="24"/>
          <w:szCs w:val="24"/>
        </w:rPr>
        <w:t>、乙方全程协助医疗纠纷的处理工作。</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2</w:t>
      </w:r>
      <w:r>
        <w:rPr>
          <w:rFonts w:hint="eastAsia" w:ascii="宋体" w:hAnsi="宋体" w:cs="Arial"/>
          <w:sz w:val="24"/>
          <w:szCs w:val="24"/>
        </w:rPr>
        <w:t>、乙方积极引导患者，通过医疗调解委员会调解、司法鉴定等正确方式处理纠纷。</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3</w:t>
      </w:r>
      <w:r>
        <w:rPr>
          <w:rFonts w:hint="eastAsia" w:ascii="宋体" w:hAnsi="宋体" w:cs="Arial"/>
          <w:sz w:val="24"/>
          <w:szCs w:val="24"/>
        </w:rPr>
        <w:t>、保险服务理赔前置，明确保险责任并根据保险责任的大小，保险款打给医疗机构或患者。</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4</w:t>
      </w:r>
      <w:r>
        <w:rPr>
          <w:rFonts w:hint="eastAsia" w:ascii="宋体" w:hAnsi="宋体" w:cs="Arial"/>
          <w:sz w:val="24"/>
          <w:szCs w:val="24"/>
        </w:rPr>
        <w:t>、在出险的情况下，乙方第一时间介入并启动理赔程序，同时指定服务专员全程上门服务，确保快速理赔。如在服务过程中发生问题，乙方在接到甲方通知后工作日内在半小时内到达甲方现场。在服务质量保证期内，乙方承诺自行承担向甲方提供服务过程中产生的一切费用。</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5</w:t>
      </w:r>
      <w:r>
        <w:rPr>
          <w:rFonts w:hint="eastAsia" w:ascii="宋体" w:hAnsi="宋体" w:cs="Arial"/>
          <w:sz w:val="24"/>
          <w:szCs w:val="24"/>
        </w:rPr>
        <w:t>、乙方不得限制甲方投保人员的出险次数。</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6</w:t>
      </w:r>
      <w:r>
        <w:rPr>
          <w:rFonts w:hint="eastAsia" w:ascii="宋体" w:hAnsi="宋体" w:cs="Arial"/>
          <w:sz w:val="24"/>
          <w:szCs w:val="24"/>
        </w:rPr>
        <w:t>、乙方应为甲方建立投保用户档案，开展跟踪服务。必须对参保人员信息制定保密措施，严禁挪作他用，严禁信息泄露。如发生泄露事件，除依法承担法律责任外，取消本项目入围资格。</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7</w:t>
      </w:r>
      <w:r>
        <w:rPr>
          <w:rFonts w:hint="eastAsia" w:ascii="宋体" w:hAnsi="宋体" w:cs="Arial"/>
          <w:sz w:val="24"/>
          <w:szCs w:val="24"/>
        </w:rPr>
        <w:t>、乙方应对甲方及下属单位提供出险索赔程序、保险知识等方面的咨询服务。</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8</w:t>
      </w:r>
      <w:r>
        <w:rPr>
          <w:rFonts w:hint="eastAsia" w:ascii="宋体" w:hAnsi="宋体" w:cs="Arial"/>
          <w:sz w:val="24"/>
          <w:szCs w:val="24"/>
        </w:rPr>
        <w:t>、乙方协助甲方做好对投保经办人的廉洁工作，不得以任何形式向投保方任何个人提供回扣。</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9</w:t>
      </w:r>
      <w:r>
        <w:rPr>
          <w:rFonts w:hint="eastAsia" w:ascii="宋体" w:hAnsi="宋体" w:cs="Arial"/>
          <w:sz w:val="24"/>
          <w:szCs w:val="24"/>
        </w:rPr>
        <w:t>、乙方与甲方签订协议后，必须按规定时限和保费签发保单，若发现乙方不按规定执行或未按承诺提供增值服务和其他服务的，一经查实，将取消其本项目入围资格。</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10</w:t>
      </w:r>
      <w:r>
        <w:rPr>
          <w:rFonts w:hint="eastAsia" w:ascii="宋体" w:hAnsi="宋体" w:cs="Arial"/>
          <w:sz w:val="24"/>
          <w:szCs w:val="24"/>
        </w:rPr>
        <w:t>、乙方要求能及时响应医院服务需求，现场驻点专人协助医院进行医疗纠纷处理或其他风险管理服务，在医院</w:t>
      </w:r>
      <w:r>
        <w:rPr>
          <w:rFonts w:ascii="宋体" w:hAnsi="宋体" w:cs="Arial"/>
          <w:sz w:val="24"/>
          <w:szCs w:val="24"/>
        </w:rPr>
        <w:t>2</w:t>
      </w:r>
      <w:r>
        <w:rPr>
          <w:rFonts w:hint="eastAsia" w:ascii="宋体" w:hAnsi="宋体" w:cs="Arial"/>
          <w:sz w:val="24"/>
          <w:szCs w:val="24"/>
        </w:rPr>
        <w:t>个院区现场中每个院区配备服务专员至少各</w:t>
      </w:r>
      <w:r>
        <w:rPr>
          <w:rFonts w:ascii="宋体" w:hAnsi="宋体" w:cs="Arial"/>
          <w:sz w:val="24"/>
          <w:szCs w:val="24"/>
        </w:rPr>
        <w:t>1</w:t>
      </w:r>
      <w:r>
        <w:rPr>
          <w:rFonts w:hint="eastAsia" w:ascii="宋体" w:hAnsi="宋体" w:cs="Arial"/>
          <w:sz w:val="24"/>
          <w:szCs w:val="24"/>
        </w:rPr>
        <w:t>人，服务时间每周不少于五个工作日，办公场所费用由乙方承担。</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11</w:t>
      </w:r>
      <w:r>
        <w:rPr>
          <w:rFonts w:hint="eastAsia" w:ascii="宋体" w:hAnsi="宋体" w:cs="Arial"/>
          <w:sz w:val="24"/>
          <w:szCs w:val="24"/>
        </w:rPr>
        <w:t>、乙方对于医院的纠纷处置要求能提供“一案一反馈”。</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12</w:t>
      </w:r>
      <w:r>
        <w:rPr>
          <w:rFonts w:hint="eastAsia" w:ascii="宋体" w:hAnsi="宋体" w:cs="Arial"/>
          <w:sz w:val="24"/>
          <w:szCs w:val="24"/>
        </w:rPr>
        <w:t>、乙方要求定期提供风险分析报告，并能根据医院的要求提供各类相关管理报告。</w:t>
      </w:r>
    </w:p>
    <w:p>
      <w:pPr>
        <w:pStyle w:val="770"/>
        <w:tabs>
          <w:tab w:val="left" w:pos="1605"/>
        </w:tabs>
        <w:snapToGrid w:val="0"/>
        <w:spacing w:line="360" w:lineRule="auto"/>
        <w:ind w:firstLineChars="0"/>
        <w:rPr>
          <w:rFonts w:ascii="宋体" w:hAnsi="宋体" w:cs="Arial"/>
          <w:sz w:val="24"/>
          <w:szCs w:val="24"/>
        </w:rPr>
      </w:pPr>
      <w:r>
        <w:rPr>
          <w:rFonts w:ascii="宋体" w:hAnsi="宋体" w:cs="Arial"/>
          <w:sz w:val="24"/>
          <w:szCs w:val="24"/>
        </w:rPr>
        <w:t>13</w:t>
      </w:r>
      <w:r>
        <w:rPr>
          <w:rFonts w:hint="eastAsia" w:ascii="宋体" w:hAnsi="宋体" w:cs="Arial"/>
          <w:sz w:val="24"/>
          <w:szCs w:val="24"/>
        </w:rPr>
        <w:t>、乙方要求每年能提供法律、风险防范与心理建设等专项培训。</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第七条、理赔</w:t>
      </w:r>
    </w:p>
    <w:p>
      <w:pPr>
        <w:snapToGrid w:val="0"/>
        <w:spacing w:line="360" w:lineRule="auto"/>
        <w:ind w:firstLine="480" w:firstLineChars="200"/>
        <w:rPr>
          <w:rFonts w:ascii="宋体" w:hAnsi="宋体"/>
          <w:sz w:val="24"/>
        </w:rPr>
      </w:pPr>
      <w:r>
        <w:rPr>
          <w:rFonts w:hint="eastAsia" w:ascii="宋体" w:hAnsi="宋体"/>
          <w:sz w:val="24"/>
        </w:rPr>
        <w:t>（一）建立健全理赔机构</w:t>
      </w:r>
    </w:p>
    <w:p>
      <w:pPr>
        <w:snapToGrid w:val="0"/>
        <w:spacing w:line="360" w:lineRule="auto"/>
        <w:ind w:firstLine="480" w:firstLineChars="200"/>
        <w:rPr>
          <w:rFonts w:ascii="宋体" w:hAnsi="宋体"/>
          <w:sz w:val="24"/>
        </w:rPr>
      </w:pPr>
      <w:r>
        <w:rPr>
          <w:rFonts w:hint="eastAsia" w:ascii="宋体" w:hAnsi="宋体"/>
          <w:sz w:val="24"/>
        </w:rPr>
        <w:t>为提高医疗责任险的理赔效率和服务质量，乙方负责在甲方设立保险服务中心，专门协助本项目医疗纠纷处理和医疗责任险的理赔服务工作。保险服务中心应当配备具有临床医学、药学、卫生法学、保险和调解等专业的专职工作人员，专职人员原则上不少于</w:t>
      </w:r>
      <w:r>
        <w:rPr>
          <w:rFonts w:ascii="宋体" w:hAnsi="宋体"/>
          <w:sz w:val="24"/>
        </w:rPr>
        <w:t>2</w:t>
      </w:r>
      <w:r>
        <w:rPr>
          <w:rFonts w:hint="eastAsia" w:ascii="宋体" w:hAnsi="宋体"/>
          <w:sz w:val="24"/>
        </w:rPr>
        <w:t>人，聘任相关医学和法律专家组建专家库，为医疗争议的调查、评估和协商提供技术咨询服务。乙方指定授权代表参加保险服务中心，保险服务中心形成的相关决议、出具的相关文件由乙方授权代表签字确认。</w:t>
      </w:r>
    </w:p>
    <w:p>
      <w:pPr>
        <w:snapToGrid w:val="0"/>
        <w:spacing w:line="360" w:lineRule="auto"/>
        <w:ind w:firstLine="480" w:firstLineChars="200"/>
        <w:rPr>
          <w:rFonts w:ascii="宋体" w:hAnsi="宋体"/>
          <w:sz w:val="24"/>
        </w:rPr>
      </w:pPr>
      <w:r>
        <w:rPr>
          <w:rFonts w:hint="eastAsia" w:ascii="宋体" w:hAnsi="宋体"/>
          <w:sz w:val="24"/>
        </w:rPr>
        <w:t>保险服务中心主要工作职责包括在规定时间内到达纠纷现场协调处理医患矛盾；协助医疗纠纷的调查、评估、协商和索赔等具体事务；负责与医疗纠纷人民调解委员会对接，参与医疗纠纷调解；定期向医院通报医疗责任保险阶段性赔付情况等。</w:t>
      </w:r>
    </w:p>
    <w:p>
      <w:pPr>
        <w:snapToGrid w:val="0"/>
        <w:spacing w:line="360" w:lineRule="auto"/>
        <w:ind w:firstLine="480" w:firstLineChars="200"/>
        <w:rPr>
          <w:rFonts w:ascii="宋体" w:hAnsi="宋体"/>
          <w:sz w:val="24"/>
        </w:rPr>
      </w:pPr>
      <w:r>
        <w:rPr>
          <w:rFonts w:hint="eastAsia" w:ascii="宋体" w:hAnsi="宋体"/>
          <w:sz w:val="24"/>
        </w:rPr>
        <w:t>（二）确定赔偿规则</w:t>
      </w:r>
    </w:p>
    <w:p>
      <w:pPr>
        <w:snapToGrid w:val="0"/>
        <w:spacing w:line="360" w:lineRule="auto"/>
        <w:ind w:firstLine="480" w:firstLineChars="200"/>
        <w:rPr>
          <w:rFonts w:ascii="宋体" w:hAnsi="宋体"/>
          <w:sz w:val="24"/>
        </w:rPr>
      </w:pPr>
      <w:r>
        <w:rPr>
          <w:rFonts w:hint="eastAsia" w:ascii="宋体" w:hAnsi="宋体"/>
          <w:sz w:val="24"/>
        </w:rPr>
        <w:t>保险服务中心应按规定积极主动参与医疗纠纷的协商调解和处置工作。</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患方索赔金额在</w:t>
      </w:r>
      <w:r>
        <w:rPr>
          <w:rFonts w:ascii="宋体" w:hAnsi="宋体"/>
          <w:sz w:val="24"/>
        </w:rPr>
        <w:t>10,000</w:t>
      </w:r>
      <w:r>
        <w:rPr>
          <w:rFonts w:hint="eastAsia" w:ascii="宋体" w:hAnsi="宋体"/>
          <w:sz w:val="24"/>
        </w:rPr>
        <w:t>元（不含）以下的案件，医患双方可向保险服务中心申请协商处理，医疗机构亦可采用简易程序处理，自行与患者达成和解赔偿协议，保险公司依据医患双方自行和解协议书及时向医疗机构或患方支付赔偿金。</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患方索赔金额在</w:t>
      </w:r>
      <w:r>
        <w:rPr>
          <w:rFonts w:ascii="宋体" w:hAnsi="宋体"/>
          <w:sz w:val="24"/>
        </w:rPr>
        <w:t>1</w:t>
      </w:r>
      <w:r>
        <w:rPr>
          <w:rFonts w:hint="eastAsia" w:ascii="宋体" w:hAnsi="宋体"/>
          <w:sz w:val="24"/>
        </w:rPr>
        <w:t>万元（含）至</w:t>
      </w:r>
      <w:r>
        <w:rPr>
          <w:rFonts w:ascii="宋体" w:hAnsi="宋体"/>
          <w:sz w:val="24"/>
        </w:rPr>
        <w:t>10</w:t>
      </w:r>
      <w:r>
        <w:rPr>
          <w:rFonts w:hint="eastAsia" w:ascii="宋体" w:hAnsi="宋体"/>
          <w:sz w:val="24"/>
        </w:rPr>
        <w:t>万元（不含）的案件，医患双方可向保险服务中心申请协商处理，也可直接向市医疗纠纷人民调解委员会申请调解处理。</w:t>
      </w:r>
    </w:p>
    <w:p>
      <w:pPr>
        <w:snapToGrid w:val="0"/>
        <w:spacing w:line="360" w:lineRule="auto"/>
        <w:ind w:firstLine="480" w:firstLineChars="200"/>
        <w:rPr>
          <w:rFonts w:ascii="宋体" w:hAnsi="宋体"/>
          <w:sz w:val="24"/>
        </w:rPr>
      </w:pPr>
      <w:r>
        <w:rPr>
          <w:rFonts w:hint="eastAsia" w:ascii="宋体" w:hAnsi="宋体"/>
          <w:sz w:val="24"/>
        </w:rPr>
        <w:t>医患双方向保险服务中心申请协商处理的，保险服务中心应当积极介入，促成医患协商达成一致，医患双方意见一致时，可在保险服务中心主持下直接签署理赔协议。疑难复杂案件赔处中心可委托专家或专业机构对医疗机构责任进行专业评定后再行协商处理。保险公司按照理赔协议及时向医疗机构或患方支付赔偿金。</w:t>
      </w:r>
    </w:p>
    <w:p>
      <w:pPr>
        <w:snapToGrid w:val="0"/>
        <w:spacing w:line="360" w:lineRule="auto"/>
        <w:ind w:firstLine="480" w:firstLineChars="200"/>
        <w:rPr>
          <w:rFonts w:ascii="宋体" w:hAnsi="宋体"/>
          <w:sz w:val="24"/>
        </w:rPr>
      </w:pPr>
      <w:r>
        <w:rPr>
          <w:rFonts w:hint="eastAsia" w:ascii="宋体" w:hAnsi="宋体"/>
          <w:sz w:val="24"/>
        </w:rPr>
        <w:t>医患双方向医疗纠纷人民调解委员会申请调解处理的，医疗机构应同时通知保险服务中心，保险服务中心应当同步跟进。达成调解的，乙方根据调解协议进行赔付。</w:t>
      </w:r>
    </w:p>
    <w:p>
      <w:pPr>
        <w:numPr>
          <w:ilvl w:val="0"/>
          <w:numId w:val="5"/>
        </w:numPr>
        <w:snapToGrid w:val="0"/>
        <w:spacing w:line="360" w:lineRule="auto"/>
        <w:ind w:firstLine="480" w:firstLineChars="200"/>
        <w:rPr>
          <w:rFonts w:ascii="宋体" w:hAnsi="宋体"/>
          <w:sz w:val="24"/>
        </w:rPr>
      </w:pPr>
      <w:r>
        <w:rPr>
          <w:rFonts w:hint="eastAsia" w:ascii="宋体" w:hAnsi="宋体"/>
          <w:sz w:val="24"/>
        </w:rPr>
        <w:t>患方索赔金额</w:t>
      </w:r>
      <w:r>
        <w:rPr>
          <w:rFonts w:ascii="宋体" w:hAnsi="宋体"/>
          <w:sz w:val="24"/>
        </w:rPr>
        <w:t>10</w:t>
      </w:r>
      <w:r>
        <w:rPr>
          <w:rFonts w:hint="eastAsia" w:ascii="宋体" w:hAnsi="宋体"/>
          <w:sz w:val="24"/>
        </w:rPr>
        <w:t>万元（含）以上的医疗纠纷，由保险人参与下医患双方经医疗调解委员会调解达成协议，或由经技术鉴定，明确责任后，通过合法途径确定赔偿金额。乙方根据调解协议或诉讼结果进行赔付。</w:t>
      </w:r>
    </w:p>
    <w:p>
      <w:pPr>
        <w:numPr>
          <w:ilvl w:val="0"/>
          <w:numId w:val="5"/>
        </w:numPr>
        <w:snapToGrid w:val="0"/>
        <w:spacing w:line="360" w:lineRule="auto"/>
        <w:ind w:firstLine="480" w:firstLineChars="200"/>
        <w:rPr>
          <w:rFonts w:ascii="宋体" w:hAnsi="宋体"/>
          <w:sz w:val="24"/>
        </w:rPr>
      </w:pPr>
      <w:r>
        <w:rPr>
          <w:rFonts w:hint="eastAsia" w:ascii="宋体" w:hAnsi="宋体"/>
          <w:sz w:val="24"/>
        </w:rPr>
        <w:t>若出现甲方责任大且预计补赔偿金额大、案情复杂情况下，乙方可根据甲方的书面要求在</w:t>
      </w:r>
      <w:r>
        <w:rPr>
          <w:rFonts w:ascii="宋体" w:hAnsi="宋体"/>
          <w:sz w:val="24"/>
        </w:rPr>
        <w:t>2</w:t>
      </w:r>
      <w:r>
        <w:rPr>
          <w:rFonts w:hint="eastAsia" w:ascii="宋体" w:hAnsi="宋体"/>
          <w:sz w:val="24"/>
        </w:rPr>
        <w:t>万限额内予以先行预付，</w:t>
      </w:r>
      <w:r>
        <w:rPr>
          <w:rFonts w:hint="eastAsia" w:ascii="宋体" w:hAnsi="宋体"/>
          <w:b/>
          <w:bCs/>
          <w:sz w:val="24"/>
        </w:rPr>
        <w:t>引导患方对医疗纠纷通过合法途径处理</w:t>
      </w:r>
      <w:r>
        <w:rPr>
          <w:rFonts w:hint="eastAsia" w:ascii="宋体" w:hAnsi="宋体"/>
          <w:sz w:val="24"/>
        </w:rPr>
        <w:t>，维护好甲方医疗秩序。</w:t>
      </w:r>
    </w:p>
    <w:p>
      <w:pPr>
        <w:snapToGrid w:val="0"/>
        <w:spacing w:line="360" w:lineRule="auto"/>
        <w:ind w:firstLine="480" w:firstLineChars="200"/>
        <w:rPr>
          <w:rFonts w:ascii="宋体" w:hAnsi="宋体"/>
          <w:sz w:val="24"/>
        </w:rPr>
      </w:pPr>
      <w:r>
        <w:rPr>
          <w:rFonts w:hint="eastAsia" w:ascii="宋体" w:hAnsi="宋体"/>
          <w:sz w:val="24"/>
        </w:rPr>
        <w:t>（三）规范理赔流程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受理</w:t>
      </w:r>
    </w:p>
    <w:p>
      <w:pPr>
        <w:snapToGrid w:val="0"/>
        <w:spacing w:line="360" w:lineRule="auto"/>
        <w:ind w:firstLine="480" w:firstLineChars="200"/>
        <w:rPr>
          <w:rFonts w:ascii="宋体" w:hAnsi="宋体"/>
          <w:sz w:val="24"/>
        </w:rPr>
      </w:pPr>
      <w:r>
        <w:rPr>
          <w:rFonts w:hint="eastAsia" w:ascii="宋体" w:hAnsi="宋体"/>
          <w:sz w:val="24"/>
        </w:rPr>
        <w:t>保险服务中心接到医疗机构报案后，保险服务中心专员应在半小时内与报案人联系，了解相关情况后，约定时间及地点，向医患双方说明各自的权利和义务以及处理的程序和办法。双方均无异议并同意接受理赔协商处理后，正式受理医疗纠纷理赔。</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调查</w:t>
      </w:r>
    </w:p>
    <w:p>
      <w:pPr>
        <w:snapToGrid w:val="0"/>
        <w:spacing w:line="360" w:lineRule="auto"/>
        <w:ind w:firstLine="480" w:firstLineChars="200"/>
        <w:rPr>
          <w:rFonts w:ascii="宋体" w:hAnsi="宋体"/>
          <w:sz w:val="24"/>
        </w:rPr>
      </w:pPr>
      <w:r>
        <w:rPr>
          <w:rFonts w:hint="eastAsia" w:ascii="宋体" w:hAnsi="宋体"/>
          <w:sz w:val="24"/>
        </w:rPr>
        <w:t>保险服务中心应在规定时间内组织相关人员对医疗过程进行调查，如遇疑难复杂问题或医患双方特别要求的，保险服务中心可以在医疗纠纷处置专家库中挑选专家，组织调查和讨论分析（相关费用由纠纷双方自理），调查结束后（原则上在自收齐有关材料后</w:t>
      </w:r>
      <w:r>
        <w:rPr>
          <w:rFonts w:ascii="宋体" w:hAnsi="宋体"/>
          <w:sz w:val="24"/>
        </w:rPr>
        <w:t>5</w:t>
      </w:r>
      <w:r>
        <w:rPr>
          <w:rFonts w:hint="eastAsia" w:ascii="宋体" w:hAnsi="宋体"/>
          <w:sz w:val="24"/>
        </w:rPr>
        <w:t>个工作日内）应出具书面调查分析报告，将初步调查结果和赔偿意见，书面告知医方，口头告知患方，并做好解释答复工作。</w:t>
      </w:r>
    </w:p>
    <w:p>
      <w:pPr>
        <w:snapToGrid w:val="0"/>
        <w:spacing w:line="360" w:lineRule="auto"/>
        <w:ind w:firstLine="480" w:firstLineChars="200"/>
        <w:rPr>
          <w:rFonts w:ascii="宋体" w:hAnsi="宋体"/>
          <w:sz w:val="24"/>
        </w:rPr>
      </w:pPr>
      <w:r>
        <w:rPr>
          <w:rFonts w:hint="eastAsia" w:ascii="宋体" w:hAnsi="宋体"/>
          <w:sz w:val="24"/>
        </w:rPr>
        <w:t>若医患双方对结果持有异议，建议双方按照规定可申请杭州市医疗纠纷调解委员会调解、法院诉讼等合法途径解决。</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协商</w:t>
      </w:r>
    </w:p>
    <w:p>
      <w:pPr>
        <w:snapToGrid w:val="0"/>
        <w:spacing w:line="360" w:lineRule="auto"/>
        <w:ind w:firstLine="480" w:firstLineChars="200"/>
        <w:rPr>
          <w:rFonts w:ascii="宋体" w:hAnsi="宋体"/>
          <w:sz w:val="24"/>
        </w:rPr>
      </w:pPr>
      <w:r>
        <w:rPr>
          <w:rFonts w:hint="eastAsia" w:ascii="宋体" w:hAnsi="宋体"/>
          <w:sz w:val="24"/>
        </w:rPr>
        <w:t>保险服务中心根据调查结果对纠纷处理制作赔偿方案，详细列出具体赔偿项目和计算标准，并约定时间及地点向纠纷双方进行解答，促成双方协商达成一致意见。医患双方认可调查结果和赔偿意见的，应当签署协商协议书。</w:t>
      </w:r>
    </w:p>
    <w:p>
      <w:pPr>
        <w:snapToGrid w:val="0"/>
        <w:spacing w:line="360" w:lineRule="auto"/>
        <w:ind w:firstLine="480" w:firstLineChars="200"/>
        <w:rPr>
          <w:rFonts w:ascii="宋体" w:hAnsi="宋体"/>
          <w:sz w:val="24"/>
        </w:rPr>
      </w:pPr>
      <w:r>
        <w:rPr>
          <w:rFonts w:hint="eastAsia" w:ascii="宋体" w:hAnsi="宋体"/>
          <w:sz w:val="24"/>
        </w:rPr>
        <w:t>对通过反复协商仍不能达成一致意见的，可建议医患双方通过其他合法途径解决。</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赔偿</w:t>
      </w:r>
    </w:p>
    <w:p>
      <w:pPr>
        <w:snapToGrid w:val="0"/>
        <w:spacing w:line="360" w:lineRule="auto"/>
        <w:ind w:firstLine="480" w:firstLineChars="200"/>
        <w:rPr>
          <w:rFonts w:ascii="宋体" w:hAnsi="宋体"/>
          <w:sz w:val="24"/>
        </w:rPr>
      </w:pPr>
      <w:r>
        <w:rPr>
          <w:rFonts w:hint="eastAsia" w:ascii="宋体" w:hAnsi="宋体"/>
          <w:sz w:val="24"/>
        </w:rPr>
        <w:t>保险服务中心协助医疗机构收集、整理理赔材料及单证并向保险公司索赔，保险公司根据医患双方协商协议书及其它必要材料，在材料齐全后之日起</w:t>
      </w:r>
      <w:r>
        <w:rPr>
          <w:rFonts w:ascii="宋体" w:hAnsi="宋体"/>
          <w:sz w:val="24"/>
        </w:rPr>
        <w:t>5</w:t>
      </w:r>
      <w:r>
        <w:rPr>
          <w:rFonts w:hint="eastAsia" w:ascii="宋体" w:hAnsi="宋体"/>
          <w:sz w:val="24"/>
        </w:rPr>
        <w:t>个工作日内，根据医疗责任保险赔偿标准，</w:t>
      </w:r>
      <w:r>
        <w:rPr>
          <w:rFonts w:hint="eastAsia" w:ascii="宋体" w:hAnsi="宋体"/>
          <w:sz w:val="24"/>
          <w:u w:val="single"/>
        </w:rPr>
        <w:t>缮制赔案</w:t>
      </w:r>
      <w:r>
        <w:rPr>
          <w:rFonts w:hint="eastAsia" w:ascii="宋体" w:hAnsi="宋体"/>
          <w:sz w:val="24"/>
        </w:rPr>
        <w:t>并支付赔款。</w:t>
      </w:r>
    </w:p>
    <w:p>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反馈及报告</w:t>
      </w:r>
    </w:p>
    <w:p>
      <w:pPr>
        <w:snapToGrid w:val="0"/>
        <w:spacing w:line="360" w:lineRule="auto"/>
        <w:ind w:firstLine="480" w:firstLineChars="200"/>
        <w:rPr>
          <w:rFonts w:ascii="宋体" w:hAnsi="宋体"/>
          <w:sz w:val="24"/>
        </w:rPr>
      </w:pPr>
      <w:r>
        <w:rPr>
          <w:rFonts w:hint="eastAsia" w:ascii="宋体" w:hAnsi="宋体"/>
          <w:sz w:val="24"/>
        </w:rPr>
        <w:t>医疗纠纷处理完毕后，赔处中心应当定期（每季）出具分析报告，向医疗机构反馈有关医疗纠纷处置和保险金支付情况。</w:t>
      </w:r>
    </w:p>
    <w:p>
      <w:pPr>
        <w:snapToGrid w:val="0"/>
        <w:spacing w:line="360" w:lineRule="auto"/>
        <w:ind w:firstLine="480" w:firstLineChars="200"/>
        <w:rPr>
          <w:rFonts w:ascii="宋体" w:hAnsi="宋体"/>
          <w:sz w:val="24"/>
        </w:rPr>
      </w:pPr>
      <w:r>
        <w:rPr>
          <w:rFonts w:ascii="宋体" w:hAnsi="宋体"/>
          <w:sz w:val="24"/>
        </w:rPr>
        <w:t>6.</w:t>
      </w:r>
      <w:r>
        <w:rPr>
          <w:rFonts w:hint="eastAsia" w:ascii="宋体" w:hAnsi="宋体"/>
          <w:sz w:val="24"/>
        </w:rPr>
        <w:t>考核</w:t>
      </w:r>
    </w:p>
    <w:p>
      <w:pPr>
        <w:snapToGrid w:val="0"/>
        <w:spacing w:line="360" w:lineRule="auto"/>
        <w:ind w:firstLine="480" w:firstLineChars="200"/>
        <w:rPr>
          <w:rFonts w:ascii="宋体" w:hAnsi="宋体"/>
          <w:sz w:val="24"/>
        </w:rPr>
      </w:pPr>
      <w:r>
        <w:rPr>
          <w:rFonts w:hint="eastAsia" w:ascii="宋体" w:hAnsi="宋体"/>
          <w:sz w:val="24"/>
        </w:rPr>
        <w:t>保险服务中心应当为医疗机构提供优质服务，理赔服务与固定费用相挂钩，具体标准及考核办法由</w:t>
      </w:r>
      <w:r>
        <w:rPr>
          <w:rFonts w:hint="eastAsia" w:ascii="宋体" w:hAnsi="宋体"/>
          <w:sz w:val="24"/>
          <w:u w:val="single"/>
        </w:rPr>
        <w:t>甲乙双方</w:t>
      </w:r>
      <w:r>
        <w:rPr>
          <w:rFonts w:hint="eastAsia" w:ascii="宋体" w:hAnsi="宋体"/>
          <w:sz w:val="24"/>
        </w:rPr>
        <w:t>共同商定落实考核。</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第八条、付款方式</w:t>
      </w:r>
    </w:p>
    <w:p>
      <w:pPr>
        <w:snapToGrid w:val="0"/>
        <w:spacing w:line="360" w:lineRule="auto"/>
        <w:ind w:firstLine="480" w:firstLineChars="200"/>
        <w:rPr>
          <w:rFonts w:ascii="宋体" w:hAnsi="宋体"/>
          <w:sz w:val="24"/>
        </w:rPr>
      </w:pPr>
      <w:r>
        <w:rPr>
          <w:rFonts w:hint="eastAsia" w:ascii="宋体" w:hAnsi="宋体"/>
          <w:sz w:val="24"/>
        </w:rPr>
        <w:t>合同签订后且投保方投保后，乙方必须出具合法发票，并由投保方在合同签订后</w:t>
      </w:r>
      <w:r>
        <w:rPr>
          <w:rFonts w:ascii="宋体" w:hAnsi="宋体"/>
          <w:sz w:val="24"/>
        </w:rPr>
        <w:t>10</w:t>
      </w:r>
      <w:r>
        <w:rPr>
          <w:rFonts w:hint="eastAsia" w:ascii="宋体" w:hAnsi="宋体"/>
          <w:sz w:val="24"/>
        </w:rPr>
        <w:t>工作日内自行以非现金方式一次性支付。</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第九条、投诉监管制度</w:t>
      </w:r>
    </w:p>
    <w:p>
      <w:pPr>
        <w:snapToGrid w:val="0"/>
        <w:spacing w:line="360" w:lineRule="auto"/>
        <w:ind w:firstLine="470" w:firstLineChars="196"/>
        <w:rPr>
          <w:rFonts w:ascii="宋体" w:hAnsi="宋体"/>
          <w:sz w:val="24"/>
        </w:rPr>
      </w:pPr>
      <w:r>
        <w:rPr>
          <w:rFonts w:hint="eastAsia" w:ascii="宋体" w:hAnsi="宋体"/>
          <w:sz w:val="24"/>
        </w:rPr>
        <w:t>为了保障各方权益，将建立投诉监管制度。具体内容包括但不限于：</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、投保方可就乙方的保费承诺或服务问题向乙方服务监督员投诉，如投保方对乙方的处理结果不满意，可继续向乙方总公司全国受理热线投诉。</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投保方如发现乙方存在违规或违反计划书及合同承诺事项的，应当及时向省政府采购中心、省财政厅反映。经查实后，在甲方和投保方对乙方违约而采取的任何补救措施不受影响的情况下，根据情节轻重，可通过向省政府采购中心、省财政厅反映，采取以下一种或者几种方式追究乙方违约责任：通报批评；取消其入围资格。</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、如乙方被投诉事项被查实的，将作为不良行为记入诚信档案。</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第十条、理赔履约保证金</w:t>
      </w:r>
    </w:p>
    <w:p>
      <w:pPr>
        <w:snapToGrid w:val="0"/>
        <w:spacing w:line="360" w:lineRule="auto"/>
        <w:ind w:firstLine="480" w:firstLineChars="200"/>
        <w:rPr>
          <w:rFonts w:ascii="宋体" w:hAnsi="宋体"/>
          <w:sz w:val="24"/>
        </w:rPr>
      </w:pPr>
      <w:r>
        <w:rPr>
          <w:rFonts w:hint="eastAsia" w:ascii="宋体" w:hAnsi="宋体"/>
          <w:sz w:val="24"/>
        </w:rPr>
        <w:t>（一）理赔履约保证金的缴纳</w:t>
      </w:r>
    </w:p>
    <w:p>
      <w:pPr>
        <w:snapToGrid w:val="0"/>
        <w:spacing w:line="360" w:lineRule="auto"/>
        <w:ind w:firstLine="480" w:firstLineChars="200"/>
        <w:rPr>
          <w:rFonts w:ascii="宋体" w:hAnsi="宋体"/>
          <w:sz w:val="24"/>
        </w:rPr>
      </w:pPr>
      <w:r>
        <w:rPr>
          <w:rFonts w:hint="eastAsia" w:ascii="宋体" w:hAnsi="宋体"/>
          <w:sz w:val="24"/>
        </w:rPr>
        <w:t>理赔履约保证金为中标金额的</w:t>
      </w:r>
      <w:r>
        <w:rPr>
          <w:rFonts w:ascii="宋体" w:hAnsi="宋体"/>
          <w:sz w:val="24"/>
        </w:rPr>
        <w:t>5%</w:t>
      </w:r>
      <w:r>
        <w:rPr>
          <w:rFonts w:hint="eastAsia" w:ascii="宋体" w:hAnsi="宋体"/>
          <w:sz w:val="24"/>
        </w:rPr>
        <w:t>。</w:t>
      </w:r>
      <w:r>
        <w:rPr>
          <w:rFonts w:hint="eastAsia" w:ascii="宋体" w:hAnsi="宋体"/>
          <w:b/>
          <w:bCs/>
          <w:sz w:val="24"/>
        </w:rPr>
        <w:t>协议签约完</w:t>
      </w:r>
      <w:r>
        <w:rPr>
          <w:rFonts w:ascii="宋体" w:hAnsi="宋体"/>
          <w:b/>
          <w:bCs/>
          <w:sz w:val="24"/>
        </w:rPr>
        <w:t>5</w:t>
      </w:r>
      <w:r>
        <w:rPr>
          <w:rFonts w:hint="eastAsia" w:ascii="宋体" w:hAnsi="宋体"/>
          <w:b/>
          <w:bCs/>
          <w:sz w:val="24"/>
        </w:rPr>
        <w:t>个工作日由乙方缴纳至甲方指定的账号。</w:t>
      </w:r>
    </w:p>
    <w:p>
      <w:pPr>
        <w:snapToGrid w:val="0"/>
        <w:spacing w:line="360" w:lineRule="auto"/>
        <w:ind w:firstLine="480" w:firstLineChars="200"/>
        <w:rPr>
          <w:rFonts w:ascii="宋体" w:hAnsi="宋体"/>
          <w:sz w:val="24"/>
        </w:rPr>
      </w:pPr>
      <w:r>
        <w:rPr>
          <w:rFonts w:hint="eastAsia" w:ascii="宋体" w:hAnsi="宋体"/>
          <w:sz w:val="24"/>
        </w:rPr>
        <w:t>理赔履约保证金累计扣除超过总额的</w:t>
      </w:r>
      <w:r>
        <w:rPr>
          <w:rFonts w:ascii="宋体" w:hAnsi="宋体"/>
          <w:sz w:val="24"/>
        </w:rPr>
        <w:t>50%</w:t>
      </w:r>
      <w:r>
        <w:rPr>
          <w:rFonts w:hint="eastAsia" w:ascii="宋体" w:hAnsi="宋体"/>
          <w:sz w:val="24"/>
        </w:rPr>
        <w:t>，乙方对已扣除部分补充缴纳理赔履约保证金，使其恢复至原始额度。乙方应在接到《理赔履约保证金额度恢复通知》后的</w:t>
      </w:r>
      <w:r>
        <w:rPr>
          <w:rFonts w:ascii="宋体" w:hAnsi="宋体"/>
          <w:sz w:val="24"/>
        </w:rPr>
        <w:t>5</w:t>
      </w:r>
      <w:r>
        <w:rPr>
          <w:rFonts w:hint="eastAsia" w:ascii="宋体" w:hAnsi="宋体"/>
          <w:sz w:val="24"/>
        </w:rPr>
        <w:t>个工作日内完成补缴工作。</w:t>
      </w:r>
    </w:p>
    <w:p>
      <w:pPr>
        <w:snapToGrid w:val="0"/>
        <w:spacing w:line="360" w:lineRule="auto"/>
        <w:ind w:firstLine="480" w:firstLineChars="200"/>
        <w:rPr>
          <w:rFonts w:ascii="宋体" w:hAnsi="宋体"/>
          <w:sz w:val="24"/>
        </w:rPr>
      </w:pPr>
      <w:r>
        <w:rPr>
          <w:rFonts w:hint="eastAsia" w:ascii="宋体" w:hAnsi="宋体"/>
          <w:sz w:val="24"/>
        </w:rPr>
        <w:t>如上年度理赔履约保证金未发生扣款，则乙方无需再次缴纳理赔履约保证金。</w:t>
      </w:r>
    </w:p>
    <w:p>
      <w:pPr>
        <w:snapToGrid w:val="0"/>
        <w:spacing w:line="360" w:lineRule="auto"/>
        <w:ind w:firstLine="480" w:firstLineChars="200"/>
        <w:rPr>
          <w:rFonts w:ascii="宋体" w:hAnsi="宋体"/>
          <w:sz w:val="24"/>
        </w:rPr>
      </w:pPr>
      <w:r>
        <w:rPr>
          <w:rFonts w:hint="eastAsia" w:ascii="宋体" w:hAnsi="宋体"/>
          <w:sz w:val="24"/>
        </w:rPr>
        <w:t>（二）理赔履约保证金的退还</w:t>
      </w:r>
    </w:p>
    <w:p>
      <w:pPr>
        <w:snapToGrid w:val="0"/>
        <w:spacing w:line="360" w:lineRule="auto"/>
        <w:ind w:firstLine="480" w:firstLineChars="200"/>
        <w:rPr>
          <w:rFonts w:ascii="宋体" w:hAnsi="宋体"/>
          <w:sz w:val="24"/>
        </w:rPr>
      </w:pPr>
      <w:r>
        <w:rPr>
          <w:rFonts w:hint="eastAsia" w:ascii="宋体" w:hAnsi="宋体"/>
          <w:sz w:val="24"/>
        </w:rPr>
        <w:t>保险期满后</w:t>
      </w:r>
      <w:r>
        <w:rPr>
          <w:rFonts w:ascii="宋体" w:hAnsi="宋体"/>
          <w:sz w:val="24"/>
        </w:rPr>
        <w:t>30</w:t>
      </w:r>
      <w:r>
        <w:rPr>
          <w:rFonts w:hint="eastAsia" w:ascii="宋体" w:hAnsi="宋体"/>
          <w:sz w:val="24"/>
        </w:rPr>
        <w:t>个工作日内，将一次性退还未扣除的理赔履约保证金（无息）。</w:t>
      </w:r>
    </w:p>
    <w:p>
      <w:pPr>
        <w:snapToGrid w:val="0"/>
        <w:spacing w:line="360" w:lineRule="auto"/>
        <w:ind w:firstLine="480" w:firstLineChars="200"/>
        <w:rPr>
          <w:rFonts w:ascii="宋体" w:hAnsi="宋体"/>
          <w:sz w:val="24"/>
        </w:rPr>
      </w:pPr>
      <w:r>
        <w:rPr>
          <w:rFonts w:hint="eastAsia" w:ascii="宋体" w:hAnsi="宋体"/>
          <w:sz w:val="24"/>
        </w:rPr>
        <w:t>若保险期满后续保的，若乙方在合同期内未扣除理赔履约保证金，可自动顺延为下一合同期的理赔履约保证金。</w:t>
      </w:r>
    </w:p>
    <w:p>
      <w:pPr>
        <w:snapToGrid w:val="0"/>
        <w:spacing w:line="360" w:lineRule="auto"/>
        <w:ind w:firstLine="480" w:firstLineChars="200"/>
        <w:rPr>
          <w:rFonts w:ascii="宋体" w:hAnsi="宋体"/>
          <w:sz w:val="24"/>
        </w:rPr>
      </w:pPr>
      <w:r>
        <w:rPr>
          <w:rFonts w:hint="eastAsia" w:ascii="宋体" w:hAnsi="宋体"/>
          <w:sz w:val="24"/>
        </w:rPr>
        <w:t>（三）理赔履约保证金的扣除</w:t>
      </w:r>
      <w:r>
        <w:rPr>
          <w:rFonts w:ascii="宋体" w:hAnsi="宋体"/>
          <w:sz w:val="24"/>
        </w:rPr>
        <w:tab/>
      </w:r>
    </w:p>
    <w:p>
      <w:pPr>
        <w:snapToGrid w:val="0"/>
        <w:spacing w:line="360" w:lineRule="auto"/>
        <w:ind w:firstLine="480" w:firstLineChars="200"/>
        <w:rPr>
          <w:rFonts w:ascii="宋体" w:hAnsi="宋体"/>
          <w:sz w:val="24"/>
        </w:rPr>
      </w:pPr>
      <w:r>
        <w:rPr>
          <w:rFonts w:hint="eastAsia" w:ascii="宋体" w:hAnsi="宋体"/>
          <w:sz w:val="24"/>
        </w:rPr>
        <w:t>在本协议有效期内，乙方未按协议要求履行有关合同义务，有下列情形之一者，甲方有权扣除相应的理赔履约保证金。</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、未履行合同约定的理赔服务，第一次违反扣除理赔履约保证金的</w:t>
      </w:r>
      <w:r>
        <w:rPr>
          <w:rFonts w:ascii="宋体" w:hAnsi="宋体"/>
          <w:sz w:val="24"/>
        </w:rPr>
        <w:t>10%</w:t>
      </w:r>
      <w:r>
        <w:rPr>
          <w:rFonts w:hint="eastAsia" w:ascii="宋体" w:hAnsi="宋体"/>
          <w:sz w:val="24"/>
        </w:rPr>
        <w:t>，第二次违反扣除理赔履约保证金的</w:t>
      </w:r>
      <w:r>
        <w:rPr>
          <w:rFonts w:ascii="宋体" w:hAnsi="宋体"/>
          <w:sz w:val="24"/>
        </w:rPr>
        <w:t>50%</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、未履行合同约定的风险管理服务，如未参与院内调解等，每次扣除理赔履约保证金</w:t>
      </w:r>
      <w:r>
        <w:rPr>
          <w:rFonts w:ascii="宋体" w:hAnsi="宋体"/>
          <w:sz w:val="24"/>
        </w:rPr>
        <w:t>500</w:t>
      </w:r>
      <w:r>
        <w:rPr>
          <w:rFonts w:hint="eastAsia" w:ascii="宋体" w:hAnsi="宋体"/>
          <w:sz w:val="24"/>
        </w:rPr>
        <w:t>元。</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第十一条、违约责任</w:t>
      </w:r>
    </w:p>
    <w:p>
      <w:pPr>
        <w:snapToGrid w:val="0"/>
        <w:spacing w:line="360" w:lineRule="auto"/>
        <w:ind w:firstLine="480" w:firstLineChars="200"/>
        <w:rPr>
          <w:rFonts w:ascii="宋体" w:hAnsi="宋体"/>
          <w:sz w:val="24"/>
        </w:rPr>
      </w:pPr>
      <w:r>
        <w:rPr>
          <w:rFonts w:hint="eastAsia" w:ascii="宋体" w:hAnsi="宋体"/>
          <w:sz w:val="24"/>
        </w:rPr>
        <w:t>乙方发生违约行为的，情节严重的，甲方经有关部门同意后，取消乙方入围资格。如乙方的违约造成投保方损失，乙方必须赔偿相应损失。投保方违约造成乙方损失的，必须承担相应责任。</w:t>
      </w:r>
    </w:p>
    <w:p>
      <w:pPr>
        <w:pStyle w:val="770"/>
        <w:snapToGrid w:val="0"/>
        <w:spacing w:line="360" w:lineRule="auto"/>
        <w:ind w:firstLine="0" w:firstLineChars="0"/>
        <w:rPr>
          <w:rFonts w:hint="eastAsia" w:ascii="宋体" w:hAnsi="宋体"/>
          <w:b/>
          <w:bCs/>
          <w:sz w:val="24"/>
          <w:szCs w:val="24"/>
        </w:rPr>
      </w:pPr>
    </w:p>
    <w:p>
      <w:pPr>
        <w:pStyle w:val="770"/>
        <w:snapToGrid w:val="0"/>
        <w:spacing w:line="360" w:lineRule="auto"/>
        <w:ind w:firstLine="0" w:firstLineChars="0"/>
        <w:rPr>
          <w:rFonts w:ascii="宋体" w:hAnsi="宋体"/>
          <w:b/>
          <w:bCs/>
          <w:sz w:val="24"/>
          <w:szCs w:val="24"/>
        </w:rPr>
      </w:pPr>
      <w:r>
        <w:rPr>
          <w:rFonts w:hint="eastAsia" w:ascii="宋体" w:hAnsi="宋体"/>
          <w:b/>
          <w:bCs/>
          <w:sz w:val="24"/>
          <w:szCs w:val="24"/>
        </w:rPr>
        <w:t>第十二条、争议的解决</w:t>
      </w:r>
    </w:p>
    <w:p>
      <w:pPr>
        <w:numPr>
          <w:ilvl w:val="0"/>
          <w:numId w:val="6"/>
        </w:numPr>
        <w:snapToGrid w:val="0"/>
        <w:spacing w:line="360" w:lineRule="auto"/>
        <w:ind w:firstLine="480" w:firstLineChars="200"/>
        <w:rPr>
          <w:rFonts w:ascii="宋体" w:hAnsi="宋体"/>
          <w:sz w:val="24"/>
        </w:rPr>
      </w:pPr>
      <w:r>
        <w:rPr>
          <w:rFonts w:hint="eastAsia" w:ascii="宋体" w:hAnsi="宋体"/>
          <w:sz w:val="24"/>
        </w:rPr>
        <w:t>本协议执行期间，如有未尽事宜，甲、乙双方友好协商解决，另订附则于本合同之内，附则与本合同具有同等效力，所有附则如有与本协议不一致或相矛盾之处，以本合同为准。</w:t>
      </w:r>
    </w:p>
    <w:p>
      <w:pPr>
        <w:numPr>
          <w:ilvl w:val="0"/>
          <w:numId w:val="6"/>
        </w:numPr>
        <w:snapToGrid w:val="0"/>
        <w:spacing w:line="360" w:lineRule="auto"/>
        <w:ind w:firstLine="480" w:firstLineChars="200"/>
        <w:rPr>
          <w:rFonts w:ascii="宋体" w:hAnsi="宋体"/>
          <w:sz w:val="24"/>
        </w:rPr>
      </w:pPr>
      <w:r>
        <w:rPr>
          <w:rFonts w:hint="eastAsia" w:ascii="宋体" w:hAnsi="宋体"/>
          <w:sz w:val="24"/>
        </w:rPr>
        <w:t>本协议如发生争议，甲、乙双方应当及时协商解决，如协商不成，双方约定在甲方所在地人民法院以诉讼方式解决。</w:t>
      </w:r>
    </w:p>
    <w:p>
      <w:pPr>
        <w:numPr>
          <w:ilvl w:val="0"/>
          <w:numId w:val="6"/>
        </w:numPr>
        <w:snapToGrid w:val="0"/>
        <w:spacing w:line="360" w:lineRule="auto"/>
        <w:ind w:firstLine="480" w:firstLineChars="200"/>
        <w:rPr>
          <w:rFonts w:ascii="宋体" w:hAnsi="宋体"/>
          <w:sz w:val="24"/>
        </w:rPr>
      </w:pPr>
      <w:r>
        <w:rPr>
          <w:rFonts w:hint="eastAsia" w:ascii="宋体" w:hAnsi="宋体"/>
          <w:sz w:val="24"/>
        </w:rPr>
        <w:t>本项目的招标文件，乙方的投标文件及询标记录、书面承诺均作为签订本协议的依据与组成部分，与本协议具有同等效力。所有招标文件、投标文件及询标记录、书面承诺如有与本协议不一致或相矛盾之处，以本合同为准。</w:t>
      </w:r>
    </w:p>
    <w:p>
      <w:pPr>
        <w:snapToGrid w:val="0"/>
        <w:spacing w:line="360" w:lineRule="auto"/>
        <w:ind w:firstLine="480" w:firstLineChars="200"/>
        <w:rPr>
          <w:rFonts w:ascii="宋体" w:hAnsi="宋体"/>
          <w:sz w:val="24"/>
        </w:rPr>
      </w:pPr>
    </w:p>
    <w:p>
      <w:pPr>
        <w:snapToGrid w:val="0"/>
        <w:spacing w:line="360" w:lineRule="auto"/>
        <w:rPr>
          <w:rFonts w:ascii="宋体" w:hAnsi="宋体"/>
          <w:sz w:val="24"/>
        </w:rPr>
      </w:pPr>
      <w:r>
        <w:rPr>
          <w:rFonts w:hint="eastAsia" w:ascii="宋体" w:hAnsi="宋体"/>
          <w:b/>
          <w:bCs/>
          <w:sz w:val="24"/>
        </w:rPr>
        <w:t>第十三条、</w:t>
      </w:r>
      <w:r>
        <w:rPr>
          <w:rFonts w:hint="eastAsia" w:ascii="宋体" w:hAnsi="宋体"/>
          <w:b/>
          <w:sz w:val="24"/>
        </w:rPr>
        <w:t>本协议一式肆份，甲方执贰份，乙方执贰份，由双方法定代表人</w:t>
      </w:r>
      <w:r>
        <w:rPr>
          <w:rFonts w:hint="eastAsia" w:ascii="宋体" w:hAnsi="宋体" w:cs="Arial"/>
          <w:b/>
          <w:sz w:val="24"/>
        </w:rPr>
        <w:t>（或单位负责人）</w:t>
      </w:r>
      <w:r>
        <w:rPr>
          <w:rFonts w:hint="eastAsia" w:ascii="宋体" w:hAnsi="宋体"/>
          <w:b/>
          <w:sz w:val="24"/>
        </w:rPr>
        <w:t>或其授权代表签字、盖公章后生效。</w:t>
      </w:r>
      <w:r>
        <w:rPr>
          <w:rFonts w:ascii="宋体" w:hAnsi="宋体"/>
          <w:b/>
          <w:sz w:val="24"/>
        </w:rPr>
        <w:t xml:space="preserve">           </w:t>
      </w:r>
      <w:r>
        <w:rPr>
          <w:rFonts w:ascii="宋体" w:hAnsi="宋体"/>
          <w:sz w:val="24"/>
        </w:rPr>
        <w:t xml:space="preserve">                                                      </w:t>
      </w:r>
    </w:p>
    <w:p>
      <w:pPr>
        <w:snapToGrid w:val="0"/>
        <w:spacing w:line="360" w:lineRule="auto"/>
        <w:rPr>
          <w:rFonts w:ascii="宋体" w:hAnsi="宋体"/>
          <w:sz w:val="24"/>
        </w:rPr>
      </w:pPr>
      <w:r>
        <w:rPr>
          <w:rFonts w:ascii="宋体" w:hAnsi="宋体"/>
          <w:b/>
          <w:bCs/>
          <w:sz w:val="24"/>
        </w:rPr>
        <w:t xml:space="preserve">                                                                             </w:t>
      </w:r>
      <w:r>
        <w:rPr>
          <w:rFonts w:hint="eastAsia" w:ascii="宋体" w:hAnsi="宋体"/>
          <w:b/>
          <w:bCs/>
          <w:sz w:val="24"/>
        </w:rPr>
        <w:t>第十四条、本协议应按照中华人民共和国的现行法律进行解释。</w:t>
      </w:r>
    </w:p>
    <w:p>
      <w:pPr>
        <w:snapToGrid w:val="0"/>
        <w:spacing w:line="360" w:lineRule="auto"/>
        <w:ind w:firstLine="480" w:firstLineChars="200"/>
        <w:rPr>
          <w:rFonts w:hint="eastAsia" w:ascii="宋体" w:hAnsi="宋体"/>
          <w:sz w:val="24"/>
        </w:rPr>
      </w:pPr>
    </w:p>
    <w:p>
      <w:pPr>
        <w:snapToGrid w:val="0"/>
        <w:spacing w:line="360" w:lineRule="auto"/>
        <w:ind w:firstLine="482" w:firstLineChars="200"/>
        <w:rPr>
          <w:rFonts w:hint="eastAsia" w:ascii="宋体" w:hAnsi="宋体"/>
          <w:b/>
          <w:sz w:val="24"/>
        </w:rPr>
      </w:pPr>
      <w:r>
        <w:rPr>
          <w:rFonts w:hint="eastAsia" w:ascii="宋体" w:hAnsi="宋体"/>
          <w:b/>
          <w:sz w:val="24"/>
        </w:rPr>
        <w:t>甲  方（盖章）：                 乙  方（盖章）：</w:t>
      </w:r>
    </w:p>
    <w:p>
      <w:pPr>
        <w:snapToGrid w:val="0"/>
        <w:spacing w:line="360" w:lineRule="auto"/>
        <w:ind w:firstLine="482" w:firstLineChars="200"/>
        <w:rPr>
          <w:rFonts w:hint="eastAsia" w:ascii="宋体" w:hAnsi="宋体"/>
          <w:b/>
          <w:sz w:val="24"/>
        </w:rPr>
      </w:pPr>
      <w:r>
        <w:rPr>
          <w:rFonts w:hint="eastAsia" w:ascii="宋体" w:hAnsi="宋体"/>
          <w:b/>
          <w:sz w:val="24"/>
        </w:rPr>
        <w:t>法定代表人或受委托人            法定代表人或受委托人</w:t>
      </w:r>
    </w:p>
    <w:p>
      <w:pPr>
        <w:snapToGrid w:val="0"/>
        <w:spacing w:line="360" w:lineRule="auto"/>
        <w:ind w:firstLine="482" w:firstLineChars="200"/>
        <w:rPr>
          <w:rFonts w:hint="eastAsia" w:ascii="宋体" w:hAnsi="宋体"/>
          <w:b/>
          <w:sz w:val="24"/>
        </w:rPr>
      </w:pPr>
      <w:r>
        <w:rPr>
          <w:rFonts w:hint="eastAsia" w:ascii="宋体" w:hAnsi="宋体"/>
          <w:b/>
          <w:sz w:val="24"/>
        </w:rPr>
        <w:t>（签字）：                      （签字）：</w:t>
      </w:r>
    </w:p>
    <w:p>
      <w:pPr>
        <w:snapToGrid w:val="0"/>
        <w:spacing w:line="360" w:lineRule="auto"/>
        <w:ind w:firstLine="482" w:firstLineChars="200"/>
        <w:rPr>
          <w:rFonts w:hint="eastAsia" w:ascii="宋体" w:hAnsi="宋体"/>
          <w:b/>
          <w:sz w:val="24"/>
        </w:rPr>
      </w:pPr>
      <w:r>
        <w:rPr>
          <w:rFonts w:hint="eastAsia" w:ascii="宋体" w:hAnsi="宋体"/>
          <w:b/>
          <w:sz w:val="24"/>
        </w:rPr>
        <w:t xml:space="preserve">地 址：                         地 址： </w:t>
      </w:r>
    </w:p>
    <w:p>
      <w:pPr>
        <w:snapToGrid w:val="0"/>
        <w:spacing w:line="360" w:lineRule="auto"/>
        <w:ind w:firstLine="482" w:firstLineChars="200"/>
        <w:rPr>
          <w:rFonts w:hint="eastAsia" w:ascii="宋体" w:hAnsi="宋体"/>
          <w:b/>
          <w:sz w:val="24"/>
        </w:rPr>
      </w:pPr>
      <w:r>
        <w:rPr>
          <w:rFonts w:hint="eastAsia" w:ascii="宋体" w:hAnsi="宋体"/>
          <w:b/>
          <w:sz w:val="24"/>
        </w:rPr>
        <w:t xml:space="preserve">邮 编：                         邮 编： </w:t>
      </w:r>
    </w:p>
    <w:p>
      <w:pPr>
        <w:snapToGrid w:val="0"/>
        <w:spacing w:line="360" w:lineRule="auto"/>
        <w:ind w:firstLine="482" w:firstLineChars="200"/>
        <w:rPr>
          <w:rFonts w:hint="eastAsia" w:ascii="宋体" w:hAnsi="宋体"/>
          <w:b/>
          <w:sz w:val="24"/>
        </w:rPr>
      </w:pPr>
      <w:r>
        <w:rPr>
          <w:rFonts w:hint="eastAsia" w:ascii="宋体" w:hAnsi="宋体"/>
          <w:b/>
          <w:sz w:val="24"/>
        </w:rPr>
        <w:t xml:space="preserve">电 话：                         电 话： </w:t>
      </w:r>
    </w:p>
    <w:p>
      <w:pPr>
        <w:snapToGrid w:val="0"/>
        <w:spacing w:line="360" w:lineRule="auto"/>
        <w:ind w:firstLine="482" w:firstLineChars="200"/>
        <w:rPr>
          <w:rFonts w:hint="eastAsia" w:ascii="宋体" w:hAnsi="宋体"/>
          <w:b/>
          <w:sz w:val="24"/>
        </w:rPr>
      </w:pPr>
      <w:r>
        <w:rPr>
          <w:rFonts w:hint="eastAsia" w:ascii="宋体" w:hAnsi="宋体"/>
          <w:b/>
          <w:sz w:val="24"/>
        </w:rPr>
        <w:t xml:space="preserve">传 真：                         传 真： </w:t>
      </w:r>
    </w:p>
    <w:p>
      <w:pPr>
        <w:snapToGrid w:val="0"/>
        <w:spacing w:line="360" w:lineRule="auto"/>
        <w:ind w:firstLine="482" w:firstLineChars="200"/>
        <w:rPr>
          <w:rFonts w:ascii="宋体" w:hAnsi="宋体"/>
          <w:b/>
          <w:sz w:val="24"/>
        </w:rPr>
      </w:pPr>
      <w:r>
        <w:rPr>
          <w:rFonts w:ascii="宋体" w:hAnsi="宋体"/>
          <w:b/>
          <w:sz w:val="24"/>
        </w:rPr>
        <w:t>开户银行：                      开户银行：</w:t>
      </w:r>
    </w:p>
    <w:p>
      <w:pPr>
        <w:snapToGrid w:val="0"/>
        <w:spacing w:line="360" w:lineRule="auto"/>
        <w:ind w:firstLine="482" w:firstLineChars="200"/>
        <w:rPr>
          <w:rFonts w:hint="eastAsia" w:ascii="宋体" w:hAnsi="宋体"/>
          <w:b/>
          <w:sz w:val="24"/>
        </w:rPr>
      </w:pPr>
      <w:r>
        <w:rPr>
          <w:rFonts w:ascii="宋体" w:hAnsi="宋体"/>
          <w:b/>
          <w:sz w:val="24"/>
        </w:rPr>
        <w:t>帐号：                          帐号：</w:t>
      </w:r>
    </w:p>
    <w:p>
      <w:pPr>
        <w:snapToGrid w:val="0"/>
        <w:spacing w:line="360" w:lineRule="auto"/>
        <w:ind w:firstLine="480"/>
        <w:rPr>
          <w:rFonts w:ascii="宋体" w:hAnsi="宋体"/>
          <w:b/>
          <w:sz w:val="24"/>
        </w:rPr>
      </w:pPr>
    </w:p>
    <w:p>
      <w:pPr>
        <w:snapToGrid w:val="0"/>
        <w:spacing w:line="360" w:lineRule="auto"/>
        <w:ind w:firstLine="480"/>
        <w:rPr>
          <w:rFonts w:hint="eastAsia" w:ascii="宋体" w:hAnsi="宋体"/>
          <w:sz w:val="24"/>
        </w:rPr>
      </w:pPr>
    </w:p>
    <w:p>
      <w:pPr>
        <w:snapToGrid w:val="0"/>
        <w:spacing w:line="360" w:lineRule="auto"/>
        <w:ind w:firstLine="602" w:firstLineChars="200"/>
        <w:jc w:val="center"/>
        <w:outlineLvl w:val="0"/>
        <w:rPr>
          <w:rFonts w:hint="eastAsia" w:ascii="宋体" w:hAnsi="宋体"/>
          <w:b/>
          <w:sz w:val="32"/>
          <w:szCs w:val="32"/>
        </w:rPr>
      </w:pPr>
      <w:r>
        <w:rPr>
          <w:rFonts w:ascii="宋体" w:hAnsi="宋体"/>
          <w:b/>
          <w:sz w:val="30"/>
          <w:szCs w:val="30"/>
        </w:rPr>
        <w:br w:type="page"/>
      </w:r>
      <w:r>
        <w:rPr>
          <w:rFonts w:hint="eastAsia" w:ascii="宋体" w:hAnsi="宋体"/>
          <w:b/>
          <w:sz w:val="32"/>
          <w:szCs w:val="32"/>
        </w:rPr>
        <w:t>第五章  响应文件格式</w:t>
      </w:r>
      <w:bookmarkEnd w:id="55"/>
    </w:p>
    <w:p>
      <w:pPr>
        <w:snapToGrid w:val="0"/>
        <w:spacing w:line="360" w:lineRule="auto"/>
        <w:outlineLvl w:val="1"/>
        <w:rPr>
          <w:rFonts w:ascii="宋体" w:hAnsi="宋体"/>
          <w:sz w:val="32"/>
          <w:szCs w:val="20"/>
        </w:rPr>
      </w:pPr>
    </w:p>
    <w:p>
      <w:pPr>
        <w:snapToGrid w:val="0"/>
        <w:spacing w:line="360" w:lineRule="auto"/>
        <w:rPr>
          <w:rFonts w:ascii="宋体" w:hAnsi="宋体"/>
          <w:b/>
          <w:sz w:val="24"/>
          <w:szCs w:val="20"/>
        </w:rPr>
      </w:pPr>
      <w:r>
        <w:rPr>
          <w:rFonts w:hint="eastAsia" w:ascii="宋体" w:hAnsi="宋体"/>
          <w:b/>
          <w:sz w:val="24"/>
        </w:rPr>
        <w:t>1.</w:t>
      </w:r>
      <w:r>
        <w:rPr>
          <w:rFonts w:hint="eastAsia" w:ascii="宋体" w:hAnsi="宋体"/>
        </w:rPr>
        <w:t xml:space="preserve"> </w:t>
      </w:r>
      <w:r>
        <w:rPr>
          <w:rFonts w:hint="eastAsia" w:ascii="宋体" w:hAnsi="宋体"/>
          <w:b/>
          <w:sz w:val="24"/>
        </w:rPr>
        <w:t>电子备份响应文件的外包装封面格式</w:t>
      </w:r>
    </w:p>
    <w:p>
      <w:pPr>
        <w:snapToGrid w:val="0"/>
        <w:spacing w:line="360" w:lineRule="auto"/>
        <w:rPr>
          <w:rFonts w:ascii="宋体" w:hAnsi="宋体"/>
          <w:bCs/>
          <w:sz w:val="24"/>
          <w:szCs w:val="20"/>
        </w:rPr>
      </w:pPr>
    </w:p>
    <w:p>
      <w:pPr>
        <w:snapToGrid w:val="0"/>
        <w:spacing w:line="360" w:lineRule="auto"/>
        <w:jc w:val="center"/>
        <w:rPr>
          <w:rFonts w:hint="eastAsia" w:ascii="宋体" w:hAnsi="宋体"/>
          <w:b/>
          <w:bCs/>
          <w:sz w:val="52"/>
          <w:szCs w:val="52"/>
        </w:rPr>
      </w:pPr>
      <w:r>
        <w:rPr>
          <w:rFonts w:hint="eastAsia" w:ascii="宋体" w:hAnsi="宋体"/>
          <w:b/>
          <w:bCs/>
          <w:sz w:val="52"/>
          <w:szCs w:val="52"/>
        </w:rPr>
        <w:t>单一来源</w:t>
      </w:r>
    </w:p>
    <w:p>
      <w:pPr>
        <w:snapToGrid w:val="0"/>
        <w:spacing w:line="360" w:lineRule="auto"/>
        <w:jc w:val="center"/>
        <w:rPr>
          <w:rFonts w:ascii="宋体" w:hAnsi="宋体"/>
          <w:b/>
          <w:bCs/>
          <w:sz w:val="52"/>
          <w:szCs w:val="52"/>
        </w:rPr>
      </w:pPr>
      <w:r>
        <w:rPr>
          <w:rFonts w:hint="eastAsia" w:ascii="宋体" w:hAnsi="宋体"/>
          <w:b/>
          <w:bCs/>
          <w:sz w:val="52"/>
          <w:szCs w:val="52"/>
        </w:rPr>
        <w:t>电子备份响应文件</w:t>
      </w:r>
    </w:p>
    <w:p>
      <w:pPr>
        <w:snapToGrid w:val="0"/>
        <w:spacing w:line="360" w:lineRule="auto"/>
        <w:rPr>
          <w:rFonts w:ascii="宋体" w:hAnsi="宋体"/>
          <w:bCs/>
          <w:sz w:val="24"/>
          <w:szCs w:val="20"/>
        </w:rPr>
      </w:pPr>
    </w:p>
    <w:p>
      <w:pPr>
        <w:snapToGrid w:val="0"/>
        <w:spacing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w:t>
      </w:r>
    </w:p>
    <w:p>
      <w:pPr>
        <w:pStyle w:val="14"/>
        <w:snapToGrid w:val="0"/>
        <w:spacing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14"/>
        <w:snapToGrid w:val="0"/>
        <w:spacing w:line="360" w:lineRule="auto"/>
        <w:ind w:firstLine="1260" w:firstLineChars="450"/>
        <w:rPr>
          <w:rFonts w:ascii="宋体" w:hAnsi="宋体"/>
          <w:bCs/>
          <w:sz w:val="28"/>
          <w:szCs w:val="28"/>
        </w:rPr>
      </w:pPr>
      <w:r>
        <w:rPr>
          <w:rFonts w:hint="eastAsia" w:ascii="宋体" w:hAnsi="宋体"/>
          <w:bCs/>
          <w:sz w:val="28"/>
          <w:szCs w:val="28"/>
        </w:rPr>
        <w:t>供应商地址：</w:t>
      </w:r>
    </w:p>
    <w:p>
      <w:pPr>
        <w:pStyle w:val="14"/>
        <w:snapToGrid w:val="0"/>
        <w:spacing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4"/>
        <w:snapToGrid w:val="0"/>
        <w:spacing w:line="360" w:lineRule="auto"/>
        <w:ind w:firstLine="1164" w:firstLineChars="416"/>
        <w:rPr>
          <w:rFonts w:ascii="宋体" w:hAnsi="宋体"/>
          <w:sz w:val="28"/>
          <w:szCs w:val="28"/>
        </w:rPr>
      </w:pPr>
    </w:p>
    <w:p>
      <w:pPr>
        <w:snapToGrid w:val="0"/>
        <w:spacing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line="360" w:lineRule="auto"/>
        <w:rPr>
          <w:rFonts w:hint="eastAsia"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pPr>
        <w:snapToGrid w:val="0"/>
        <w:spacing w:line="360" w:lineRule="auto"/>
        <w:rPr>
          <w:rFonts w:hint="eastAsia" w:ascii="宋体" w:hAnsi="宋体"/>
          <w:bCs/>
          <w:sz w:val="24"/>
          <w:szCs w:val="20"/>
        </w:rPr>
      </w:pPr>
    </w:p>
    <w:p>
      <w:pPr>
        <w:snapToGrid w:val="0"/>
        <w:spacing w:line="360" w:lineRule="auto"/>
        <w:rPr>
          <w:rFonts w:hint="eastAsia" w:ascii="宋体" w:hAnsi="宋体"/>
          <w:bCs/>
          <w:sz w:val="24"/>
          <w:szCs w:val="20"/>
        </w:rPr>
      </w:pPr>
    </w:p>
    <w:p>
      <w:pPr>
        <w:snapToGrid w:val="0"/>
        <w:spacing w:line="360" w:lineRule="auto"/>
        <w:rPr>
          <w:rFonts w:ascii="宋体" w:hAnsi="宋体"/>
          <w:bCs/>
          <w:sz w:val="24"/>
          <w:szCs w:val="20"/>
        </w:rPr>
      </w:pPr>
    </w:p>
    <w:p>
      <w:pPr>
        <w:snapToGrid w:val="0"/>
        <w:spacing w:line="360" w:lineRule="auto"/>
        <w:jc w:val="center"/>
        <w:rPr>
          <w:rFonts w:hint="eastAsia" w:ascii="宋体" w:hAnsi="宋体"/>
          <w:b/>
          <w:bCs/>
          <w:sz w:val="52"/>
          <w:szCs w:val="52"/>
        </w:rPr>
      </w:pPr>
      <w:r>
        <w:rPr>
          <w:rFonts w:hint="eastAsia" w:ascii="宋体" w:hAnsi="宋体"/>
          <w:b/>
          <w:bCs/>
          <w:sz w:val="52"/>
          <w:szCs w:val="52"/>
        </w:rPr>
        <w:t>单一来源采购</w:t>
      </w:r>
    </w:p>
    <w:p>
      <w:pPr>
        <w:snapToGrid w:val="0"/>
        <w:spacing w:line="360" w:lineRule="auto"/>
        <w:jc w:val="center"/>
        <w:rPr>
          <w:rFonts w:ascii="宋体" w:hAnsi="宋体"/>
          <w:b/>
          <w:bCs/>
          <w:sz w:val="52"/>
          <w:szCs w:val="52"/>
        </w:rPr>
      </w:pPr>
      <w:r>
        <w:rPr>
          <w:rFonts w:hint="eastAsia" w:ascii="宋体" w:hAnsi="宋体"/>
          <w:b/>
          <w:bCs/>
          <w:sz w:val="52"/>
          <w:szCs w:val="52"/>
        </w:rPr>
        <w:t>响应文件</w:t>
      </w:r>
    </w:p>
    <w:p>
      <w:pPr>
        <w:snapToGrid w:val="0"/>
        <w:spacing w:line="360" w:lineRule="auto"/>
        <w:rPr>
          <w:rFonts w:ascii="宋体" w:hAnsi="宋体"/>
          <w:bCs/>
          <w:sz w:val="24"/>
          <w:szCs w:val="20"/>
        </w:rPr>
      </w:pPr>
    </w:p>
    <w:p>
      <w:pPr>
        <w:snapToGrid w:val="0"/>
        <w:spacing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w:t>
      </w:r>
    </w:p>
    <w:p>
      <w:pPr>
        <w:snapToGrid w:val="0"/>
        <w:spacing w:line="360" w:lineRule="auto"/>
        <w:ind w:firstLine="1260" w:firstLineChars="450"/>
        <w:rPr>
          <w:rFonts w:hint="eastAsia" w:ascii="宋体" w:hAnsi="宋体"/>
          <w:bCs/>
          <w:sz w:val="28"/>
          <w:szCs w:val="28"/>
        </w:rPr>
      </w:pPr>
      <w:r>
        <w:rPr>
          <w:rFonts w:ascii="宋体" w:hAnsi="宋体"/>
          <w:bCs/>
          <w:sz w:val="28"/>
          <w:szCs w:val="28"/>
        </w:rPr>
        <w:t xml:space="preserve">    </w:t>
      </w:r>
    </w:p>
    <w:p>
      <w:pPr>
        <w:snapToGrid w:val="0"/>
        <w:spacing w:line="360" w:lineRule="auto"/>
        <w:ind w:firstLine="1260" w:firstLineChars="450"/>
        <w:rPr>
          <w:rFonts w:hint="eastAsia" w:ascii="宋体" w:hAnsi="宋体"/>
          <w:bCs/>
          <w:sz w:val="28"/>
          <w:szCs w:val="28"/>
        </w:rPr>
      </w:pPr>
    </w:p>
    <w:p>
      <w:pPr>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hint="eastAsia" w:ascii="宋体" w:hAnsi="宋体"/>
          <w:bCs/>
          <w:sz w:val="28"/>
          <w:szCs w:val="28"/>
        </w:rPr>
      </w:pPr>
    </w:p>
    <w:p>
      <w:pPr>
        <w:pStyle w:val="14"/>
        <w:snapToGrid w:val="0"/>
        <w:spacing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14"/>
        <w:snapToGrid w:val="0"/>
        <w:spacing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line="360" w:lineRule="auto"/>
        <w:ind w:firstLine="411" w:firstLineChars="196"/>
        <w:jc w:val="left"/>
        <w:rPr>
          <w:rFonts w:hint="eastAsia" w:ascii="宋体" w:hAnsi="宋体"/>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pPr>
        <w:snapToGrid w:val="0"/>
        <w:spacing w:line="360" w:lineRule="auto"/>
        <w:ind w:firstLine="470" w:firstLineChars="196"/>
        <w:jc w:val="left"/>
        <w:rPr>
          <w:rFonts w:hint="eastAsia" w:ascii="宋体" w:hAnsi="宋体" w:cs="Arial"/>
          <w:kern w:val="0"/>
          <w:sz w:val="24"/>
        </w:rPr>
      </w:pPr>
      <w:r>
        <w:rPr>
          <w:rFonts w:hint="eastAsia" w:ascii="宋体" w:hAnsi="宋体" w:cs="Arial"/>
          <w:kern w:val="0"/>
          <w:sz w:val="24"/>
        </w:rPr>
        <w:t>【按照供应商须知中的建议内容由供应商结合采购文件要求自行编制】</w:t>
      </w:r>
    </w:p>
    <w:p>
      <w:pPr>
        <w:snapToGrid w:val="0"/>
        <w:spacing w:line="360" w:lineRule="auto"/>
        <w:ind w:firstLine="470" w:firstLineChars="196"/>
        <w:jc w:val="left"/>
        <w:rPr>
          <w:rFonts w:hint="eastAsia" w:ascii="宋体" w:hAnsi="宋体" w:cs="Arial"/>
          <w:kern w:val="0"/>
          <w:sz w:val="24"/>
        </w:rPr>
      </w:pPr>
    </w:p>
    <w:p>
      <w:pPr>
        <w:snapToGrid w:val="0"/>
        <w:spacing w:line="360" w:lineRule="auto"/>
        <w:ind w:firstLine="411" w:firstLineChars="196"/>
        <w:jc w:val="left"/>
        <w:rPr>
          <w:rFonts w:ascii="宋体" w:hAnsi="宋体"/>
          <w:b/>
          <w:sz w:val="24"/>
        </w:rPr>
      </w:pPr>
      <w:r>
        <w:rPr>
          <w:rFonts w:ascii="宋体" w:hAnsi="宋体"/>
        </w:rPr>
        <w:br w:type="page"/>
      </w:r>
      <w:r>
        <w:rPr>
          <w:rFonts w:hint="eastAsia" w:ascii="宋体" w:hAnsi="宋体"/>
          <w:b/>
          <w:sz w:val="24"/>
        </w:rPr>
        <w:t>4.</w:t>
      </w:r>
      <w:r>
        <w:rPr>
          <w:rFonts w:ascii="宋体" w:hAnsi="宋体"/>
          <w:b/>
          <w:sz w:val="24"/>
        </w:rPr>
        <w:t>供应商资格承诺函</w:t>
      </w:r>
    </w:p>
    <w:p>
      <w:pPr>
        <w:snapToGrid w:val="0"/>
        <w:spacing w:line="360" w:lineRule="auto"/>
        <w:rPr>
          <w:rFonts w:ascii="宋体" w:hAnsi="宋体"/>
          <w:kern w:val="0"/>
          <w:sz w:val="24"/>
        </w:rPr>
      </w:pPr>
    </w:p>
    <w:p>
      <w:pPr>
        <w:snapToGrid w:val="0"/>
        <w:spacing w:line="360" w:lineRule="auto"/>
        <w:jc w:val="center"/>
        <w:rPr>
          <w:rFonts w:ascii="宋体" w:hAnsi="宋体"/>
          <w:sz w:val="30"/>
          <w:szCs w:val="30"/>
        </w:rPr>
      </w:pPr>
      <w:r>
        <w:rPr>
          <w:rFonts w:ascii="宋体" w:hAnsi="宋体"/>
          <w:b/>
          <w:sz w:val="30"/>
          <w:szCs w:val="30"/>
        </w:rPr>
        <w:t>供应商资格承诺函</w:t>
      </w:r>
    </w:p>
    <w:p>
      <w:pPr>
        <w:snapToGrid w:val="0"/>
        <w:spacing w:line="360" w:lineRule="auto"/>
        <w:rPr>
          <w:rFonts w:ascii="宋体" w:hAnsi="宋体"/>
          <w:sz w:val="24"/>
        </w:rPr>
      </w:pPr>
    </w:p>
    <w:p>
      <w:pPr>
        <w:snapToGrid w:val="0"/>
        <w:spacing w:line="360" w:lineRule="auto"/>
        <w:rPr>
          <w:rFonts w:ascii="宋体" w:hAnsi="宋体"/>
          <w:sz w:val="24"/>
          <w:szCs w:val="20"/>
        </w:rPr>
      </w:pPr>
      <w:r>
        <w:rPr>
          <w:rFonts w:ascii="宋体" w:hAnsi="宋体"/>
          <w:sz w:val="24"/>
        </w:rPr>
        <w:t>致：</w:t>
      </w:r>
      <w:r>
        <w:rPr>
          <w:rFonts w:ascii="宋体" w:hAnsi="宋体"/>
          <w:sz w:val="24"/>
          <w:u w:val="single"/>
        </w:rPr>
        <w:t xml:space="preserve">          </w:t>
      </w:r>
      <w:r>
        <w:rPr>
          <w:rFonts w:ascii="宋体" w:hAnsi="宋体"/>
          <w:sz w:val="24"/>
        </w:rPr>
        <w:t>：</w:t>
      </w:r>
    </w:p>
    <w:p>
      <w:pPr>
        <w:snapToGrid w:val="0"/>
        <w:spacing w:line="360" w:lineRule="auto"/>
        <w:ind w:firstLine="720" w:firstLineChars="300"/>
        <w:rPr>
          <w:rFonts w:ascii="宋体" w:hAnsi="宋体"/>
          <w:sz w:val="24"/>
          <w:szCs w:val="20"/>
        </w:rPr>
      </w:pPr>
      <w:r>
        <w:rPr>
          <w:rFonts w:ascii="宋体" w:hAnsi="宋体"/>
          <w:sz w:val="24"/>
          <w:u w:val="single"/>
        </w:rPr>
        <w:t xml:space="preserve">                    </w:t>
      </w:r>
      <w:r>
        <w:rPr>
          <w:rFonts w:ascii="宋体" w:hAnsi="宋体"/>
          <w:sz w:val="24"/>
        </w:rPr>
        <w:t>（供应商名称）符合参加本次政府采购活动的资格条件并承诺如下。</w:t>
      </w:r>
    </w:p>
    <w:p>
      <w:pPr>
        <w:snapToGrid w:val="0"/>
        <w:spacing w:line="360" w:lineRule="auto"/>
        <w:ind w:firstLine="480" w:firstLineChars="200"/>
        <w:rPr>
          <w:rFonts w:ascii="宋体" w:hAnsi="宋体"/>
          <w:sz w:val="24"/>
        </w:rPr>
      </w:pPr>
      <w:r>
        <w:rPr>
          <w:rFonts w:ascii="宋体" w:hAnsi="宋体"/>
          <w:sz w:val="24"/>
        </w:rPr>
        <w:t>一、满足《中华人民共和国政府采购法》第二十二条规定</w:t>
      </w:r>
    </w:p>
    <w:p>
      <w:pPr>
        <w:snapToGrid w:val="0"/>
        <w:spacing w:line="360" w:lineRule="auto"/>
        <w:ind w:firstLine="480" w:firstLineChars="200"/>
        <w:rPr>
          <w:rFonts w:ascii="宋体" w:hAnsi="宋体"/>
          <w:kern w:val="0"/>
          <w:sz w:val="24"/>
        </w:rPr>
      </w:pPr>
      <w:r>
        <w:rPr>
          <w:rFonts w:ascii="宋体" w:hAnsi="宋体"/>
          <w:kern w:val="0"/>
          <w:sz w:val="24"/>
        </w:rPr>
        <w:t>1、具有独立承担民事责任的能力；</w:t>
      </w:r>
      <w:r>
        <w:rPr>
          <w:rFonts w:ascii="宋体" w:hAnsi="宋体"/>
          <w:kern w:val="0"/>
          <w:sz w:val="24"/>
        </w:rPr>
        <w:br w:type="textWrapping"/>
      </w:r>
      <w:r>
        <w:rPr>
          <w:rFonts w:ascii="宋体" w:hAnsi="宋体"/>
          <w:kern w:val="0"/>
          <w:sz w:val="24"/>
        </w:rPr>
        <w:t>  2、具有良好的商业信誉和健全的财务会计制度；</w:t>
      </w:r>
      <w:r>
        <w:rPr>
          <w:rFonts w:ascii="宋体" w:hAnsi="宋体"/>
          <w:kern w:val="0"/>
          <w:sz w:val="24"/>
        </w:rPr>
        <w:br w:type="textWrapping"/>
      </w:r>
      <w:r>
        <w:rPr>
          <w:rFonts w:ascii="宋体" w:hAnsi="宋体"/>
          <w:kern w:val="0"/>
          <w:sz w:val="24"/>
        </w:rPr>
        <w:t>  3、具有履行合同所必需的设备和专业技术能力；</w:t>
      </w:r>
      <w:r>
        <w:rPr>
          <w:rFonts w:ascii="宋体" w:hAnsi="宋体"/>
          <w:kern w:val="0"/>
          <w:sz w:val="24"/>
        </w:rPr>
        <w:br w:type="textWrapping"/>
      </w:r>
      <w:r>
        <w:rPr>
          <w:rFonts w:ascii="宋体" w:hAnsi="宋体"/>
          <w:kern w:val="0"/>
          <w:sz w:val="24"/>
        </w:rPr>
        <w:t>  4、有依法缴纳税收和社会保障资金的良好记录；</w:t>
      </w:r>
      <w:r>
        <w:rPr>
          <w:rFonts w:ascii="宋体" w:hAnsi="宋体"/>
          <w:kern w:val="0"/>
          <w:sz w:val="24"/>
        </w:rPr>
        <w:br w:type="textWrapping"/>
      </w:r>
      <w:r>
        <w:rPr>
          <w:rFonts w:ascii="宋体" w:hAnsi="宋体"/>
          <w:kern w:val="0"/>
          <w:sz w:val="24"/>
        </w:rPr>
        <w:t>  5、参加政府采购活动前三年内，在经营活动中没有重大违法记录；</w:t>
      </w:r>
    </w:p>
    <w:p>
      <w:pPr>
        <w:snapToGrid w:val="0"/>
        <w:spacing w:line="360" w:lineRule="auto"/>
        <w:ind w:firstLine="480" w:firstLineChars="200"/>
        <w:rPr>
          <w:rFonts w:ascii="宋体" w:hAnsi="宋体"/>
          <w:kern w:val="0"/>
          <w:sz w:val="24"/>
        </w:rPr>
      </w:pPr>
      <w:r>
        <w:rPr>
          <w:rFonts w:ascii="宋体" w:hAnsi="宋体"/>
          <w:kern w:val="0"/>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kern w:val="0"/>
          <w:sz w:val="24"/>
        </w:rPr>
      </w:pPr>
      <w:r>
        <w:rPr>
          <w:rFonts w:ascii="宋体" w:hAnsi="宋体"/>
          <w:kern w:val="0"/>
          <w:sz w:val="24"/>
        </w:rPr>
        <w:t>三、满足本项目的特定资格要求：</w:t>
      </w:r>
      <w:r>
        <w:rPr>
          <w:rFonts w:hint="eastAsia" w:ascii="宋体" w:hAnsi="宋体"/>
          <w:kern w:val="0"/>
          <w:sz w:val="24"/>
          <w:u w:val="single"/>
        </w:rPr>
        <w:t>无</w:t>
      </w:r>
    </w:p>
    <w:p>
      <w:pPr>
        <w:snapToGrid w:val="0"/>
        <w:spacing w:line="360" w:lineRule="auto"/>
        <w:ind w:firstLine="480" w:firstLineChars="200"/>
        <w:rPr>
          <w:rFonts w:ascii="宋体" w:hAnsi="宋体"/>
          <w:kern w:val="0"/>
          <w:sz w:val="24"/>
        </w:rPr>
      </w:pPr>
    </w:p>
    <w:p>
      <w:pPr>
        <w:snapToGrid w:val="0"/>
        <w:spacing w:line="360" w:lineRule="auto"/>
        <w:rPr>
          <w:rFonts w:ascii="宋体" w:hAnsi="宋体"/>
          <w:i/>
          <w:sz w:val="24"/>
        </w:rPr>
      </w:pPr>
      <w:r>
        <w:rPr>
          <w:rFonts w:ascii="宋体" w:hAnsi="宋体"/>
          <w:kern w:val="0"/>
          <w:sz w:val="24"/>
        </w:rPr>
        <w:t>本单位对上述承诺内容的真实性负责。如有虚假，将依法承担相应责任。</w:t>
      </w:r>
    </w:p>
    <w:p>
      <w:pPr>
        <w:snapToGrid w:val="0"/>
        <w:spacing w:line="360" w:lineRule="auto"/>
        <w:rPr>
          <w:rFonts w:ascii="宋体" w:hAnsi="宋体"/>
          <w:sz w:val="24"/>
        </w:rPr>
      </w:pPr>
    </w:p>
    <w:p>
      <w:pPr>
        <w:snapToGrid w:val="0"/>
        <w:spacing w:line="360" w:lineRule="auto"/>
        <w:rPr>
          <w:rFonts w:ascii="宋体" w:hAnsi="宋体"/>
          <w:sz w:val="24"/>
        </w:rPr>
      </w:pPr>
    </w:p>
    <w:p>
      <w:pPr>
        <w:widowControl/>
        <w:snapToGrid w:val="0"/>
        <w:spacing w:line="360" w:lineRule="auto"/>
        <w:jc w:val="left"/>
        <w:rPr>
          <w:rFonts w:ascii="宋体" w:hAnsi="宋体"/>
          <w:kern w:val="0"/>
          <w:sz w:val="24"/>
        </w:rPr>
      </w:pPr>
      <w:r>
        <w:rPr>
          <w:rFonts w:ascii="宋体" w:hAnsi="宋体"/>
          <w:sz w:val="24"/>
        </w:rPr>
        <w:t>供应商：</w:t>
      </w:r>
      <w:r>
        <w:rPr>
          <w:rFonts w:ascii="宋体" w:hAnsi="宋体"/>
          <w:sz w:val="24"/>
          <w:u w:val="single"/>
        </w:rPr>
        <w:t xml:space="preserve">       （盖章）        </w:t>
      </w:r>
      <w:r>
        <w:rPr>
          <w:rFonts w:ascii="宋体" w:hAnsi="宋体"/>
          <w:sz w:val="24"/>
        </w:rPr>
        <w:t xml:space="preserve">                      年    月    日</w:t>
      </w:r>
    </w:p>
    <w:p>
      <w:pPr>
        <w:snapToGrid w:val="0"/>
        <w:spacing w:line="360" w:lineRule="auto"/>
        <w:jc w:val="left"/>
        <w:rPr>
          <w:rFonts w:ascii="宋体" w:hAnsi="宋体"/>
          <w:b/>
          <w:sz w:val="24"/>
          <w:szCs w:val="20"/>
        </w:rPr>
      </w:pPr>
      <w:r>
        <w:rPr>
          <w:rFonts w:ascii="宋体" w:hAnsi="宋体"/>
        </w:rPr>
        <w:br w:type="page"/>
      </w:r>
      <w:r>
        <w:rPr>
          <w:rFonts w:hint="eastAsia" w:ascii="宋体" w:hAnsi="宋体"/>
          <w:b/>
          <w:sz w:val="24"/>
        </w:rPr>
        <w:t>5.协商响应函格式：</w:t>
      </w:r>
    </w:p>
    <w:p>
      <w:pPr>
        <w:snapToGrid w:val="0"/>
        <w:spacing w:line="360" w:lineRule="auto"/>
        <w:jc w:val="center"/>
        <w:rPr>
          <w:rFonts w:ascii="宋体" w:hAnsi="宋体"/>
          <w:b/>
          <w:sz w:val="32"/>
          <w:szCs w:val="32"/>
        </w:rPr>
      </w:pPr>
      <w:r>
        <w:rPr>
          <w:rFonts w:hint="eastAsia" w:ascii="宋体" w:hAnsi="宋体"/>
          <w:b/>
          <w:sz w:val="32"/>
          <w:szCs w:val="32"/>
        </w:rPr>
        <w:t>协商响应函</w:t>
      </w:r>
    </w:p>
    <w:p>
      <w:pPr>
        <w:snapToGrid w:val="0"/>
        <w:spacing w:line="360" w:lineRule="auto"/>
        <w:rPr>
          <w:rFonts w:ascii="宋体" w:hAnsi="宋体"/>
          <w:b/>
          <w:sz w:val="24"/>
          <w:szCs w:val="20"/>
        </w:rPr>
      </w:pPr>
      <w:r>
        <w:rPr>
          <w:rFonts w:hint="eastAsia" w:ascii="宋体" w:hAnsi="宋体"/>
          <w:b/>
          <w:sz w:val="24"/>
        </w:rPr>
        <w:t>致：</w:t>
      </w:r>
      <w:r>
        <w:rPr>
          <w:rFonts w:ascii="宋体" w:hAnsi="宋体"/>
          <w:sz w:val="24"/>
          <w:u w:val="single"/>
        </w:rPr>
        <w:t xml:space="preserve">                      </w:t>
      </w:r>
      <w:r>
        <w:rPr>
          <w:rFonts w:hint="eastAsia" w:ascii="宋体" w:hAnsi="宋体"/>
          <w:b/>
          <w:sz w:val="24"/>
        </w:rPr>
        <w:t>（代理机构名称）：</w:t>
      </w:r>
    </w:p>
    <w:p>
      <w:pPr>
        <w:snapToGrid w:val="0"/>
        <w:spacing w:line="360" w:lineRule="auto"/>
        <w:ind w:firstLine="480"/>
        <w:rPr>
          <w:rFonts w:hint="eastAsia" w:ascii="宋体" w:hAnsi="宋体"/>
          <w:sz w:val="24"/>
        </w:rPr>
      </w:pPr>
    </w:p>
    <w:p>
      <w:pPr>
        <w:snapToGrid w:val="0"/>
        <w:spacing w:line="360" w:lineRule="auto"/>
        <w:ind w:firstLine="480"/>
        <w:rPr>
          <w:rFonts w:ascii="宋体" w:hAnsi="宋体"/>
          <w:sz w:val="24"/>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项目的邀请书（项目编号：</w:t>
      </w:r>
      <w:r>
        <w:rPr>
          <w:rFonts w:ascii="宋体" w:hAnsi="宋体"/>
          <w:sz w:val="24"/>
        </w:rPr>
        <w:t>__</w:t>
      </w:r>
      <w:r>
        <w:rPr>
          <w:rFonts w:ascii="宋体" w:hAnsi="宋体"/>
          <w:sz w:val="24"/>
          <w:u w:val="single"/>
        </w:rPr>
        <w:t xml:space="preserve"> _</w:t>
      </w:r>
      <w:r>
        <w:rPr>
          <w:rFonts w:ascii="宋体" w:hAnsi="宋体"/>
          <w:sz w:val="24"/>
        </w:rPr>
        <w:t>_</w:t>
      </w:r>
      <w:r>
        <w:rPr>
          <w:rFonts w:hint="eastAsia" w:ascii="宋体" w:hAnsi="宋体"/>
          <w:sz w:val="24"/>
        </w:rPr>
        <w:t>），</w:t>
      </w:r>
      <w:r>
        <w:rPr>
          <w:rFonts w:ascii="宋体" w:hAnsi="宋体"/>
          <w:sz w:val="24"/>
        </w:rPr>
        <w:t>_____</w:t>
      </w:r>
      <w:r>
        <w:rPr>
          <w:rFonts w:hint="eastAsia" w:ascii="宋体" w:hAnsi="宋体"/>
          <w:sz w:val="24"/>
        </w:rPr>
        <w:t>（供应商名称）在线提交资格证明文件、商务技术文件、报价文件各一份。报价详见报价一览表。</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.供应商已详细审查全部“采购文件”，包括修改文件、澄清（如有）以及全部参考资料和有关附件。</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.供应商在参加协商之前已经与贵方进行了充分的沟通，完全理解并接受采购文件的各项规定和要求，对采购文件的合理性、合法性不再有异议。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.本响应文件有效期自协商时间起</w:t>
      </w:r>
      <w:r>
        <w:rPr>
          <w:rFonts w:hint="eastAsia" w:ascii="宋体" w:hAnsi="宋体"/>
          <w:sz w:val="24"/>
          <w:u w:val="single"/>
        </w:rPr>
        <w:t>90</w:t>
      </w:r>
      <w:r>
        <w:rPr>
          <w:rFonts w:hint="eastAsia" w:ascii="宋体" w:hAnsi="宋体"/>
          <w:sz w:val="24"/>
        </w:rPr>
        <w:t>天。</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.如成交，本响应文件至本项目合同履行完毕止均保持有效，本供应商将按“采购文件”及政府采购法律、法规的规定履行合同责任和义务。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.供应商同意按照贵方要求提供与单一来源有关的一切数据或资料。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u w:val="single"/>
        </w:rPr>
        <w:t xml:space="preserve">                      </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:_____</w:t>
      </w:r>
      <w:r>
        <w:rPr>
          <w:rFonts w:hint="eastAsia" w:ascii="宋体" w:hAnsi="宋体"/>
          <w:sz w:val="24"/>
          <w:u w:val="single"/>
        </w:rPr>
        <w:t>（盖章）</w:t>
      </w:r>
      <w:r>
        <w:rPr>
          <w:rFonts w:ascii="宋体" w:hAnsi="宋体"/>
          <w:sz w:val="24"/>
        </w:rPr>
        <w:t>______</w:t>
      </w:r>
    </w:p>
    <w:p>
      <w:pPr>
        <w:snapToGrid w:val="0"/>
        <w:spacing w:line="360" w:lineRule="auto"/>
        <w:rPr>
          <w:rFonts w:hint="eastAsia"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8"/>
        <w:snapToGrid w:val="0"/>
        <w:spacing w:before="0" w:beforeLines="0" w:after="0" w:afterLines="0" w:line="360" w:lineRule="auto"/>
        <w:rPr>
          <w:rFonts w:hAnsi="宋体"/>
        </w:rPr>
      </w:pPr>
    </w:p>
    <w:p>
      <w:pPr>
        <w:snapToGrid w:val="0"/>
        <w:spacing w:line="360" w:lineRule="auto"/>
        <w:rPr>
          <w:rFonts w:ascii="宋体" w:hAnsi="宋体"/>
          <w:b/>
          <w:sz w:val="24"/>
          <w:szCs w:val="20"/>
        </w:rPr>
      </w:pPr>
      <w:r>
        <w:rPr>
          <w:rFonts w:ascii="宋体" w:hAnsi="宋体"/>
        </w:rPr>
        <w:br w:type="page"/>
      </w:r>
      <w:r>
        <w:rPr>
          <w:rFonts w:hint="eastAsia" w:ascii="宋体" w:hAnsi="宋体"/>
        </w:rPr>
        <w:t>6</w:t>
      </w:r>
      <w:r>
        <w:rPr>
          <w:rFonts w:hint="eastAsia" w:ascii="宋体" w:hAnsi="宋体"/>
          <w:b/>
          <w:sz w:val="24"/>
        </w:rPr>
        <w:t>.法定代表人授权委托书格式</w:t>
      </w:r>
    </w:p>
    <w:p>
      <w:pPr>
        <w:snapToGrid w:val="0"/>
        <w:spacing w:line="360" w:lineRule="auto"/>
        <w:jc w:val="center"/>
        <w:rPr>
          <w:rFonts w:ascii="宋体" w:hAnsi="宋体"/>
          <w:sz w:val="30"/>
          <w:szCs w:val="20"/>
        </w:rPr>
      </w:pPr>
    </w:p>
    <w:p>
      <w:pPr>
        <w:snapToGrid w:val="0"/>
        <w:spacing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line="360" w:lineRule="auto"/>
        <w:rPr>
          <w:rFonts w:ascii="宋体" w:hAnsi="宋体"/>
          <w:b/>
          <w:bCs/>
          <w:sz w:val="24"/>
          <w:szCs w:val="20"/>
        </w:rPr>
      </w:pPr>
      <w:r>
        <w:rPr>
          <w:rFonts w:hint="eastAsia" w:ascii="宋体" w:hAnsi="宋体"/>
          <w:b/>
          <w:bCs/>
          <w:sz w:val="24"/>
        </w:rPr>
        <w:t>致：</w:t>
      </w:r>
      <w:r>
        <w:rPr>
          <w:rFonts w:ascii="宋体" w:hAnsi="宋体"/>
          <w:sz w:val="24"/>
          <w:u w:val="single"/>
        </w:rPr>
        <w:t xml:space="preserve">                      </w:t>
      </w:r>
      <w:r>
        <w:rPr>
          <w:rFonts w:hint="eastAsia" w:ascii="宋体" w:hAnsi="宋体"/>
          <w:b/>
          <w:sz w:val="24"/>
        </w:rPr>
        <w:t>（代理机构名称）</w:t>
      </w:r>
      <w:r>
        <w:rPr>
          <w:rFonts w:ascii="宋体" w:hAnsi="宋体"/>
          <w:b/>
          <w:bCs/>
          <w:sz w:val="24"/>
        </w:rPr>
        <w:t xml:space="preserve"> </w:t>
      </w:r>
      <w:r>
        <w:rPr>
          <w:rFonts w:hint="eastAsia" w:ascii="宋体" w:hAnsi="宋体"/>
          <w:b/>
          <w:sz w:val="24"/>
        </w:rPr>
        <w:t>：</w:t>
      </w:r>
    </w:p>
    <w:p>
      <w:pPr>
        <w:snapToGrid w:val="0"/>
        <w:spacing w:line="360" w:lineRule="auto"/>
        <w:ind w:firstLine="720" w:firstLineChars="300"/>
        <w:rPr>
          <w:rFonts w:hint="eastAsia" w:ascii="宋体" w:hAnsi="宋体"/>
          <w:sz w:val="24"/>
        </w:rPr>
      </w:pPr>
    </w:p>
    <w:p>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项目的单一来源采购活动，并代表我方全权办理针对上述项目的协商、签约等具体事务和签署相关文件。</w:t>
      </w:r>
    </w:p>
    <w:p>
      <w:pPr>
        <w:snapToGrid w:val="0"/>
        <w:spacing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hint="eastAsia" w:ascii="宋体" w:hAnsi="宋体"/>
          <w:sz w:val="24"/>
          <w:u w:val="single"/>
        </w:rPr>
        <w:t>（签字或盖章）</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line="360" w:lineRule="auto"/>
        <w:rPr>
          <w:rFonts w:hint="eastAsia"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line="360" w:lineRule="auto"/>
        <w:rPr>
          <w:rFonts w:hint="eastAsia" w:ascii="宋体" w:hAnsi="宋体"/>
          <w:sz w:val="24"/>
          <w:szCs w:val="20"/>
        </w:rPr>
      </w:pPr>
      <w:r>
        <w:rPr>
          <w:rFonts w:hint="eastAsia" w:ascii="宋体" w:hAnsi="宋体"/>
          <w:sz w:val="24"/>
        </w:rPr>
        <w:t>（附被授权人身份证正反双面复印件）</w:t>
      </w:r>
    </w:p>
    <w:p>
      <w:pPr>
        <w:snapToGrid w:val="0"/>
        <w:spacing w:line="360" w:lineRule="auto"/>
        <w:rPr>
          <w:rFonts w:ascii="宋体" w:hAnsi="宋体"/>
          <w:sz w:val="24"/>
          <w:szCs w:val="20"/>
          <w:u w:val="single"/>
        </w:rPr>
      </w:pPr>
      <w:r>
        <w:rPr>
          <w:rFonts w:ascii="宋体" w:hAnsi="宋体"/>
          <w:sz w:val="24"/>
        </w:rPr>
        <w:t xml:space="preserve">                                     </w:t>
      </w:r>
      <w:r>
        <w:rPr>
          <w:rFonts w:hint="eastAsia" w:ascii="宋体" w:hAnsi="宋体"/>
          <w:sz w:val="24"/>
        </w:rPr>
        <w:t>供应商：</w:t>
      </w:r>
      <w:r>
        <w:rPr>
          <w:rFonts w:hint="eastAsia" w:ascii="宋体" w:hAnsi="宋体"/>
          <w:sz w:val="24"/>
          <w:u w:val="single"/>
        </w:rPr>
        <w:t xml:space="preserve">   （盖章）   </w:t>
      </w:r>
    </w:p>
    <w:p>
      <w:pPr>
        <w:snapToGrid w:val="0"/>
        <w:spacing w:line="360" w:lineRule="auto"/>
        <w:jc w:val="center"/>
        <w:rPr>
          <w:rFonts w:ascii="宋体" w:hAnsi="宋体"/>
          <w:sz w:val="24"/>
        </w:rPr>
        <w:sectPr>
          <w:headerReference r:id="rId7" w:type="first"/>
          <w:footerReference r:id="rId9" w:type="first"/>
          <w:footerReference r:id="rId8" w:type="even"/>
          <w:pgSz w:w="11906" w:h="16838"/>
          <w:pgMar w:top="1418" w:right="1701" w:bottom="1418" w:left="1701" w:header="851" w:footer="851" w:gutter="0"/>
          <w:cols w:space="720" w:num="1"/>
          <w:docGrid w:linePitch="312" w:charSpace="0"/>
        </w:sect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rPr>
          <w:rFonts w:ascii="宋体" w:hAnsi="宋体"/>
          <w:b/>
          <w:sz w:val="24"/>
          <w:szCs w:val="20"/>
        </w:rPr>
      </w:pPr>
      <w:r>
        <w:rPr>
          <w:rFonts w:hint="eastAsia" w:ascii="宋体" w:hAnsi="宋体"/>
          <w:b/>
          <w:sz w:val="24"/>
        </w:rPr>
        <w:t>7.报价一览表</w:t>
      </w:r>
    </w:p>
    <w:p>
      <w:pPr>
        <w:snapToGrid w:val="0"/>
        <w:spacing w:line="360" w:lineRule="auto"/>
        <w:jc w:val="center"/>
        <w:rPr>
          <w:rFonts w:ascii="宋体" w:hAnsi="宋体"/>
          <w:b/>
          <w:sz w:val="32"/>
          <w:szCs w:val="32"/>
        </w:rPr>
      </w:pPr>
      <w:r>
        <w:rPr>
          <w:rFonts w:hint="eastAsia" w:ascii="宋体" w:hAnsi="宋体"/>
          <w:b/>
          <w:sz w:val="32"/>
          <w:szCs w:val="32"/>
        </w:rPr>
        <w:t>报价一览表</w:t>
      </w:r>
    </w:p>
    <w:p>
      <w:pPr>
        <w:snapToGrid w:val="0"/>
        <w:spacing w:line="360" w:lineRule="auto"/>
        <w:ind w:firstLine="360" w:firstLineChars="1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55"/>
        <w:tblW w:w="0" w:type="auto"/>
        <w:jc w:val="center"/>
        <w:tblLayout w:type="fixed"/>
        <w:tblCellMar>
          <w:top w:w="0" w:type="dxa"/>
          <w:left w:w="0" w:type="dxa"/>
          <w:bottom w:w="0" w:type="dxa"/>
          <w:right w:w="0" w:type="dxa"/>
        </w:tblCellMar>
      </w:tblPr>
      <w:tblGrid>
        <w:gridCol w:w="2808"/>
        <w:gridCol w:w="4811"/>
        <w:gridCol w:w="909"/>
      </w:tblGrid>
      <w:tr>
        <w:tblPrEx>
          <w:tblCellMar>
            <w:top w:w="0" w:type="dxa"/>
            <w:left w:w="0" w:type="dxa"/>
            <w:bottom w:w="0" w:type="dxa"/>
            <w:right w:w="0" w:type="dxa"/>
          </w:tblCellMar>
        </w:tblPrEx>
        <w:trPr>
          <w:wBefore w:w="0" w:type="dxa"/>
          <w:wAfter w:w="0" w:type="dxa"/>
          <w:trHeight w:val="1115" w:hRule="atLeast"/>
          <w:jc w:val="center"/>
        </w:trPr>
        <w:tc>
          <w:tcPr>
            <w:tcW w:w="2808"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b/>
                <w:sz w:val="24"/>
              </w:rPr>
            </w:pPr>
            <w:r>
              <w:rPr>
                <w:rFonts w:hint="eastAsia" w:ascii="宋体" w:hAnsi="宋体"/>
                <w:b/>
                <w:sz w:val="24"/>
              </w:rPr>
              <w:t>供应商名称</w:t>
            </w:r>
          </w:p>
        </w:tc>
        <w:tc>
          <w:tcPr>
            <w:tcW w:w="4811"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b/>
                <w:sz w:val="24"/>
              </w:rPr>
            </w:pPr>
            <w:r>
              <w:rPr>
                <w:rFonts w:hint="eastAsia" w:ascii="宋体" w:hAnsi="宋体"/>
                <w:b/>
                <w:sz w:val="24"/>
              </w:rPr>
              <w:t>报价</w:t>
            </w:r>
            <w:r>
              <w:rPr>
                <w:rFonts w:hint="eastAsia" w:ascii="宋体" w:hAnsi="宋体"/>
                <w:b/>
                <w:spacing w:val="20"/>
                <w:sz w:val="24"/>
              </w:rPr>
              <w:t>（元）</w:t>
            </w:r>
          </w:p>
        </w:tc>
        <w:tc>
          <w:tcPr>
            <w:tcW w:w="90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b/>
                <w:sz w:val="24"/>
              </w:rPr>
            </w:pPr>
            <w:r>
              <w:rPr>
                <w:rFonts w:hint="eastAsia" w:ascii="宋体" w:hAnsi="宋体"/>
                <w:b/>
                <w:sz w:val="24"/>
              </w:rPr>
              <w:t>备注</w:t>
            </w:r>
          </w:p>
        </w:tc>
      </w:tr>
      <w:tr>
        <w:tblPrEx>
          <w:tblCellMar>
            <w:top w:w="0" w:type="dxa"/>
            <w:left w:w="0" w:type="dxa"/>
            <w:bottom w:w="0" w:type="dxa"/>
            <w:right w:w="0" w:type="dxa"/>
          </w:tblCellMar>
        </w:tblPrEx>
        <w:trPr>
          <w:wBefore w:w="0" w:type="dxa"/>
          <w:wAfter w:w="0" w:type="dxa"/>
          <w:trHeight w:val="1009" w:hRule="atLeast"/>
          <w:jc w:val="center"/>
        </w:trPr>
        <w:tc>
          <w:tcPr>
            <w:tcW w:w="280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299" w:hanging="240"/>
              <w:rPr>
                <w:rFonts w:hint="eastAsia" w:ascii="宋体" w:hAnsi="宋体"/>
                <w:sz w:val="24"/>
              </w:rPr>
            </w:pPr>
          </w:p>
        </w:tc>
        <w:tc>
          <w:tcPr>
            <w:tcW w:w="481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sz w:val="24"/>
              </w:rPr>
            </w:pPr>
          </w:p>
        </w:tc>
        <w:tc>
          <w:tcPr>
            <w:tcW w:w="9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宋体" w:hAnsi="宋体"/>
                <w:sz w:val="24"/>
              </w:rPr>
            </w:pPr>
          </w:p>
        </w:tc>
      </w:tr>
      <w:tr>
        <w:tblPrEx>
          <w:tblCellMar>
            <w:top w:w="0" w:type="dxa"/>
            <w:left w:w="0" w:type="dxa"/>
            <w:bottom w:w="0" w:type="dxa"/>
            <w:right w:w="0" w:type="dxa"/>
          </w:tblCellMar>
        </w:tblPrEx>
        <w:trPr>
          <w:wBefore w:w="0" w:type="dxa"/>
          <w:wAfter w:w="0" w:type="dxa"/>
          <w:trHeight w:val="520" w:hRule="atLeast"/>
          <w:jc w:val="center"/>
        </w:trPr>
        <w:tc>
          <w:tcPr>
            <w:tcW w:w="852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left"/>
              <w:rPr>
                <w:rFonts w:hint="eastAsia" w:ascii="宋体" w:hAnsi="宋体"/>
                <w:sz w:val="24"/>
              </w:rPr>
            </w:pPr>
            <w:r>
              <w:rPr>
                <w:rFonts w:hint="eastAsia" w:ascii="宋体" w:hAnsi="宋体"/>
                <w:sz w:val="24"/>
              </w:rPr>
              <w:t>报价大写：</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w:t>
            </w:r>
            <w:r>
              <w:rPr>
                <w:rFonts w:ascii="宋体" w:hAnsi="宋体"/>
                <w:sz w:val="24"/>
                <w:u w:val="single"/>
              </w:rPr>
              <w:t xml:space="preserve">            </w:t>
            </w:r>
          </w:p>
        </w:tc>
      </w:tr>
    </w:tbl>
    <w:p>
      <w:pPr>
        <w:snapToGrid w:val="0"/>
        <w:spacing w:line="360" w:lineRule="auto"/>
        <w:ind w:right="-817" w:rightChars="-389"/>
        <w:rPr>
          <w:rFonts w:hint="eastAsia" w:ascii="宋体" w:hAnsi="宋体"/>
          <w:sz w:val="24"/>
        </w:rPr>
      </w:pPr>
    </w:p>
    <w:p>
      <w:pPr>
        <w:snapToGrid w:val="0"/>
        <w:spacing w:line="360" w:lineRule="auto"/>
        <w:ind w:right="-817" w:rightChars="-389"/>
        <w:rPr>
          <w:rFonts w:ascii="宋体" w:hAnsi="宋体"/>
          <w:sz w:val="24"/>
          <w:szCs w:val="20"/>
        </w:rPr>
      </w:pPr>
      <w:r>
        <w:rPr>
          <w:rFonts w:ascii="宋体" w:hAnsi="宋体"/>
          <w:sz w:val="24"/>
        </w:rPr>
        <w:t xml:space="preserve">        </w:t>
      </w:r>
    </w:p>
    <w:p>
      <w:pPr>
        <w:pStyle w:val="28"/>
        <w:snapToGrid w:val="0"/>
        <w:spacing w:before="0" w:beforeLines="0" w:after="0" w:afterLines="0" w:line="360" w:lineRule="auto"/>
        <w:rPr>
          <w:rFonts w:hint="eastAsia" w:hAnsi="宋体"/>
        </w:rPr>
      </w:pPr>
      <w:r>
        <w:rPr>
          <w:rFonts w:hint="eastAsia" w:hAnsi="宋体"/>
        </w:rPr>
        <w:t>供应商名称：</w:t>
      </w:r>
      <w:r>
        <w:rPr>
          <w:rFonts w:hint="eastAsia" w:hAnsi="宋体"/>
          <w:u w:val="single"/>
        </w:rPr>
        <w:t xml:space="preserve">   （盖章）</w:t>
      </w:r>
      <w:r>
        <w:rPr>
          <w:rFonts w:hAnsi="宋体"/>
          <w:u w:val="single"/>
        </w:rPr>
        <w:t xml:space="preserve">     </w:t>
      </w:r>
    </w:p>
    <w:p>
      <w:pPr>
        <w:pStyle w:val="28"/>
        <w:snapToGrid w:val="0"/>
        <w:spacing w:before="0" w:beforeLines="0" w:after="0" w:afterLines="0" w:line="360" w:lineRule="auto"/>
        <w:rPr>
          <w:rFonts w:hint="eastAsia" w:hAnsi="宋体"/>
        </w:rPr>
      </w:pPr>
      <w:r>
        <w:rPr>
          <w:rFonts w:hint="eastAsia" w:hAnsi="宋体"/>
        </w:rPr>
        <w:t>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snapToGrid w:val="0"/>
        <w:spacing w:line="360" w:lineRule="auto"/>
        <w:rPr>
          <w:rFonts w:ascii="宋体" w:hAnsi="宋体"/>
          <w:b/>
        </w:rPr>
      </w:pPr>
      <w:r>
        <w:rPr>
          <w:rFonts w:ascii="宋体" w:hAnsi="宋体"/>
        </w:rPr>
        <w:br w:type="page"/>
      </w:r>
      <w:r>
        <w:rPr>
          <w:rFonts w:hint="eastAsia" w:ascii="宋体" w:hAnsi="宋体"/>
        </w:rPr>
        <w:t>8</w:t>
      </w:r>
      <w:r>
        <w:rPr>
          <w:rFonts w:hint="eastAsia" w:ascii="宋体" w:hAnsi="宋体"/>
          <w:b/>
          <w:sz w:val="24"/>
        </w:rPr>
        <w:t>.</w:t>
      </w:r>
      <w:r>
        <w:rPr>
          <w:rFonts w:ascii="宋体" w:hAnsi="宋体"/>
          <w:b/>
          <w:sz w:val="24"/>
        </w:rPr>
        <w:t xml:space="preserve">报价明细表格式 </w:t>
      </w:r>
    </w:p>
    <w:p>
      <w:pPr>
        <w:pStyle w:val="28"/>
        <w:snapToGrid w:val="0"/>
        <w:spacing w:before="0" w:beforeLines="0" w:after="0" w:afterLines="0" w:line="360" w:lineRule="auto"/>
        <w:jc w:val="center"/>
        <w:rPr>
          <w:rFonts w:hAnsi="宋体"/>
          <w:b/>
          <w:sz w:val="32"/>
          <w:szCs w:val="32"/>
        </w:rPr>
      </w:pPr>
      <w:r>
        <w:rPr>
          <w:rFonts w:hAnsi="宋体"/>
          <w:b/>
          <w:sz w:val="32"/>
          <w:szCs w:val="32"/>
        </w:rPr>
        <w:t>报价明细表</w:t>
      </w:r>
    </w:p>
    <w:p>
      <w:pPr>
        <w:pStyle w:val="28"/>
        <w:snapToGrid w:val="0"/>
        <w:spacing w:before="295" w:beforeLines="0" w:after="295" w:afterLines="0" w:line="360" w:lineRule="auto"/>
        <w:rPr>
          <w:rFonts w:hAnsi="宋体"/>
          <w:sz w:val="30"/>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977"/>
        <w:gridCol w:w="2209"/>
        <w:gridCol w:w="1203"/>
        <w:gridCol w:w="13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序号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各项费用组成</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计量单位及数量</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单价（元）</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r>
              <w:rPr>
                <w:rFonts w:hint="eastAsia" w:ascii="宋体" w:hAnsi="宋体"/>
                <w:sz w:val="24"/>
              </w:rPr>
              <w:t>1</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r>
              <w:rPr>
                <w:rFonts w:hint="eastAsia" w:ascii="宋体" w:hAnsi="宋体"/>
                <w:sz w:val="24"/>
              </w:rPr>
              <w:t>2</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r>
              <w:rPr>
                <w:rFonts w:hint="eastAsia" w:ascii="宋体" w:hAnsi="宋体"/>
                <w:sz w:val="24"/>
              </w:rPr>
              <w:t>3</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z w:val="24"/>
              </w:rPr>
            </w:pPr>
            <w:r>
              <w:rPr>
                <w:rFonts w:ascii="宋体" w:hAnsi="宋体"/>
                <w:sz w:val="24"/>
              </w:rPr>
              <w:t>……</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798" w:hRule="atLeast"/>
        </w:trPr>
        <w:tc>
          <w:tcPr>
            <w:tcW w:w="720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b/>
                <w:sz w:val="24"/>
              </w:rPr>
            </w:pPr>
            <w:r>
              <w:rPr>
                <w:rFonts w:hint="eastAsia" w:ascii="宋体" w:hAnsi="宋体"/>
                <w:b/>
                <w:sz w:val="24"/>
              </w:rPr>
              <w:t>各合价合计为总报价</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hint="eastAsia" w:ascii="宋体" w:hAnsi="宋体"/>
                <w:sz w:val="24"/>
              </w:rPr>
            </w:pPr>
          </w:p>
        </w:tc>
      </w:tr>
    </w:tbl>
    <w:p>
      <w:pPr>
        <w:snapToGrid w:val="0"/>
        <w:spacing w:before="50" w:after="50" w:line="360" w:lineRule="auto"/>
        <w:rPr>
          <w:rFonts w:hint="eastAsia" w:ascii="宋体" w:hAnsi="宋体"/>
          <w:sz w:val="24"/>
        </w:rPr>
      </w:pPr>
    </w:p>
    <w:p>
      <w:pPr>
        <w:snapToGrid w:val="0"/>
        <w:spacing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line="360" w:lineRule="auto"/>
        <w:rPr>
          <w:rFonts w:ascii="宋体" w:hAnsi="宋体"/>
          <w:b/>
          <w:sz w:val="24"/>
          <w:szCs w:val="20"/>
        </w:rPr>
      </w:pPr>
      <w:r>
        <w:rPr>
          <w:rFonts w:ascii="宋体" w:hAnsi="宋体"/>
          <w:b/>
        </w:rPr>
        <w:br w:type="page"/>
      </w:r>
      <w:r>
        <w:rPr>
          <w:rFonts w:hint="eastAsia" w:ascii="宋体" w:hAnsi="宋体"/>
          <w:b/>
        </w:rPr>
        <w:t>9</w:t>
      </w:r>
      <w:r>
        <w:rPr>
          <w:rFonts w:hint="eastAsia" w:ascii="宋体" w:hAnsi="宋体"/>
          <w:b/>
          <w:sz w:val="24"/>
        </w:rPr>
        <w:t>.商务响应表格式</w:t>
      </w:r>
    </w:p>
    <w:p>
      <w:pPr>
        <w:snapToGrid w:val="0"/>
        <w:spacing w:line="360" w:lineRule="auto"/>
        <w:jc w:val="center"/>
        <w:rPr>
          <w:rFonts w:hint="eastAsia" w:ascii="宋体" w:hAnsi="宋体"/>
          <w:sz w:val="32"/>
          <w:szCs w:val="32"/>
        </w:rPr>
      </w:pPr>
      <w:r>
        <w:rPr>
          <w:rFonts w:hint="eastAsia" w:ascii="宋体" w:hAnsi="宋体"/>
          <w:b/>
          <w:sz w:val="32"/>
          <w:szCs w:val="32"/>
        </w:rPr>
        <w:t>商务响应表</w:t>
      </w:r>
    </w:p>
    <w:p>
      <w:pPr>
        <w:snapToGrid w:val="0"/>
        <w:spacing w:before="50" w:line="360" w:lineRule="auto"/>
        <w:jc w:val="left"/>
        <w:rPr>
          <w:rFonts w:hint="eastAsia" w:ascii="宋体" w:hAnsi="宋体"/>
          <w:sz w:val="24"/>
          <w:u w:val="single"/>
        </w:rPr>
      </w:pPr>
      <w:r>
        <w:rPr>
          <w:rFonts w:hint="eastAsia" w:ascii="宋体" w:hAnsi="宋体"/>
          <w:sz w:val="24"/>
        </w:rPr>
        <w:t>项目编号：</w:t>
      </w:r>
      <w:r>
        <w:rPr>
          <w:rFonts w:ascii="宋体" w:hAnsi="宋体"/>
          <w:sz w:val="24"/>
          <w:u w:val="single"/>
        </w:rPr>
        <w:t xml:space="preserve">              </w:t>
      </w:r>
    </w:p>
    <w:tbl>
      <w:tblPr>
        <w:tblStyle w:val="5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360" w:lineRule="auto"/>
              <w:jc w:val="center"/>
              <w:rPr>
                <w:rFonts w:ascii="宋体" w:hAnsi="宋体"/>
                <w:sz w:val="24"/>
                <w:szCs w:val="20"/>
              </w:rPr>
            </w:pPr>
          </w:p>
        </w:tc>
      </w:tr>
    </w:tbl>
    <w:p>
      <w:pPr>
        <w:snapToGrid w:val="0"/>
        <w:spacing w:before="50" w:after="50" w:line="360" w:lineRule="auto"/>
        <w:ind w:firstLine="420" w:firstLineChars="150"/>
        <w:rPr>
          <w:rFonts w:hint="eastAsia" w:ascii="宋体" w:hAnsi="宋体"/>
          <w:spacing w:val="20"/>
          <w:sz w:val="24"/>
        </w:rPr>
      </w:pPr>
    </w:p>
    <w:p>
      <w:pPr>
        <w:snapToGrid w:val="0"/>
        <w:spacing w:line="360" w:lineRule="auto"/>
        <w:ind w:firstLine="420" w:firstLineChars="150"/>
        <w:rPr>
          <w:rFonts w:ascii="宋体" w:hAnsi="宋体"/>
          <w:sz w:val="24"/>
          <w:szCs w:val="20"/>
        </w:rPr>
      </w:pPr>
      <w:r>
        <w:rPr>
          <w:rFonts w:hint="eastAsia" w:ascii="宋体" w:hAnsi="宋体"/>
          <w:spacing w:val="20"/>
          <w:sz w:val="24"/>
        </w:rPr>
        <w:t>供应商：</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 期：</w:t>
      </w:r>
      <w:r>
        <w:rPr>
          <w:rFonts w:ascii="宋体" w:hAnsi="宋体"/>
          <w:spacing w:val="20"/>
          <w:sz w:val="24"/>
          <w:u w:val="single"/>
        </w:rPr>
        <w:t xml:space="preserve">            </w:t>
      </w:r>
    </w:p>
    <w:p>
      <w:pPr>
        <w:snapToGrid w:val="0"/>
        <w:spacing w:line="360" w:lineRule="auto"/>
        <w:jc w:val="left"/>
        <w:rPr>
          <w:rFonts w:ascii="宋体" w:hAnsi="宋体"/>
          <w:sz w:val="32"/>
          <w:szCs w:val="20"/>
        </w:rPr>
      </w:pPr>
    </w:p>
    <w:p>
      <w:pPr>
        <w:pStyle w:val="28"/>
        <w:snapToGrid w:val="0"/>
        <w:spacing w:before="0" w:beforeLines="0" w:after="0" w:afterLines="0" w:line="360" w:lineRule="auto"/>
        <w:ind w:firstLine="420"/>
        <w:rPr>
          <w:rFonts w:hAnsi="宋体"/>
        </w:rPr>
      </w:pPr>
    </w:p>
    <w:p>
      <w:pPr>
        <w:pStyle w:val="28"/>
        <w:snapToGrid w:val="0"/>
        <w:spacing w:before="0" w:beforeLines="0" w:after="0" w:afterLines="0" w:line="360" w:lineRule="auto"/>
        <w:rPr>
          <w:rFonts w:hAnsi="宋体"/>
        </w:rPr>
      </w:pPr>
    </w:p>
    <w:p>
      <w:pPr>
        <w:snapToGrid w:val="0"/>
        <w:spacing w:line="360" w:lineRule="auto"/>
        <w:jc w:val="left"/>
        <w:rPr>
          <w:rFonts w:ascii="宋体" w:hAnsi="宋体"/>
          <w:b/>
          <w:sz w:val="24"/>
          <w:szCs w:val="20"/>
        </w:rPr>
      </w:pPr>
      <w:r>
        <w:rPr>
          <w:rFonts w:ascii="宋体" w:hAnsi="宋体"/>
          <w:sz w:val="30"/>
        </w:rPr>
        <w:br w:type="page"/>
      </w:r>
      <w:r>
        <w:rPr>
          <w:rFonts w:hint="eastAsia" w:ascii="宋体" w:hAnsi="宋体"/>
          <w:b/>
          <w:sz w:val="24"/>
        </w:rPr>
        <w:t>10.技术响应表格式</w:t>
      </w:r>
    </w:p>
    <w:p>
      <w:pPr>
        <w:snapToGrid w:val="0"/>
        <w:spacing w:line="360" w:lineRule="auto"/>
        <w:jc w:val="center"/>
        <w:rPr>
          <w:rFonts w:hint="eastAsia" w:ascii="宋体" w:hAnsi="宋体"/>
          <w:sz w:val="32"/>
          <w:szCs w:val="32"/>
        </w:rPr>
      </w:pPr>
      <w:r>
        <w:rPr>
          <w:rFonts w:hint="eastAsia" w:ascii="宋体" w:hAnsi="宋体"/>
          <w:b/>
          <w:sz w:val="32"/>
          <w:szCs w:val="32"/>
        </w:rPr>
        <w:t>技术响应表</w:t>
      </w:r>
    </w:p>
    <w:p>
      <w:pPr>
        <w:snapToGrid w:val="0"/>
        <w:spacing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5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340"/>
        <w:gridCol w:w="2880"/>
        <w:gridCol w:w="2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9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int="eastAsia" w:hAnsi="宋体"/>
                <w:b/>
                <w:kern w:val="2"/>
                <w:szCs w:val="21"/>
                <w:lang w:val="en-US" w:eastAsia="zh-CN"/>
              </w:rPr>
            </w:pPr>
            <w:r>
              <w:rPr>
                <w:rFonts w:hint="eastAsia" w:hAnsi="宋体"/>
                <w:b/>
                <w:kern w:val="2"/>
                <w:szCs w:val="21"/>
                <w:lang w:val="en-US" w:eastAsia="zh-CN"/>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b/>
                <w:kern w:val="2"/>
                <w:szCs w:val="21"/>
                <w:lang w:val="en-US" w:eastAsia="zh-CN"/>
              </w:rPr>
            </w:pPr>
            <w:r>
              <w:rPr>
                <w:rFonts w:hAnsi="宋体"/>
                <w:b/>
                <w:kern w:val="2"/>
                <w:szCs w:val="21"/>
                <w:lang w:val="en-US" w:eastAsia="zh-CN"/>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b/>
                <w:kern w:val="2"/>
                <w:szCs w:val="21"/>
                <w:lang w:val="en-US" w:eastAsia="zh-CN"/>
              </w:rPr>
            </w:pPr>
            <w:r>
              <w:rPr>
                <w:rFonts w:hAnsi="宋体"/>
                <w:b/>
                <w:kern w:val="2"/>
                <w:szCs w:val="21"/>
                <w:lang w:val="en-US" w:eastAsia="zh-CN"/>
              </w:rPr>
              <w:t>响应文件响应</w:t>
            </w: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b/>
                <w:kern w:val="2"/>
                <w:szCs w:val="21"/>
                <w:lang w:val="en-US" w:eastAsia="zh-CN"/>
              </w:rPr>
            </w:pPr>
            <w:r>
              <w:rPr>
                <w:rFonts w:hAnsi="宋体"/>
                <w:b/>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noWrap w:val="0"/>
            <w:vAlign w:val="center"/>
          </w:tcPr>
          <w:p>
            <w:pPr>
              <w:pStyle w:val="28"/>
              <w:snapToGrid w:val="0"/>
              <w:spacing w:before="0" w:beforeLines="0" w:after="0" w:afterLines="0" w:line="360" w:lineRule="auto"/>
              <w:jc w:val="center"/>
              <w:rPr>
                <w:rFonts w:hAnsi="宋体"/>
                <w:kern w:val="2"/>
                <w:szCs w:val="21"/>
                <w:lang w:val="en-US" w:eastAsia="zh-CN"/>
              </w:rPr>
            </w:pPr>
          </w:p>
        </w:tc>
      </w:tr>
    </w:tbl>
    <w:p>
      <w:pPr>
        <w:pStyle w:val="20"/>
        <w:spacing w:before="0" w:after="0" w:line="360" w:lineRule="auto"/>
        <w:rPr>
          <w:rFonts w:hint="eastAsia" w:ascii="宋体" w:eastAsia="宋体"/>
        </w:rPr>
      </w:pPr>
      <w:r>
        <w:rPr>
          <w:rFonts w:hint="eastAsia" w:ascii="宋体" w:eastAsia="宋体"/>
        </w:rPr>
        <w:t>注：供应商应根据服务要求对照采购文件要求在“偏离情况”栏注明“正偏离”、“负偏离”或“无偏离”。</w:t>
      </w:r>
    </w:p>
    <w:p>
      <w:pPr>
        <w:snapToGrid w:val="0"/>
        <w:spacing w:line="360" w:lineRule="auto"/>
        <w:rPr>
          <w:rFonts w:hint="eastAsia" w:ascii="宋体" w:hAnsi="宋体"/>
          <w:sz w:val="24"/>
        </w:rPr>
      </w:pPr>
    </w:p>
    <w:p>
      <w:pPr>
        <w:snapToGrid w:val="0"/>
        <w:spacing w:line="360" w:lineRule="auto"/>
        <w:ind w:firstLine="420" w:firstLineChars="150"/>
        <w:rPr>
          <w:rFonts w:ascii="宋体" w:hAnsi="宋体"/>
          <w:spacing w:val="20"/>
          <w:sz w:val="24"/>
          <w:u w:val="single"/>
        </w:rPr>
      </w:pPr>
      <w:r>
        <w:rPr>
          <w:rFonts w:hint="eastAsia" w:ascii="宋体" w:hAnsi="宋体"/>
          <w:spacing w:val="20"/>
          <w:sz w:val="24"/>
        </w:rPr>
        <w:t>供应商：</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 期：</w:t>
      </w:r>
      <w:r>
        <w:rPr>
          <w:rFonts w:ascii="宋体" w:hAnsi="宋体"/>
          <w:spacing w:val="20"/>
          <w:sz w:val="24"/>
          <w:u w:val="single"/>
        </w:rPr>
        <w:t xml:space="preserve">            </w:t>
      </w:r>
    </w:p>
    <w:p>
      <w:pPr>
        <w:pStyle w:val="28"/>
        <w:snapToGrid w:val="0"/>
        <w:spacing w:before="0" w:beforeLines="0" w:after="0" w:afterLines="0" w:line="360" w:lineRule="auto"/>
        <w:rPr>
          <w:rFonts w:hint="eastAsia" w:hAnsi="宋体"/>
          <w:b/>
        </w:rPr>
      </w:pPr>
      <w:r>
        <w:rPr>
          <w:rFonts w:hAnsi="宋体"/>
          <w:spacing w:val="20"/>
          <w:u w:val="single"/>
        </w:rPr>
        <w:br w:type="page"/>
      </w:r>
      <w:r>
        <w:rPr>
          <w:rFonts w:hint="eastAsia" w:hAnsi="宋体"/>
          <w:b/>
        </w:rPr>
        <w:t>1</w:t>
      </w:r>
      <w:r>
        <w:rPr>
          <w:rFonts w:hint="eastAsia" w:hAnsi="宋体"/>
          <w:b/>
          <w:lang w:val="en-US" w:eastAsia="zh-CN"/>
        </w:rPr>
        <w:t>1</w:t>
      </w:r>
      <w:r>
        <w:rPr>
          <w:rFonts w:hint="eastAsia" w:hAnsi="宋体"/>
          <w:b/>
        </w:rPr>
        <w:t>.代理服务费支付承诺书</w:t>
      </w:r>
    </w:p>
    <w:p>
      <w:pPr>
        <w:snapToGrid w:val="0"/>
        <w:spacing w:line="360" w:lineRule="auto"/>
        <w:jc w:val="center"/>
        <w:rPr>
          <w:rFonts w:ascii="宋体" w:hAnsi="宋体"/>
          <w:szCs w:val="21"/>
        </w:rPr>
      </w:pPr>
      <w:r>
        <w:rPr>
          <w:rFonts w:hint="eastAsia" w:ascii="宋体" w:hAnsi="宋体"/>
          <w:b/>
          <w:bCs/>
          <w:sz w:val="30"/>
          <w:szCs w:val="30"/>
        </w:rPr>
        <w:t>代理服务费支付承诺书</w:t>
      </w:r>
    </w:p>
    <w:p>
      <w:pPr>
        <w:snapToGrid w:val="0"/>
        <w:spacing w:line="360" w:lineRule="auto"/>
        <w:rPr>
          <w:rFonts w:hint="eastAsia" w:ascii="宋体" w:hAnsi="宋体"/>
          <w:spacing w:val="20"/>
          <w:sz w:val="24"/>
          <w:u w:val="single"/>
        </w:rPr>
      </w:pPr>
    </w:p>
    <w:p>
      <w:pPr>
        <w:snapToGrid w:val="0"/>
        <w:spacing w:line="360" w:lineRule="auto"/>
        <w:rPr>
          <w:rFonts w:hint="eastAsia" w:ascii="宋体" w:hAnsi="宋体"/>
          <w:spacing w:val="20"/>
          <w:sz w:val="24"/>
        </w:rPr>
      </w:pPr>
      <w:r>
        <w:rPr>
          <w:rFonts w:hint="eastAsia" w:ascii="宋体" w:hAnsi="宋体"/>
          <w:spacing w:val="20"/>
          <w:sz w:val="24"/>
        </w:rPr>
        <w:t>致：浙江省国际技术设备招标有限公司：</w:t>
      </w:r>
    </w:p>
    <w:p>
      <w:pPr>
        <w:snapToGrid w:val="0"/>
        <w:spacing w:line="360" w:lineRule="auto"/>
        <w:rPr>
          <w:rFonts w:hint="eastAsia" w:ascii="宋体" w:hAnsi="宋体"/>
          <w:spacing w:val="20"/>
          <w:sz w:val="24"/>
        </w:rPr>
      </w:pPr>
    </w:p>
    <w:p>
      <w:pPr>
        <w:snapToGrid w:val="0"/>
        <w:spacing w:line="360" w:lineRule="auto"/>
        <w:ind w:firstLine="630"/>
        <w:rPr>
          <w:rFonts w:hint="eastAsia" w:ascii="宋体" w:hAnsi="宋体"/>
          <w:spacing w:val="20"/>
          <w:sz w:val="24"/>
        </w:rPr>
      </w:pPr>
      <w:r>
        <w:rPr>
          <w:rFonts w:hint="eastAsia" w:ascii="宋体" w:hAnsi="宋体"/>
          <w:spacing w:val="20"/>
          <w:sz w:val="24"/>
        </w:rPr>
        <w:t>我公司已认真阅读了采购文件（项目编号：0625-         ）并在此承诺：</w:t>
      </w:r>
    </w:p>
    <w:p>
      <w:pPr>
        <w:snapToGrid w:val="0"/>
        <w:spacing w:line="360" w:lineRule="auto"/>
        <w:ind w:firstLine="630"/>
        <w:rPr>
          <w:rFonts w:hint="eastAsia" w:ascii="宋体" w:hAnsi="宋体"/>
          <w:sz w:val="24"/>
        </w:rPr>
      </w:pPr>
      <w:r>
        <w:rPr>
          <w:rFonts w:hint="eastAsia" w:ascii="宋体" w:hAnsi="宋体"/>
          <w:sz w:val="24"/>
        </w:rPr>
        <w:t>如成交，我公司将自成交公告发布之日起5个工作日内按采购文件规定的标准（金额）一次性向采购代理机构支付代理服务费。</w:t>
      </w:r>
    </w:p>
    <w:p>
      <w:pPr>
        <w:snapToGrid w:val="0"/>
        <w:spacing w:line="360" w:lineRule="auto"/>
        <w:ind w:firstLine="630"/>
        <w:rPr>
          <w:rFonts w:hint="eastAsia" w:ascii="宋体" w:hAnsi="宋体"/>
          <w:sz w:val="24"/>
        </w:rPr>
      </w:pPr>
    </w:p>
    <w:p>
      <w:pPr>
        <w:snapToGrid w:val="0"/>
        <w:spacing w:line="360" w:lineRule="auto"/>
        <w:ind w:firstLine="630"/>
        <w:rPr>
          <w:rFonts w:hint="eastAsia" w:ascii="宋体" w:hAnsi="宋体"/>
          <w:sz w:val="24"/>
        </w:rPr>
      </w:pPr>
    </w:p>
    <w:p>
      <w:pPr>
        <w:snapToGrid w:val="0"/>
        <w:spacing w:line="360" w:lineRule="auto"/>
        <w:ind w:firstLine="630"/>
        <w:rPr>
          <w:rFonts w:hint="eastAsia" w:ascii="宋体" w:hAnsi="宋体"/>
          <w:sz w:val="24"/>
        </w:rPr>
      </w:pPr>
    </w:p>
    <w:p>
      <w:pPr>
        <w:snapToGrid w:val="0"/>
        <w:spacing w:line="360" w:lineRule="auto"/>
        <w:ind w:firstLine="630"/>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hint="eastAsia" w:ascii="宋体" w:hAnsi="宋体"/>
          <w:sz w:val="24"/>
        </w:rPr>
      </w:pPr>
    </w:p>
    <w:p>
      <w:pPr>
        <w:snapToGrid w:val="0"/>
        <w:spacing w:line="360" w:lineRule="auto"/>
        <w:rPr>
          <w:rFonts w:ascii="宋体" w:hAnsi="宋体"/>
          <w:sz w:val="24"/>
          <w:szCs w:val="20"/>
        </w:rPr>
      </w:pPr>
      <w:r>
        <w:rPr>
          <w:rFonts w:hint="eastAsia" w:ascii="宋体" w:hAnsi="宋体"/>
          <w:sz w:val="24"/>
        </w:rPr>
        <w:t>承诺方（供应商）法定名称</w:t>
      </w:r>
      <w:r>
        <w:rPr>
          <w:rFonts w:ascii="宋体" w:hAnsi="宋体"/>
          <w:sz w:val="24"/>
        </w:rPr>
        <w:t>:__________</w:t>
      </w:r>
      <w:r>
        <w:rPr>
          <w:rFonts w:hint="eastAsia" w:ascii="宋体" w:hAnsi="宋体"/>
          <w:sz w:val="24"/>
          <w:u w:val="single"/>
        </w:rPr>
        <w:t>（盖章）</w:t>
      </w:r>
      <w:r>
        <w:rPr>
          <w:rFonts w:ascii="宋体" w:hAnsi="宋体"/>
          <w:sz w:val="24"/>
        </w:rPr>
        <w:t>_________</w:t>
      </w:r>
    </w:p>
    <w:p>
      <w:pPr>
        <w:snapToGrid w:val="0"/>
        <w:spacing w:line="360" w:lineRule="auto"/>
        <w:rPr>
          <w:rFonts w:hint="eastAsia" w:ascii="宋体" w:hAnsi="宋体"/>
          <w:sz w:val="24"/>
        </w:rPr>
      </w:pPr>
      <w:r>
        <w:rPr>
          <w:rFonts w:hint="eastAsia" w:ascii="宋体" w:hAnsi="宋体"/>
          <w:sz w:val="24"/>
        </w:rPr>
        <w:t>承诺方（供应商）法定地址</w:t>
      </w:r>
      <w:r>
        <w:rPr>
          <w:rFonts w:ascii="宋体" w:hAnsi="宋体"/>
          <w:sz w:val="24"/>
        </w:rPr>
        <w:t>:__________</w:t>
      </w:r>
      <w:r>
        <w:rPr>
          <w:rFonts w:hint="eastAsia" w:ascii="宋体" w:hAnsi="宋体"/>
          <w:sz w:val="24"/>
          <w:u w:val="single"/>
        </w:rPr>
        <w:t>（盖章）</w:t>
      </w:r>
      <w:r>
        <w:rPr>
          <w:rFonts w:ascii="宋体" w:hAnsi="宋体"/>
          <w:sz w:val="24"/>
        </w:rPr>
        <w:t xml:space="preserve">_________                   </w:t>
      </w:r>
    </w:p>
    <w:p>
      <w:pPr>
        <w:snapToGrid w:val="0"/>
        <w:spacing w:line="360" w:lineRule="auto"/>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联系传真：</w:t>
      </w:r>
      <w:r>
        <w:rPr>
          <w:rFonts w:hint="eastAsia" w:ascii="宋体" w:hAnsi="宋体"/>
          <w:sz w:val="24"/>
          <w:u w:val="single"/>
        </w:rPr>
        <w:t xml:space="preserve">               </w:t>
      </w:r>
    </w:p>
    <w:p>
      <w:pPr>
        <w:snapToGrid w:val="0"/>
        <w:spacing w:line="360" w:lineRule="auto"/>
        <w:rPr>
          <w:rFonts w:ascii="宋体" w:hAnsi="宋体"/>
        </w:rPr>
      </w:pPr>
      <w:r>
        <w:rPr>
          <w:rFonts w:hint="eastAsia" w:ascii="宋体" w:hAnsi="宋体"/>
          <w:sz w:val="24"/>
        </w:rPr>
        <w:t>承诺日期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snapToGrid w:val="0"/>
        <w:spacing w:line="360" w:lineRule="auto"/>
        <w:ind w:firstLine="480" w:firstLineChars="200"/>
        <w:rPr>
          <w:rFonts w:ascii="宋体" w:hAnsi="宋体"/>
        </w:rPr>
      </w:pPr>
      <w:r>
        <w:rPr>
          <w:rFonts w:ascii="宋体" w:hAnsi="宋体"/>
          <w:sz w:val="24"/>
        </w:rPr>
        <w:t xml:space="preserve"> </w:t>
      </w:r>
    </w:p>
    <w:sectPr>
      <w:footerReference r:id="rId10" w:type="even"/>
      <w:pgSz w:w="11906" w:h="16838"/>
      <w:pgMar w:top="1418" w:right="1701" w:bottom="1418"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E0002EFF" w:usb1="C000785B" w:usb2="00000009" w:usb3="00000000" w:csb0="000001FF" w:csb1="0000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F7FFAFFF" w:usb1="E9DFFFFF" w:usb2="0000003F" w:usb3="00000000" w:csb0="003F01FF" w:csb1="00000000"/>
  </w:font>
  <w:font w:name="..ì.">
    <w:altName w:val="Times New Roman"/>
    <w:panose1 w:val="00000000000000000000"/>
    <w:charset w:val="00"/>
    <w:family w:val="auto"/>
    <w:pitch w:val="default"/>
    <w:sig w:usb0="00000000" w:usb1="00000000" w:usb2="00000000" w:usb3="00000000" w:csb0="0000019F" w:csb1="00000000"/>
  </w:font>
  <w:font w:name="??">
    <w:altName w:val="Times New Roman"/>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MS PGothic"/>
    <w:panose1 w:val="00000000000000000000"/>
    <w:charset w:val="80"/>
    <w:family w:val="modern"/>
    <w:pitch w:val="default"/>
    <w:sig w:usb0="00000001" w:usb1="0807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0"/>
      </w:rPr>
    </w:pPr>
    <w:r>
      <w:fldChar w:fldCharType="begin"/>
    </w:r>
    <w:r>
      <w:rPr>
        <w:rStyle w:val="60"/>
      </w:rPr>
      <w:instrText xml:space="preserve">PAGE  </w:instrText>
    </w:r>
    <w:r>
      <w:fldChar w:fldCharType="end"/>
    </w:r>
  </w:p>
  <w:p>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page" w:x="8998" w:y="1"/>
      <w:rPr>
        <w:rStyle w:val="60"/>
        <w:rFonts w:hint="eastAsia" w:ascii="宋体" w:hAnsi="宋体" w:eastAsia="宋体"/>
        <w:sz w:val="28"/>
        <w:szCs w:val="28"/>
      </w:rPr>
    </w:pPr>
    <w:r>
      <w:rPr>
        <w:rStyle w:val="60"/>
        <w:rFonts w:hint="eastAsia" w:ascii="宋体" w:hAnsi="宋体" w:eastAsia="宋体"/>
        <w:sz w:val="28"/>
        <w:szCs w:val="28"/>
      </w:rPr>
      <w:t xml:space="preserve">— </w:t>
    </w:r>
    <w:r>
      <w:rPr>
        <w:sz w:val="21"/>
        <w:szCs w:val="21"/>
      </w:rPr>
      <w:fldChar w:fldCharType="begin"/>
    </w:r>
    <w:r>
      <w:rPr>
        <w:rStyle w:val="60"/>
        <w:sz w:val="21"/>
        <w:szCs w:val="21"/>
      </w:rPr>
      <w:instrText xml:space="preserve"> PAGE </w:instrText>
    </w:r>
    <w:r>
      <w:rPr>
        <w:sz w:val="21"/>
        <w:szCs w:val="21"/>
      </w:rPr>
      <w:fldChar w:fldCharType="separate"/>
    </w:r>
    <w:r>
      <w:rPr>
        <w:rStyle w:val="60"/>
        <w:sz w:val="21"/>
        <w:szCs w:val="21"/>
        <w:lang/>
      </w:rPr>
      <w:t>37</w:t>
    </w:r>
    <w:r>
      <w:rPr>
        <w:sz w:val="21"/>
        <w:szCs w:val="21"/>
      </w:rPr>
      <w:fldChar w:fldCharType="end"/>
    </w:r>
    <w:r>
      <w:rPr>
        <w:rStyle w:val="60"/>
        <w:rFonts w:hint="eastAsia" w:ascii="宋体" w:hAnsi="宋体" w:eastAsia="宋体"/>
        <w:sz w:val="28"/>
        <w:szCs w:val="28"/>
      </w:rPr>
      <w:t xml:space="preserve"> —</w:t>
    </w:r>
  </w:p>
  <w:p>
    <w:pPr>
      <w:pStyle w:val="34"/>
      <w:ind w:right="360" w:firstLine="360"/>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0"/>
      </w:rPr>
    </w:pPr>
    <w:r>
      <w:fldChar w:fldCharType="begin"/>
    </w:r>
    <w:r>
      <w:rPr>
        <w:rStyle w:val="60"/>
      </w:rPr>
      <w:instrText xml:space="preserve">PAGE  </w:instrText>
    </w:r>
    <w:r>
      <w:fldChar w:fldCharType="end"/>
    </w:r>
  </w:p>
  <w:p>
    <w:pPr>
      <w:pStyle w:val="3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outside" w:y="1"/>
      <w:rPr>
        <w:rStyle w:val="60"/>
      </w:rPr>
    </w:pPr>
    <w:r>
      <w:fldChar w:fldCharType="begin"/>
    </w:r>
    <w:r>
      <w:rPr>
        <w:rStyle w:val="60"/>
      </w:rPr>
      <w:instrText xml:space="preserve">PAGE  </w:instrText>
    </w:r>
    <w:r>
      <w:fldChar w:fldCharType="separate"/>
    </w:r>
    <w:r>
      <w:rPr>
        <w:rStyle w:val="60"/>
        <w:lang/>
      </w:rPr>
      <w:t>55</w:t>
    </w:r>
    <w:r>
      <w:fldChar w:fldCharType="end"/>
    </w:r>
  </w:p>
  <w:p>
    <w:pPr>
      <w:pStyle w:val="3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rPr>
        <w:rFonts w:ascii="仿宋" w:hAnsi="仿宋" w:eastAsia="仿宋"/>
        <w:szCs w:val="21"/>
        <w:u w:val="single"/>
      </w:rPr>
    </w:pPr>
    <w:r>
      <w:rPr>
        <w:rFonts w:hint="eastAsia" w:ascii="仿宋" w:hAnsi="仿宋" w:eastAsia="仿宋" w:cs="宋体"/>
        <w:sz w:val="21"/>
        <w:szCs w:val="21"/>
        <w:u w:val="single"/>
      </w:rPr>
      <w:t xml:space="preserve">医疗责任保险服务         </w:t>
    </w:r>
    <w:r>
      <w:rPr>
        <w:rFonts w:hint="eastAsia" w:ascii="仿宋" w:hAnsi="仿宋" w:eastAsia="仿宋" w:cs="宋体"/>
        <w:sz w:val="21"/>
        <w:szCs w:val="21"/>
        <w:u w:val="single"/>
        <w:lang w:eastAsia="zh-CN"/>
      </w:rPr>
      <w:t xml:space="preserve">                          </w:t>
    </w:r>
    <w:r>
      <w:rPr>
        <w:rFonts w:hint="eastAsia" w:ascii="仿宋" w:hAnsi="仿宋" w:eastAsia="仿宋" w:cs="宋体"/>
        <w:sz w:val="21"/>
        <w:szCs w:val="21"/>
        <w:u w:val="single"/>
      </w:rPr>
      <w:t xml:space="preserve">  </w:t>
    </w:r>
    <w:r>
      <w:rPr>
        <w:rFonts w:hint="eastAsia" w:ascii="仿宋" w:hAnsi="仿宋" w:eastAsia="仿宋" w:cs="宋体"/>
        <w:sz w:val="21"/>
        <w:szCs w:val="21"/>
        <w:u w:val="single"/>
        <w:lang w:eastAsia="zh-CN"/>
      </w:rPr>
      <w:t xml:space="preserve">        </w:t>
    </w:r>
    <w:r>
      <w:rPr>
        <w:rFonts w:hint="eastAsia" w:ascii="仿宋" w:hAnsi="仿宋" w:eastAsia="仿宋" w:cs="宋体"/>
        <w:sz w:val="21"/>
        <w:szCs w:val="21"/>
        <w:u w:val="single"/>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6ABCB"/>
    <w:multiLevelType w:val="singleLevel"/>
    <w:tmpl w:val="F496ABCB"/>
    <w:lvl w:ilvl="0" w:tentative="0">
      <w:start w:val="3"/>
      <w:numFmt w:val="decimal"/>
      <w:lvlText w:val="%1."/>
      <w:lvlJc w:val="left"/>
      <w:pPr>
        <w:tabs>
          <w:tab w:val="left" w:pos="312"/>
        </w:tabs>
      </w:pPr>
      <w:rPr>
        <w:rFonts w:cs="Times New Roman"/>
      </w:rPr>
    </w:lvl>
  </w:abstractNum>
  <w:abstractNum w:abstractNumId="1">
    <w:nsid w:val="FFFFFF7E"/>
    <w:multiLevelType w:val="singleLevel"/>
    <w:tmpl w:val="FFFFFF7E"/>
    <w:lvl w:ilvl="0" w:tentative="0">
      <w:start w:val="1"/>
      <w:numFmt w:val="decimal"/>
      <w:pStyle w:val="414"/>
      <w:lvlText w:val="%1."/>
      <w:lvlJc w:val="left"/>
      <w:pPr>
        <w:tabs>
          <w:tab w:val="left" w:pos="1200"/>
        </w:tabs>
        <w:ind w:left="1200" w:hanging="360"/>
      </w:pPr>
    </w:lvl>
  </w:abstractNum>
  <w:abstractNum w:abstractNumId="2">
    <w:nsid w:val="00000006"/>
    <w:multiLevelType w:val="multilevel"/>
    <w:tmpl w:val="00000006"/>
    <w:lvl w:ilvl="0" w:tentative="0">
      <w:start w:val="1"/>
      <w:numFmt w:val="decimal"/>
      <w:pStyle w:val="418"/>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C"/>
    <w:multiLevelType w:val="singleLevel"/>
    <w:tmpl w:val="0000000C"/>
    <w:lvl w:ilvl="0" w:tentative="0">
      <w:start w:val="2"/>
      <w:numFmt w:val="decimal"/>
      <w:pStyle w:val="539"/>
      <w:suff w:val="nothing"/>
      <w:lvlText w:val="%1、"/>
      <w:lvlJc w:val="left"/>
    </w:lvl>
  </w:abstractNum>
  <w:abstractNum w:abstractNumId="4">
    <w:nsid w:val="09890BCC"/>
    <w:multiLevelType w:val="multilevel"/>
    <w:tmpl w:val="09890BCC"/>
    <w:lvl w:ilvl="0" w:tentative="0">
      <w:start w:val="1"/>
      <w:numFmt w:val="decimal"/>
      <w:pStyle w:val="536"/>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D625D3C"/>
    <w:multiLevelType w:val="singleLevel"/>
    <w:tmpl w:val="1D625D3C"/>
    <w:lvl w:ilvl="0" w:tentative="0">
      <w:start w:val="1"/>
      <w:numFmt w:val="decimal"/>
      <w:lvlText w:val="%1."/>
      <w:lvlJc w:val="left"/>
      <w:pPr>
        <w:tabs>
          <w:tab w:val="left" w:pos="312"/>
        </w:tabs>
      </w:pPr>
      <w:rPr>
        <w:rFonts w:cs="Times New Roman"/>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OTE2NWNjMDdiODM4N2MwYTBjODNmYjJmYWRiYzEifQ=="/>
  </w:docVars>
  <w:rsids>
    <w:rsidRoot w:val="00C23063"/>
    <w:rsid w:val="00001E11"/>
    <w:rsid w:val="000126A8"/>
    <w:rsid w:val="0001472E"/>
    <w:rsid w:val="00062EB2"/>
    <w:rsid w:val="00083F73"/>
    <w:rsid w:val="0008718A"/>
    <w:rsid w:val="00094B3C"/>
    <w:rsid w:val="00094D28"/>
    <w:rsid w:val="000C0D13"/>
    <w:rsid w:val="000C30C1"/>
    <w:rsid w:val="000C4136"/>
    <w:rsid w:val="00101BBF"/>
    <w:rsid w:val="001039E1"/>
    <w:rsid w:val="00114E87"/>
    <w:rsid w:val="001249CE"/>
    <w:rsid w:val="00125544"/>
    <w:rsid w:val="00143D10"/>
    <w:rsid w:val="001673E3"/>
    <w:rsid w:val="00176990"/>
    <w:rsid w:val="00181155"/>
    <w:rsid w:val="0018736B"/>
    <w:rsid w:val="00190F92"/>
    <w:rsid w:val="001A0680"/>
    <w:rsid w:val="001A7D97"/>
    <w:rsid w:val="001C1D53"/>
    <w:rsid w:val="001E3C48"/>
    <w:rsid w:val="00200865"/>
    <w:rsid w:val="00222997"/>
    <w:rsid w:val="002241DB"/>
    <w:rsid w:val="00230952"/>
    <w:rsid w:val="00233502"/>
    <w:rsid w:val="00270785"/>
    <w:rsid w:val="0028630B"/>
    <w:rsid w:val="002C5686"/>
    <w:rsid w:val="002C77F0"/>
    <w:rsid w:val="002D34CE"/>
    <w:rsid w:val="002E6369"/>
    <w:rsid w:val="002E68C0"/>
    <w:rsid w:val="002F6F97"/>
    <w:rsid w:val="00307807"/>
    <w:rsid w:val="0032770E"/>
    <w:rsid w:val="00330901"/>
    <w:rsid w:val="00340AA9"/>
    <w:rsid w:val="003418BA"/>
    <w:rsid w:val="00343992"/>
    <w:rsid w:val="00344434"/>
    <w:rsid w:val="0035040D"/>
    <w:rsid w:val="00377F98"/>
    <w:rsid w:val="00383DA0"/>
    <w:rsid w:val="0039121A"/>
    <w:rsid w:val="00394480"/>
    <w:rsid w:val="003C0468"/>
    <w:rsid w:val="003C16DA"/>
    <w:rsid w:val="003C27C7"/>
    <w:rsid w:val="003C5956"/>
    <w:rsid w:val="003E056A"/>
    <w:rsid w:val="003E4293"/>
    <w:rsid w:val="003E7477"/>
    <w:rsid w:val="003E7C23"/>
    <w:rsid w:val="003F72E9"/>
    <w:rsid w:val="00412D5F"/>
    <w:rsid w:val="00417FF3"/>
    <w:rsid w:val="004216F6"/>
    <w:rsid w:val="00422186"/>
    <w:rsid w:val="0042298E"/>
    <w:rsid w:val="0044138C"/>
    <w:rsid w:val="004479C9"/>
    <w:rsid w:val="0045240E"/>
    <w:rsid w:val="00464CA8"/>
    <w:rsid w:val="00465F9B"/>
    <w:rsid w:val="004D6CE3"/>
    <w:rsid w:val="004E65A7"/>
    <w:rsid w:val="004F0D7A"/>
    <w:rsid w:val="005056C3"/>
    <w:rsid w:val="00514D18"/>
    <w:rsid w:val="00514E36"/>
    <w:rsid w:val="0052070C"/>
    <w:rsid w:val="00525D27"/>
    <w:rsid w:val="00541E85"/>
    <w:rsid w:val="00547E59"/>
    <w:rsid w:val="00554B8C"/>
    <w:rsid w:val="00555E7C"/>
    <w:rsid w:val="005574DE"/>
    <w:rsid w:val="005613E6"/>
    <w:rsid w:val="00565CEC"/>
    <w:rsid w:val="00576636"/>
    <w:rsid w:val="0058104C"/>
    <w:rsid w:val="00584273"/>
    <w:rsid w:val="00587F52"/>
    <w:rsid w:val="0059654A"/>
    <w:rsid w:val="005A4695"/>
    <w:rsid w:val="005A65D6"/>
    <w:rsid w:val="005B4E81"/>
    <w:rsid w:val="005B5CFC"/>
    <w:rsid w:val="005C28E8"/>
    <w:rsid w:val="005E3CA3"/>
    <w:rsid w:val="00610FDB"/>
    <w:rsid w:val="00611002"/>
    <w:rsid w:val="00623FDE"/>
    <w:rsid w:val="006336DB"/>
    <w:rsid w:val="00634058"/>
    <w:rsid w:val="0066496E"/>
    <w:rsid w:val="006667C1"/>
    <w:rsid w:val="00670E86"/>
    <w:rsid w:val="006745FE"/>
    <w:rsid w:val="00676052"/>
    <w:rsid w:val="006810F2"/>
    <w:rsid w:val="00690FEC"/>
    <w:rsid w:val="006916B7"/>
    <w:rsid w:val="00697B76"/>
    <w:rsid w:val="006B0F63"/>
    <w:rsid w:val="006B59FC"/>
    <w:rsid w:val="006B66E7"/>
    <w:rsid w:val="006C177A"/>
    <w:rsid w:val="006C26C1"/>
    <w:rsid w:val="006C4A78"/>
    <w:rsid w:val="006D34AC"/>
    <w:rsid w:val="006D55DA"/>
    <w:rsid w:val="006E2B74"/>
    <w:rsid w:val="006E4184"/>
    <w:rsid w:val="006E77B8"/>
    <w:rsid w:val="00716072"/>
    <w:rsid w:val="00716507"/>
    <w:rsid w:val="007234D6"/>
    <w:rsid w:val="00741A95"/>
    <w:rsid w:val="00787E47"/>
    <w:rsid w:val="007B3AF1"/>
    <w:rsid w:val="007C49A1"/>
    <w:rsid w:val="007D372C"/>
    <w:rsid w:val="007F137A"/>
    <w:rsid w:val="008169D5"/>
    <w:rsid w:val="00831F9F"/>
    <w:rsid w:val="008658AE"/>
    <w:rsid w:val="00881742"/>
    <w:rsid w:val="00887632"/>
    <w:rsid w:val="00887EF2"/>
    <w:rsid w:val="0089611A"/>
    <w:rsid w:val="008A16B9"/>
    <w:rsid w:val="008A3115"/>
    <w:rsid w:val="008A400C"/>
    <w:rsid w:val="008C1EEE"/>
    <w:rsid w:val="008D2287"/>
    <w:rsid w:val="008D2463"/>
    <w:rsid w:val="008D2E8A"/>
    <w:rsid w:val="008E4400"/>
    <w:rsid w:val="008F1E63"/>
    <w:rsid w:val="00917D38"/>
    <w:rsid w:val="009214A2"/>
    <w:rsid w:val="00931CCD"/>
    <w:rsid w:val="0095501C"/>
    <w:rsid w:val="00960D81"/>
    <w:rsid w:val="00963D4D"/>
    <w:rsid w:val="00971F08"/>
    <w:rsid w:val="00993EEC"/>
    <w:rsid w:val="009A0373"/>
    <w:rsid w:val="009A0945"/>
    <w:rsid w:val="009B0042"/>
    <w:rsid w:val="009B1630"/>
    <w:rsid w:val="009B2DA0"/>
    <w:rsid w:val="009B506D"/>
    <w:rsid w:val="009C144E"/>
    <w:rsid w:val="009C1E44"/>
    <w:rsid w:val="009D2853"/>
    <w:rsid w:val="009E5E44"/>
    <w:rsid w:val="009F1CE0"/>
    <w:rsid w:val="00A032B8"/>
    <w:rsid w:val="00A07E4A"/>
    <w:rsid w:val="00A1017C"/>
    <w:rsid w:val="00A10EF4"/>
    <w:rsid w:val="00A213EE"/>
    <w:rsid w:val="00A254D2"/>
    <w:rsid w:val="00A26675"/>
    <w:rsid w:val="00A27B33"/>
    <w:rsid w:val="00A4661E"/>
    <w:rsid w:val="00A662E1"/>
    <w:rsid w:val="00A71D4E"/>
    <w:rsid w:val="00A830F0"/>
    <w:rsid w:val="00A84CA4"/>
    <w:rsid w:val="00AA099E"/>
    <w:rsid w:val="00AA3D4A"/>
    <w:rsid w:val="00AA6F6B"/>
    <w:rsid w:val="00AB74C9"/>
    <w:rsid w:val="00AD04F7"/>
    <w:rsid w:val="00B015FD"/>
    <w:rsid w:val="00B12C8E"/>
    <w:rsid w:val="00B23A3C"/>
    <w:rsid w:val="00B3585E"/>
    <w:rsid w:val="00B41A21"/>
    <w:rsid w:val="00B465AA"/>
    <w:rsid w:val="00B60436"/>
    <w:rsid w:val="00B60F8A"/>
    <w:rsid w:val="00B61F2F"/>
    <w:rsid w:val="00B748E5"/>
    <w:rsid w:val="00B74C84"/>
    <w:rsid w:val="00B771C0"/>
    <w:rsid w:val="00B804E9"/>
    <w:rsid w:val="00B90199"/>
    <w:rsid w:val="00B96E69"/>
    <w:rsid w:val="00B97783"/>
    <w:rsid w:val="00BD2B61"/>
    <w:rsid w:val="00BD2FD7"/>
    <w:rsid w:val="00BD5EC4"/>
    <w:rsid w:val="00C20142"/>
    <w:rsid w:val="00C23063"/>
    <w:rsid w:val="00C25F26"/>
    <w:rsid w:val="00C4381D"/>
    <w:rsid w:val="00C43A73"/>
    <w:rsid w:val="00C4639F"/>
    <w:rsid w:val="00C64A3B"/>
    <w:rsid w:val="00C64EB5"/>
    <w:rsid w:val="00C7659B"/>
    <w:rsid w:val="00C76FE2"/>
    <w:rsid w:val="00CA20A6"/>
    <w:rsid w:val="00CB2149"/>
    <w:rsid w:val="00CB3FD2"/>
    <w:rsid w:val="00CC292D"/>
    <w:rsid w:val="00CD12F7"/>
    <w:rsid w:val="00CD3611"/>
    <w:rsid w:val="00CD4072"/>
    <w:rsid w:val="00CD56FE"/>
    <w:rsid w:val="00CF65A4"/>
    <w:rsid w:val="00CF7D3D"/>
    <w:rsid w:val="00D03AF9"/>
    <w:rsid w:val="00D14510"/>
    <w:rsid w:val="00D17432"/>
    <w:rsid w:val="00D20BAC"/>
    <w:rsid w:val="00D2237A"/>
    <w:rsid w:val="00D25567"/>
    <w:rsid w:val="00D51712"/>
    <w:rsid w:val="00D5232A"/>
    <w:rsid w:val="00D52E15"/>
    <w:rsid w:val="00D55E75"/>
    <w:rsid w:val="00D61034"/>
    <w:rsid w:val="00D63A47"/>
    <w:rsid w:val="00D65D0E"/>
    <w:rsid w:val="00D8681F"/>
    <w:rsid w:val="00D925C0"/>
    <w:rsid w:val="00D93777"/>
    <w:rsid w:val="00DC2CA4"/>
    <w:rsid w:val="00DC64D8"/>
    <w:rsid w:val="00DD1598"/>
    <w:rsid w:val="00DD559E"/>
    <w:rsid w:val="00DE11D8"/>
    <w:rsid w:val="00DE12F1"/>
    <w:rsid w:val="00DE3BFF"/>
    <w:rsid w:val="00DF2A55"/>
    <w:rsid w:val="00DF7148"/>
    <w:rsid w:val="00E026C0"/>
    <w:rsid w:val="00E050A7"/>
    <w:rsid w:val="00E1068B"/>
    <w:rsid w:val="00E176BD"/>
    <w:rsid w:val="00E363D1"/>
    <w:rsid w:val="00E62F3B"/>
    <w:rsid w:val="00E76B82"/>
    <w:rsid w:val="00E76FB4"/>
    <w:rsid w:val="00E81669"/>
    <w:rsid w:val="00E93997"/>
    <w:rsid w:val="00E97CF1"/>
    <w:rsid w:val="00EC1026"/>
    <w:rsid w:val="00EE0F91"/>
    <w:rsid w:val="00EE2101"/>
    <w:rsid w:val="00EE5E10"/>
    <w:rsid w:val="00F04F6E"/>
    <w:rsid w:val="00F061C1"/>
    <w:rsid w:val="00F15DE3"/>
    <w:rsid w:val="00F34293"/>
    <w:rsid w:val="00F9326A"/>
    <w:rsid w:val="00FA465E"/>
    <w:rsid w:val="00FC75DE"/>
    <w:rsid w:val="104B4DE1"/>
    <w:rsid w:val="1FC34015"/>
    <w:rsid w:val="2455004B"/>
    <w:rsid w:val="386D1762"/>
    <w:rsid w:val="3A451942"/>
    <w:rsid w:val="3B7D2CB1"/>
    <w:rsid w:val="3BCD40F0"/>
    <w:rsid w:val="48995182"/>
    <w:rsid w:val="4FF769E4"/>
    <w:rsid w:val="547C2AC8"/>
    <w:rsid w:val="5AF34831"/>
    <w:rsid w:val="5B182775"/>
    <w:rsid w:val="5B4D7B77"/>
    <w:rsid w:val="6A87535B"/>
    <w:rsid w:val="6C664D0D"/>
    <w:rsid w:val="72066855"/>
    <w:rsid w:val="73493333"/>
    <w:rsid w:val="74EB350D"/>
    <w:rsid w:val="77D3347E"/>
    <w:rsid w:val="7B4C1B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nhideWhenUsed="0" w:uiPriority="0" w:semiHidden="0" w:name="index 4"/>
    <w:lsdException w:unhideWhenUsed="0" w:uiPriority="0" w:semiHidden="0" w:name="index 5"/>
    <w:lsdException w:uiPriority="99" w:name="index 6"/>
    <w:lsdException w:uiPriority="99" w:name="index 7"/>
    <w:lsdException w:uiPriority="99" w:name="index 8"/>
    <w:lsdException w:uiPriority="99"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3">
    <w:name w:val="heading 1"/>
    <w:basedOn w:val="1"/>
    <w:next w:val="1"/>
    <w:link w:val="66"/>
    <w:qFormat/>
    <w:uiPriority w:val="0"/>
    <w:pPr>
      <w:keepNext/>
      <w:jc w:val="center"/>
      <w:outlineLvl w:val="0"/>
    </w:pPr>
    <w:rPr>
      <w:b/>
      <w:bCs/>
      <w:kern w:val="0"/>
      <w:sz w:val="24"/>
    </w:rPr>
  </w:style>
  <w:style w:type="paragraph" w:styleId="4">
    <w:name w:val="heading 2"/>
    <w:basedOn w:val="1"/>
    <w:next w:val="1"/>
    <w:link w:val="6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69"/>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70"/>
    <w:qFormat/>
    <w:uiPriority w:val="0"/>
    <w:pPr>
      <w:keepNext/>
      <w:keepLines/>
      <w:spacing w:before="280" w:after="290" w:line="376" w:lineRule="auto"/>
      <w:outlineLvl w:val="4"/>
    </w:pPr>
    <w:rPr>
      <w:b/>
      <w:bCs/>
      <w:kern w:val="0"/>
      <w:sz w:val="28"/>
      <w:szCs w:val="28"/>
    </w:rPr>
  </w:style>
  <w:style w:type="paragraph" w:styleId="8">
    <w:name w:val="heading 6"/>
    <w:next w:val="1"/>
    <w:link w:val="71"/>
    <w:qFormat/>
    <w:uiPriority w:val="0"/>
    <w:pPr>
      <w:wordWrap w:val="0"/>
      <w:spacing w:after="160"/>
      <w:ind w:left="2000" w:hanging="400"/>
      <w:jc w:val="both"/>
      <w:outlineLvl w:val="5"/>
    </w:pPr>
    <w:rPr>
      <w:b/>
      <w:sz w:val="21"/>
      <w:lang w:val="en-US" w:eastAsia="zh-CN" w:bidi="ar-SA"/>
    </w:rPr>
  </w:style>
  <w:style w:type="paragraph" w:styleId="9">
    <w:name w:val="heading 7"/>
    <w:next w:val="1"/>
    <w:qFormat/>
    <w:uiPriority w:val="0"/>
    <w:pPr>
      <w:wordWrap w:val="0"/>
      <w:spacing w:after="160"/>
      <w:ind w:left="2200" w:hanging="400"/>
      <w:jc w:val="both"/>
      <w:outlineLvl w:val="6"/>
    </w:pPr>
    <w:rPr>
      <w:rFonts w:ascii="Times New Roman" w:hAnsi="Times New Roman"/>
      <w:sz w:val="21"/>
      <w:lang w:val="en-US" w:eastAsia="zh-CN" w:bidi="ar-SA"/>
    </w:rPr>
  </w:style>
  <w:style w:type="paragraph" w:styleId="10">
    <w:name w:val="heading 8"/>
    <w:next w:val="1"/>
    <w:qFormat/>
    <w:uiPriority w:val="0"/>
    <w:pPr>
      <w:wordWrap w:val="0"/>
      <w:spacing w:after="160"/>
      <w:ind w:left="2400" w:hanging="400"/>
      <w:jc w:val="both"/>
      <w:outlineLvl w:val="7"/>
    </w:pPr>
    <w:rPr>
      <w:rFonts w:ascii="Times New Roman" w:hAnsi="Times New Roman"/>
      <w:sz w:val="21"/>
      <w:lang w:val="en-US" w:eastAsia="zh-CN" w:bidi="ar-SA"/>
    </w:rPr>
  </w:style>
  <w:style w:type="paragraph" w:styleId="11">
    <w:name w:val="heading 9"/>
    <w:basedOn w:val="1"/>
    <w:next w:val="1"/>
    <w:link w:val="72"/>
    <w:qFormat/>
    <w:uiPriority w:val="0"/>
    <w:pPr>
      <w:keepNext/>
      <w:keepLines/>
      <w:spacing w:before="240" w:after="64" w:line="317" w:lineRule="auto"/>
      <w:outlineLvl w:val="8"/>
    </w:pPr>
    <w:rPr>
      <w:rFonts w:ascii="Arial" w:hAnsi="Arial" w:eastAsia="黑体"/>
      <w:kern w:val="0"/>
      <w:sz w:val="20"/>
      <w:szCs w:val="20"/>
    </w:rPr>
  </w:style>
  <w:style w:type="character" w:default="1" w:styleId="57">
    <w:name w:val="Default Paragraph Font"/>
    <w:unhideWhenUsed/>
    <w:uiPriority w:val="1"/>
  </w:style>
  <w:style w:type="table" w:default="1" w:styleId="55">
    <w:name w:val="Normal Table"/>
    <w:unhideWhenUsed/>
    <w:qFormat/>
    <w:uiPriority w:val="99"/>
    <w:tblPr>
      <w:tblStyle w:val="55"/>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toc 7"/>
    <w:next w:val="1"/>
    <w:uiPriority w:val="0"/>
    <w:pPr>
      <w:wordWrap w:val="0"/>
      <w:ind w:left="2125"/>
      <w:jc w:val="both"/>
    </w:pPr>
    <w:rPr>
      <w:rFonts w:ascii="Times New Roman" w:hAnsi="Times New Roman"/>
      <w:sz w:val="21"/>
      <w:lang w:val="en-US" w:eastAsia="zh-CN" w:bidi="ar-SA"/>
    </w:rPr>
  </w:style>
  <w:style w:type="paragraph" w:styleId="13">
    <w:name w:val="List Number"/>
    <w:basedOn w:val="1"/>
    <w:uiPriority w:val="0"/>
    <w:pPr>
      <w:widowControl/>
      <w:numPr>
        <w:ilvl w:val="0"/>
        <w:numId w:val="1"/>
      </w:numPr>
      <w:spacing w:after="50" w:afterLines="50"/>
      <w:jc w:val="left"/>
    </w:pPr>
    <w:rPr>
      <w:kern w:val="0"/>
      <w:sz w:val="24"/>
      <w:szCs w:val="20"/>
    </w:rPr>
  </w:style>
  <w:style w:type="paragraph" w:styleId="14">
    <w:name w:val="Normal Indent"/>
    <w:basedOn w:val="1"/>
    <w:uiPriority w:val="0"/>
    <w:pPr>
      <w:ind w:firstLine="42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uiPriority w:val="0"/>
    <w:pPr>
      <w:widowControl/>
      <w:spacing w:before="60" w:after="60"/>
      <w:ind w:left="1440"/>
    </w:pPr>
    <w:rPr>
      <w:rFonts w:ascii="Arial" w:hAnsi="Arial" w:cs="Arial"/>
      <w:kern w:val="0"/>
      <w:sz w:val="20"/>
      <w:szCs w:val="20"/>
      <w:lang w:val="en-GB" w:eastAsia="fr-FR"/>
    </w:rPr>
  </w:style>
  <w:style w:type="paragraph" w:styleId="17">
    <w:name w:val="Document Map"/>
    <w:basedOn w:val="1"/>
    <w:uiPriority w:val="0"/>
    <w:pPr>
      <w:shd w:val="clear" w:color="auto" w:fill="000080"/>
    </w:pPr>
    <w:rPr>
      <w:rFonts w:ascii="宋体"/>
      <w:sz w:val="18"/>
      <w:szCs w:val="18"/>
    </w:rPr>
  </w:style>
  <w:style w:type="paragraph" w:styleId="18">
    <w:name w:val="toa heading"/>
    <w:basedOn w:val="1"/>
    <w:next w:val="1"/>
    <w:uiPriority w:val="0"/>
    <w:pPr>
      <w:spacing w:before="120"/>
    </w:pPr>
    <w:rPr>
      <w:rFonts w:ascii="Arial" w:hAnsi="Arial" w:cs="Arial"/>
      <w:sz w:val="24"/>
    </w:rPr>
  </w:style>
  <w:style w:type="paragraph" w:styleId="19">
    <w:name w:val="annotation text"/>
    <w:basedOn w:val="1"/>
    <w:link w:val="73"/>
    <w:semiHidden/>
    <w:uiPriority w:val="0"/>
    <w:pPr>
      <w:jc w:val="left"/>
    </w:pPr>
    <w:rPr>
      <w:kern w:val="0"/>
      <w:sz w:val="20"/>
    </w:rPr>
  </w:style>
  <w:style w:type="paragraph" w:styleId="20">
    <w:name w:val="Body Text 3"/>
    <w:basedOn w:val="1"/>
    <w:link w:val="74"/>
    <w:uiPriority w:val="0"/>
    <w:pPr>
      <w:snapToGrid w:val="0"/>
      <w:spacing w:before="50" w:after="50"/>
    </w:pPr>
    <w:rPr>
      <w:rFonts w:hAnsi="宋体" w:eastAsia="仿宋_GB2312"/>
      <w:b/>
      <w:bCs/>
      <w:kern w:val="0"/>
      <w:sz w:val="24"/>
      <w:szCs w:val="20"/>
    </w:rPr>
  </w:style>
  <w:style w:type="paragraph" w:styleId="21">
    <w:name w:val="Body Text"/>
    <w:basedOn w:val="1"/>
    <w:link w:val="75"/>
    <w:uiPriority w:val="0"/>
    <w:pPr>
      <w:spacing w:after="120"/>
    </w:pPr>
    <w:rPr>
      <w:kern w:val="0"/>
      <w:sz w:val="28"/>
    </w:rPr>
  </w:style>
  <w:style w:type="paragraph" w:styleId="22">
    <w:name w:val="Body Text Indent"/>
    <w:basedOn w:val="1"/>
    <w:link w:val="76"/>
    <w:uiPriority w:val="0"/>
    <w:pPr>
      <w:spacing w:line="200" w:lineRule="exact"/>
      <w:ind w:firstLine="301"/>
    </w:pPr>
    <w:rPr>
      <w:rFonts w:ascii="宋体" w:hAnsi="Courier New"/>
      <w:spacing w:val="-4"/>
      <w:kern w:val="0"/>
      <w:sz w:val="18"/>
      <w:szCs w:val="20"/>
    </w:rPr>
  </w:style>
  <w:style w:type="paragraph" w:styleId="23">
    <w:name w:val="List Number 3"/>
    <w:basedOn w:val="1"/>
    <w:uiPriority w:val="0"/>
    <w:pPr>
      <w:numPr>
        <w:ilvl w:val="0"/>
        <w:numId w:val="2"/>
      </w:numPr>
    </w:pPr>
  </w:style>
  <w:style w:type="paragraph" w:styleId="24">
    <w:name w:val="List 2"/>
    <w:basedOn w:val="1"/>
    <w:uiPriority w:val="0"/>
    <w:pPr>
      <w:ind w:left="100" w:leftChars="200" w:hanging="200" w:hangingChars="200"/>
    </w:pPr>
    <w:rPr>
      <w:sz w:val="28"/>
    </w:rPr>
  </w:style>
  <w:style w:type="paragraph" w:styleId="25">
    <w:name w:val="index 4"/>
    <w:basedOn w:val="1"/>
    <w:next w:val="1"/>
    <w:uiPriority w:val="0"/>
    <w:pPr>
      <w:ind w:left="600" w:leftChars="600"/>
    </w:pPr>
  </w:style>
  <w:style w:type="paragraph" w:styleId="26">
    <w:name w:val="toc 5"/>
    <w:next w:val="1"/>
    <w:uiPriority w:val="0"/>
    <w:pPr>
      <w:wordWrap w:val="0"/>
      <w:ind w:left="1275"/>
      <w:jc w:val="both"/>
    </w:pPr>
    <w:rPr>
      <w:rFonts w:ascii="Times New Roman" w:hAnsi="Times New Roman"/>
      <w:sz w:val="21"/>
      <w:lang w:val="en-US" w:eastAsia="zh-CN" w:bidi="ar-SA"/>
    </w:rPr>
  </w:style>
  <w:style w:type="paragraph" w:styleId="27">
    <w:name w:val="toc 3"/>
    <w:basedOn w:val="1"/>
    <w:next w:val="1"/>
    <w:uiPriority w:val="0"/>
    <w:pPr>
      <w:ind w:left="840" w:leftChars="400"/>
    </w:pPr>
    <w:rPr>
      <w:rFonts w:ascii="Calibri" w:hAnsi="Calibri"/>
      <w:szCs w:val="22"/>
    </w:rPr>
  </w:style>
  <w:style w:type="paragraph" w:styleId="28">
    <w:name w:val="Plain Text"/>
    <w:basedOn w:val="1"/>
    <w:link w:val="77"/>
    <w:uiPriority w:val="0"/>
    <w:pPr>
      <w:spacing w:before="156" w:beforeLines="50" w:after="156" w:afterLines="50" w:line="400" w:lineRule="exact"/>
    </w:pPr>
    <w:rPr>
      <w:rFonts w:ascii="宋体" w:hAnsi="Courier New"/>
      <w:kern w:val="0"/>
      <w:sz w:val="24"/>
    </w:rPr>
  </w:style>
  <w:style w:type="paragraph" w:styleId="29">
    <w:name w:val="toc 8"/>
    <w:next w:val="1"/>
    <w:uiPriority w:val="0"/>
    <w:pPr>
      <w:wordWrap w:val="0"/>
      <w:ind w:left="2550"/>
      <w:jc w:val="both"/>
    </w:pPr>
    <w:rPr>
      <w:rFonts w:ascii="Times New Roman" w:hAnsi="Times New Roman"/>
      <w:sz w:val="21"/>
      <w:lang w:val="en-US" w:eastAsia="zh-CN" w:bidi="ar-SA"/>
    </w:rPr>
  </w:style>
  <w:style w:type="paragraph" w:styleId="30">
    <w:name w:val="Date"/>
    <w:basedOn w:val="1"/>
    <w:next w:val="1"/>
    <w:link w:val="78"/>
    <w:uiPriority w:val="0"/>
    <w:pPr>
      <w:ind w:leftChars="2500"/>
    </w:pPr>
    <w:rPr>
      <w:rFonts w:eastAsia="楷体_GB2312"/>
      <w:kern w:val="0"/>
      <w:sz w:val="32"/>
      <w:szCs w:val="20"/>
    </w:rPr>
  </w:style>
  <w:style w:type="paragraph" w:styleId="31">
    <w:name w:val="Body Text Indent 2"/>
    <w:basedOn w:val="1"/>
    <w:link w:val="79"/>
    <w:uiPriority w:val="0"/>
    <w:pPr>
      <w:snapToGrid w:val="0"/>
      <w:ind w:firstLine="542" w:firstLineChars="225"/>
    </w:pPr>
    <w:rPr>
      <w:rFonts w:ascii="仿宋_GB2312" w:hAnsi="宋体"/>
      <w:b/>
      <w:bCs/>
      <w:color w:val="000000"/>
      <w:kern w:val="0"/>
      <w:sz w:val="24"/>
    </w:rPr>
  </w:style>
  <w:style w:type="paragraph" w:styleId="32">
    <w:name w:val="endnote text"/>
    <w:basedOn w:val="1"/>
    <w:uiPriority w:val="0"/>
    <w:pPr>
      <w:snapToGrid w:val="0"/>
      <w:jc w:val="left"/>
    </w:pPr>
    <w:rPr>
      <w:rFonts w:ascii="Calibri" w:hAnsi="Calibri"/>
      <w:szCs w:val="20"/>
    </w:rPr>
  </w:style>
  <w:style w:type="paragraph" w:styleId="33">
    <w:name w:val="Balloon Text"/>
    <w:basedOn w:val="1"/>
    <w:link w:val="80"/>
    <w:semiHidden/>
    <w:uiPriority w:val="0"/>
    <w:rPr>
      <w:kern w:val="0"/>
      <w:sz w:val="18"/>
      <w:szCs w:val="18"/>
    </w:rPr>
  </w:style>
  <w:style w:type="paragraph" w:styleId="34">
    <w:name w:val="footer"/>
    <w:basedOn w:val="1"/>
    <w:link w:val="81"/>
    <w:uiPriority w:val="0"/>
    <w:pPr>
      <w:tabs>
        <w:tab w:val="center" w:pos="4153"/>
        <w:tab w:val="right" w:pos="8306"/>
      </w:tabs>
      <w:snapToGrid w:val="0"/>
      <w:jc w:val="left"/>
    </w:pPr>
    <w:rPr>
      <w:rFonts w:eastAsia="黑体"/>
      <w:snapToGrid w:val="0"/>
      <w:kern w:val="0"/>
      <w:sz w:val="18"/>
      <w:szCs w:val="18"/>
    </w:rPr>
  </w:style>
  <w:style w:type="paragraph" w:styleId="35">
    <w:name w:val="header"/>
    <w:basedOn w:val="1"/>
    <w:link w:val="82"/>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Signature"/>
    <w:basedOn w:val="1"/>
    <w:uiPriority w:val="0"/>
    <w:pPr>
      <w:widowControl/>
      <w:ind w:left="4252"/>
      <w:jc w:val="left"/>
    </w:pPr>
    <w:rPr>
      <w:rFonts w:ascii="Calibri" w:hAnsi="Calibri"/>
      <w:kern w:val="0"/>
      <w:sz w:val="24"/>
      <w:szCs w:val="20"/>
      <w:lang w:val="en-GB" w:eastAsia="en-US"/>
    </w:rPr>
  </w:style>
  <w:style w:type="paragraph" w:styleId="37">
    <w:name w:val="toc 1"/>
    <w:basedOn w:val="1"/>
    <w:next w:val="1"/>
    <w:semiHidden/>
    <w:uiPriority w:val="0"/>
  </w:style>
  <w:style w:type="paragraph" w:styleId="38">
    <w:name w:val="toc 4"/>
    <w:next w:val="1"/>
    <w:uiPriority w:val="0"/>
    <w:pPr>
      <w:wordWrap w:val="0"/>
      <w:ind w:left="850"/>
      <w:jc w:val="both"/>
    </w:pPr>
    <w:rPr>
      <w:rFonts w:ascii="Times New Roman" w:hAnsi="Times New Roman"/>
      <w:sz w:val="21"/>
      <w:lang w:val="en-US" w:eastAsia="zh-CN" w:bidi="ar-SA"/>
    </w:rPr>
  </w:style>
  <w:style w:type="paragraph" w:styleId="39">
    <w:name w:val="Subtitle"/>
    <w:next w:val="1"/>
    <w:qFormat/>
    <w:uiPriority w:val="0"/>
    <w:pPr>
      <w:wordWrap w:val="0"/>
      <w:spacing w:after="60"/>
      <w:jc w:val="center"/>
    </w:pPr>
    <w:rPr>
      <w:rFonts w:ascii="Times New Roman" w:hAnsi="Times New Roman"/>
      <w:sz w:val="24"/>
      <w:lang w:val="en-US" w:eastAsia="zh-CN" w:bidi="ar-SA"/>
    </w:rPr>
  </w:style>
  <w:style w:type="paragraph" w:styleId="40">
    <w:name w:val="List"/>
    <w:basedOn w:val="1"/>
    <w:uiPriority w:val="0"/>
    <w:pPr>
      <w:ind w:left="200" w:hanging="200" w:hangingChars="200"/>
    </w:pPr>
    <w:rPr>
      <w:sz w:val="28"/>
    </w:rPr>
  </w:style>
  <w:style w:type="paragraph" w:styleId="41">
    <w:name w:val="footnote text"/>
    <w:basedOn w:val="1"/>
    <w:uiPriority w:val="0"/>
    <w:pPr>
      <w:snapToGrid w:val="0"/>
      <w:jc w:val="left"/>
    </w:pPr>
    <w:rPr>
      <w:rFonts w:ascii="Calibri" w:hAnsi="Calibri"/>
      <w:sz w:val="18"/>
      <w:szCs w:val="20"/>
    </w:rPr>
  </w:style>
  <w:style w:type="paragraph" w:styleId="42">
    <w:name w:val="toc 6"/>
    <w:next w:val="1"/>
    <w:uiPriority w:val="0"/>
    <w:pPr>
      <w:wordWrap w:val="0"/>
      <w:ind w:left="1700"/>
      <w:jc w:val="both"/>
    </w:pPr>
    <w:rPr>
      <w:rFonts w:ascii="Times New Roman" w:hAnsi="Times New Roman"/>
      <w:sz w:val="21"/>
      <w:lang w:val="en-US" w:eastAsia="zh-CN" w:bidi="ar-SA"/>
    </w:rPr>
  </w:style>
  <w:style w:type="paragraph" w:styleId="43">
    <w:name w:val="List 5"/>
    <w:basedOn w:val="1"/>
    <w:uiPriority w:val="0"/>
    <w:pPr>
      <w:ind w:left="2100" w:hanging="420"/>
    </w:pPr>
    <w:rPr>
      <w:rFonts w:ascii="Calibri" w:hAnsi="Calibri" w:eastAsia="楷体_GB2312"/>
      <w:sz w:val="32"/>
      <w:szCs w:val="22"/>
    </w:rPr>
  </w:style>
  <w:style w:type="paragraph" w:styleId="44">
    <w:name w:val="Body Text Indent 3"/>
    <w:basedOn w:val="1"/>
    <w:link w:val="83"/>
    <w:uiPriority w:val="0"/>
    <w:pPr>
      <w:snapToGrid w:val="0"/>
      <w:ind w:firstLine="480" w:firstLineChars="200"/>
      <w:jc w:val="left"/>
    </w:pPr>
    <w:rPr>
      <w:rFonts w:ascii="仿宋_GB2312" w:hAnsi="宋体" w:eastAsia="仿宋_GB2312"/>
      <w:color w:val="000000"/>
      <w:kern w:val="0"/>
      <w:sz w:val="24"/>
    </w:rPr>
  </w:style>
  <w:style w:type="paragraph" w:styleId="45">
    <w:name w:val="toc 2"/>
    <w:basedOn w:val="1"/>
    <w:next w:val="1"/>
    <w:uiPriority w:val="0"/>
    <w:pPr>
      <w:ind w:left="420" w:leftChars="200"/>
    </w:pPr>
    <w:rPr>
      <w:rFonts w:ascii="Calibri" w:hAnsi="Calibri"/>
      <w:szCs w:val="22"/>
    </w:rPr>
  </w:style>
  <w:style w:type="paragraph" w:styleId="46">
    <w:name w:val="toc 9"/>
    <w:next w:val="1"/>
    <w:uiPriority w:val="0"/>
    <w:pPr>
      <w:wordWrap w:val="0"/>
      <w:ind w:left="2975"/>
      <w:jc w:val="both"/>
    </w:pPr>
    <w:rPr>
      <w:rFonts w:ascii="Times New Roman" w:hAnsi="Times New Roman"/>
      <w:sz w:val="21"/>
      <w:lang w:val="en-US" w:eastAsia="zh-CN" w:bidi="ar-SA"/>
    </w:rPr>
  </w:style>
  <w:style w:type="paragraph" w:styleId="47">
    <w:name w:val="Body Text 2"/>
    <w:basedOn w:val="1"/>
    <w:link w:val="84"/>
    <w:uiPriority w:val="0"/>
    <w:pPr>
      <w:widowControl/>
      <w:snapToGrid w:val="0"/>
      <w:spacing w:before="50" w:after="156" w:afterLines="50" w:line="400" w:lineRule="exact"/>
      <w:jc w:val="left"/>
    </w:pPr>
    <w:rPr>
      <w:rFonts w:ascii="宋体" w:hAnsi="宋体"/>
      <w:color w:val="000000"/>
      <w:kern w:val="0"/>
      <w:sz w:val="24"/>
    </w:rPr>
  </w:style>
  <w:style w:type="paragraph" w:styleId="48">
    <w:name w:val="List 4"/>
    <w:basedOn w:val="1"/>
    <w:uiPriority w:val="0"/>
    <w:pPr>
      <w:ind w:left="1680" w:hanging="420"/>
    </w:pPr>
    <w:rPr>
      <w:rFonts w:ascii="Calibri" w:hAnsi="Calibri" w:eastAsia="楷体_GB2312"/>
      <w:sz w:val="32"/>
      <w:szCs w:val="22"/>
    </w:rPr>
  </w:style>
  <w:style w:type="paragraph" w:styleId="49">
    <w:name w:val="HTML Preformatted"/>
    <w:basedOn w:val="1"/>
    <w:link w:val="8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0">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51">
    <w:name w:val="index 1"/>
    <w:basedOn w:val="1"/>
    <w:next w:val="1"/>
    <w:uiPriority w:val="0"/>
    <w:pPr>
      <w:spacing w:line="220" w:lineRule="exact"/>
      <w:jc w:val="center"/>
    </w:pPr>
    <w:rPr>
      <w:rFonts w:ascii="仿宋_GB2312" w:hAnsi="Calibri" w:eastAsia="仿宋_GB2312"/>
      <w:szCs w:val="21"/>
    </w:rPr>
  </w:style>
  <w:style w:type="paragraph" w:styleId="52">
    <w:name w:val="Title"/>
    <w:basedOn w:val="1"/>
    <w:next w:val="1"/>
    <w:link w:val="86"/>
    <w:qFormat/>
    <w:uiPriority w:val="0"/>
    <w:pPr>
      <w:spacing w:line="520" w:lineRule="exact"/>
      <w:jc w:val="center"/>
      <w:outlineLvl w:val="3"/>
    </w:pPr>
    <w:rPr>
      <w:rFonts w:ascii="Cambria" w:hAnsi="Cambria"/>
      <w:b/>
      <w:bCs/>
      <w:kern w:val="0"/>
      <w:sz w:val="28"/>
      <w:szCs w:val="32"/>
    </w:rPr>
  </w:style>
  <w:style w:type="paragraph" w:styleId="53">
    <w:name w:val="annotation subject"/>
    <w:basedOn w:val="19"/>
    <w:next w:val="19"/>
    <w:link w:val="87"/>
    <w:uiPriority w:val="0"/>
    <w:rPr>
      <w:b/>
      <w:bCs/>
      <w:szCs w:val="20"/>
    </w:rPr>
  </w:style>
  <w:style w:type="paragraph" w:styleId="54">
    <w:name w:val="Body Text First Indent"/>
    <w:basedOn w:val="21"/>
    <w:uiPriority w:val="0"/>
    <w:pPr>
      <w:ind w:firstLine="420" w:firstLineChars="100"/>
    </w:pPr>
    <w:rPr>
      <w:rFonts w:ascii="Calibri" w:hAnsi="Calibri"/>
      <w:kern w:val="0"/>
      <w:sz w:val="21"/>
    </w:rPr>
  </w:style>
  <w:style w:type="table" w:styleId="56">
    <w:name w:val="Table Grid"/>
    <w:basedOn w:val="55"/>
    <w:uiPriority w:val="0"/>
    <w:pPr>
      <w:widowControl w:val="0"/>
      <w:jc w:val="both"/>
    </w:pPr>
    <w:rPr>
      <w:rFonts w:ascii="Times New Roman" w:hAnsi="Times New Roman" w:eastAsia="宋体" w:cs="Times New Roman"/>
      <w:kern w:val="0"/>
      <w:sz w:val="20"/>
      <w:szCs w:val="20"/>
    </w:rPr>
    <w:tblPr>
      <w:tblStyle w:val="5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rFonts w:eastAsia="宋体"/>
      <w:b/>
      <w:bCs/>
      <w:kern w:val="2"/>
      <w:sz w:val="24"/>
      <w:szCs w:val="24"/>
      <w:lang w:val="en-US" w:eastAsia="zh-CN" w:bidi="ar-SA"/>
    </w:rPr>
  </w:style>
  <w:style w:type="character" w:styleId="59">
    <w:name w:val="endnote reference"/>
    <w:uiPriority w:val="0"/>
    <w:rPr>
      <w:vertAlign w:val="superscript"/>
    </w:rPr>
  </w:style>
  <w:style w:type="character" w:styleId="60">
    <w:name w:val="page number"/>
    <w:basedOn w:val="57"/>
    <w:uiPriority w:val="0"/>
  </w:style>
  <w:style w:type="character" w:styleId="61">
    <w:name w:val="FollowedHyperlink"/>
    <w:uiPriority w:val="0"/>
    <w:rPr>
      <w:rFonts w:eastAsia="宋体"/>
      <w:color w:val="800080"/>
      <w:kern w:val="2"/>
      <w:sz w:val="24"/>
      <w:szCs w:val="24"/>
      <w:u w:val="single"/>
      <w:lang w:val="en-US" w:eastAsia="zh-CN" w:bidi="ar-SA"/>
    </w:rPr>
  </w:style>
  <w:style w:type="character" w:styleId="62">
    <w:name w:val="Emphasis"/>
    <w:qFormat/>
    <w:uiPriority w:val="0"/>
    <w:rPr>
      <w:i/>
      <w:sz w:val="21"/>
    </w:rPr>
  </w:style>
  <w:style w:type="character" w:styleId="63">
    <w:name w:val="Hyperlink"/>
    <w:uiPriority w:val="0"/>
    <w:rPr>
      <w:color w:val="0000FF"/>
      <w:u w:val="single"/>
    </w:rPr>
  </w:style>
  <w:style w:type="character" w:styleId="64">
    <w:name w:val="annotation reference"/>
    <w:uiPriority w:val="0"/>
    <w:rPr>
      <w:rFonts w:eastAsia="宋体"/>
      <w:kern w:val="2"/>
      <w:sz w:val="21"/>
      <w:szCs w:val="21"/>
      <w:lang w:val="en-US" w:eastAsia="zh-CN" w:bidi="ar-SA"/>
    </w:rPr>
  </w:style>
  <w:style w:type="character" w:styleId="65">
    <w:name w:val="footnote reference"/>
    <w:uiPriority w:val="0"/>
    <w:rPr>
      <w:vertAlign w:val="superscript"/>
    </w:rPr>
  </w:style>
  <w:style w:type="character" w:customStyle="1" w:styleId="66">
    <w:name w:val="标题 1 Char"/>
    <w:link w:val="3"/>
    <w:uiPriority w:val="0"/>
    <w:rPr>
      <w:rFonts w:ascii="Times New Roman" w:hAnsi="Times New Roman" w:eastAsia="宋体" w:cs="Times New Roman"/>
      <w:b/>
      <w:bCs/>
      <w:sz w:val="24"/>
      <w:szCs w:val="24"/>
    </w:rPr>
  </w:style>
  <w:style w:type="character" w:customStyle="1" w:styleId="67">
    <w:name w:val="标题 2 Char"/>
    <w:link w:val="4"/>
    <w:uiPriority w:val="0"/>
    <w:rPr>
      <w:rFonts w:ascii="Arial" w:hAnsi="Arial" w:eastAsia="黑体" w:cs="Times New Roman"/>
      <w:b/>
      <w:bCs/>
      <w:sz w:val="32"/>
      <w:szCs w:val="32"/>
    </w:rPr>
  </w:style>
  <w:style w:type="character" w:customStyle="1" w:styleId="68">
    <w:name w:val="标题 3 Char"/>
    <w:link w:val="5"/>
    <w:uiPriority w:val="0"/>
    <w:rPr>
      <w:rFonts w:ascii="Times New Roman" w:hAnsi="Times New Roman" w:eastAsia="宋体" w:cs="Times New Roman"/>
      <w:b/>
      <w:bCs/>
      <w:sz w:val="32"/>
      <w:szCs w:val="32"/>
    </w:rPr>
  </w:style>
  <w:style w:type="character" w:customStyle="1" w:styleId="69">
    <w:name w:val="标题 4 Char"/>
    <w:link w:val="6"/>
    <w:uiPriority w:val="0"/>
    <w:rPr>
      <w:rFonts w:ascii="Arial" w:hAnsi="Arial" w:eastAsia="黑体" w:cs="Times New Roman"/>
      <w:b/>
      <w:bCs/>
      <w:sz w:val="28"/>
      <w:szCs w:val="28"/>
    </w:rPr>
  </w:style>
  <w:style w:type="character" w:customStyle="1" w:styleId="70">
    <w:name w:val="标题 5 Char"/>
    <w:link w:val="7"/>
    <w:uiPriority w:val="0"/>
    <w:rPr>
      <w:rFonts w:ascii="Times New Roman" w:hAnsi="Times New Roman" w:eastAsia="宋体" w:cs="Times New Roman"/>
      <w:b/>
      <w:bCs/>
      <w:sz w:val="28"/>
      <w:szCs w:val="28"/>
    </w:rPr>
  </w:style>
  <w:style w:type="character" w:customStyle="1" w:styleId="71">
    <w:name w:val="标题 6 Char"/>
    <w:link w:val="8"/>
    <w:uiPriority w:val="0"/>
    <w:rPr>
      <w:b/>
      <w:sz w:val="21"/>
      <w:lang w:val="en-US" w:eastAsia="zh-CN" w:bidi="ar-SA"/>
    </w:rPr>
  </w:style>
  <w:style w:type="character" w:customStyle="1" w:styleId="72">
    <w:name w:val="标题 9 Char"/>
    <w:link w:val="11"/>
    <w:uiPriority w:val="0"/>
    <w:rPr>
      <w:rFonts w:ascii="Arial" w:hAnsi="Arial" w:eastAsia="黑体" w:cs="Times New Roman"/>
    </w:rPr>
  </w:style>
  <w:style w:type="character" w:customStyle="1" w:styleId="73">
    <w:name w:val="批注文字 Char"/>
    <w:link w:val="19"/>
    <w:semiHidden/>
    <w:uiPriority w:val="0"/>
    <w:rPr>
      <w:rFonts w:ascii="Times New Roman" w:hAnsi="Times New Roman" w:eastAsia="宋体" w:cs="Times New Roman"/>
      <w:szCs w:val="24"/>
    </w:rPr>
  </w:style>
  <w:style w:type="character" w:customStyle="1" w:styleId="74">
    <w:name w:val="正文文本 3 Char"/>
    <w:link w:val="20"/>
    <w:uiPriority w:val="0"/>
    <w:rPr>
      <w:rFonts w:ascii="Times New Roman" w:hAnsi="宋体" w:eastAsia="仿宋_GB2312" w:cs="Times New Roman"/>
      <w:b/>
      <w:bCs/>
      <w:sz w:val="24"/>
      <w:szCs w:val="20"/>
    </w:rPr>
  </w:style>
  <w:style w:type="character" w:customStyle="1" w:styleId="75">
    <w:name w:val="正文文本 Char"/>
    <w:link w:val="21"/>
    <w:uiPriority w:val="0"/>
    <w:rPr>
      <w:rFonts w:ascii="Times New Roman" w:hAnsi="Times New Roman" w:eastAsia="宋体" w:cs="Times New Roman"/>
      <w:sz w:val="28"/>
      <w:szCs w:val="24"/>
    </w:rPr>
  </w:style>
  <w:style w:type="character" w:customStyle="1" w:styleId="76">
    <w:name w:val="正文文本缩进 Char"/>
    <w:link w:val="22"/>
    <w:uiPriority w:val="0"/>
    <w:rPr>
      <w:rFonts w:ascii="宋体" w:hAnsi="Courier New" w:eastAsia="宋体" w:cs="Times New Roman"/>
      <w:spacing w:val="-4"/>
      <w:sz w:val="18"/>
      <w:szCs w:val="20"/>
    </w:rPr>
  </w:style>
  <w:style w:type="character" w:customStyle="1" w:styleId="77">
    <w:name w:val="纯文本 Char2"/>
    <w:link w:val="28"/>
    <w:uiPriority w:val="0"/>
    <w:rPr>
      <w:rFonts w:ascii="宋体" w:hAnsi="Courier New" w:eastAsia="宋体" w:cs="Times New Roman"/>
      <w:sz w:val="24"/>
      <w:szCs w:val="24"/>
    </w:rPr>
  </w:style>
  <w:style w:type="character" w:customStyle="1" w:styleId="78">
    <w:name w:val="日期 Char"/>
    <w:link w:val="30"/>
    <w:uiPriority w:val="0"/>
    <w:rPr>
      <w:rFonts w:ascii="Times New Roman" w:hAnsi="Times New Roman" w:eastAsia="楷体_GB2312" w:cs="Times New Roman"/>
      <w:sz w:val="32"/>
      <w:szCs w:val="20"/>
    </w:rPr>
  </w:style>
  <w:style w:type="character" w:customStyle="1" w:styleId="79">
    <w:name w:val="正文文本缩进 2 Char"/>
    <w:link w:val="31"/>
    <w:uiPriority w:val="0"/>
    <w:rPr>
      <w:rFonts w:ascii="仿宋_GB2312" w:hAnsi="宋体" w:eastAsia="宋体" w:cs="Arial"/>
      <w:b/>
      <w:bCs/>
      <w:color w:val="000000"/>
      <w:sz w:val="24"/>
      <w:szCs w:val="24"/>
    </w:rPr>
  </w:style>
  <w:style w:type="character" w:customStyle="1" w:styleId="80">
    <w:name w:val="批注框文本 Char"/>
    <w:link w:val="33"/>
    <w:semiHidden/>
    <w:uiPriority w:val="0"/>
    <w:rPr>
      <w:rFonts w:ascii="Times New Roman" w:hAnsi="Times New Roman" w:eastAsia="宋体" w:cs="Times New Roman"/>
      <w:sz w:val="18"/>
      <w:szCs w:val="18"/>
    </w:rPr>
  </w:style>
  <w:style w:type="character" w:customStyle="1" w:styleId="81">
    <w:name w:val="页脚 Char"/>
    <w:link w:val="34"/>
    <w:uiPriority w:val="0"/>
    <w:rPr>
      <w:rFonts w:ascii="Times New Roman" w:hAnsi="Times New Roman" w:eastAsia="黑体" w:cs="Times New Roman"/>
      <w:snapToGrid w:val="0"/>
      <w:kern w:val="0"/>
      <w:sz w:val="18"/>
      <w:szCs w:val="18"/>
    </w:rPr>
  </w:style>
  <w:style w:type="character" w:customStyle="1" w:styleId="82">
    <w:name w:val="页眉 Char"/>
    <w:link w:val="35"/>
    <w:uiPriority w:val="0"/>
    <w:rPr>
      <w:rFonts w:ascii="Times New Roman" w:hAnsi="Times New Roman" w:eastAsia="仿宋_GB2312" w:cs="Times New Roman"/>
      <w:sz w:val="18"/>
      <w:szCs w:val="20"/>
    </w:rPr>
  </w:style>
  <w:style w:type="character" w:customStyle="1" w:styleId="83">
    <w:name w:val="正文文本缩进 3 Char"/>
    <w:link w:val="44"/>
    <w:uiPriority w:val="0"/>
    <w:rPr>
      <w:rFonts w:ascii="仿宋_GB2312" w:hAnsi="宋体" w:eastAsia="仿宋_GB2312" w:cs="Times New Roman"/>
      <w:color w:val="000000"/>
      <w:sz w:val="24"/>
      <w:szCs w:val="24"/>
    </w:rPr>
  </w:style>
  <w:style w:type="character" w:customStyle="1" w:styleId="84">
    <w:name w:val="正文文本 2 Char"/>
    <w:link w:val="47"/>
    <w:uiPriority w:val="0"/>
    <w:rPr>
      <w:rFonts w:ascii="宋体" w:hAnsi="宋体" w:eastAsia="宋体" w:cs="Times New Roman"/>
      <w:color w:val="000000"/>
      <w:sz w:val="24"/>
      <w:szCs w:val="24"/>
    </w:rPr>
  </w:style>
  <w:style w:type="character" w:customStyle="1" w:styleId="85">
    <w:name w:val="HTML 预设格式 Char"/>
    <w:link w:val="49"/>
    <w:uiPriority w:val="0"/>
    <w:rPr>
      <w:rFonts w:ascii="宋体" w:hAnsi="宋体" w:eastAsia="宋体" w:cs="宋体"/>
      <w:kern w:val="0"/>
      <w:sz w:val="24"/>
      <w:szCs w:val="24"/>
    </w:rPr>
  </w:style>
  <w:style w:type="character" w:customStyle="1" w:styleId="86">
    <w:name w:val="标题 Char"/>
    <w:link w:val="52"/>
    <w:uiPriority w:val="0"/>
    <w:rPr>
      <w:rFonts w:ascii="Cambria" w:hAnsi="Cambria" w:eastAsia="宋体" w:cs="Times New Roman"/>
      <w:b/>
      <w:bCs/>
      <w:sz w:val="28"/>
      <w:szCs w:val="32"/>
    </w:rPr>
  </w:style>
  <w:style w:type="character" w:customStyle="1" w:styleId="87">
    <w:name w:val="批注主题 Char"/>
    <w:link w:val="53"/>
    <w:uiPriority w:val="0"/>
    <w:rPr>
      <w:rFonts w:ascii="Times New Roman" w:hAnsi="Times New Roman" w:eastAsia="宋体" w:cs="Times New Roman"/>
      <w:b/>
      <w:bCs/>
      <w:szCs w:val="20"/>
    </w:rPr>
  </w:style>
  <w:style w:type="character" w:customStyle="1" w:styleId="88">
    <w:name w:val="纯文本 Char"/>
    <w:semiHidden/>
    <w:uiPriority w:val="99"/>
    <w:rPr>
      <w:rFonts w:ascii="宋体" w:hAnsi="Courier New" w:eastAsia="宋体" w:cs="Courier New"/>
      <w:szCs w:val="21"/>
    </w:rPr>
  </w:style>
  <w:style w:type="character" w:customStyle="1" w:styleId="89">
    <w:name w:val="hui121"/>
    <w:uiPriority w:val="0"/>
    <w:rPr>
      <w:rFonts w:eastAsia="宋体"/>
      <w:color w:val="333333"/>
      <w:kern w:val="2"/>
      <w:sz w:val="18"/>
      <w:szCs w:val="18"/>
      <w:lang w:val="en-US" w:eastAsia="zh-CN" w:bidi="ar-SA"/>
    </w:rPr>
  </w:style>
  <w:style w:type="character" w:customStyle="1" w:styleId="90">
    <w:name w:val="style41"/>
    <w:uiPriority w:val="0"/>
    <w:rPr>
      <w:sz w:val="18"/>
      <w:szCs w:val="18"/>
    </w:rPr>
  </w:style>
  <w:style w:type="character" w:customStyle="1" w:styleId="91">
    <w:name w:val="纯文本 Char1"/>
    <w:aliases w:val="普通文字 Char Char2,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uiPriority w:val="0"/>
    <w:rPr>
      <w:rFonts w:ascii="宋体" w:hAnsi="Courier New" w:eastAsia="宋体" w:cs="Times New Roman"/>
      <w:sz w:val="24"/>
      <w:szCs w:val="24"/>
    </w:rPr>
  </w:style>
  <w:style w:type="character" w:customStyle="1" w:styleId="92">
    <w:name w:val="font01"/>
    <w:uiPriority w:val="0"/>
    <w:rPr>
      <w:rFonts w:hint="eastAsia" w:ascii="仿宋_GB2312" w:eastAsia="仿宋_GB2312" w:cs="仿宋_GB2312"/>
      <w:color w:val="000000"/>
      <w:sz w:val="22"/>
      <w:szCs w:val="22"/>
      <w:u w:val="none"/>
      <w:vertAlign w:val="superscript"/>
    </w:rPr>
  </w:style>
  <w:style w:type="character" w:customStyle="1" w:styleId="93">
    <w:name w:val="ca-3"/>
    <w:uiPriority w:val="0"/>
    <w:rPr>
      <w:rFonts w:eastAsia="宋体"/>
      <w:kern w:val="2"/>
      <w:sz w:val="24"/>
      <w:szCs w:val="24"/>
      <w:lang w:val="en-US" w:eastAsia="zh-CN" w:bidi="ar-SA"/>
    </w:rPr>
  </w:style>
  <w:style w:type="character" w:customStyle="1" w:styleId="94">
    <w:name w:val="class4"/>
    <w:basedOn w:val="57"/>
    <w:uiPriority w:val="0"/>
  </w:style>
  <w:style w:type="character" w:customStyle="1" w:styleId="95">
    <w:name w:val="List Paragraph Char"/>
    <w:link w:val="96"/>
    <w:locked/>
    <w:uiPriority w:val="0"/>
    <w:rPr>
      <w:rFonts w:ascii="Times New Roman" w:hAnsi="Times New Roman" w:eastAsia="宋体" w:cs="Times New Roman"/>
      <w:szCs w:val="24"/>
    </w:rPr>
  </w:style>
  <w:style w:type="paragraph" w:customStyle="1" w:styleId="96">
    <w:name w:val="List Paragraph"/>
    <w:basedOn w:val="1"/>
    <w:link w:val="95"/>
    <w:uiPriority w:val="0"/>
    <w:pPr>
      <w:ind w:firstLine="420" w:firstLineChars="200"/>
    </w:pPr>
    <w:rPr>
      <w:kern w:val="0"/>
      <w:sz w:val="20"/>
    </w:rPr>
  </w:style>
  <w:style w:type="character" w:customStyle="1" w:styleId="97">
    <w:name w:val="class3"/>
    <w:basedOn w:val="57"/>
    <w:uiPriority w:val="0"/>
  </w:style>
  <w:style w:type="character" w:customStyle="1" w:styleId="98">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99">
    <w:name w:val="label_list1"/>
    <w:basedOn w:val="57"/>
    <w:uiPriority w:val="0"/>
  </w:style>
  <w:style w:type="paragraph" w:customStyle="1" w:styleId="10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01">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02">
    <w:name w:val=" Char Char Char Char Char Char"/>
    <w:basedOn w:val="1"/>
    <w:uiPriority w:val="0"/>
    <w:rPr>
      <w:rFonts w:ascii="仿宋_GB2312" w:eastAsia="仿宋_GB2312"/>
      <w:b/>
      <w:sz w:val="32"/>
      <w:szCs w:val="32"/>
    </w:rPr>
  </w:style>
  <w:style w:type="paragraph" w:customStyle="1" w:styleId="103">
    <w:name w:val="cjk"/>
    <w:basedOn w:val="1"/>
    <w:uiPriority w:val="0"/>
    <w:pPr>
      <w:widowControl/>
      <w:spacing w:line="480" w:lineRule="auto"/>
      <w:jc w:val="left"/>
    </w:pPr>
    <w:rPr>
      <w:rFonts w:ascii="宋体" w:hAnsi="宋体" w:cs="宋体"/>
      <w:kern w:val="0"/>
      <w:sz w:val="24"/>
      <w:szCs w:val="22"/>
    </w:rPr>
  </w:style>
  <w:style w:type="paragraph" w:customStyle="1" w:styleId="104">
    <w:name w:val="正文_13"/>
    <w:qFormat/>
    <w:uiPriority w:val="0"/>
    <w:pPr>
      <w:widowControl w:val="0"/>
      <w:jc w:val="both"/>
    </w:pPr>
    <w:rPr>
      <w:rFonts w:ascii="Times New Roman" w:hAnsi="Times New Roman"/>
      <w:kern w:val="2"/>
      <w:sz w:val="21"/>
      <w:szCs w:val="24"/>
      <w:lang w:val="en-US" w:eastAsia="zh-CN" w:bidi="ar-SA"/>
    </w:rPr>
  </w:style>
  <w:style w:type="paragraph" w:customStyle="1" w:styleId="10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06">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07">
    <w:name w:val="Char"/>
    <w:basedOn w:val="1"/>
    <w:uiPriority w:val="0"/>
    <w:pPr>
      <w:numPr>
        <w:ilvl w:val="0"/>
        <w:numId w:val="2"/>
      </w:numPr>
    </w:pPr>
    <w:rPr>
      <w:sz w:val="24"/>
    </w:rPr>
  </w:style>
  <w:style w:type="paragraph" w:customStyle="1" w:styleId="108">
    <w:name w:val="Normal"/>
    <w:uiPriority w:val="0"/>
    <w:pPr>
      <w:widowControl w:val="0"/>
      <w:jc w:val="both"/>
    </w:pPr>
    <w:rPr>
      <w:rFonts w:hint="eastAsia" w:ascii="Times New Roman" w:hAnsi="Times New Roman"/>
      <w:kern w:val="2"/>
      <w:sz w:val="21"/>
      <w:lang w:val="en-US" w:eastAsia="zh-CN" w:bidi="ar-SA"/>
    </w:rPr>
  </w:style>
  <w:style w:type="paragraph" w:customStyle="1" w:styleId="109">
    <w:name w:val="标题C"/>
    <w:basedOn w:val="5"/>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0">
    <w:name w:val="No Spacing"/>
    <w:link w:val="111"/>
    <w:uiPriority w:val="0"/>
    <w:rPr>
      <w:sz w:val="22"/>
      <w:szCs w:val="22"/>
      <w:lang w:val="en-US" w:eastAsia="en-US" w:bidi="ar-SA"/>
    </w:rPr>
  </w:style>
  <w:style w:type="character" w:customStyle="1" w:styleId="111">
    <w:name w:val="无间隔 Char"/>
    <w:link w:val="110"/>
    <w:uiPriority w:val="0"/>
    <w:rPr>
      <w:sz w:val="22"/>
      <w:szCs w:val="22"/>
      <w:lang w:val="en-US" w:eastAsia="en-US" w:bidi="ar-SA"/>
    </w:rPr>
  </w:style>
  <w:style w:type="paragraph" w:customStyle="1" w:styleId="112">
    <w:name w:val="彩色列表 - 强调文字颜色 11"/>
    <w:basedOn w:val="1"/>
    <w:qFormat/>
    <w:uiPriority w:val="34"/>
    <w:pPr>
      <w:ind w:firstLine="420" w:firstLineChars="200"/>
    </w:pPr>
    <w:rPr>
      <w:rFonts w:ascii="Calibri" w:hAnsi="Calibri"/>
      <w:szCs w:val="22"/>
    </w:rPr>
  </w:style>
  <w:style w:type="paragraph" w:customStyle="1" w:styleId="113">
    <w:name w:val="Char Char Char"/>
    <w:basedOn w:val="1"/>
    <w:uiPriority w:val="0"/>
    <w:rPr>
      <w:rFonts w:ascii="Calibri" w:hAnsi="Calibri"/>
      <w:szCs w:val="22"/>
    </w:rPr>
  </w:style>
  <w:style w:type="paragraph" w:customStyle="1" w:styleId="114">
    <w:name w:val="标题A"/>
    <w:basedOn w:val="3"/>
    <w:uiPriority w:val="0"/>
    <w:pPr>
      <w:keepLines/>
      <w:adjustRightInd w:val="0"/>
      <w:spacing w:before="100" w:beforeAutospacing="1" w:after="60"/>
      <w:textAlignment w:val="baseline"/>
    </w:pPr>
    <w:rPr>
      <w:rFonts w:ascii="Arial" w:hAnsi="Arial"/>
      <w:kern w:val="44"/>
      <w:sz w:val="28"/>
      <w:szCs w:val="44"/>
    </w:rPr>
  </w:style>
  <w:style w:type="paragraph" w:styleId="115">
    <w:name w:val="List Paragraph"/>
    <w:basedOn w:val="1"/>
    <w:qFormat/>
    <w:uiPriority w:val="99"/>
    <w:pPr>
      <w:widowControl/>
      <w:ind w:left="720" w:firstLine="360"/>
      <w:contextualSpacing/>
      <w:jc w:val="left"/>
    </w:pPr>
    <w:rPr>
      <w:rFonts w:ascii="Calibri" w:hAnsi="Calibri"/>
      <w:kern w:val="0"/>
      <w:sz w:val="22"/>
      <w:szCs w:val="22"/>
      <w:lang w:eastAsia="en-US" w:bidi="en-US"/>
    </w:rPr>
  </w:style>
  <w:style w:type="paragraph" w:customStyle="1" w:styleId="116">
    <w:name w:val="样式 正文缩进表正文正文非缩进段1四号特点正文双线正文不缩进表正文(首行缩进两字)正文(首行缩进两字)1A..."/>
    <w:basedOn w:val="14"/>
    <w:qFormat/>
    <w:uiPriority w:val="0"/>
    <w:pPr>
      <w:spacing w:line="360" w:lineRule="auto"/>
      <w:ind w:firstLine="200" w:firstLineChars="200"/>
    </w:pPr>
    <w:rPr>
      <w:rFonts w:cs="宋体"/>
      <w:sz w:val="24"/>
    </w:rPr>
  </w:style>
  <w:style w:type="paragraph" w:customStyle="1" w:styleId="117">
    <w:name w:val="默认段落字体 Para Char Char Char Char Char Char Char Char Char1 Char Char Char Char"/>
    <w:basedOn w:val="1"/>
    <w:uiPriority w:val="0"/>
    <w:rPr>
      <w:rFonts w:ascii="Tahoma" w:hAnsi="Tahoma"/>
      <w:sz w:val="24"/>
      <w:szCs w:val="20"/>
    </w:rPr>
  </w:style>
  <w:style w:type="paragraph" w:customStyle="1" w:styleId="118">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19">
    <w:name w:val="Plain Text"/>
    <w:basedOn w:val="108"/>
    <w:uiPriority w:val="0"/>
    <w:pPr>
      <w:widowControl/>
      <w:jc w:val="left"/>
    </w:pPr>
    <w:rPr>
      <w:rFonts w:ascii="宋体" w:hAnsi="Courier New"/>
    </w:rPr>
  </w:style>
  <w:style w:type="paragraph" w:customStyle="1" w:styleId="120">
    <w:name w:val="标题B"/>
    <w:basedOn w:val="4"/>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21">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3">
    <w:name w:val="列出段落1"/>
    <w:basedOn w:val="1"/>
    <w:uiPriority w:val="0"/>
    <w:pPr>
      <w:ind w:firstLine="420" w:firstLineChars="200"/>
    </w:pPr>
    <w:rPr>
      <w:rFonts w:ascii="Calibri" w:hAnsi="Calibri"/>
      <w:szCs w:val="22"/>
    </w:rPr>
  </w:style>
  <w:style w:type="paragraph" w:customStyle="1" w:styleId="124">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12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26">
    <w:name w:val="p0"/>
    <w:basedOn w:val="1"/>
    <w:uiPriority w:val="0"/>
    <w:pPr>
      <w:widowControl/>
    </w:pPr>
    <w:rPr>
      <w:kern w:val="0"/>
      <w:szCs w:val="21"/>
    </w:rPr>
  </w:style>
  <w:style w:type="paragraph" w:customStyle="1" w:styleId="127">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28">
    <w:name w:val="Default"/>
    <w:link w:val="129"/>
    <w:uiPriority w:val="0"/>
    <w:pPr>
      <w:widowControl w:val="0"/>
      <w:autoSpaceDE w:val="0"/>
      <w:autoSpaceDN w:val="0"/>
      <w:adjustRightInd w:val="0"/>
    </w:pPr>
    <w:rPr>
      <w:rFonts w:ascii="..ì." w:eastAsia="..ì." w:cs="..ì."/>
      <w:color w:val="000000"/>
      <w:sz w:val="24"/>
      <w:szCs w:val="24"/>
      <w:lang w:val="en-US" w:eastAsia="zh-CN" w:bidi="ar-SA"/>
    </w:rPr>
  </w:style>
  <w:style w:type="character" w:customStyle="1" w:styleId="129">
    <w:name w:val="Default Char Char"/>
    <w:link w:val="128"/>
    <w:uiPriority w:val="0"/>
    <w:rPr>
      <w:rFonts w:ascii="..ì." w:eastAsia="..ì." w:cs="..ì."/>
      <w:color w:val="000000"/>
      <w:sz w:val="24"/>
      <w:szCs w:val="24"/>
      <w:lang w:val="en-US" w:eastAsia="zh-CN" w:bidi="ar-SA"/>
    </w:rPr>
  </w:style>
  <w:style w:type="paragraph" w:customStyle="1" w:styleId="130">
    <w:name w:val="正文段"/>
    <w:basedOn w:val="1"/>
    <w:uiPriority w:val="0"/>
    <w:pPr>
      <w:widowControl/>
      <w:snapToGrid w:val="0"/>
      <w:spacing w:after="50" w:afterLines="50"/>
      <w:ind w:firstLine="200" w:firstLineChars="200"/>
    </w:pPr>
    <w:rPr>
      <w:kern w:val="0"/>
      <w:sz w:val="24"/>
      <w:szCs w:val="20"/>
    </w:rPr>
  </w:style>
  <w:style w:type="paragraph" w:customStyle="1" w:styleId="131">
    <w:name w:val="默认段落字体 Para Char Char Char Char"/>
    <w:basedOn w:val="1"/>
    <w:uiPriority w:val="0"/>
    <w:rPr>
      <w:spacing w:val="20"/>
      <w:sz w:val="28"/>
      <w:szCs w:val="21"/>
    </w:rPr>
  </w:style>
  <w:style w:type="paragraph" w:customStyle="1" w:styleId="132">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133">
    <w:name w:val="简单回函地址"/>
    <w:basedOn w:val="1"/>
    <w:uiPriority w:val="0"/>
    <w:pPr>
      <w:adjustRightInd w:val="0"/>
      <w:spacing w:line="312" w:lineRule="atLeast"/>
      <w:textAlignment w:val="baseline"/>
    </w:pPr>
    <w:rPr>
      <w:kern w:val="0"/>
      <w:szCs w:val="20"/>
    </w:rPr>
  </w:style>
  <w:style w:type="paragraph" w:customStyle="1" w:styleId="134">
    <w:name w:val="列出段落2"/>
    <w:basedOn w:val="1"/>
    <w:unhideWhenUsed/>
    <w:qFormat/>
    <w:uiPriority w:val="0"/>
    <w:pPr>
      <w:ind w:firstLine="420" w:firstLineChars="200"/>
    </w:pPr>
    <w:rPr>
      <w:rFonts w:ascii="Calibri" w:hAnsi="Calibri"/>
      <w:szCs w:val="22"/>
    </w:rPr>
  </w:style>
  <w:style w:type="character" w:customStyle="1" w:styleId="135">
    <w:name w:val=" Char Char47"/>
    <w:uiPriority w:val="0"/>
    <w:rPr>
      <w:rFonts w:ascii="Times New Roman" w:hAnsi="Times New Roman" w:eastAsia="宋体" w:cs="Times New Roman"/>
      <w:b/>
      <w:bCs/>
      <w:sz w:val="24"/>
      <w:szCs w:val="24"/>
    </w:rPr>
  </w:style>
  <w:style w:type="character" w:customStyle="1" w:styleId="136">
    <w:name w:val=" Char Char46"/>
    <w:uiPriority w:val="0"/>
    <w:rPr>
      <w:rFonts w:ascii="Arial" w:hAnsi="Arial" w:eastAsia="黑体" w:cs="Times New Roman"/>
      <w:b/>
      <w:bCs/>
      <w:sz w:val="32"/>
      <w:szCs w:val="32"/>
    </w:rPr>
  </w:style>
  <w:style w:type="character" w:customStyle="1" w:styleId="137">
    <w:name w:val=" Char Char45"/>
    <w:uiPriority w:val="0"/>
    <w:rPr>
      <w:rFonts w:ascii="Times New Roman" w:hAnsi="Times New Roman" w:eastAsia="宋体" w:cs="Times New Roman"/>
      <w:b/>
      <w:bCs/>
      <w:sz w:val="32"/>
      <w:szCs w:val="32"/>
    </w:rPr>
  </w:style>
  <w:style w:type="character" w:customStyle="1" w:styleId="138">
    <w:name w:val=" Char Char44"/>
    <w:uiPriority w:val="0"/>
    <w:rPr>
      <w:rFonts w:ascii="Arial" w:hAnsi="Arial" w:eastAsia="黑体" w:cs="Times New Roman"/>
      <w:b/>
      <w:bCs/>
      <w:sz w:val="28"/>
      <w:szCs w:val="28"/>
    </w:rPr>
  </w:style>
  <w:style w:type="character" w:customStyle="1" w:styleId="139">
    <w:name w:val=" Char Char37"/>
    <w:uiPriority w:val="0"/>
    <w:rPr>
      <w:rFonts w:ascii="Times New Roman" w:hAnsi="Times New Roman" w:eastAsia="宋体" w:cs="Times New Roman"/>
      <w:b/>
      <w:bCs/>
      <w:sz w:val="28"/>
      <w:szCs w:val="28"/>
    </w:rPr>
  </w:style>
  <w:style w:type="character" w:customStyle="1" w:styleId="140">
    <w:name w:val="标题 Char1"/>
    <w:uiPriority w:val="0"/>
    <w:rPr>
      <w:rFonts w:ascii="Cambria" w:hAnsi="Cambria" w:cs="Times New Roman"/>
      <w:b/>
      <w:bCs/>
      <w:sz w:val="32"/>
      <w:szCs w:val="32"/>
    </w:rPr>
  </w:style>
  <w:style w:type="character" w:styleId="141">
    <w:name w:val=""/>
    <w:qFormat/>
    <w:uiPriority w:val="0"/>
    <w:rPr>
      <w:b/>
      <w:color w:val="auto"/>
      <w:sz w:val="21"/>
    </w:rPr>
  </w:style>
  <w:style w:type="character" w:styleId="142">
    <w:name w:val=""/>
    <w:qFormat/>
    <w:uiPriority w:val="0"/>
    <w:rPr>
      <w:color w:val="auto"/>
      <w:sz w:val="21"/>
    </w:rPr>
  </w:style>
  <w:style w:type="character" w:styleId="143">
    <w:name w:val=""/>
    <w:qFormat/>
    <w:uiPriority w:val="0"/>
    <w:rPr>
      <w:i/>
      <w:color w:val="auto"/>
      <w:sz w:val="21"/>
    </w:rPr>
  </w:style>
  <w:style w:type="character" w:customStyle="1" w:styleId="144">
    <w:name w:val="标准文本 Char"/>
    <w:uiPriority w:val="0"/>
    <w:rPr>
      <w:sz w:val="20"/>
    </w:rPr>
  </w:style>
  <w:style w:type="character" w:customStyle="1" w:styleId="145">
    <w:name w:val="列出段落 Char"/>
    <w:uiPriority w:val="0"/>
    <w:rPr>
      <w:sz w:val="20"/>
    </w:rPr>
  </w:style>
  <w:style w:type="character" w:customStyle="1" w:styleId="146">
    <w:name w:val="封面日期 Char Char"/>
    <w:uiPriority w:val="0"/>
    <w:rPr>
      <w:sz w:val="20"/>
    </w:rPr>
  </w:style>
  <w:style w:type="character" w:styleId="147">
    <w:name w:val=""/>
    <w:qFormat/>
    <w:uiPriority w:val="0"/>
    <w:rPr>
      <w:i/>
      <w:color w:val="auto"/>
      <w:sz w:val="21"/>
    </w:rPr>
  </w:style>
  <w:style w:type="character" w:customStyle="1" w:styleId="148">
    <w:name w:val="zbggmain style9"/>
    <w:uiPriority w:val="0"/>
    <w:rPr>
      <w:sz w:val="20"/>
    </w:rPr>
  </w:style>
  <w:style w:type="character" w:styleId="149">
    <w:name w:val=""/>
    <w:qFormat/>
    <w:uiPriority w:val="0"/>
    <w:rPr>
      <w:b/>
      <w:i/>
      <w:sz w:val="21"/>
    </w:rPr>
  </w:style>
  <w:style w:type="character" w:customStyle="1" w:styleId="150">
    <w:name w:val="Body Text(ch) Char Char"/>
    <w:uiPriority w:val="0"/>
    <w:rPr>
      <w:sz w:val="20"/>
    </w:rPr>
  </w:style>
  <w:style w:type="character" w:customStyle="1" w:styleId="151">
    <w:name w:val="op-map-singlepoint-info-right1"/>
    <w:uiPriority w:val="0"/>
    <w:rPr>
      <w:sz w:val="20"/>
    </w:rPr>
  </w:style>
  <w:style w:type="character" w:customStyle="1" w:styleId="152">
    <w:name w:val="目录3 Char"/>
    <w:link w:val="153"/>
    <w:locked/>
    <w:uiPriority w:val="0"/>
    <w:rPr>
      <w:rFonts w:ascii="宋体" w:hAnsi="宋体"/>
      <w:b/>
      <w:sz w:val="24"/>
      <w:lang w:bidi="ar-SA"/>
    </w:rPr>
  </w:style>
  <w:style w:type="paragraph" w:customStyle="1" w:styleId="153">
    <w:name w:val="目录3"/>
    <w:basedOn w:val="1"/>
    <w:link w:val="152"/>
    <w:uiPriority w:val="0"/>
    <w:pPr>
      <w:adjustRightInd w:val="0"/>
      <w:snapToGrid w:val="0"/>
      <w:jc w:val="left"/>
    </w:pPr>
    <w:rPr>
      <w:rFonts w:ascii="宋体" w:hAnsi="宋体"/>
      <w:b/>
      <w:kern w:val="0"/>
      <w:sz w:val="24"/>
      <w:szCs w:val="20"/>
    </w:rPr>
  </w:style>
  <w:style w:type="character" w:customStyle="1" w:styleId="154">
    <w:name w:val="ca-451"/>
    <w:uiPriority w:val="0"/>
    <w:rPr>
      <w:rFonts w:hint="eastAsia" w:ascii="宋体" w:hAnsi="宋体" w:eastAsia="宋体"/>
      <w:color w:val="000000"/>
      <w:sz w:val="72"/>
      <w:szCs w:val="72"/>
    </w:rPr>
  </w:style>
  <w:style w:type="character" w:customStyle="1" w:styleId="155">
    <w:name w:val=" Char Char39"/>
    <w:uiPriority w:val="0"/>
    <w:rPr>
      <w:rFonts w:ascii="Times New Roman" w:hAnsi="Times New Roman" w:eastAsia="宋体" w:cs="Times New Roman"/>
      <w:b/>
      <w:bCs/>
      <w:sz w:val="28"/>
      <w:szCs w:val="28"/>
    </w:rPr>
  </w:style>
  <w:style w:type="character" w:customStyle="1" w:styleId="156">
    <w:name w:val=" Char Char40"/>
    <w:uiPriority w:val="0"/>
    <w:rPr>
      <w:rFonts w:ascii="Arial" w:hAnsi="Arial" w:eastAsia="黑体" w:cs="Times New Roman"/>
      <w:b/>
      <w:bCs/>
      <w:sz w:val="28"/>
      <w:szCs w:val="28"/>
    </w:rPr>
  </w:style>
  <w:style w:type="character" w:customStyle="1" w:styleId="157">
    <w:name w:val=" Char Char42"/>
    <w:uiPriority w:val="0"/>
    <w:rPr>
      <w:rFonts w:ascii="Arial" w:hAnsi="Arial" w:eastAsia="黑体" w:cs="Times New Roman"/>
      <w:b/>
      <w:bCs/>
      <w:sz w:val="32"/>
      <w:szCs w:val="32"/>
    </w:rPr>
  </w:style>
  <w:style w:type="character" w:customStyle="1" w:styleId="158">
    <w:name w:val=" Char Char43"/>
    <w:uiPriority w:val="0"/>
    <w:rPr>
      <w:rFonts w:ascii="Times New Roman" w:hAnsi="Times New Roman" w:eastAsia="宋体" w:cs="Times New Roman"/>
      <w:b/>
      <w:bCs/>
      <w:sz w:val="24"/>
      <w:szCs w:val="24"/>
    </w:rPr>
  </w:style>
  <w:style w:type="character" w:customStyle="1" w:styleId="159">
    <w:name w:val=" Char Char41"/>
    <w:uiPriority w:val="0"/>
    <w:rPr>
      <w:rFonts w:ascii="Times New Roman" w:hAnsi="Times New Roman" w:eastAsia="宋体" w:cs="Times New Roman"/>
      <w:b/>
      <w:bCs/>
      <w:sz w:val="32"/>
      <w:szCs w:val="32"/>
    </w:rPr>
  </w:style>
  <w:style w:type="character" w:customStyle="1" w:styleId="160">
    <w:name w:val=" Char Char38"/>
    <w:uiPriority w:val="0"/>
    <w:rPr>
      <w:rFonts w:ascii="Arial" w:hAnsi="Arial" w:eastAsia="黑体"/>
      <w:b/>
      <w:bCs/>
      <w:sz w:val="24"/>
      <w:szCs w:val="24"/>
    </w:rPr>
  </w:style>
  <w:style w:type="character" w:customStyle="1" w:styleId="161">
    <w:name w:val=" Char Char35"/>
    <w:uiPriority w:val="0"/>
    <w:rPr>
      <w:rFonts w:ascii="Arial" w:hAnsi="Arial" w:eastAsia="黑体" w:cs="Times New Roman"/>
    </w:rPr>
  </w:style>
  <w:style w:type="character" w:customStyle="1" w:styleId="162">
    <w:name w:val="Char Char Char Char Char"/>
    <w:uiPriority w:val="0"/>
    <w:rPr>
      <w:rFonts w:ascii="Arial" w:hAnsi="Arial" w:eastAsia="黑体"/>
      <w:b/>
      <w:bCs/>
      <w:kern w:val="2"/>
      <w:sz w:val="32"/>
      <w:szCs w:val="32"/>
      <w:lang w:val="en-US" w:eastAsia="zh-CN" w:bidi="ar-SA"/>
    </w:rPr>
  </w:style>
  <w:style w:type="character" w:customStyle="1" w:styleId="163">
    <w:name w:val="标题 2 Char1"/>
    <w:uiPriority w:val="0"/>
    <w:rPr>
      <w:rFonts w:ascii="Arial" w:hAnsi="Arial" w:eastAsia="黑体"/>
      <w:b/>
      <w:bCs/>
      <w:kern w:val="2"/>
      <w:sz w:val="32"/>
      <w:szCs w:val="32"/>
      <w:lang w:val="en-US" w:eastAsia="zh-CN" w:bidi="ar-SA"/>
    </w:rPr>
  </w:style>
  <w:style w:type="character" w:customStyle="1" w:styleId="164">
    <w:name w:val="ca-61"/>
    <w:uiPriority w:val="0"/>
    <w:rPr>
      <w:rFonts w:hint="eastAsia" w:ascii="宋体" w:hAnsi="宋体" w:eastAsia="宋体"/>
      <w:color w:val="000000"/>
      <w:sz w:val="30"/>
      <w:szCs w:val="30"/>
    </w:rPr>
  </w:style>
  <w:style w:type="character" w:customStyle="1" w:styleId="165">
    <w:name w:val="ca-161"/>
    <w:uiPriority w:val="0"/>
    <w:rPr>
      <w:rFonts w:hint="eastAsia" w:ascii="宋体" w:hAnsi="宋体" w:eastAsia="宋体"/>
      <w:sz w:val="24"/>
      <w:szCs w:val="24"/>
    </w:rPr>
  </w:style>
  <w:style w:type="character" w:customStyle="1" w:styleId="166">
    <w:name w:val="textcontents"/>
    <w:uiPriority w:val="0"/>
    <w:rPr>
      <w:rFonts w:cs="Times New Roman"/>
    </w:rPr>
  </w:style>
  <w:style w:type="character" w:customStyle="1" w:styleId="167">
    <w:name w:val="ca-401"/>
    <w:uiPriority w:val="0"/>
    <w:rPr>
      <w:rFonts w:hint="default" w:ascii="Times New Roman" w:hAnsi="Times New Roman" w:cs="Times New Roman"/>
      <w:sz w:val="20"/>
      <w:szCs w:val="20"/>
    </w:rPr>
  </w:style>
  <w:style w:type="character" w:customStyle="1" w:styleId="168">
    <w:name w:val="ca-231"/>
    <w:uiPriority w:val="0"/>
    <w:rPr>
      <w:rFonts w:hint="default" w:ascii="Times New Roman" w:hAnsi="Times New Roman" w:cs="Times New Roman"/>
      <w:sz w:val="21"/>
      <w:szCs w:val="21"/>
    </w:rPr>
  </w:style>
  <w:style w:type="character" w:customStyle="1" w:styleId="169">
    <w:name w:val="ca-331"/>
    <w:uiPriority w:val="0"/>
    <w:rPr>
      <w:rFonts w:hint="eastAsia" w:ascii="宋体" w:hAnsi="宋体" w:eastAsia="宋体"/>
      <w:b/>
      <w:bCs/>
      <w:color w:val="002060"/>
      <w:spacing w:val="-20"/>
      <w:sz w:val="20"/>
      <w:szCs w:val="20"/>
    </w:rPr>
  </w:style>
  <w:style w:type="character" w:customStyle="1" w:styleId="170">
    <w:name w:val="ca-201"/>
    <w:uiPriority w:val="0"/>
    <w:rPr>
      <w:rFonts w:hint="default" w:ascii="??" w:hAnsi="??"/>
      <w:color w:val="000000"/>
      <w:sz w:val="18"/>
      <w:szCs w:val="18"/>
    </w:rPr>
  </w:style>
  <w:style w:type="character" w:customStyle="1" w:styleId="171">
    <w:name w:val="ca-191"/>
    <w:uiPriority w:val="0"/>
    <w:rPr>
      <w:rFonts w:hint="default" w:ascii="Times New Roman" w:hAnsi="Times New Roman" w:cs="Times New Roman"/>
      <w:sz w:val="18"/>
      <w:szCs w:val="18"/>
    </w:rPr>
  </w:style>
  <w:style w:type="character" w:customStyle="1" w:styleId="172">
    <w:name w:val="CPara--- Char Char"/>
    <w:uiPriority w:val="0"/>
    <w:rPr>
      <w:rFonts w:ascii="Arial" w:hAnsi="Arial" w:eastAsia="宋体"/>
      <w:lang w:val="en-US" w:eastAsia="en-US" w:bidi="ar-SA"/>
    </w:rPr>
  </w:style>
  <w:style w:type="character" w:customStyle="1" w:styleId="173">
    <w:name w:val="标题 5 Char1"/>
    <w:uiPriority w:val="0"/>
    <w:rPr>
      <w:rFonts w:eastAsia="宋体"/>
      <w:b/>
      <w:bCs/>
      <w:kern w:val="2"/>
      <w:sz w:val="28"/>
      <w:szCs w:val="28"/>
      <w:lang w:val="en-US" w:eastAsia="zh-CN" w:bidi="ar-SA"/>
    </w:rPr>
  </w:style>
  <w:style w:type="character" w:customStyle="1" w:styleId="174">
    <w:name w:val="ca-81"/>
    <w:uiPriority w:val="0"/>
    <w:rPr>
      <w:rFonts w:hint="eastAsia" w:ascii="宋体" w:hAnsi="宋体" w:eastAsia="宋体"/>
      <w:color w:val="000000"/>
      <w:sz w:val="28"/>
      <w:szCs w:val="28"/>
    </w:rPr>
  </w:style>
  <w:style w:type="character" w:customStyle="1" w:styleId="175">
    <w:name w:val="ca-461"/>
    <w:uiPriority w:val="0"/>
    <w:rPr>
      <w:rFonts w:hint="eastAsia" w:ascii="宋体" w:hAnsi="宋体" w:eastAsia="宋体"/>
      <w:color w:val="000000"/>
      <w:spacing w:val="-20"/>
      <w:sz w:val="28"/>
      <w:szCs w:val="28"/>
    </w:rPr>
  </w:style>
  <w:style w:type="character" w:customStyle="1" w:styleId="176">
    <w:name w:val="ca-501"/>
    <w:uiPriority w:val="0"/>
    <w:rPr>
      <w:rFonts w:hint="eastAsia" w:ascii="宋体" w:hAnsi="宋体" w:eastAsia="宋体"/>
      <w:spacing w:val="0"/>
      <w:sz w:val="24"/>
      <w:szCs w:val="24"/>
    </w:rPr>
  </w:style>
  <w:style w:type="character" w:customStyle="1" w:styleId="177">
    <w:name w:val="2nd level Char1"/>
    <w:uiPriority w:val="0"/>
    <w:rPr>
      <w:rFonts w:ascii="Arial" w:hAnsi="Arial" w:eastAsia="宋体"/>
      <w:b/>
      <w:bCs/>
      <w:kern w:val="2"/>
      <w:sz w:val="24"/>
      <w:szCs w:val="32"/>
      <w:lang w:val="en-US" w:eastAsia="zh-CN" w:bidi="ar-SA"/>
    </w:rPr>
  </w:style>
  <w:style w:type="character" w:customStyle="1" w:styleId="178">
    <w:name w:val="日期 Char1"/>
    <w:uiPriority w:val="0"/>
    <w:rPr>
      <w:kern w:val="2"/>
      <w:sz w:val="21"/>
      <w:szCs w:val="22"/>
    </w:rPr>
  </w:style>
  <w:style w:type="character" w:customStyle="1" w:styleId="179">
    <w:name w:val="ca-210"/>
    <w:uiPriority w:val="0"/>
    <w:rPr>
      <w:rFonts w:hint="default" w:ascii="Times New Roman" w:hAnsi="Times New Roman" w:cs="Times New Roman"/>
      <w:color w:val="000000"/>
      <w:sz w:val="36"/>
      <w:szCs w:val="36"/>
    </w:rPr>
  </w:style>
  <w:style w:type="character" w:customStyle="1" w:styleId="180">
    <w:name w:val="页眉 Char Char"/>
    <w:uiPriority w:val="0"/>
    <w:rPr>
      <w:rFonts w:ascii="Times New Roman" w:hAnsi="Times New Roman" w:eastAsia="宋体" w:cs="Times New Roman"/>
      <w:sz w:val="18"/>
      <w:szCs w:val="18"/>
    </w:rPr>
  </w:style>
  <w:style w:type="character" w:customStyle="1" w:styleId="181">
    <w:name w:val="页脚 Char1"/>
    <w:uiPriority w:val="0"/>
    <w:rPr>
      <w:rFonts w:eastAsia="黑体"/>
      <w:snapToGrid w:val="0"/>
      <w:sz w:val="18"/>
      <w:szCs w:val="18"/>
      <w:lang w:val="en-US" w:eastAsia="zh-CN" w:bidi="ar-SA"/>
    </w:rPr>
  </w:style>
  <w:style w:type="character" w:customStyle="1" w:styleId="182">
    <w:name w:val="日期 Char2"/>
    <w:uiPriority w:val="0"/>
    <w:rPr>
      <w:rFonts w:eastAsia="楷体_GB2312"/>
      <w:kern w:val="2"/>
      <w:sz w:val="32"/>
      <w:lang w:val="en-US" w:eastAsia="zh-CN" w:bidi="ar-SA"/>
    </w:rPr>
  </w:style>
  <w:style w:type="character" w:customStyle="1" w:styleId="183">
    <w:name w:val="style11"/>
    <w:uiPriority w:val="0"/>
    <w:rPr>
      <w:sz w:val="27"/>
      <w:szCs w:val="27"/>
    </w:rPr>
  </w:style>
  <w:style w:type="character" w:customStyle="1" w:styleId="184">
    <w:name w:val="文档结构图 Char1"/>
    <w:uiPriority w:val="0"/>
    <w:rPr>
      <w:rFonts w:ascii="宋体"/>
      <w:kern w:val="2"/>
      <w:sz w:val="18"/>
      <w:szCs w:val="18"/>
    </w:rPr>
  </w:style>
  <w:style w:type="character" w:customStyle="1" w:styleId="185">
    <w:name w:val=" Char Char22"/>
    <w:uiPriority w:val="0"/>
    <w:rPr>
      <w:rFonts w:ascii="Times New Roman" w:hAnsi="Times New Roman" w:eastAsia="宋体" w:cs="Times New Roman"/>
      <w:sz w:val="28"/>
      <w:szCs w:val="24"/>
    </w:rPr>
  </w:style>
  <w:style w:type="character" w:customStyle="1" w:styleId="186">
    <w:name w:val="正文文字4 Char"/>
    <w:uiPriority w:val="0"/>
    <w:rPr>
      <w:rFonts w:eastAsia="宋体"/>
      <w:kern w:val="2"/>
      <w:sz w:val="21"/>
      <w:szCs w:val="24"/>
      <w:lang w:val="en-US" w:eastAsia="zh-CN" w:bidi="ar-SA"/>
    </w:rPr>
  </w:style>
  <w:style w:type="character" w:customStyle="1" w:styleId="187">
    <w:name w:val="ca-410"/>
    <w:uiPriority w:val="0"/>
    <w:rPr>
      <w:rFonts w:hint="eastAsia" w:ascii="宋体" w:hAnsi="宋体" w:eastAsia="宋体"/>
      <w:b/>
      <w:bCs/>
      <w:color w:val="000000"/>
      <w:spacing w:val="-20"/>
      <w:sz w:val="48"/>
      <w:szCs w:val="48"/>
    </w:rPr>
  </w:style>
  <w:style w:type="character" w:customStyle="1" w:styleId="188">
    <w:name w:val="ca-101"/>
    <w:uiPriority w:val="0"/>
    <w:rPr>
      <w:rFonts w:hint="default" w:ascii="Times New Roman" w:hAnsi="Times New Roman" w:cs="Times New Roman"/>
      <w:color w:val="000000"/>
      <w:sz w:val="52"/>
      <w:szCs w:val="52"/>
    </w:rPr>
  </w:style>
  <w:style w:type="character" w:customStyle="1" w:styleId="189">
    <w:name w:val="标题 3 Char_0"/>
    <w:link w:val="190"/>
    <w:uiPriority w:val="0"/>
    <w:rPr>
      <w:b/>
      <w:bCs/>
      <w:kern w:val="2"/>
      <w:sz w:val="32"/>
      <w:szCs w:val="32"/>
      <w:lang w:bidi="ar-SA"/>
    </w:rPr>
  </w:style>
  <w:style w:type="paragraph" w:customStyle="1" w:styleId="190">
    <w:name w:val="标题 3_1"/>
    <w:basedOn w:val="191"/>
    <w:next w:val="191"/>
    <w:link w:val="189"/>
    <w:unhideWhenUsed/>
    <w:qFormat/>
    <w:uiPriority w:val="0"/>
    <w:pPr>
      <w:keepNext/>
      <w:keepLines/>
      <w:spacing w:before="260" w:after="260" w:line="416" w:lineRule="auto"/>
      <w:outlineLvl w:val="2"/>
    </w:pPr>
    <w:rPr>
      <w:b/>
      <w:bCs/>
      <w:sz w:val="32"/>
      <w:szCs w:val="32"/>
    </w:rPr>
  </w:style>
  <w:style w:type="paragraph" w:customStyle="1" w:styleId="191">
    <w:name w:val="正文_4"/>
    <w:qFormat/>
    <w:uiPriority w:val="0"/>
    <w:pPr>
      <w:widowControl w:val="0"/>
      <w:jc w:val="both"/>
    </w:pPr>
    <w:rPr>
      <w:kern w:val="2"/>
      <w:sz w:val="21"/>
      <w:szCs w:val="22"/>
      <w:lang w:val="en-US" w:eastAsia="zh-CN" w:bidi="ar-SA"/>
    </w:rPr>
  </w:style>
  <w:style w:type="character" w:customStyle="1" w:styleId="192">
    <w:name w:val="ca-361"/>
    <w:uiPriority w:val="0"/>
    <w:rPr>
      <w:rFonts w:hint="eastAsia" w:ascii="宋体" w:hAnsi="宋体" w:eastAsia="宋体"/>
      <w:b/>
      <w:bCs/>
      <w:spacing w:val="-20"/>
      <w:sz w:val="21"/>
      <w:szCs w:val="21"/>
    </w:rPr>
  </w:style>
  <w:style w:type="character" w:customStyle="1" w:styleId="193">
    <w:name w:val="标题 3 Char1"/>
    <w:uiPriority w:val="0"/>
    <w:rPr>
      <w:rFonts w:eastAsia="宋体"/>
      <w:b/>
      <w:bCs/>
      <w:kern w:val="2"/>
      <w:sz w:val="32"/>
      <w:szCs w:val="32"/>
      <w:lang w:val="en-US" w:eastAsia="zh-CN" w:bidi="ar-SA"/>
    </w:rPr>
  </w:style>
  <w:style w:type="character" w:customStyle="1" w:styleId="194">
    <w:name w:val="ca-301"/>
    <w:uiPriority w:val="0"/>
    <w:rPr>
      <w:rFonts w:hint="default" w:ascii="??" w:hAnsi="??"/>
      <w:color w:val="002060"/>
      <w:sz w:val="21"/>
      <w:szCs w:val="21"/>
    </w:rPr>
  </w:style>
  <w:style w:type="character" w:customStyle="1" w:styleId="195">
    <w:name w:val="标题 Char Char"/>
    <w:uiPriority w:val="0"/>
    <w:rPr>
      <w:rFonts w:ascii="Arial" w:hAnsi="Arial" w:eastAsia="宋体"/>
      <w:b/>
      <w:kern w:val="2"/>
      <w:sz w:val="44"/>
      <w:lang w:val="en-US" w:eastAsia="zh-CN"/>
    </w:rPr>
  </w:style>
  <w:style w:type="character" w:customStyle="1" w:styleId="196">
    <w:name w:val="ca-381"/>
    <w:uiPriority w:val="0"/>
    <w:rPr>
      <w:rFonts w:hint="default" w:ascii="Times New Roman" w:hAnsi="Times New Roman" w:cs="Times New Roman"/>
      <w:b/>
      <w:bCs/>
      <w:spacing w:val="-20"/>
      <w:sz w:val="21"/>
      <w:szCs w:val="21"/>
    </w:rPr>
  </w:style>
  <w:style w:type="character" w:customStyle="1" w:styleId="197">
    <w:name w:val="文档结构图 Char2"/>
    <w:uiPriority w:val="0"/>
    <w:rPr>
      <w:kern w:val="2"/>
      <w:sz w:val="21"/>
      <w:szCs w:val="24"/>
      <w:shd w:val="clear" w:color="auto" w:fill="000080"/>
    </w:rPr>
  </w:style>
  <w:style w:type="character" w:customStyle="1" w:styleId="198">
    <w:name w:val="ca-241"/>
    <w:uiPriority w:val="0"/>
    <w:rPr>
      <w:rFonts w:hint="eastAsia" w:ascii="宋体" w:hAnsi="宋体" w:eastAsia="宋体"/>
      <w:sz w:val="24"/>
      <w:szCs w:val="24"/>
    </w:rPr>
  </w:style>
  <w:style w:type="character" w:customStyle="1" w:styleId="199">
    <w:name w:val=" Char Char30"/>
    <w:uiPriority w:val="0"/>
    <w:rPr>
      <w:rFonts w:ascii="Arial" w:hAnsi="Arial" w:eastAsia="黑体" w:cs="Times New Roman"/>
      <w:b/>
      <w:bCs/>
      <w:sz w:val="32"/>
      <w:szCs w:val="32"/>
    </w:rPr>
  </w:style>
  <w:style w:type="character" w:customStyle="1" w:styleId="200">
    <w:name w:val="表正文 Char1"/>
    <w:uiPriority w:val="0"/>
    <w:rPr>
      <w:rFonts w:eastAsia="宋体"/>
      <w:kern w:val="2"/>
      <w:sz w:val="21"/>
      <w:szCs w:val="24"/>
      <w:lang w:val="en-US" w:eastAsia="zh-CN" w:bidi="ar-SA"/>
    </w:rPr>
  </w:style>
  <w:style w:type="character" w:customStyle="1" w:styleId="201">
    <w:name w:val="ca-171"/>
    <w:uiPriority w:val="0"/>
    <w:rPr>
      <w:rFonts w:hint="default" w:ascii="Times New Roman" w:hAnsi="Times New Roman" w:cs="Times New Roman"/>
      <w:b/>
      <w:bCs/>
      <w:spacing w:val="-20"/>
      <w:sz w:val="24"/>
      <w:szCs w:val="24"/>
    </w:rPr>
  </w:style>
  <w:style w:type="character" w:customStyle="1" w:styleId="202">
    <w:name w:val=" Char Char23"/>
    <w:uiPriority w:val="0"/>
    <w:rPr>
      <w:rFonts w:ascii="Times New Roman" w:hAnsi="Times New Roman" w:eastAsia="宋体" w:cs="Times New Roman"/>
      <w:b/>
      <w:bCs/>
      <w:sz w:val="32"/>
      <w:szCs w:val="32"/>
    </w:rPr>
  </w:style>
  <w:style w:type="character" w:customStyle="1" w:styleId="203">
    <w:name w:val="ca-511"/>
    <w:uiPriority w:val="0"/>
    <w:rPr>
      <w:rFonts w:hint="default" w:ascii="Times New Roman" w:hAnsi="Times New Roman" w:cs="Times New Roman"/>
      <w:b/>
      <w:bCs/>
      <w:color w:val="000000"/>
      <w:spacing w:val="-20"/>
      <w:sz w:val="32"/>
      <w:szCs w:val="32"/>
    </w:rPr>
  </w:style>
  <w:style w:type="character" w:customStyle="1" w:styleId="204">
    <w:name w:val="Heading 3 - old Char1"/>
    <w:uiPriority w:val="0"/>
    <w:rPr>
      <w:rFonts w:eastAsia="宋体"/>
      <w:b/>
      <w:bCs/>
      <w:kern w:val="2"/>
      <w:sz w:val="21"/>
      <w:szCs w:val="32"/>
      <w:lang w:val="en-US" w:eastAsia="zh-CN" w:bidi="ar-SA"/>
    </w:rPr>
  </w:style>
  <w:style w:type="character" w:customStyle="1" w:styleId="205">
    <w:name w:val=" Char Char21"/>
    <w:uiPriority w:val="0"/>
    <w:rPr>
      <w:rFonts w:ascii="宋体" w:hAnsi="Courier New" w:eastAsia="宋体" w:cs="宋体"/>
      <w:kern w:val="2"/>
      <w:sz w:val="21"/>
      <w:szCs w:val="21"/>
      <w:lang w:val="en-US" w:eastAsia="zh-CN" w:bidi="ar-SA"/>
    </w:rPr>
  </w:style>
  <w:style w:type="character" w:customStyle="1" w:styleId="206">
    <w:name w:val="ca-471"/>
    <w:uiPriority w:val="0"/>
    <w:rPr>
      <w:rFonts w:hint="eastAsia" w:ascii="宋体" w:hAnsi="宋体" w:eastAsia="宋体"/>
      <w:b/>
      <w:bCs/>
      <w:color w:val="000000"/>
      <w:spacing w:val="-20"/>
      <w:sz w:val="24"/>
      <w:szCs w:val="24"/>
    </w:rPr>
  </w:style>
  <w:style w:type="character" w:customStyle="1" w:styleId="207">
    <w:name w:val="zbggtop11 style5"/>
    <w:basedOn w:val="57"/>
    <w:uiPriority w:val="0"/>
  </w:style>
  <w:style w:type="character" w:customStyle="1" w:styleId="208">
    <w:name w:val=" Char Char2_0"/>
    <w:link w:val="209"/>
    <w:uiPriority w:val="0"/>
    <w:rPr>
      <w:b/>
      <w:bCs/>
      <w:kern w:val="2"/>
      <w:sz w:val="32"/>
      <w:szCs w:val="32"/>
      <w:lang w:bidi="ar-SA"/>
    </w:rPr>
  </w:style>
  <w:style w:type="paragraph" w:customStyle="1" w:styleId="209">
    <w:name w:val="标题 3_0_0"/>
    <w:basedOn w:val="210"/>
    <w:next w:val="210"/>
    <w:link w:val="208"/>
    <w:qFormat/>
    <w:uiPriority w:val="0"/>
    <w:pPr>
      <w:keepNext/>
      <w:keepLines/>
      <w:spacing w:before="260" w:after="260" w:line="416" w:lineRule="auto"/>
      <w:outlineLvl w:val="2"/>
    </w:pPr>
    <w:rPr>
      <w:b/>
      <w:bCs/>
      <w:sz w:val="32"/>
      <w:szCs w:val="32"/>
    </w:rPr>
  </w:style>
  <w:style w:type="paragraph" w:customStyle="1" w:styleId="210">
    <w:name w:val="正文_14"/>
    <w:qFormat/>
    <w:uiPriority w:val="0"/>
    <w:pPr>
      <w:widowControl w:val="0"/>
      <w:jc w:val="both"/>
    </w:pPr>
    <w:rPr>
      <w:kern w:val="2"/>
      <w:sz w:val="21"/>
      <w:szCs w:val="22"/>
      <w:lang w:val="en-US" w:eastAsia="zh-CN" w:bidi="ar-SA"/>
    </w:rPr>
  </w:style>
  <w:style w:type="character" w:customStyle="1" w:styleId="211">
    <w:name w:val=" Char Char32"/>
    <w:uiPriority w:val="0"/>
    <w:rPr>
      <w:rFonts w:ascii="仿宋_GB2312" w:hAnsi="宋体" w:eastAsia="宋体" w:cs="Arial"/>
      <w:b/>
      <w:bCs/>
      <w:color w:val="000000"/>
      <w:sz w:val="24"/>
      <w:szCs w:val="24"/>
    </w:rPr>
  </w:style>
  <w:style w:type="character" w:customStyle="1" w:styleId="212">
    <w:name w:val="Para- Char Char"/>
    <w:uiPriority w:val="0"/>
    <w:rPr>
      <w:rFonts w:ascii="Arial" w:hAnsi="Arial" w:eastAsia="宋体"/>
      <w:lang w:val="en-US" w:eastAsia="en-US" w:bidi="ar-SA"/>
    </w:rPr>
  </w:style>
  <w:style w:type="character" w:customStyle="1" w:styleId="213">
    <w:name w:val="普通文字 Char Char_0"/>
    <w:link w:val="214"/>
    <w:uiPriority w:val="0"/>
    <w:rPr>
      <w:rFonts w:ascii="Arial Unicode MS" w:hAnsi="Arial Unicode MS" w:eastAsia="ヒラギノ角ゴ Pro W3"/>
      <w:color w:val="000000"/>
      <w:kern w:val="2"/>
      <w:sz w:val="21"/>
      <w:lang w:val="en-US" w:eastAsia="zh-CN" w:bidi="ar-SA"/>
    </w:rPr>
  </w:style>
  <w:style w:type="paragraph" w:customStyle="1" w:styleId="214">
    <w:name w:val="纯文本_0"/>
    <w:link w:val="213"/>
    <w:uiPriority w:val="0"/>
    <w:pPr>
      <w:widowControl w:val="0"/>
      <w:jc w:val="both"/>
    </w:pPr>
    <w:rPr>
      <w:rFonts w:ascii="Arial Unicode MS" w:hAnsi="Arial Unicode MS" w:eastAsia="ヒラギノ角ゴ Pro W3"/>
      <w:color w:val="000000"/>
      <w:kern w:val="2"/>
      <w:sz w:val="21"/>
      <w:lang w:val="en-US" w:eastAsia="zh-CN" w:bidi="ar-SA"/>
    </w:rPr>
  </w:style>
  <w:style w:type="character" w:customStyle="1" w:styleId="215">
    <w:name w:val="Subtle Emphasis"/>
    <w:qFormat/>
    <w:uiPriority w:val="0"/>
    <w:rPr>
      <w:i/>
      <w:iCs/>
      <w:color w:val="808080"/>
    </w:rPr>
  </w:style>
  <w:style w:type="character" w:customStyle="1" w:styleId="216">
    <w:name w:val="页脚 Char Char"/>
    <w:uiPriority w:val="0"/>
    <w:rPr>
      <w:kern w:val="2"/>
      <w:sz w:val="18"/>
      <w:szCs w:val="18"/>
    </w:rPr>
  </w:style>
  <w:style w:type="character" w:customStyle="1" w:styleId="217">
    <w:name w:val=" Char Char33"/>
    <w:uiPriority w:val="0"/>
    <w:rPr>
      <w:rFonts w:ascii="Times New Roman" w:hAnsi="Times New Roman" w:eastAsia="宋体" w:cs="Times New Roman"/>
      <w:sz w:val="18"/>
      <w:szCs w:val="18"/>
    </w:rPr>
  </w:style>
  <w:style w:type="character" w:customStyle="1" w:styleId="218">
    <w:name w:val="样式1 Char Char"/>
    <w:link w:val="219"/>
    <w:uiPriority w:val="0"/>
    <w:rPr>
      <w:rFonts w:ascii="宋体" w:hAnsi="宋体"/>
      <w:b/>
      <w:kern w:val="2"/>
      <w:sz w:val="24"/>
      <w:lang w:bidi="ar-SA"/>
    </w:rPr>
  </w:style>
  <w:style w:type="paragraph" w:customStyle="1" w:styleId="219">
    <w:name w:val="样式1"/>
    <w:basedOn w:val="1"/>
    <w:link w:val="218"/>
    <w:uiPriority w:val="0"/>
    <w:pPr>
      <w:spacing w:before="120" w:after="120" w:line="300" w:lineRule="auto"/>
    </w:pPr>
    <w:rPr>
      <w:rFonts w:ascii="宋体" w:hAnsi="宋体"/>
      <w:b/>
      <w:sz w:val="24"/>
      <w:szCs w:val="20"/>
    </w:rPr>
  </w:style>
  <w:style w:type="character" w:customStyle="1" w:styleId="220">
    <w:name w:val="批注文字 Char_0"/>
    <w:link w:val="221"/>
    <w:uiPriority w:val="0"/>
    <w:rPr>
      <w:kern w:val="2"/>
      <w:sz w:val="21"/>
      <w:szCs w:val="22"/>
      <w:lang w:bidi="ar-SA"/>
    </w:rPr>
  </w:style>
  <w:style w:type="paragraph" w:customStyle="1" w:styleId="221">
    <w:name w:val="批注文字_0"/>
    <w:basedOn w:val="222"/>
    <w:link w:val="220"/>
    <w:uiPriority w:val="0"/>
    <w:pPr>
      <w:jc w:val="left"/>
    </w:pPr>
    <w:rPr>
      <w:rFonts w:ascii="Calibri" w:hAnsi="Calibri"/>
      <w:szCs w:val="22"/>
    </w:rPr>
  </w:style>
  <w:style w:type="paragraph" w:customStyle="1" w:styleId="222">
    <w:name w:val="正文_1"/>
    <w:qFormat/>
    <w:uiPriority w:val="0"/>
    <w:pPr>
      <w:widowControl w:val="0"/>
      <w:jc w:val="both"/>
    </w:pPr>
    <w:rPr>
      <w:rFonts w:ascii="Times New Roman" w:hAnsi="Times New Roman"/>
      <w:kern w:val="2"/>
      <w:sz w:val="21"/>
      <w:szCs w:val="24"/>
      <w:lang w:val="en-US" w:eastAsia="zh-CN" w:bidi="ar-SA"/>
    </w:rPr>
  </w:style>
  <w:style w:type="character" w:customStyle="1" w:styleId="223">
    <w:name w:val="正文文本缩进 2 Char Char"/>
    <w:uiPriority w:val="0"/>
    <w:rPr>
      <w:rFonts w:ascii="Times New Roman" w:hAnsi="Times New Roman" w:eastAsia="宋体" w:cs="Times New Roman"/>
      <w:szCs w:val="24"/>
    </w:rPr>
  </w:style>
  <w:style w:type="character" w:customStyle="1" w:styleId="224">
    <w:name w:val="纯文本 Char_0"/>
    <w:link w:val="225"/>
    <w:uiPriority w:val="0"/>
    <w:rPr>
      <w:rFonts w:ascii="宋体" w:hAnsi="宋体" w:eastAsia="ヒラギノ角ゴ Pro W3"/>
      <w:color w:val="000000"/>
      <w:kern w:val="2"/>
      <w:sz w:val="21"/>
      <w:lang w:val="en-US" w:eastAsia="zh-CN" w:bidi="ar-SA"/>
    </w:rPr>
  </w:style>
  <w:style w:type="paragraph" w:customStyle="1" w:styleId="225">
    <w:name w:val="纯文本_1"/>
    <w:link w:val="224"/>
    <w:uiPriority w:val="0"/>
    <w:pPr>
      <w:widowControl w:val="0"/>
      <w:jc w:val="both"/>
    </w:pPr>
    <w:rPr>
      <w:rFonts w:ascii="宋体" w:hAnsi="宋体" w:eastAsia="ヒラギノ角ゴ Pro W3"/>
      <w:color w:val="000000"/>
      <w:kern w:val="2"/>
      <w:sz w:val="21"/>
      <w:lang w:val="en-US" w:eastAsia="zh-CN" w:bidi="ar-SA"/>
    </w:rPr>
  </w:style>
  <w:style w:type="character" w:customStyle="1" w:styleId="226">
    <w:name w:val="by jerry Char Char"/>
    <w:uiPriority w:val="0"/>
    <w:rPr>
      <w:rFonts w:eastAsia="宋体"/>
      <w:b/>
      <w:bCs/>
      <w:kern w:val="44"/>
      <w:sz w:val="44"/>
      <w:szCs w:val="44"/>
      <w:lang w:val="en-US" w:eastAsia="zh-CN" w:bidi="ar-SA"/>
    </w:rPr>
  </w:style>
  <w:style w:type="character" w:customStyle="1" w:styleId="227">
    <w:name w:val="15"/>
    <w:uiPriority w:val="0"/>
    <w:rPr>
      <w:rFonts w:hint="default" w:ascii="Calibri" w:hAnsi="Calibri" w:eastAsia="ヒラギノ角ゴ Pro W3"/>
      <w:color w:val="000000"/>
      <w:sz w:val="20"/>
      <w:szCs w:val="20"/>
      <w:lang w:val="en-US" w:eastAsia="zh-CN" w:bidi="ar-SA"/>
    </w:rPr>
  </w:style>
  <w:style w:type="character" w:customStyle="1" w:styleId="228">
    <w:name w:val="ca-321"/>
    <w:uiPriority w:val="0"/>
    <w:rPr>
      <w:rFonts w:hint="eastAsia" w:ascii="宋体" w:hAnsi="宋体" w:eastAsia="宋体"/>
      <w:b/>
      <w:bCs/>
      <w:color w:val="C00000"/>
      <w:spacing w:val="-20"/>
      <w:sz w:val="21"/>
      <w:szCs w:val="21"/>
    </w:rPr>
  </w:style>
  <w:style w:type="character" w:customStyle="1" w:styleId="229">
    <w:name w:val="ca-310"/>
    <w:uiPriority w:val="0"/>
    <w:rPr>
      <w:rFonts w:hint="default" w:ascii="Times New Roman" w:hAnsi="Times New Roman" w:cs="Times New Roman"/>
      <w:b/>
      <w:bCs/>
      <w:color w:val="000000"/>
      <w:spacing w:val="-20"/>
      <w:sz w:val="48"/>
      <w:szCs w:val="48"/>
    </w:rPr>
  </w:style>
  <w:style w:type="character" w:customStyle="1" w:styleId="230">
    <w:name w:val="署名 Char1"/>
    <w:link w:val="231"/>
    <w:locked/>
    <w:uiPriority w:val="0"/>
    <w:rPr>
      <w:kern w:val="2"/>
      <w:sz w:val="21"/>
      <w:szCs w:val="22"/>
      <w:lang w:bidi="ar-SA"/>
    </w:rPr>
  </w:style>
  <w:style w:type="paragraph" w:customStyle="1" w:styleId="231">
    <w:name w:val="正文缩进_0"/>
    <w:basedOn w:val="232"/>
    <w:link w:val="230"/>
    <w:uiPriority w:val="0"/>
    <w:pPr>
      <w:ind w:firstLine="420" w:firstLineChars="200"/>
    </w:pPr>
  </w:style>
  <w:style w:type="paragraph" w:customStyle="1" w:styleId="232">
    <w:name w:val="正文_0"/>
    <w:qFormat/>
    <w:uiPriority w:val="0"/>
    <w:pPr>
      <w:widowControl w:val="0"/>
      <w:jc w:val="both"/>
    </w:pPr>
    <w:rPr>
      <w:kern w:val="2"/>
      <w:sz w:val="21"/>
      <w:szCs w:val="22"/>
      <w:lang w:val="en-US" w:eastAsia="zh-CN" w:bidi="ar-SA"/>
    </w:rPr>
  </w:style>
  <w:style w:type="character" w:customStyle="1" w:styleId="233">
    <w:name w:val="ca-411"/>
    <w:uiPriority w:val="0"/>
    <w:rPr>
      <w:rFonts w:hint="eastAsia" w:ascii="宋体" w:hAnsi="宋体" w:eastAsia="宋体"/>
      <w:b/>
      <w:bCs/>
      <w:color w:val="000000"/>
      <w:spacing w:val="-20"/>
      <w:sz w:val="32"/>
      <w:szCs w:val="32"/>
    </w:rPr>
  </w:style>
  <w:style w:type="character" w:customStyle="1" w:styleId="234">
    <w:name w:val="ca-71"/>
    <w:uiPriority w:val="0"/>
    <w:rPr>
      <w:rFonts w:hint="default" w:ascii="Times New Roman" w:hAnsi="Times New Roman" w:cs="Times New Roman"/>
      <w:color w:val="000000"/>
      <w:sz w:val="28"/>
      <w:szCs w:val="28"/>
    </w:rPr>
  </w:style>
  <w:style w:type="character" w:customStyle="1" w:styleId="235">
    <w:name w:val="ca-531"/>
    <w:uiPriority w:val="0"/>
    <w:rPr>
      <w:rFonts w:hint="default" w:ascii="Times New Roman" w:hAnsi="Times New Roman" w:cs="Times New Roman"/>
      <w:b/>
      <w:bCs/>
      <w:spacing w:val="-20"/>
      <w:sz w:val="36"/>
      <w:szCs w:val="36"/>
    </w:rPr>
  </w:style>
  <w:style w:type="character" w:customStyle="1" w:styleId="236">
    <w:name w:val="ca-311"/>
    <w:uiPriority w:val="0"/>
    <w:rPr>
      <w:rFonts w:hint="default" w:ascii="??" w:hAnsi="??"/>
      <w:color w:val="000000"/>
      <w:sz w:val="21"/>
      <w:szCs w:val="21"/>
    </w:rPr>
  </w:style>
  <w:style w:type="character" w:customStyle="1" w:styleId="237">
    <w:name w:val="2nd level Char2"/>
    <w:uiPriority w:val="0"/>
    <w:rPr>
      <w:rFonts w:ascii="Arial" w:hAnsi="Arial" w:eastAsia="宋体"/>
      <w:b/>
      <w:bCs/>
      <w:kern w:val="2"/>
      <w:sz w:val="24"/>
      <w:szCs w:val="32"/>
      <w:lang w:val="en-US" w:eastAsia="zh-CN" w:bidi="ar-SA"/>
    </w:rPr>
  </w:style>
  <w:style w:type="character" w:customStyle="1" w:styleId="238">
    <w:name w:val="Footer-Even Char"/>
    <w:uiPriority w:val="0"/>
    <w:rPr>
      <w:rFonts w:eastAsia="宋体"/>
      <w:kern w:val="2"/>
      <w:sz w:val="18"/>
      <w:szCs w:val="18"/>
      <w:lang w:val="en-US" w:eastAsia="zh-CN" w:bidi="ar-SA"/>
    </w:rPr>
  </w:style>
  <w:style w:type="character" w:customStyle="1" w:styleId="239">
    <w:name w:val="彩色网格 - 强调文字颜色 1 Char"/>
    <w:link w:val="240"/>
    <w:uiPriority w:val="0"/>
    <w:rPr>
      <w:i/>
      <w:iCs/>
      <w:color w:val="000000"/>
      <w:kern w:val="2"/>
      <w:sz w:val="21"/>
      <w:szCs w:val="22"/>
      <w:lang w:bidi="ar-SA"/>
    </w:rPr>
  </w:style>
  <w:style w:type="paragraph" w:customStyle="1" w:styleId="240">
    <w:name w:val="彩色网格 - 强调文字颜色 11"/>
    <w:basedOn w:val="1"/>
    <w:next w:val="1"/>
    <w:link w:val="239"/>
    <w:qFormat/>
    <w:uiPriority w:val="0"/>
    <w:rPr>
      <w:rFonts w:ascii="Calibri" w:hAnsi="Calibri"/>
      <w:i/>
      <w:iCs/>
      <w:color w:val="000000"/>
      <w:szCs w:val="22"/>
    </w:rPr>
  </w:style>
  <w:style w:type="character" w:customStyle="1" w:styleId="241">
    <w:name w:val="日期 Char Char"/>
    <w:uiPriority w:val="0"/>
    <w:rPr>
      <w:rFonts w:ascii="Times New Roman" w:hAnsi="Times New Roman"/>
      <w:kern w:val="2"/>
      <w:sz w:val="21"/>
      <w:szCs w:val="24"/>
    </w:rPr>
  </w:style>
  <w:style w:type="character" w:customStyle="1" w:styleId="242">
    <w:name w:val="批注文字 Char Char"/>
    <w:uiPriority w:val="0"/>
    <w:rPr>
      <w:rFonts w:ascii="Times New Roman" w:hAnsi="Times New Roman" w:eastAsia="宋体" w:cs="Times New Roman"/>
      <w:szCs w:val="24"/>
    </w:rPr>
  </w:style>
  <w:style w:type="character" w:customStyle="1" w:styleId="243">
    <w:name w:val="样式 纯文本普通文字 Char纯文本 Char Char普通文字纯文本 Char Char Char Char Char...6 Char Char"/>
    <w:link w:val="244"/>
    <w:uiPriority w:val="0"/>
    <w:rPr>
      <w:rFonts w:ascii="宋体" w:hAnsi="Courier New"/>
      <w:color w:val="000000"/>
      <w:kern w:val="2"/>
      <w:sz w:val="21"/>
      <w:szCs w:val="21"/>
      <w:lang w:bidi="ar-SA"/>
    </w:rPr>
  </w:style>
  <w:style w:type="paragraph" w:customStyle="1" w:styleId="244">
    <w:name w:val="样式 纯文本普通文字 Char纯文本 Char Char普通文字纯文本 Char Char Char Char Char...6"/>
    <w:basedOn w:val="28"/>
    <w:link w:val="243"/>
    <w:uiPriority w:val="0"/>
    <w:pPr>
      <w:spacing w:before="0" w:beforeLines="0" w:after="0" w:afterLines="0" w:line="240" w:lineRule="auto"/>
    </w:pPr>
    <w:rPr>
      <w:color w:val="000000"/>
      <w:kern w:val="2"/>
      <w:sz w:val="21"/>
      <w:szCs w:val="21"/>
    </w:rPr>
  </w:style>
  <w:style w:type="character" w:customStyle="1" w:styleId="245">
    <w:name w:val="apple-style-span"/>
    <w:basedOn w:val="57"/>
    <w:uiPriority w:val="0"/>
  </w:style>
  <w:style w:type="character" w:customStyle="1" w:styleId="246">
    <w:name w:val="Book Title"/>
    <w:qFormat/>
    <w:uiPriority w:val="0"/>
    <w:rPr>
      <w:b/>
      <w:bCs/>
      <w:smallCaps/>
      <w:spacing w:val="5"/>
    </w:rPr>
  </w:style>
  <w:style w:type="character" w:customStyle="1" w:styleId="247">
    <w:name w:val="ca-221"/>
    <w:uiPriority w:val="0"/>
    <w:rPr>
      <w:rFonts w:hint="eastAsia" w:ascii="宋体" w:hAnsi="宋体" w:eastAsia="宋体"/>
      <w:sz w:val="21"/>
      <w:szCs w:val="21"/>
    </w:rPr>
  </w:style>
  <w:style w:type="character" w:customStyle="1" w:styleId="248">
    <w:name w:val="Char Char21"/>
    <w:uiPriority w:val="0"/>
    <w:rPr>
      <w:rFonts w:ascii="Arial" w:hAnsi="Arial" w:eastAsia="黑体"/>
      <w:b/>
      <w:bCs/>
      <w:kern w:val="2"/>
      <w:sz w:val="28"/>
      <w:szCs w:val="28"/>
      <w:lang w:val="en-US" w:eastAsia="zh-CN" w:bidi="ar-SA"/>
    </w:rPr>
  </w:style>
  <w:style w:type="character" w:customStyle="1" w:styleId="249">
    <w:name w:val="Heading 3 - old Char2"/>
    <w:uiPriority w:val="0"/>
    <w:rPr>
      <w:rFonts w:eastAsia="宋体"/>
      <w:b/>
      <w:bCs/>
      <w:kern w:val="2"/>
      <w:sz w:val="21"/>
      <w:szCs w:val="32"/>
      <w:lang w:val="en-US" w:eastAsia="zh-CN" w:bidi="ar-SA"/>
    </w:rPr>
  </w:style>
  <w:style w:type="character" w:customStyle="1" w:styleId="250">
    <w:name w:val="标题 1 Char Char"/>
    <w:uiPriority w:val="0"/>
    <w:rPr>
      <w:rFonts w:ascii="Times New Roman" w:hAnsi="Times New Roman"/>
      <w:b/>
      <w:bCs/>
      <w:kern w:val="44"/>
      <w:sz w:val="44"/>
      <w:szCs w:val="44"/>
    </w:rPr>
  </w:style>
  <w:style w:type="character" w:customStyle="1" w:styleId="251">
    <w:name w:val="ca-261"/>
    <w:uiPriority w:val="0"/>
    <w:rPr>
      <w:rFonts w:hint="eastAsia" w:ascii="宋体" w:hAnsi="宋体" w:eastAsia="宋体"/>
      <w:color w:val="002060"/>
      <w:sz w:val="21"/>
      <w:szCs w:val="21"/>
    </w:rPr>
  </w:style>
  <w:style w:type="character" w:customStyle="1" w:styleId="252">
    <w:name w:val="批注主题 Char1"/>
    <w:uiPriority w:val="0"/>
    <w:rPr>
      <w:b/>
      <w:bCs/>
      <w:kern w:val="2"/>
      <w:sz w:val="21"/>
      <w:szCs w:val="22"/>
    </w:rPr>
  </w:style>
  <w:style w:type="character" w:customStyle="1" w:styleId="253">
    <w:name w:val="ca-341"/>
    <w:uiPriority w:val="0"/>
    <w:rPr>
      <w:rFonts w:hint="eastAsia" w:ascii="宋体" w:hAnsi="宋体" w:eastAsia="宋体"/>
      <w:color w:val="000000"/>
      <w:sz w:val="20"/>
      <w:szCs w:val="20"/>
    </w:rPr>
  </w:style>
  <w:style w:type="character" w:customStyle="1" w:styleId="254">
    <w:name w:val="font161"/>
    <w:uiPriority w:val="0"/>
    <w:rPr>
      <w:b/>
      <w:bCs/>
      <w:sz w:val="32"/>
      <w:szCs w:val="32"/>
    </w:rPr>
  </w:style>
  <w:style w:type="character" w:customStyle="1" w:styleId="255">
    <w:name w:val="ca-421"/>
    <w:uiPriority w:val="0"/>
    <w:rPr>
      <w:rFonts w:hint="eastAsia" w:ascii="宋体" w:hAnsi="宋体" w:eastAsia="宋体"/>
      <w:color w:val="000000"/>
      <w:sz w:val="36"/>
      <w:szCs w:val="36"/>
    </w:rPr>
  </w:style>
  <w:style w:type="character" w:customStyle="1" w:styleId="256">
    <w:name w:val="引用 Char1"/>
    <w:link w:val="257"/>
    <w:uiPriority w:val="0"/>
    <w:rPr>
      <w:i/>
      <w:iCs/>
      <w:color w:val="000000"/>
      <w:kern w:val="2"/>
      <w:sz w:val="21"/>
      <w:szCs w:val="24"/>
      <w:lang w:bidi="ar-SA"/>
    </w:rPr>
  </w:style>
  <w:style w:type="paragraph" w:customStyle="1" w:styleId="257">
    <w:name w:val="Quote"/>
    <w:basedOn w:val="1"/>
    <w:next w:val="1"/>
    <w:link w:val="256"/>
    <w:qFormat/>
    <w:uiPriority w:val="0"/>
    <w:rPr>
      <w:rFonts w:ascii="Calibri" w:hAnsi="Calibri"/>
      <w:i/>
      <w:iCs/>
      <w:color w:val="000000"/>
    </w:rPr>
  </w:style>
  <w:style w:type="character" w:customStyle="1" w:styleId="258">
    <w:name w:val="标题4 Char Char"/>
    <w:link w:val="259"/>
    <w:uiPriority w:val="0"/>
    <w:rPr>
      <w:rFonts w:ascii="Arial" w:hAnsi="Arial"/>
      <w:b/>
      <w:bCs/>
      <w:sz w:val="24"/>
      <w:szCs w:val="32"/>
      <w:lang w:bidi="ar-SA"/>
    </w:rPr>
  </w:style>
  <w:style w:type="paragraph" w:customStyle="1" w:styleId="259">
    <w:name w:val="标题4"/>
    <w:basedOn w:val="1"/>
    <w:link w:val="258"/>
    <w:uiPriority w:val="0"/>
    <w:rPr>
      <w:rFonts w:ascii="Arial" w:hAnsi="Arial"/>
      <w:b/>
      <w:bCs/>
      <w:kern w:val="0"/>
      <w:sz w:val="24"/>
      <w:szCs w:val="32"/>
    </w:rPr>
  </w:style>
  <w:style w:type="character" w:customStyle="1" w:styleId="260">
    <w:name w:val="Footer-Even Char2"/>
    <w:uiPriority w:val="0"/>
    <w:rPr>
      <w:rFonts w:eastAsia="宋体"/>
      <w:kern w:val="2"/>
      <w:sz w:val="18"/>
      <w:szCs w:val="18"/>
      <w:lang w:val="en-US" w:eastAsia="zh-CN" w:bidi="ar-SA"/>
    </w:rPr>
  </w:style>
  <w:style w:type="character" w:customStyle="1" w:styleId="261">
    <w:name w:val="ca-211"/>
    <w:uiPriority w:val="0"/>
    <w:rPr>
      <w:rFonts w:hint="eastAsia" w:ascii="宋体" w:hAnsi="宋体" w:eastAsia="宋体"/>
      <w:color w:val="000000"/>
      <w:sz w:val="21"/>
      <w:szCs w:val="21"/>
    </w:rPr>
  </w:style>
  <w:style w:type="character" w:customStyle="1" w:styleId="262">
    <w:name w:val="ca-181"/>
    <w:uiPriority w:val="0"/>
    <w:rPr>
      <w:rFonts w:hint="eastAsia" w:ascii="宋体" w:hAnsi="宋体" w:eastAsia="宋体"/>
      <w:color w:val="000000"/>
      <w:sz w:val="18"/>
      <w:szCs w:val="18"/>
    </w:rPr>
  </w:style>
  <w:style w:type="character" w:customStyle="1" w:styleId="263">
    <w:name w:val="ca-54"/>
    <w:uiPriority w:val="0"/>
    <w:rPr>
      <w:rFonts w:hint="eastAsia" w:ascii="宋体" w:hAnsi="宋体" w:eastAsia="宋体"/>
      <w:b/>
      <w:bCs/>
      <w:color w:val="000000"/>
      <w:spacing w:val="40"/>
      <w:sz w:val="48"/>
      <w:szCs w:val="48"/>
    </w:rPr>
  </w:style>
  <w:style w:type="character" w:customStyle="1" w:styleId="264">
    <w:name w:val="ca-271"/>
    <w:uiPriority w:val="0"/>
    <w:rPr>
      <w:rFonts w:hint="eastAsia" w:ascii="宋体" w:hAnsi="宋体" w:eastAsia="宋体"/>
      <w:b/>
      <w:bCs/>
      <w:color w:val="002060"/>
      <w:spacing w:val="-20"/>
      <w:sz w:val="21"/>
      <w:szCs w:val="21"/>
    </w:rPr>
  </w:style>
  <w:style w:type="character" w:customStyle="1" w:styleId="265">
    <w:name w:val="ca-441"/>
    <w:uiPriority w:val="0"/>
    <w:rPr>
      <w:rFonts w:hint="eastAsia" w:ascii="宋体" w:hAnsi="宋体" w:eastAsia="宋体"/>
      <w:color w:val="000000"/>
      <w:sz w:val="52"/>
      <w:szCs w:val="52"/>
    </w:rPr>
  </w:style>
  <w:style w:type="character" w:customStyle="1" w:styleId="266">
    <w:name w:val="明显引用 Char1"/>
    <w:link w:val="267"/>
    <w:uiPriority w:val="0"/>
    <w:rPr>
      <w:b/>
      <w:bCs/>
      <w:i/>
      <w:iCs/>
      <w:color w:val="4F81BD"/>
      <w:kern w:val="2"/>
      <w:sz w:val="21"/>
      <w:szCs w:val="24"/>
      <w:lang w:bidi="ar-SA"/>
    </w:rPr>
  </w:style>
  <w:style w:type="paragraph" w:customStyle="1" w:styleId="267">
    <w:name w:val="Intense Quote1"/>
    <w:basedOn w:val="1"/>
    <w:next w:val="1"/>
    <w:link w:val="266"/>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68">
    <w:name w:val="文档结构图 Char"/>
    <w:uiPriority w:val="0"/>
    <w:rPr>
      <w:szCs w:val="24"/>
      <w:shd w:val="clear" w:color="auto" w:fill="000080"/>
      <w:lang w:bidi="ar-SA"/>
    </w:rPr>
  </w:style>
  <w:style w:type="character" w:customStyle="1" w:styleId="269">
    <w:name w:val="ca-121"/>
    <w:uiPriority w:val="0"/>
    <w:rPr>
      <w:rFonts w:hint="default" w:ascii="Times New Roman" w:hAnsi="Times New Roman" w:cs="Times New Roman"/>
      <w:color w:val="000000"/>
      <w:sz w:val="32"/>
      <w:szCs w:val="32"/>
    </w:rPr>
  </w:style>
  <w:style w:type="character" w:customStyle="1" w:styleId="270">
    <w:name w:val="ca-251"/>
    <w:uiPriority w:val="0"/>
    <w:rPr>
      <w:rFonts w:hint="default" w:ascii="Times New Roman" w:hAnsi="Times New Roman" w:cs="Times New Roman"/>
      <w:sz w:val="21"/>
      <w:szCs w:val="21"/>
    </w:rPr>
  </w:style>
  <w:style w:type="character" w:customStyle="1" w:styleId="271">
    <w:name w:val="正文文本 Char1"/>
    <w:uiPriority w:val="0"/>
    <w:rPr>
      <w:kern w:val="2"/>
      <w:sz w:val="21"/>
      <w:szCs w:val="22"/>
    </w:rPr>
  </w:style>
  <w:style w:type="character" w:customStyle="1" w:styleId="272">
    <w:name w:val="Intense Reference"/>
    <w:qFormat/>
    <w:uiPriority w:val="0"/>
    <w:rPr>
      <w:b/>
      <w:bCs/>
      <w:smallCaps/>
      <w:color w:val="C0504D"/>
      <w:spacing w:val="5"/>
      <w:u w:val="single"/>
    </w:rPr>
  </w:style>
  <w:style w:type="character" w:customStyle="1" w:styleId="273">
    <w:name w:val="Intense Emphasis"/>
    <w:qFormat/>
    <w:uiPriority w:val="0"/>
    <w:rPr>
      <w:b/>
      <w:bCs/>
      <w:i/>
      <w:iCs/>
      <w:color w:val="4F81BD"/>
    </w:rPr>
  </w:style>
  <w:style w:type="character" w:customStyle="1" w:styleId="274">
    <w:name w:val="Footer-Even Char1"/>
    <w:uiPriority w:val="0"/>
    <w:rPr>
      <w:rFonts w:eastAsia="宋体"/>
      <w:kern w:val="2"/>
      <w:sz w:val="18"/>
      <w:szCs w:val="18"/>
      <w:lang w:val="en-US" w:eastAsia="zh-CN" w:bidi="ar-SA"/>
    </w:rPr>
  </w:style>
  <w:style w:type="character" w:customStyle="1" w:styleId="275">
    <w:name w:val=" Char Char28"/>
    <w:qFormat/>
    <w:uiPriority w:val="0"/>
    <w:rPr>
      <w:rFonts w:eastAsia="宋体"/>
      <w:kern w:val="2"/>
      <w:sz w:val="18"/>
      <w:lang w:val="en-US" w:eastAsia="zh-CN" w:bidi="ar-SA"/>
    </w:rPr>
  </w:style>
  <w:style w:type="character" w:customStyle="1" w:styleId="276">
    <w:name w:val=" Char Char34"/>
    <w:uiPriority w:val="0"/>
    <w:rPr>
      <w:rFonts w:ascii="Cambria" w:hAnsi="Cambria" w:eastAsia="宋体" w:cs="Times New Roman"/>
      <w:b/>
      <w:bCs/>
      <w:sz w:val="28"/>
      <w:szCs w:val="32"/>
    </w:rPr>
  </w:style>
  <w:style w:type="character" w:customStyle="1" w:styleId="277">
    <w:name w:val="正文首行缩进 Char Char"/>
    <w:uiPriority w:val="0"/>
    <w:rPr>
      <w:rFonts w:eastAsia="宋体"/>
      <w:kern w:val="2"/>
      <w:sz w:val="21"/>
      <w:szCs w:val="24"/>
      <w:lang w:val="en-US" w:eastAsia="zh-CN" w:bidi="ar-SA"/>
    </w:rPr>
  </w:style>
  <w:style w:type="character" w:customStyle="1" w:styleId="278">
    <w:name w:val="by jerry Char1"/>
    <w:uiPriority w:val="0"/>
    <w:rPr>
      <w:rFonts w:eastAsia="宋体"/>
      <w:b/>
      <w:bCs/>
      <w:kern w:val="44"/>
      <w:sz w:val="32"/>
      <w:szCs w:val="44"/>
      <w:lang w:val="en-US" w:eastAsia="zh-CN" w:bidi="ar-SA"/>
    </w:rPr>
  </w:style>
  <w:style w:type="character" w:customStyle="1" w:styleId="279">
    <w:name w:val="标题 1 Char1"/>
    <w:uiPriority w:val="0"/>
    <w:rPr>
      <w:rFonts w:eastAsia="宋体"/>
      <w:b/>
      <w:bCs/>
      <w:kern w:val="2"/>
      <w:sz w:val="24"/>
      <w:szCs w:val="24"/>
      <w:lang w:val="en-US" w:eastAsia="zh-CN" w:bidi="ar-SA"/>
    </w:rPr>
  </w:style>
  <w:style w:type="character" w:customStyle="1" w:styleId="280">
    <w:name w:val="ca-481"/>
    <w:uiPriority w:val="0"/>
    <w:rPr>
      <w:rFonts w:hint="eastAsia" w:ascii="宋体" w:hAnsi="宋体" w:eastAsia="宋体"/>
      <w:color w:val="000000"/>
      <w:sz w:val="26"/>
      <w:szCs w:val="26"/>
    </w:rPr>
  </w:style>
  <w:style w:type="character" w:customStyle="1" w:styleId="281">
    <w:name w:val="正文文字4 Char1_1"/>
    <w:link w:val="282"/>
    <w:locked/>
    <w:uiPriority w:val="0"/>
    <w:rPr>
      <w:kern w:val="2"/>
      <w:sz w:val="21"/>
      <w:szCs w:val="22"/>
      <w:lang w:bidi="ar-SA"/>
    </w:rPr>
  </w:style>
  <w:style w:type="paragraph" w:customStyle="1" w:styleId="282">
    <w:name w:val="正文文本缩进_1"/>
    <w:basedOn w:val="283"/>
    <w:link w:val="281"/>
    <w:uiPriority w:val="0"/>
    <w:pPr>
      <w:spacing w:after="120"/>
      <w:ind w:left="420" w:leftChars="200"/>
    </w:pPr>
  </w:style>
  <w:style w:type="paragraph" w:customStyle="1" w:styleId="283">
    <w:name w:val="正文_1_1"/>
    <w:qFormat/>
    <w:uiPriority w:val="0"/>
    <w:pPr>
      <w:widowControl w:val="0"/>
      <w:jc w:val="both"/>
    </w:pPr>
    <w:rPr>
      <w:kern w:val="2"/>
      <w:sz w:val="21"/>
      <w:szCs w:val="22"/>
      <w:lang w:val="en-US" w:eastAsia="zh-CN" w:bidi="ar-SA"/>
    </w:rPr>
  </w:style>
  <w:style w:type="character" w:customStyle="1" w:styleId="284">
    <w:name w:val="标题5 Char Char"/>
    <w:link w:val="285"/>
    <w:uiPriority w:val="0"/>
    <w:rPr>
      <w:rFonts w:ascii="Arial" w:hAnsi="Arial"/>
      <w:b/>
      <w:bCs/>
      <w:sz w:val="24"/>
      <w:szCs w:val="32"/>
      <w:lang w:bidi="ar-SA"/>
    </w:rPr>
  </w:style>
  <w:style w:type="paragraph" w:customStyle="1" w:styleId="285">
    <w:name w:val="标题5"/>
    <w:basedOn w:val="5"/>
    <w:link w:val="284"/>
    <w:uiPriority w:val="0"/>
    <w:pPr>
      <w:spacing w:line="413" w:lineRule="auto"/>
    </w:pPr>
    <w:rPr>
      <w:rFonts w:ascii="Arial" w:hAnsi="Arial"/>
      <w:sz w:val="24"/>
    </w:rPr>
  </w:style>
  <w:style w:type="character" w:customStyle="1" w:styleId="286">
    <w:name w:val="ca-91"/>
    <w:uiPriority w:val="0"/>
    <w:rPr>
      <w:rFonts w:hint="eastAsia" w:ascii="楷体_GB2312" w:eastAsia="楷体_GB2312"/>
      <w:color w:val="000000"/>
      <w:spacing w:val="20"/>
      <w:sz w:val="96"/>
      <w:szCs w:val="96"/>
    </w:rPr>
  </w:style>
  <w:style w:type="character" w:customStyle="1" w:styleId="287">
    <w:name w:val=" Char Char26"/>
    <w:uiPriority w:val="0"/>
    <w:rPr>
      <w:rFonts w:ascii="Arial" w:hAnsi="Arial" w:eastAsia="宋体" w:cs="Times New Roman"/>
      <w:bCs/>
      <w:kern w:val="2"/>
      <w:sz w:val="24"/>
      <w:szCs w:val="28"/>
    </w:rPr>
  </w:style>
  <w:style w:type="character" w:customStyle="1" w:styleId="288">
    <w:name w:val="标题 7 Char"/>
    <w:uiPriority w:val="0"/>
    <w:rPr>
      <w:rFonts w:ascii="Times New Roman" w:hAnsi="Times New Roman"/>
      <w:b/>
      <w:bCs/>
      <w:kern w:val="2"/>
      <w:sz w:val="24"/>
      <w:szCs w:val="24"/>
    </w:rPr>
  </w:style>
  <w:style w:type="character" w:customStyle="1" w:styleId="289">
    <w:name w:val="正文文字4 Char1"/>
    <w:uiPriority w:val="0"/>
    <w:rPr>
      <w:rFonts w:eastAsia="宋体"/>
      <w:kern w:val="2"/>
      <w:sz w:val="21"/>
      <w:szCs w:val="24"/>
      <w:lang w:val="en-US" w:eastAsia="zh-CN" w:bidi="ar-SA"/>
    </w:rPr>
  </w:style>
  <w:style w:type="character" w:customStyle="1" w:styleId="290">
    <w:name w:val="标题 4 Char1"/>
    <w:uiPriority w:val="0"/>
    <w:rPr>
      <w:rFonts w:ascii="Arial" w:hAnsi="Arial" w:eastAsia="黑体"/>
      <w:b/>
      <w:bCs/>
      <w:kern w:val="2"/>
      <w:sz w:val="28"/>
      <w:szCs w:val="28"/>
      <w:lang w:val="en-US" w:eastAsia="zh-CN" w:bidi="ar-SA"/>
    </w:rPr>
  </w:style>
  <w:style w:type="character" w:customStyle="1" w:styleId="291">
    <w:name w:val="正文文字4 Char1_0"/>
    <w:link w:val="292"/>
    <w:locked/>
    <w:uiPriority w:val="0"/>
    <w:rPr>
      <w:kern w:val="2"/>
      <w:sz w:val="21"/>
      <w:szCs w:val="22"/>
      <w:lang w:bidi="ar-SA"/>
    </w:rPr>
  </w:style>
  <w:style w:type="paragraph" w:customStyle="1" w:styleId="292">
    <w:name w:val="正文文本缩进_0"/>
    <w:basedOn w:val="232"/>
    <w:link w:val="291"/>
    <w:uiPriority w:val="0"/>
    <w:pPr>
      <w:spacing w:after="120"/>
      <w:ind w:left="420" w:leftChars="200"/>
    </w:pPr>
  </w:style>
  <w:style w:type="character" w:customStyle="1" w:styleId="293">
    <w:name w:val="引用 Char"/>
    <w:link w:val="294"/>
    <w:uiPriority w:val="0"/>
    <w:rPr>
      <w:rFonts w:ascii="Times New Roman" w:hAnsi="Times New Roman" w:eastAsia="Times New Roman"/>
      <w:i/>
      <w:sz w:val="21"/>
      <w:lang w:val="en-US" w:eastAsia="zh-CN" w:bidi="ar-SA"/>
    </w:rPr>
  </w:style>
  <w:style w:type="paragraph" w:styleId="294">
    <w:name w:val="Quote"/>
    <w:next w:val="1"/>
    <w:link w:val="293"/>
    <w:qFormat/>
    <w:uiPriority w:val="0"/>
    <w:pPr>
      <w:wordWrap w:val="0"/>
      <w:spacing w:before="200" w:after="160"/>
      <w:ind w:left="864" w:right="864"/>
      <w:jc w:val="center"/>
    </w:pPr>
    <w:rPr>
      <w:rFonts w:ascii="Times New Roman" w:hAnsi="Times New Roman" w:eastAsia="Times New Roman"/>
      <w:i/>
      <w:sz w:val="21"/>
      <w:lang w:val="en-US" w:eastAsia="zh-CN" w:bidi="ar-SA"/>
    </w:rPr>
  </w:style>
  <w:style w:type="character" w:customStyle="1" w:styleId="295">
    <w:name w:val=" Char Char27"/>
    <w:uiPriority w:val="0"/>
    <w:rPr>
      <w:rFonts w:ascii="Calibri" w:hAnsi="Calibri" w:eastAsia="宋体" w:cs="Times New Roman"/>
      <w:b/>
      <w:bCs/>
      <w:kern w:val="2"/>
      <w:sz w:val="24"/>
      <w:szCs w:val="32"/>
    </w:rPr>
  </w:style>
  <w:style w:type="character" w:customStyle="1" w:styleId="296">
    <w:name w:val="内文 Char Char"/>
    <w:link w:val="297"/>
    <w:uiPriority w:val="0"/>
    <w:rPr>
      <w:rFonts w:ascii="Arial" w:hAnsi="Arial" w:eastAsia="Times New Roman"/>
      <w:kern w:val="2"/>
      <w:sz w:val="21"/>
      <w:szCs w:val="24"/>
      <w:lang w:val="en-US" w:eastAsia="zh-CN" w:bidi="ar-SA"/>
    </w:rPr>
  </w:style>
  <w:style w:type="paragraph" w:customStyle="1" w:styleId="297">
    <w:name w:val="内文"/>
    <w:link w:val="296"/>
    <w:uiPriority w:val="0"/>
    <w:pPr>
      <w:adjustRightInd w:val="0"/>
      <w:snapToGrid w:val="0"/>
      <w:spacing w:line="400" w:lineRule="exact"/>
      <w:ind w:firstLine="200" w:firstLineChars="200"/>
      <w:jc w:val="both"/>
    </w:pPr>
    <w:rPr>
      <w:rFonts w:ascii="Arial" w:hAnsi="Arial" w:eastAsia="Times New Roman"/>
      <w:kern w:val="2"/>
      <w:sz w:val="21"/>
      <w:szCs w:val="24"/>
      <w:lang w:val="en-US" w:eastAsia="zh-CN" w:bidi="ar-SA"/>
    </w:rPr>
  </w:style>
  <w:style w:type="character" w:customStyle="1" w:styleId="298">
    <w:name w:val="ca-351"/>
    <w:uiPriority w:val="0"/>
    <w:rPr>
      <w:rFonts w:hint="default" w:ascii="Times New Roman" w:hAnsi="Times New Roman" w:cs="Times New Roman"/>
      <w:sz w:val="10"/>
      <w:szCs w:val="10"/>
    </w:rPr>
  </w:style>
  <w:style w:type="character" w:customStyle="1" w:styleId="299">
    <w:name w:val="ca-131"/>
    <w:uiPriority w:val="0"/>
    <w:rPr>
      <w:rFonts w:hint="eastAsia" w:ascii="宋体" w:hAnsi="宋体" w:eastAsia="宋体"/>
      <w:color w:val="000000"/>
      <w:sz w:val="32"/>
      <w:szCs w:val="32"/>
    </w:rPr>
  </w:style>
  <w:style w:type="character" w:customStyle="1" w:styleId="300">
    <w:name w:val="页眉 Char1"/>
    <w:uiPriority w:val="0"/>
    <w:rPr>
      <w:rFonts w:eastAsia="仿宋_GB2312"/>
      <w:kern w:val="2"/>
      <w:sz w:val="18"/>
      <w:lang w:val="en-US" w:eastAsia="zh-CN" w:bidi="ar-SA"/>
    </w:rPr>
  </w:style>
  <w:style w:type="character" w:customStyle="1" w:styleId="301">
    <w:name w:val="标题 2 Char_0"/>
    <w:link w:val="302"/>
    <w:uiPriority w:val="0"/>
    <w:rPr>
      <w:rFonts w:ascii="Cambria" w:hAnsi="Cambria"/>
      <w:b/>
      <w:bCs/>
      <w:kern w:val="2"/>
      <w:sz w:val="32"/>
      <w:szCs w:val="32"/>
      <w:lang w:bidi="ar-SA"/>
    </w:rPr>
  </w:style>
  <w:style w:type="paragraph" w:customStyle="1" w:styleId="302">
    <w:name w:val="标题 2_0"/>
    <w:basedOn w:val="303"/>
    <w:next w:val="303"/>
    <w:link w:val="301"/>
    <w:qFormat/>
    <w:uiPriority w:val="0"/>
    <w:pPr>
      <w:keepNext/>
      <w:keepLines/>
      <w:spacing w:before="260" w:after="260" w:line="415" w:lineRule="auto"/>
      <w:outlineLvl w:val="1"/>
    </w:pPr>
    <w:rPr>
      <w:rFonts w:ascii="Cambria" w:hAnsi="Cambria"/>
      <w:b/>
      <w:bCs/>
      <w:sz w:val="32"/>
      <w:szCs w:val="32"/>
    </w:rPr>
  </w:style>
  <w:style w:type="paragraph" w:customStyle="1" w:styleId="303">
    <w:name w:val="正文_3"/>
    <w:qFormat/>
    <w:uiPriority w:val="0"/>
    <w:pPr>
      <w:widowControl w:val="0"/>
      <w:jc w:val="both"/>
    </w:pPr>
    <w:rPr>
      <w:rFonts w:ascii="Times New Roman" w:hAnsi="Times New Roman"/>
      <w:kern w:val="2"/>
      <w:sz w:val="21"/>
      <w:szCs w:val="24"/>
      <w:lang w:val="en-US" w:eastAsia="zh-CN" w:bidi="ar-SA"/>
    </w:rPr>
  </w:style>
  <w:style w:type="character" w:customStyle="1" w:styleId="304">
    <w:name w:val="手改 Char Char2"/>
    <w:uiPriority w:val="0"/>
    <w:rPr>
      <w:rFonts w:eastAsia="宋体"/>
      <w:kern w:val="2"/>
      <w:sz w:val="21"/>
      <w:szCs w:val="24"/>
      <w:lang w:val="en-US" w:eastAsia="zh-CN" w:bidi="ar-SA"/>
    </w:rPr>
  </w:style>
  <w:style w:type="character" w:customStyle="1" w:styleId="305">
    <w:name w:val=" Char Char31"/>
    <w:uiPriority w:val="0"/>
    <w:rPr>
      <w:rFonts w:ascii="Times New Roman" w:hAnsi="Times New Roman" w:eastAsia="宋体" w:cs="Times New Roman"/>
      <w:b/>
      <w:bCs/>
      <w:sz w:val="24"/>
      <w:szCs w:val="24"/>
    </w:rPr>
  </w:style>
  <w:style w:type="character" w:customStyle="1" w:styleId="306">
    <w:name w:val="样式1 Char"/>
    <w:uiPriority w:val="0"/>
    <w:rPr>
      <w:rFonts w:ascii="宋体" w:eastAsia="宋体"/>
      <w:kern w:val="2"/>
      <w:sz w:val="24"/>
      <w:szCs w:val="24"/>
      <w:lang w:val="en-US" w:eastAsia="zh-CN" w:bidi="ar-SA"/>
    </w:rPr>
  </w:style>
  <w:style w:type="character" w:customStyle="1" w:styleId="307">
    <w:name w:val="ca-281"/>
    <w:uiPriority w:val="0"/>
    <w:rPr>
      <w:rFonts w:hint="eastAsia" w:ascii="宋体" w:hAnsi="宋体" w:eastAsia="宋体"/>
      <w:color w:val="FF0000"/>
      <w:sz w:val="21"/>
      <w:szCs w:val="21"/>
    </w:rPr>
  </w:style>
  <w:style w:type="character" w:customStyle="1" w:styleId="308">
    <w:name w:val="ca-521"/>
    <w:uiPriority w:val="0"/>
    <w:rPr>
      <w:rFonts w:hint="eastAsia" w:ascii="宋体" w:hAnsi="宋体" w:eastAsia="宋体"/>
      <w:b/>
      <w:bCs/>
      <w:spacing w:val="-20"/>
      <w:sz w:val="36"/>
      <w:szCs w:val="36"/>
    </w:rPr>
  </w:style>
  <w:style w:type="character" w:customStyle="1" w:styleId="309">
    <w:name w:val="CPara- Char Char"/>
    <w:uiPriority w:val="0"/>
    <w:rPr>
      <w:rFonts w:ascii="宋体" w:hAnsi="宋体" w:eastAsia="宋体"/>
      <w:lang w:val="en-US" w:eastAsia="en-US" w:bidi="ar-SA"/>
    </w:rPr>
  </w:style>
  <w:style w:type="character" w:customStyle="1" w:styleId="310">
    <w:name w:val="ca-491"/>
    <w:uiPriority w:val="0"/>
    <w:rPr>
      <w:rFonts w:hint="eastAsia" w:ascii="宋体" w:hAnsi="宋体" w:eastAsia="宋体"/>
      <w:spacing w:val="0"/>
      <w:sz w:val="32"/>
      <w:szCs w:val="32"/>
    </w:rPr>
  </w:style>
  <w:style w:type="character" w:customStyle="1" w:styleId="311">
    <w:name w:val="ca-431"/>
    <w:uiPriority w:val="0"/>
    <w:rPr>
      <w:rFonts w:hint="eastAsia" w:ascii="宋体" w:hAnsi="宋体" w:eastAsia="宋体"/>
      <w:color w:val="000000"/>
      <w:sz w:val="44"/>
      <w:szCs w:val="44"/>
    </w:rPr>
  </w:style>
  <w:style w:type="character" w:customStyle="1" w:styleId="312">
    <w:name w:val="样式 正文缩进正文（首行缩进两字）特点ALT+Z表正文正文非缩进四号段1Normal Indent Char2... Char Char"/>
    <w:uiPriority w:val="0"/>
    <w:rPr>
      <w:rFonts w:ascii="Arial" w:hAnsi="Arial" w:eastAsia="宋体"/>
      <w:b/>
      <w:bCs/>
      <w:kern w:val="2"/>
      <w:sz w:val="24"/>
      <w:szCs w:val="32"/>
      <w:lang w:val="en-US" w:eastAsia="zh-CN" w:bidi="ar-SA"/>
    </w:rPr>
  </w:style>
  <w:style w:type="character" w:customStyle="1" w:styleId="313">
    <w:name w:val=" Char Char29"/>
    <w:uiPriority w:val="0"/>
    <w:rPr>
      <w:rFonts w:eastAsia="宋体"/>
      <w:b/>
      <w:bCs/>
      <w:kern w:val="44"/>
      <w:sz w:val="44"/>
      <w:szCs w:val="44"/>
      <w:lang w:val="en-US" w:eastAsia="zh-CN" w:bidi="ar-SA"/>
    </w:rPr>
  </w:style>
  <w:style w:type="character" w:customStyle="1" w:styleId="314">
    <w:name w:val="批注框文本 Char1"/>
    <w:uiPriority w:val="0"/>
    <w:rPr>
      <w:kern w:val="2"/>
      <w:sz w:val="18"/>
      <w:szCs w:val="18"/>
    </w:rPr>
  </w:style>
  <w:style w:type="character" w:customStyle="1" w:styleId="315">
    <w:name w:val="普通文字 Char Char_1"/>
    <w:link w:val="316"/>
    <w:uiPriority w:val="0"/>
    <w:rPr>
      <w:rFonts w:ascii="宋体" w:hAnsi="Courier New"/>
      <w:kern w:val="2"/>
      <w:sz w:val="21"/>
      <w:szCs w:val="21"/>
      <w:lang w:bidi="ar-SA"/>
    </w:rPr>
  </w:style>
  <w:style w:type="paragraph" w:customStyle="1" w:styleId="316">
    <w:name w:val="纯文本_1_0"/>
    <w:basedOn w:val="283"/>
    <w:link w:val="315"/>
    <w:uiPriority w:val="0"/>
    <w:rPr>
      <w:rFonts w:ascii="宋体" w:hAnsi="Courier New"/>
      <w:szCs w:val="21"/>
    </w:rPr>
  </w:style>
  <w:style w:type="character" w:customStyle="1" w:styleId="317">
    <w:name w:val="ca-111"/>
    <w:uiPriority w:val="0"/>
    <w:rPr>
      <w:rFonts w:hint="default" w:ascii="Times New Roman" w:hAnsi="Times New Roman" w:cs="Times New Roman"/>
      <w:color w:val="000000"/>
      <w:sz w:val="30"/>
      <w:szCs w:val="30"/>
    </w:rPr>
  </w:style>
  <w:style w:type="character" w:customStyle="1" w:styleId="318">
    <w:name w:val=" Char Char24"/>
    <w:link w:val="319"/>
    <w:uiPriority w:val="0"/>
    <w:rPr>
      <w:b/>
      <w:bCs/>
      <w:kern w:val="44"/>
      <w:sz w:val="32"/>
      <w:szCs w:val="44"/>
      <w:lang w:bidi="ar-SA"/>
    </w:rPr>
  </w:style>
  <w:style w:type="paragraph" w:customStyle="1" w:styleId="319">
    <w:name w:val="标题 1_1"/>
    <w:basedOn w:val="320"/>
    <w:next w:val="320"/>
    <w:link w:val="318"/>
    <w:qFormat/>
    <w:uiPriority w:val="0"/>
    <w:pPr>
      <w:keepNext/>
      <w:keepLines/>
      <w:spacing w:line="360" w:lineRule="auto"/>
      <w:outlineLvl w:val="0"/>
    </w:pPr>
    <w:rPr>
      <w:b/>
      <w:bCs/>
      <w:kern w:val="44"/>
      <w:sz w:val="32"/>
      <w:szCs w:val="44"/>
    </w:rPr>
  </w:style>
  <w:style w:type="paragraph" w:customStyle="1" w:styleId="320">
    <w:name w:val="正文_2"/>
    <w:qFormat/>
    <w:uiPriority w:val="0"/>
    <w:pPr>
      <w:widowControl w:val="0"/>
      <w:jc w:val="both"/>
    </w:pPr>
    <w:rPr>
      <w:kern w:val="2"/>
      <w:sz w:val="21"/>
      <w:szCs w:val="22"/>
      <w:lang w:val="en-US" w:eastAsia="zh-CN" w:bidi="ar-SA"/>
    </w:rPr>
  </w:style>
  <w:style w:type="character" w:customStyle="1" w:styleId="321">
    <w:name w:val="手改 Char Char1"/>
    <w:uiPriority w:val="0"/>
    <w:rPr>
      <w:rFonts w:eastAsia="宋体"/>
      <w:kern w:val="2"/>
      <w:sz w:val="21"/>
      <w:szCs w:val="24"/>
      <w:lang w:val="en-US" w:eastAsia="zh-CN" w:bidi="ar-SA"/>
    </w:rPr>
  </w:style>
  <w:style w:type="character" w:customStyle="1" w:styleId="322">
    <w:name w:val="标题 8 Char"/>
    <w:uiPriority w:val="0"/>
    <w:rPr>
      <w:rFonts w:ascii="Cambria" w:hAnsi="Cambria" w:eastAsia="宋体" w:cs="Times New Roman"/>
      <w:kern w:val="2"/>
      <w:sz w:val="24"/>
      <w:szCs w:val="24"/>
    </w:rPr>
  </w:style>
  <w:style w:type="character" w:customStyle="1" w:styleId="323">
    <w:name w:val="ca-151"/>
    <w:uiPriority w:val="0"/>
    <w:rPr>
      <w:rFonts w:hint="eastAsia" w:ascii="宋体" w:hAnsi="宋体" w:eastAsia="宋体"/>
      <w:caps/>
      <w:color w:val="000000"/>
      <w:sz w:val="24"/>
      <w:szCs w:val="24"/>
    </w:rPr>
  </w:style>
  <w:style w:type="character" w:customStyle="1" w:styleId="324">
    <w:name w:val="ca-291"/>
    <w:uiPriority w:val="0"/>
    <w:rPr>
      <w:rFonts w:hint="eastAsia" w:ascii="宋体" w:hAnsi="宋体" w:eastAsia="宋体"/>
      <w:color w:val="7030A0"/>
      <w:sz w:val="21"/>
      <w:szCs w:val="21"/>
    </w:rPr>
  </w:style>
  <w:style w:type="character" w:customStyle="1" w:styleId="325">
    <w:name w:val="样式 正文文本 Char Char"/>
    <w:link w:val="326"/>
    <w:uiPriority w:val="0"/>
    <w:rPr>
      <w:rFonts w:ascii="Arial" w:hAnsi="Arial"/>
      <w:color w:val="000000"/>
      <w:kern w:val="2"/>
      <w:sz w:val="21"/>
      <w:lang w:bidi="ar-SA"/>
    </w:rPr>
  </w:style>
  <w:style w:type="paragraph" w:customStyle="1" w:styleId="326">
    <w:name w:val="样式 正文文本"/>
    <w:basedOn w:val="1"/>
    <w:link w:val="325"/>
    <w:uiPriority w:val="0"/>
    <w:pPr>
      <w:adjustRightInd w:val="0"/>
      <w:snapToGrid w:val="0"/>
      <w:spacing w:line="400" w:lineRule="exact"/>
      <w:ind w:firstLine="200" w:firstLineChars="200"/>
    </w:pPr>
    <w:rPr>
      <w:rFonts w:ascii="Arial" w:hAnsi="Arial"/>
      <w:color w:val="000000"/>
      <w:szCs w:val="20"/>
    </w:rPr>
  </w:style>
  <w:style w:type="character" w:customStyle="1" w:styleId="327">
    <w:name w:val="ca-371"/>
    <w:uiPriority w:val="0"/>
    <w:rPr>
      <w:rFonts w:hint="eastAsia" w:ascii="宋体" w:hAnsi="宋体" w:eastAsia="宋体"/>
      <w:color w:val="000000"/>
      <w:spacing w:val="0"/>
      <w:sz w:val="21"/>
      <w:szCs w:val="21"/>
    </w:rPr>
  </w:style>
  <w:style w:type="character" w:customStyle="1" w:styleId="328">
    <w:name w:val="浅色底纹 - 强调文字颜色 2 Char"/>
    <w:link w:val="329"/>
    <w:uiPriority w:val="0"/>
    <w:rPr>
      <w:b/>
      <w:bCs/>
      <w:i/>
      <w:iCs/>
      <w:color w:val="4F81BD"/>
      <w:kern w:val="2"/>
      <w:sz w:val="21"/>
      <w:szCs w:val="22"/>
      <w:lang w:bidi="ar-SA"/>
    </w:rPr>
  </w:style>
  <w:style w:type="paragraph" w:customStyle="1" w:styleId="329">
    <w:name w:val="浅色底纹 - 强调文字颜色 21"/>
    <w:basedOn w:val="1"/>
    <w:next w:val="1"/>
    <w:link w:val="328"/>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30">
    <w:name w:val="标题 9 Char1"/>
    <w:uiPriority w:val="0"/>
    <w:rPr>
      <w:rFonts w:ascii="Arial" w:hAnsi="Arial" w:eastAsia="黑体"/>
      <w:kern w:val="2"/>
      <w:sz w:val="21"/>
      <w:szCs w:val="22"/>
      <w:lang w:val="en-US" w:eastAsia="zh-CN" w:bidi="ar-SA"/>
    </w:rPr>
  </w:style>
  <w:style w:type="character" w:customStyle="1" w:styleId="331">
    <w:name w:val="正文首行缩进 Char"/>
    <w:uiPriority w:val="0"/>
    <w:rPr>
      <w:kern w:val="2"/>
      <w:sz w:val="21"/>
      <w:szCs w:val="24"/>
    </w:rPr>
  </w:style>
  <w:style w:type="character" w:customStyle="1" w:styleId="332">
    <w:name w:val="ca-141"/>
    <w:uiPriority w:val="0"/>
    <w:rPr>
      <w:rFonts w:hint="default" w:ascii="Times New Roman" w:hAnsi="Times New Roman" w:cs="Times New Roman"/>
      <w:color w:val="000000"/>
      <w:sz w:val="24"/>
      <w:szCs w:val="24"/>
    </w:rPr>
  </w:style>
  <w:style w:type="character" w:customStyle="1" w:styleId="333">
    <w:name w:val="批注主题 Char2"/>
    <w:uiPriority w:val="0"/>
    <w:rPr>
      <w:rFonts w:eastAsia="宋体"/>
      <w:b/>
      <w:bCs/>
      <w:kern w:val="2"/>
      <w:sz w:val="21"/>
      <w:lang w:val="en-US" w:eastAsia="zh-CN" w:bidi="ar-SA"/>
    </w:rPr>
  </w:style>
  <w:style w:type="character" w:customStyle="1" w:styleId="334">
    <w:name w:val="zbggmain style9_1"/>
    <w:uiPriority w:val="0"/>
    <w:rPr>
      <w:rFonts w:ascii="Calibri" w:hAnsi="Calibri" w:eastAsia="ヒラギノ角ゴ Pro W3"/>
      <w:color w:val="000000"/>
      <w:sz w:val="20"/>
      <w:lang w:val="en-US" w:eastAsia="zh-CN" w:bidi="ar-SA"/>
    </w:rPr>
  </w:style>
  <w:style w:type="character" w:customStyle="1" w:styleId="335">
    <w:name w:val="Intense Quote Char"/>
    <w:link w:val="336"/>
    <w:locked/>
    <w:uiPriority w:val="0"/>
    <w:rPr>
      <w:b/>
      <w:i/>
      <w:color w:val="4F81BD"/>
      <w:kern w:val="2"/>
      <w:sz w:val="22"/>
      <w:lang w:bidi="ar-SA"/>
    </w:rPr>
  </w:style>
  <w:style w:type="paragraph" w:customStyle="1" w:styleId="336">
    <w:name w:val="明显引用1"/>
    <w:basedOn w:val="1"/>
    <w:next w:val="1"/>
    <w:link w:val="335"/>
    <w:uiPriority w:val="0"/>
    <w:pPr>
      <w:pBdr>
        <w:bottom w:val="single" w:color="4F81BD" w:sz="4" w:space="4"/>
      </w:pBdr>
      <w:spacing w:before="200" w:after="280"/>
      <w:ind w:left="936" w:right="936"/>
    </w:pPr>
    <w:rPr>
      <w:rFonts w:ascii="Calibri" w:hAnsi="Calibri"/>
      <w:b/>
      <w:i/>
      <w:color w:val="4F81BD"/>
      <w:sz w:val="22"/>
      <w:szCs w:val="20"/>
    </w:rPr>
  </w:style>
  <w:style w:type="character" w:customStyle="1" w:styleId="337">
    <w:name w:val="Quote Char"/>
    <w:link w:val="338"/>
    <w:locked/>
    <w:uiPriority w:val="0"/>
    <w:rPr>
      <w:i/>
      <w:color w:val="000000"/>
      <w:kern w:val="2"/>
      <w:sz w:val="22"/>
      <w:lang w:bidi="ar-SA"/>
    </w:rPr>
  </w:style>
  <w:style w:type="paragraph" w:customStyle="1" w:styleId="338">
    <w:name w:val="引用1"/>
    <w:basedOn w:val="1"/>
    <w:next w:val="1"/>
    <w:link w:val="337"/>
    <w:uiPriority w:val="0"/>
    <w:rPr>
      <w:rFonts w:ascii="Calibri" w:hAnsi="Calibri"/>
      <w:i/>
      <w:color w:val="000000"/>
      <w:sz w:val="22"/>
      <w:szCs w:val="20"/>
    </w:rPr>
  </w:style>
  <w:style w:type="character" w:customStyle="1" w:styleId="339">
    <w:name w:val="ca-391"/>
    <w:uiPriority w:val="0"/>
    <w:rPr>
      <w:rFonts w:hint="eastAsia" w:ascii="宋体" w:hAnsi="宋体" w:eastAsia="宋体"/>
      <w:b/>
      <w:bCs/>
      <w:color w:val="000000"/>
      <w:spacing w:val="-20"/>
      <w:sz w:val="28"/>
      <w:szCs w:val="28"/>
    </w:rPr>
  </w:style>
  <w:style w:type="character" w:customStyle="1" w:styleId="340">
    <w:name w:val=" Char Char25"/>
    <w:uiPriority w:val="0"/>
    <w:rPr>
      <w:rFonts w:ascii="宋体" w:hAnsi="宋体" w:eastAsia="宋体"/>
      <w:b/>
      <w:sz w:val="24"/>
      <w:lang w:val="en-US" w:eastAsia="zh-CN" w:bidi="ar-SA"/>
    </w:rPr>
  </w:style>
  <w:style w:type="character" w:customStyle="1" w:styleId="341">
    <w:name w:val="Subtle Reference"/>
    <w:qFormat/>
    <w:uiPriority w:val="0"/>
    <w:rPr>
      <w:smallCaps/>
      <w:color w:val="C0504D"/>
      <w:u w:val="single"/>
    </w:rPr>
  </w:style>
  <w:style w:type="character" w:customStyle="1" w:styleId="342">
    <w:name w:val="批注主题 Char Char"/>
    <w:uiPriority w:val="0"/>
    <w:rPr>
      <w:rFonts w:ascii="Times New Roman" w:hAnsi="Times New Roman" w:eastAsia="宋体" w:cs="Times New Roman"/>
      <w:b/>
      <w:bCs/>
      <w:kern w:val="2"/>
      <w:sz w:val="21"/>
      <w:szCs w:val="24"/>
    </w:rPr>
  </w:style>
  <w:style w:type="character" w:customStyle="1" w:styleId="343">
    <w:name w:val="明显引用 Char"/>
    <w:link w:val="344"/>
    <w:uiPriority w:val="0"/>
    <w:rPr>
      <w:b/>
      <w:bCs/>
      <w:i/>
      <w:iCs/>
      <w:color w:val="4F81BD"/>
      <w:kern w:val="2"/>
      <w:sz w:val="21"/>
      <w:szCs w:val="22"/>
      <w:lang w:bidi="ar-SA"/>
    </w:rPr>
  </w:style>
  <w:style w:type="paragraph" w:customStyle="1" w:styleId="344">
    <w:name w:val="Intense Quote"/>
    <w:basedOn w:val="1"/>
    <w:next w:val="1"/>
    <w:link w:val="343"/>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5">
    <w:name w:val="by jerry Char"/>
    <w:uiPriority w:val="0"/>
    <w:rPr>
      <w:rFonts w:eastAsia="宋体"/>
      <w:b/>
      <w:bCs/>
      <w:kern w:val="44"/>
      <w:sz w:val="32"/>
      <w:szCs w:val="44"/>
      <w:lang w:val="en-US" w:eastAsia="zh-CN" w:bidi="ar-SA"/>
    </w:rPr>
  </w:style>
  <w:style w:type="character" w:customStyle="1" w:styleId="346">
    <w:name w:val="样式 纯文本普通文字 Char纯文本 Char Char普通文字纯文本 Char Char Char Char Char...6 Char"/>
    <w:locked/>
    <w:uiPriority w:val="0"/>
    <w:rPr>
      <w:rFonts w:ascii="宋体" w:hAnsi="Courier New" w:eastAsia="宋体" w:cs="Courier New"/>
      <w:color w:val="000000"/>
      <w:szCs w:val="21"/>
    </w:rPr>
  </w:style>
  <w:style w:type="character" w:customStyle="1" w:styleId="347">
    <w:name w:val="样式 正文文本 Char"/>
    <w:locked/>
    <w:uiPriority w:val="0"/>
    <w:rPr>
      <w:rFonts w:ascii="Arial" w:hAnsi="Arial" w:eastAsia="宋体" w:cs="宋体"/>
      <w:color w:val="000000"/>
    </w:rPr>
  </w:style>
  <w:style w:type="character" w:customStyle="1" w:styleId="348">
    <w:name w:val="内文 Char"/>
    <w:locked/>
    <w:uiPriority w:val="0"/>
    <w:rPr>
      <w:rFonts w:ascii="Arial" w:hAnsi="Arial" w:eastAsia="Times New Roman" w:cs="Arial"/>
      <w:kern w:val="2"/>
      <w:sz w:val="21"/>
      <w:szCs w:val="22"/>
      <w:lang w:val="en-US" w:eastAsia="zh-CN" w:bidi="ar-SA"/>
    </w:rPr>
  </w:style>
  <w:style w:type="character" w:customStyle="1" w:styleId="349">
    <w:name w:val="明显引用 Char2"/>
    <w:link w:val="350"/>
    <w:uiPriority w:val="0"/>
    <w:rPr>
      <w:rFonts w:ascii="Times New Roman" w:hAnsi="Times New Roman" w:eastAsia="Times New Roman"/>
      <w:i/>
      <w:sz w:val="21"/>
      <w:lang w:val="en-US" w:eastAsia="zh-CN" w:bidi="ar-SA"/>
    </w:rPr>
  </w:style>
  <w:style w:type="paragraph" w:styleId="350">
    <w:name w:val="Intense Quote"/>
    <w:next w:val="1"/>
    <w:link w:val="349"/>
    <w:qFormat/>
    <w:uiPriority w:val="0"/>
    <w:pPr>
      <w:wordWrap w:val="0"/>
      <w:spacing w:before="360" w:after="360"/>
      <w:ind w:left="950" w:right="950"/>
      <w:jc w:val="center"/>
    </w:pPr>
    <w:rPr>
      <w:rFonts w:ascii="Times New Roman" w:hAnsi="Times New Roman" w:eastAsia="Times New Roman"/>
      <w:i/>
      <w:sz w:val="21"/>
      <w:lang w:val="en-US" w:eastAsia="zh-CN" w:bidi="ar-SA"/>
    </w:rPr>
  </w:style>
  <w:style w:type="character" w:customStyle="1" w:styleId="351">
    <w:name w:val="引用 Char2"/>
    <w:uiPriority w:val="0"/>
    <w:rPr>
      <w:rFonts w:ascii="Times New Roman" w:hAnsi="Times New Roman"/>
      <w:i/>
      <w:iCs/>
      <w:color w:val="000000"/>
      <w:kern w:val="2"/>
      <w:sz w:val="21"/>
      <w:szCs w:val="24"/>
    </w:rPr>
  </w:style>
  <w:style w:type="paragraph" w:customStyle="1" w:styleId="352">
    <w:name w:val="样式 标题 3 + (中文) 黑体 小四 非加粗 段前: 7.8 磅 段后: 0 磅 行距: 固定值 20 磅"/>
    <w:basedOn w:val="5"/>
    <w:uiPriority w:val="0"/>
    <w:pPr>
      <w:spacing w:before="0" w:after="0" w:line="400" w:lineRule="exact"/>
    </w:pPr>
    <w:rPr>
      <w:rFonts w:ascii="Calibri" w:hAnsi="Calibri" w:eastAsia="黑体" w:cs="宋体"/>
      <w:b w:val="0"/>
      <w:bCs w:val="0"/>
      <w:kern w:val="0"/>
      <w:sz w:val="24"/>
      <w:szCs w:val="20"/>
    </w:rPr>
  </w:style>
  <w:style w:type="paragraph" w:customStyle="1" w:styleId="353">
    <w:name w:val="pa-1"/>
    <w:basedOn w:val="1"/>
    <w:uiPriority w:val="0"/>
    <w:pPr>
      <w:widowControl/>
      <w:spacing w:line="480" w:lineRule="atLeast"/>
      <w:jc w:val="center"/>
    </w:pPr>
    <w:rPr>
      <w:rFonts w:ascii="宋体" w:hAnsi="宋体" w:cs="宋体"/>
      <w:kern w:val="0"/>
      <w:sz w:val="24"/>
      <w:szCs w:val="22"/>
    </w:rPr>
  </w:style>
  <w:style w:type="paragraph" w:customStyle="1" w:styleId="354">
    <w:name w:val="ca-28"/>
    <w:basedOn w:val="1"/>
    <w:uiPriority w:val="0"/>
    <w:pPr>
      <w:widowControl/>
      <w:jc w:val="left"/>
    </w:pPr>
    <w:rPr>
      <w:rFonts w:ascii="宋体" w:hAnsi="宋体" w:cs="宋体"/>
      <w:color w:val="FF0000"/>
      <w:kern w:val="0"/>
      <w:szCs w:val="21"/>
    </w:rPr>
  </w:style>
  <w:style w:type="paragraph" w:customStyle="1" w:styleId="355">
    <w:name w:val="正文_2_1"/>
    <w:qFormat/>
    <w:uiPriority w:val="0"/>
    <w:pPr>
      <w:widowControl w:val="0"/>
      <w:jc w:val="both"/>
    </w:pPr>
    <w:rPr>
      <w:rFonts w:ascii="Times New Roman" w:hAnsi="Times New Roman"/>
      <w:kern w:val="2"/>
      <w:sz w:val="21"/>
      <w:szCs w:val="24"/>
      <w:lang w:val="en-US" w:eastAsia="zh-CN" w:bidi="ar-SA"/>
    </w:rPr>
  </w:style>
  <w:style w:type="paragraph" w:customStyle="1" w:styleId="356">
    <w:name w:val="xl40"/>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57">
    <w:name w:val="pa-41"/>
    <w:basedOn w:val="1"/>
    <w:qFormat/>
    <w:uiPriority w:val="0"/>
    <w:pPr>
      <w:widowControl/>
      <w:spacing w:line="280" w:lineRule="atLeast"/>
      <w:ind w:firstLine="420"/>
    </w:pPr>
    <w:rPr>
      <w:rFonts w:ascii="宋体" w:hAnsi="宋体" w:cs="宋体"/>
      <w:kern w:val="0"/>
      <w:sz w:val="24"/>
      <w:szCs w:val="22"/>
    </w:rPr>
  </w:style>
  <w:style w:type="paragraph" w:customStyle="1" w:styleId="358">
    <w:name w:val="pa-107"/>
    <w:basedOn w:val="1"/>
    <w:uiPriority w:val="0"/>
    <w:pPr>
      <w:widowControl/>
      <w:spacing w:line="720" w:lineRule="atLeast"/>
      <w:ind w:firstLine="3000"/>
    </w:pPr>
    <w:rPr>
      <w:rFonts w:ascii="宋体" w:hAnsi="宋体" w:cs="宋体"/>
      <w:kern w:val="0"/>
      <w:sz w:val="24"/>
      <w:szCs w:val="22"/>
    </w:rPr>
  </w:style>
  <w:style w:type="paragraph" w:customStyle="1" w:styleId="359">
    <w:name w:val="pa-131"/>
    <w:basedOn w:val="1"/>
    <w:uiPriority w:val="0"/>
    <w:pPr>
      <w:widowControl/>
      <w:spacing w:line="280" w:lineRule="atLeast"/>
      <w:jc w:val="left"/>
    </w:pPr>
    <w:rPr>
      <w:rFonts w:ascii="宋体" w:hAnsi="宋体" w:cs="宋体"/>
      <w:kern w:val="0"/>
      <w:sz w:val="24"/>
      <w:szCs w:val="22"/>
    </w:rPr>
  </w:style>
  <w:style w:type="paragraph" w:customStyle="1" w:styleId="360">
    <w:name w:val="标题 3_0"/>
    <w:next w:val="361"/>
    <w:uiPriority w:val="0"/>
    <w:pPr>
      <w:keepNext/>
      <w:keepLines/>
      <w:widowControl w:val="0"/>
      <w:spacing w:line="360" w:lineRule="auto"/>
      <w:jc w:val="both"/>
      <w:outlineLvl w:val="2"/>
    </w:pPr>
    <w:rPr>
      <w:rFonts w:ascii="Calibri Bold" w:hAnsi="Calibri Bold" w:eastAsia="ヒラギノ角ゴ Pro W3"/>
      <w:color w:val="000000"/>
      <w:kern w:val="2"/>
      <w:sz w:val="24"/>
      <w:lang w:val="en-US" w:eastAsia="zh-CN" w:bidi="ar-SA"/>
    </w:rPr>
  </w:style>
  <w:style w:type="paragraph" w:customStyle="1" w:styleId="361">
    <w:name w:val="正文_0_0"/>
    <w:qFormat/>
    <w:uiPriority w:val="0"/>
    <w:pPr>
      <w:widowControl w:val="0"/>
      <w:jc w:val="both"/>
    </w:pPr>
    <w:rPr>
      <w:rFonts w:ascii="Times New Roman" w:hAnsi="Times New Roman" w:eastAsia="ヒラギノ角ゴ Pro W3"/>
      <w:color w:val="000000"/>
      <w:kern w:val="2"/>
      <w:sz w:val="21"/>
      <w:lang w:val="en-US" w:eastAsia="zh-CN" w:bidi="ar-SA"/>
    </w:rPr>
  </w:style>
  <w:style w:type="paragraph" w:customStyle="1" w:styleId="362">
    <w:name w:val="xl38"/>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b/>
      <w:bCs/>
      <w:color w:val="000000"/>
      <w:kern w:val="0"/>
      <w:sz w:val="18"/>
      <w:szCs w:val="18"/>
    </w:rPr>
  </w:style>
  <w:style w:type="paragraph" w:customStyle="1" w:styleId="363">
    <w:name w:val="pa-129"/>
    <w:basedOn w:val="1"/>
    <w:uiPriority w:val="0"/>
    <w:pPr>
      <w:widowControl/>
      <w:spacing w:line="300" w:lineRule="atLeast"/>
    </w:pPr>
    <w:rPr>
      <w:rFonts w:ascii="宋体" w:hAnsi="宋体" w:cs="宋体"/>
      <w:kern w:val="0"/>
      <w:sz w:val="24"/>
      <w:szCs w:val="22"/>
    </w:rPr>
  </w:style>
  <w:style w:type="paragraph" w:customStyle="1" w:styleId="364">
    <w:name w:val="投标标题 2"/>
    <w:basedOn w:val="15"/>
    <w:uiPriority w:val="0"/>
    <w:pPr>
      <w:spacing w:before="0" w:after="0"/>
      <w:ind w:firstLine="6290" w:firstLineChars="2282"/>
    </w:pPr>
    <w:rPr>
      <w:rFonts w:ascii="Calibri" w:hAnsi="Calibri" w:cs="Times New Roman"/>
      <w:b/>
      <w:bCs/>
      <w:sz w:val="28"/>
      <w:szCs w:val="22"/>
    </w:rPr>
  </w:style>
  <w:style w:type="paragraph" w:customStyle="1" w:styleId="365">
    <w:name w:val="xl75"/>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66">
    <w:name w:val="Char Char Char Char"/>
    <w:basedOn w:val="1"/>
    <w:uiPriority w:val="0"/>
    <w:rPr>
      <w:rFonts w:ascii="Calibri" w:hAnsi="Calibri"/>
      <w:szCs w:val="22"/>
    </w:rPr>
  </w:style>
  <w:style w:type="paragraph" w:customStyle="1" w:styleId="367">
    <w:name w:val="pa-43"/>
    <w:basedOn w:val="1"/>
    <w:uiPriority w:val="0"/>
    <w:pPr>
      <w:widowControl/>
      <w:spacing w:line="280" w:lineRule="atLeast"/>
      <w:jc w:val="center"/>
    </w:pPr>
    <w:rPr>
      <w:rFonts w:ascii="宋体" w:hAnsi="宋体" w:cs="宋体"/>
      <w:kern w:val="0"/>
      <w:sz w:val="24"/>
      <w:szCs w:val="22"/>
    </w:rPr>
  </w:style>
  <w:style w:type="paragraph" w:customStyle="1" w:styleId="368">
    <w:name w:val="内文正文"/>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369">
    <w:name w:val="Normal_21"/>
    <w:qFormat/>
    <w:uiPriority w:val="0"/>
    <w:rPr>
      <w:rFonts w:ascii="黑体" w:hAnsi="黑体" w:eastAsia="黑体"/>
      <w:b/>
      <w:sz w:val="32"/>
      <w:szCs w:val="24"/>
      <w:lang w:val="en-US" w:eastAsia="zh-CN" w:bidi="ar-SA"/>
    </w:rPr>
  </w:style>
  <w:style w:type="paragraph" w:customStyle="1" w:styleId="370">
    <w:name w:val="td-6"/>
    <w:basedOn w:val="1"/>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371">
    <w:name w:val="td-9"/>
    <w:basedOn w:val="1"/>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372">
    <w:name w:val="pa-11"/>
    <w:basedOn w:val="1"/>
    <w:uiPriority w:val="0"/>
    <w:pPr>
      <w:widowControl/>
      <w:spacing w:line="280" w:lineRule="atLeast"/>
    </w:pPr>
    <w:rPr>
      <w:rFonts w:ascii="宋体" w:hAnsi="宋体" w:cs="宋体"/>
      <w:kern w:val="0"/>
      <w:sz w:val="24"/>
      <w:szCs w:val="22"/>
    </w:rPr>
  </w:style>
  <w:style w:type="paragraph" w:customStyle="1" w:styleId="373">
    <w:name w:val="pa-97"/>
    <w:basedOn w:val="1"/>
    <w:uiPriority w:val="0"/>
    <w:pPr>
      <w:widowControl/>
      <w:spacing w:line="720" w:lineRule="atLeast"/>
    </w:pPr>
    <w:rPr>
      <w:rFonts w:ascii="宋体" w:hAnsi="宋体" w:cs="宋体"/>
      <w:kern w:val="0"/>
      <w:sz w:val="24"/>
      <w:szCs w:val="22"/>
    </w:rPr>
  </w:style>
  <w:style w:type="paragraph" w:customStyle="1" w:styleId="374">
    <w:name w:val="pa-23"/>
    <w:basedOn w:val="1"/>
    <w:uiPriority w:val="0"/>
    <w:pPr>
      <w:widowControl/>
      <w:spacing w:line="360" w:lineRule="atLeast"/>
      <w:ind w:firstLine="420"/>
    </w:pPr>
    <w:rPr>
      <w:rFonts w:ascii="宋体" w:hAnsi="宋体" w:cs="宋体"/>
      <w:kern w:val="0"/>
      <w:sz w:val="24"/>
      <w:szCs w:val="22"/>
    </w:rPr>
  </w:style>
  <w:style w:type="paragraph" w:customStyle="1" w:styleId="375">
    <w:name w:val="Char2 Char Char Char Char Char Char"/>
    <w:basedOn w:val="1"/>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376">
    <w:name w:val="ca-19"/>
    <w:basedOn w:val="1"/>
    <w:uiPriority w:val="0"/>
    <w:pPr>
      <w:widowControl/>
      <w:jc w:val="left"/>
    </w:pPr>
    <w:rPr>
      <w:rFonts w:ascii="Calibri" w:hAnsi="Calibri"/>
      <w:kern w:val="0"/>
      <w:sz w:val="18"/>
      <w:szCs w:val="18"/>
    </w:rPr>
  </w:style>
  <w:style w:type="paragraph" w:customStyle="1" w:styleId="377">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378">
    <w:name w:val="Normal_18"/>
    <w:qFormat/>
    <w:uiPriority w:val="0"/>
    <w:rPr>
      <w:rFonts w:ascii="黑体" w:hAnsi="黑体" w:eastAsia="黑体"/>
      <w:b/>
      <w:sz w:val="32"/>
      <w:szCs w:val="24"/>
      <w:lang w:val="en-US" w:eastAsia="zh-CN" w:bidi="ar-SA"/>
    </w:rPr>
  </w:style>
  <w:style w:type="paragraph" w:customStyle="1" w:styleId="379">
    <w:name w:val="pa-82"/>
    <w:basedOn w:val="1"/>
    <w:uiPriority w:val="0"/>
    <w:pPr>
      <w:widowControl/>
      <w:spacing w:line="480" w:lineRule="atLeast"/>
      <w:jc w:val="center"/>
    </w:pPr>
    <w:rPr>
      <w:rFonts w:ascii="宋体" w:hAnsi="宋体" w:cs="宋体"/>
      <w:kern w:val="0"/>
      <w:sz w:val="24"/>
      <w:szCs w:val="22"/>
    </w:rPr>
  </w:style>
  <w:style w:type="paragraph" w:customStyle="1" w:styleId="380">
    <w:name w:val="正文_11"/>
    <w:qFormat/>
    <w:uiPriority w:val="0"/>
    <w:pPr>
      <w:widowControl w:val="0"/>
      <w:jc w:val="both"/>
    </w:pPr>
    <w:rPr>
      <w:rFonts w:ascii="Times New Roman" w:hAnsi="Times New Roman"/>
      <w:kern w:val="2"/>
      <w:sz w:val="21"/>
      <w:szCs w:val="24"/>
      <w:lang w:val="en-US" w:eastAsia="zh-CN" w:bidi="ar-SA"/>
    </w:rPr>
  </w:style>
  <w:style w:type="paragraph" w:customStyle="1" w:styleId="381">
    <w:name w:val="pa-127"/>
    <w:basedOn w:val="1"/>
    <w:uiPriority w:val="0"/>
    <w:pPr>
      <w:widowControl/>
      <w:spacing w:line="480" w:lineRule="atLeast"/>
      <w:ind w:firstLine="960"/>
    </w:pPr>
    <w:rPr>
      <w:rFonts w:ascii="宋体" w:hAnsi="宋体" w:cs="宋体"/>
      <w:kern w:val="0"/>
      <w:sz w:val="24"/>
      <w:szCs w:val="22"/>
    </w:rPr>
  </w:style>
  <w:style w:type="paragraph" w:customStyle="1" w:styleId="382">
    <w:name w:val="td-1"/>
    <w:basedOn w:val="1"/>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383">
    <w:name w:val="页眉1"/>
    <w:basedOn w:val="384"/>
    <w:uiPriority w:val="0"/>
    <w:pPr>
      <w:pBdr>
        <w:bottom w:val="none" w:color="auto" w:sz="0" w:space="0"/>
      </w:pBdr>
      <w:tabs>
        <w:tab w:val="center" w:pos="4153"/>
        <w:tab w:val="right" w:pos="8306"/>
      </w:tabs>
    </w:pPr>
    <w:rPr>
      <w:rFonts w:ascii="Calibri" w:hAnsi="Calibri"/>
    </w:rPr>
  </w:style>
  <w:style w:type="paragraph" w:customStyle="1" w:styleId="384">
    <w:name w:val="页眉_0"/>
    <w:basedOn w:val="320"/>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385">
    <w:name w:val="pa-113"/>
    <w:basedOn w:val="1"/>
    <w:uiPriority w:val="0"/>
    <w:pPr>
      <w:widowControl/>
      <w:spacing w:line="360" w:lineRule="atLeast"/>
      <w:ind w:firstLine="2960"/>
    </w:pPr>
    <w:rPr>
      <w:rFonts w:ascii="宋体" w:hAnsi="宋体" w:cs="宋体"/>
      <w:kern w:val="0"/>
      <w:sz w:val="24"/>
      <w:szCs w:val="22"/>
    </w:rPr>
  </w:style>
  <w:style w:type="paragraph" w:customStyle="1" w:styleId="386">
    <w:name w:val="ca-1"/>
    <w:basedOn w:val="1"/>
    <w:uiPriority w:val="0"/>
    <w:pPr>
      <w:widowControl/>
      <w:jc w:val="left"/>
    </w:pPr>
    <w:rPr>
      <w:rFonts w:ascii="宋体" w:hAnsi="宋体" w:cs="宋体"/>
      <w:color w:val="000000"/>
      <w:spacing w:val="40"/>
      <w:kern w:val="0"/>
      <w:sz w:val="44"/>
      <w:szCs w:val="44"/>
    </w:rPr>
  </w:style>
  <w:style w:type="paragraph" w:customStyle="1" w:styleId="387">
    <w:name w:val="ca-2"/>
    <w:basedOn w:val="1"/>
    <w:uiPriority w:val="0"/>
    <w:pPr>
      <w:widowControl/>
      <w:jc w:val="left"/>
    </w:pPr>
    <w:rPr>
      <w:rFonts w:ascii="Calibri" w:hAnsi="Calibri"/>
      <w:color w:val="000000"/>
      <w:kern w:val="0"/>
      <w:sz w:val="36"/>
      <w:szCs w:val="36"/>
    </w:rPr>
  </w:style>
  <w:style w:type="paragraph" w:customStyle="1" w:styleId="388">
    <w:name w:val="ca-53"/>
    <w:basedOn w:val="1"/>
    <w:uiPriority w:val="0"/>
    <w:pPr>
      <w:widowControl/>
      <w:jc w:val="left"/>
    </w:pPr>
    <w:rPr>
      <w:rFonts w:ascii="Calibri" w:hAnsi="Calibri"/>
      <w:b/>
      <w:bCs/>
      <w:spacing w:val="-20"/>
      <w:kern w:val="0"/>
      <w:sz w:val="36"/>
      <w:szCs w:val="36"/>
    </w:rPr>
  </w:style>
  <w:style w:type="paragraph" w:customStyle="1" w:styleId="389">
    <w:name w:val="xl30"/>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90">
    <w:name w:val="xl34"/>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cs="Arial"/>
      <w:color w:val="000000"/>
      <w:kern w:val="0"/>
      <w:sz w:val="18"/>
      <w:szCs w:val="18"/>
    </w:rPr>
  </w:style>
  <w:style w:type="paragraph" w:customStyle="1" w:styleId="391">
    <w:name w:val="pa-90"/>
    <w:basedOn w:val="1"/>
    <w:uiPriority w:val="0"/>
    <w:pPr>
      <w:widowControl/>
      <w:spacing w:line="280" w:lineRule="atLeast"/>
    </w:pPr>
    <w:rPr>
      <w:rFonts w:ascii="宋体" w:hAnsi="宋体" w:cs="宋体"/>
      <w:kern w:val="0"/>
      <w:sz w:val="24"/>
      <w:szCs w:val="22"/>
    </w:rPr>
  </w:style>
  <w:style w:type="paragraph" w:customStyle="1" w:styleId="392">
    <w:name w:val="pa-47"/>
    <w:basedOn w:val="1"/>
    <w:uiPriority w:val="0"/>
    <w:pPr>
      <w:widowControl/>
      <w:spacing w:line="280" w:lineRule="atLeast"/>
      <w:ind w:firstLine="280"/>
      <w:jc w:val="center"/>
    </w:pPr>
    <w:rPr>
      <w:rFonts w:ascii="宋体" w:hAnsi="宋体" w:cs="宋体"/>
      <w:kern w:val="0"/>
      <w:sz w:val="24"/>
      <w:szCs w:val="22"/>
    </w:rPr>
  </w:style>
  <w:style w:type="paragraph" w:customStyle="1" w:styleId="393">
    <w:name w:val="pa-78"/>
    <w:basedOn w:val="1"/>
    <w:uiPriority w:val="0"/>
    <w:pPr>
      <w:widowControl/>
      <w:spacing w:line="340" w:lineRule="atLeast"/>
    </w:pPr>
    <w:rPr>
      <w:rFonts w:ascii="宋体" w:hAnsi="宋体" w:cs="宋体"/>
      <w:kern w:val="0"/>
      <w:sz w:val="24"/>
      <w:szCs w:val="22"/>
    </w:rPr>
  </w:style>
  <w:style w:type="paragraph" w:customStyle="1" w:styleId="394">
    <w:name w:val="Para-----"/>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lang w:val="en-US" w:eastAsia="zh-CN" w:bidi="ar-SA"/>
    </w:rPr>
  </w:style>
  <w:style w:type="paragraph" w:customStyle="1" w:styleId="395">
    <w:name w:val="pa-124"/>
    <w:basedOn w:val="1"/>
    <w:uiPriority w:val="0"/>
    <w:pPr>
      <w:widowControl/>
      <w:spacing w:line="760" w:lineRule="atLeast"/>
    </w:pPr>
    <w:rPr>
      <w:rFonts w:ascii="宋体" w:hAnsi="宋体" w:cs="宋体"/>
      <w:kern w:val="0"/>
      <w:sz w:val="24"/>
      <w:szCs w:val="22"/>
    </w:rPr>
  </w:style>
  <w:style w:type="paragraph" w:customStyle="1" w:styleId="396">
    <w:name w:val="pa-62"/>
    <w:basedOn w:val="1"/>
    <w:uiPriority w:val="0"/>
    <w:pPr>
      <w:widowControl/>
      <w:spacing w:line="360" w:lineRule="atLeast"/>
      <w:ind w:firstLine="420"/>
    </w:pPr>
    <w:rPr>
      <w:rFonts w:ascii="宋体" w:hAnsi="宋体" w:cs="宋体"/>
      <w:kern w:val="0"/>
      <w:sz w:val="24"/>
      <w:szCs w:val="22"/>
    </w:rPr>
  </w:style>
  <w:style w:type="paragraph" w:customStyle="1" w:styleId="397">
    <w:name w:val="pa-24"/>
    <w:basedOn w:val="1"/>
    <w:uiPriority w:val="0"/>
    <w:pPr>
      <w:widowControl/>
      <w:spacing w:line="360" w:lineRule="atLeast"/>
      <w:ind w:firstLine="480"/>
    </w:pPr>
    <w:rPr>
      <w:rFonts w:ascii="宋体" w:hAnsi="宋体" w:cs="宋体"/>
      <w:kern w:val="0"/>
      <w:sz w:val="24"/>
      <w:szCs w:val="22"/>
    </w:rPr>
  </w:style>
  <w:style w:type="paragraph" w:customStyle="1" w:styleId="398">
    <w:name w:val="样式 正文缩进正文（首行缩进两字）特点ALT+Z表正文正文非缩进四号段1Normal Indent Char2..."/>
    <w:basedOn w:val="4"/>
    <w:next w:val="5"/>
    <w:uiPriority w:val="0"/>
    <w:pPr>
      <w:spacing w:before="240" w:after="120" w:line="400" w:lineRule="exact"/>
      <w:ind w:left="1140" w:hanging="630"/>
      <w:jc w:val="center"/>
    </w:pPr>
    <w:rPr>
      <w:rFonts w:ascii="宋体" w:hAnsi="宋体" w:eastAsia="宋体"/>
      <w:bCs w:val="0"/>
      <w:kern w:val="0"/>
      <w:sz w:val="24"/>
      <w:szCs w:val="20"/>
    </w:rPr>
  </w:style>
  <w:style w:type="paragraph" w:customStyle="1" w:styleId="399">
    <w:name w:val="Normal_0"/>
    <w:qFormat/>
    <w:uiPriority w:val="0"/>
    <w:rPr>
      <w:rFonts w:ascii="黑体" w:hAnsi="黑体" w:eastAsia="黑体"/>
      <w:b/>
      <w:sz w:val="32"/>
      <w:szCs w:val="24"/>
      <w:lang w:val="en-US" w:eastAsia="zh-CN" w:bidi="ar-SA"/>
    </w:rPr>
  </w:style>
  <w:style w:type="paragraph" w:customStyle="1" w:styleId="400">
    <w:name w:val="pa-17"/>
    <w:basedOn w:val="1"/>
    <w:uiPriority w:val="0"/>
    <w:pPr>
      <w:widowControl/>
      <w:spacing w:line="240" w:lineRule="atLeast"/>
      <w:jc w:val="center"/>
    </w:pPr>
    <w:rPr>
      <w:rFonts w:ascii="宋体" w:hAnsi="宋体" w:cs="宋体"/>
      <w:kern w:val="0"/>
      <w:sz w:val="24"/>
      <w:szCs w:val="22"/>
    </w:rPr>
  </w:style>
  <w:style w:type="paragraph" w:customStyle="1" w:styleId="401">
    <w:name w:val="pa-12"/>
    <w:basedOn w:val="1"/>
    <w:uiPriority w:val="0"/>
    <w:pPr>
      <w:widowControl/>
      <w:spacing w:line="360" w:lineRule="atLeast"/>
    </w:pPr>
    <w:rPr>
      <w:rFonts w:ascii="宋体" w:hAnsi="宋体" w:cs="宋体"/>
      <w:kern w:val="0"/>
      <w:sz w:val="24"/>
      <w:szCs w:val="22"/>
    </w:rPr>
  </w:style>
  <w:style w:type="paragraph" w:customStyle="1" w:styleId="402">
    <w:name w:val="6'"/>
    <w:basedOn w:val="1"/>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403">
    <w:name w:val="pa-8"/>
    <w:basedOn w:val="1"/>
    <w:uiPriority w:val="0"/>
    <w:pPr>
      <w:widowControl/>
      <w:spacing w:line="360" w:lineRule="atLeast"/>
    </w:pPr>
    <w:rPr>
      <w:rFonts w:ascii="宋体" w:hAnsi="宋体" w:cs="宋体"/>
      <w:kern w:val="0"/>
      <w:sz w:val="24"/>
      <w:szCs w:val="22"/>
    </w:rPr>
  </w:style>
  <w:style w:type="paragraph" w:customStyle="1" w:styleId="404">
    <w:name w:val="样式 标题 1 + 黑体 三号 非加粗 居中 段前: 6 磅 段后: 6 磅 行距: 固定值 20 磅"/>
    <w:basedOn w:val="3"/>
    <w:uiPriority w:val="0"/>
    <w:pPr>
      <w:keepLines/>
      <w:spacing w:before="120" w:after="120" w:line="400" w:lineRule="exact"/>
    </w:pPr>
    <w:rPr>
      <w:rFonts w:ascii="黑体" w:hAnsi="黑体" w:eastAsia="黑体" w:cs="宋体"/>
      <w:b w:val="0"/>
      <w:bCs w:val="0"/>
      <w:kern w:val="44"/>
      <w:sz w:val="32"/>
      <w:szCs w:val="20"/>
    </w:rPr>
  </w:style>
  <w:style w:type="paragraph" w:customStyle="1" w:styleId="405">
    <w:name w:val="xl64"/>
    <w:basedOn w:val="1"/>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406">
    <w:name w:val="样式 样式 标题 3section:33l3Level 3 HeadH3heading 3h3Bold Headbh... + ... Char"/>
    <w:basedOn w:val="1"/>
    <w:uiPriority w:val="0"/>
    <w:pPr>
      <w:keepNext/>
      <w:keepLines/>
      <w:spacing w:beforeLines="50" w:afterLines="50" w:line="360" w:lineRule="auto"/>
      <w:ind w:left="800" w:leftChars="400"/>
      <w:outlineLvl w:val="2"/>
    </w:pPr>
    <w:rPr>
      <w:rFonts w:ascii="宋体" w:hAnsi="宋体" w:cs="宋体"/>
      <w:b/>
      <w:bCs/>
      <w:color w:val="FF0000"/>
      <w:sz w:val="24"/>
      <w:szCs w:val="22"/>
    </w:rPr>
  </w:style>
  <w:style w:type="paragraph" w:customStyle="1" w:styleId="407">
    <w:name w:val="正文_3_0"/>
    <w:qFormat/>
    <w:uiPriority w:val="0"/>
    <w:pPr>
      <w:widowControl w:val="0"/>
      <w:jc w:val="both"/>
    </w:pPr>
    <w:rPr>
      <w:kern w:val="2"/>
      <w:sz w:val="21"/>
      <w:szCs w:val="22"/>
      <w:lang w:val="en-US" w:eastAsia="zh-CN" w:bidi="ar-SA"/>
    </w:rPr>
  </w:style>
  <w:style w:type="paragraph" w:customStyle="1" w:styleId="408">
    <w:name w:val="pa-53"/>
    <w:basedOn w:val="1"/>
    <w:uiPriority w:val="0"/>
    <w:pPr>
      <w:widowControl/>
      <w:spacing w:line="280" w:lineRule="atLeast"/>
      <w:ind w:firstLine="100"/>
    </w:pPr>
    <w:rPr>
      <w:rFonts w:ascii="宋体" w:hAnsi="宋体" w:cs="宋体"/>
      <w:kern w:val="0"/>
      <w:sz w:val="24"/>
      <w:szCs w:val="22"/>
    </w:rPr>
  </w:style>
  <w:style w:type="paragraph" w:customStyle="1" w:styleId="409">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410">
    <w:name w:val="Rechtliche Stellung Unterzeichner"/>
    <w:basedOn w:val="36"/>
    <w:uiPriority w:val="0"/>
    <w:pPr>
      <w:numPr>
        <w:ilvl w:val="0"/>
        <w:numId w:val="1"/>
      </w:numPr>
      <w:tabs>
        <w:tab w:val="left" w:pos="360"/>
        <w:tab w:val="left" w:pos="420"/>
        <w:tab w:val="left" w:pos="567"/>
        <w:tab w:val="left" w:pos="1134"/>
        <w:tab w:val="right" w:pos="9639"/>
      </w:tabs>
      <w:ind w:left="4252" w:firstLine="0"/>
      <w:jc w:val="both"/>
    </w:pPr>
    <w:rPr>
      <w:rFonts w:ascii="Arial" w:hAnsi="Arial"/>
      <w:lang w:val="de-DE" w:eastAsia="de-DE"/>
    </w:rPr>
  </w:style>
  <w:style w:type="paragraph" w:customStyle="1" w:styleId="411">
    <w:name w:val="pa-61"/>
    <w:basedOn w:val="1"/>
    <w:uiPriority w:val="0"/>
    <w:pPr>
      <w:widowControl/>
      <w:spacing w:line="240" w:lineRule="atLeast"/>
    </w:pPr>
    <w:rPr>
      <w:rFonts w:ascii="宋体" w:hAnsi="宋体" w:cs="宋体"/>
      <w:kern w:val="0"/>
      <w:sz w:val="24"/>
      <w:szCs w:val="22"/>
    </w:rPr>
  </w:style>
  <w:style w:type="paragraph" w:customStyle="1" w:styleId="412">
    <w:name w:val="pa-63"/>
    <w:basedOn w:val="1"/>
    <w:uiPriority w:val="0"/>
    <w:pPr>
      <w:widowControl/>
      <w:spacing w:line="360" w:lineRule="atLeast"/>
      <w:ind w:firstLine="300"/>
      <w:jc w:val="left"/>
    </w:pPr>
    <w:rPr>
      <w:rFonts w:ascii="宋体" w:hAnsi="宋体" w:cs="宋体"/>
      <w:kern w:val="0"/>
      <w:sz w:val="24"/>
      <w:szCs w:val="22"/>
    </w:rPr>
  </w:style>
  <w:style w:type="paragraph" w:customStyle="1" w:styleId="413">
    <w:name w:val="pa-30"/>
    <w:basedOn w:val="1"/>
    <w:uiPriority w:val="0"/>
    <w:pPr>
      <w:widowControl/>
      <w:spacing w:line="360" w:lineRule="atLeast"/>
      <w:ind w:firstLine="4100"/>
    </w:pPr>
    <w:rPr>
      <w:rFonts w:ascii="宋体" w:hAnsi="宋体" w:cs="宋体"/>
      <w:kern w:val="0"/>
      <w:sz w:val="24"/>
      <w:szCs w:val="22"/>
    </w:rPr>
  </w:style>
  <w:style w:type="paragraph" w:customStyle="1" w:styleId="414">
    <w:name w:val="BJ-Blob"/>
    <w:uiPriority w:val="0"/>
    <w:pPr>
      <w:numPr>
        <w:ilvl w:val="0"/>
        <w:numId w:val="2"/>
      </w:numPr>
      <w:tabs>
        <w:tab w:val="left" w:pos="360"/>
        <w:tab w:val="left" w:pos="900"/>
      </w:tabs>
      <w:spacing w:before="40" w:after="40" w:line="360" w:lineRule="auto"/>
      <w:jc w:val="both"/>
    </w:pPr>
    <w:rPr>
      <w:rFonts w:ascii="Arial" w:hAnsi="Arial"/>
      <w:sz w:val="24"/>
      <w:lang w:val="en-GB" w:eastAsia="de-DE" w:bidi="ar-SA"/>
    </w:rPr>
  </w:style>
  <w:style w:type="paragraph" w:customStyle="1" w:styleId="415">
    <w:name w:val="pa-96"/>
    <w:basedOn w:val="1"/>
    <w:uiPriority w:val="0"/>
    <w:pPr>
      <w:widowControl/>
      <w:spacing w:line="480" w:lineRule="atLeast"/>
    </w:pPr>
    <w:rPr>
      <w:rFonts w:ascii="宋体" w:hAnsi="宋体" w:cs="宋体"/>
      <w:kern w:val="0"/>
      <w:sz w:val="24"/>
      <w:szCs w:val="22"/>
    </w:rPr>
  </w:style>
  <w:style w:type="paragraph" w:customStyle="1" w:styleId="416">
    <w:name w:val="ca-14"/>
    <w:basedOn w:val="1"/>
    <w:uiPriority w:val="0"/>
    <w:pPr>
      <w:widowControl/>
      <w:jc w:val="left"/>
    </w:pPr>
    <w:rPr>
      <w:rFonts w:ascii="Calibri" w:hAnsi="Calibri"/>
      <w:color w:val="000000"/>
      <w:kern w:val="0"/>
      <w:sz w:val="24"/>
      <w:szCs w:val="22"/>
    </w:rPr>
  </w:style>
  <w:style w:type="paragraph" w:customStyle="1" w:styleId="417">
    <w:name w:val="Normal_8"/>
    <w:qFormat/>
    <w:uiPriority w:val="0"/>
    <w:rPr>
      <w:rFonts w:ascii="黑体" w:hAnsi="黑体" w:eastAsia="黑体"/>
      <w:b/>
      <w:sz w:val="32"/>
      <w:szCs w:val="24"/>
      <w:lang w:val="en-US" w:eastAsia="zh-CN" w:bidi="ar-SA"/>
    </w:rPr>
  </w:style>
  <w:style w:type="paragraph" w:customStyle="1" w:styleId="418">
    <w:name w:val="BJ-01"/>
    <w:uiPriority w:val="0"/>
    <w:pPr>
      <w:numPr>
        <w:ilvl w:val="0"/>
        <w:numId w:val="3"/>
      </w:numPr>
      <w:tabs>
        <w:tab w:val="left" w:pos="567"/>
        <w:tab w:val="left" w:pos="1244"/>
      </w:tabs>
      <w:spacing w:before="240" w:line="360" w:lineRule="auto"/>
      <w:jc w:val="both"/>
    </w:pPr>
    <w:rPr>
      <w:rFonts w:ascii="Arial" w:hAnsi="Arial"/>
      <w:sz w:val="24"/>
      <w:lang w:val="en-GB" w:eastAsia="de-DE" w:bidi="ar-SA"/>
    </w:rPr>
  </w:style>
  <w:style w:type="paragraph" w:customStyle="1" w:styleId="419">
    <w:name w:val="pa-31"/>
    <w:basedOn w:val="1"/>
    <w:uiPriority w:val="0"/>
    <w:pPr>
      <w:widowControl/>
      <w:spacing w:line="240" w:lineRule="atLeast"/>
      <w:ind w:firstLine="420"/>
      <w:jc w:val="left"/>
    </w:pPr>
    <w:rPr>
      <w:rFonts w:ascii="宋体" w:hAnsi="宋体" w:cs="宋体"/>
      <w:kern w:val="0"/>
      <w:sz w:val="24"/>
      <w:szCs w:val="22"/>
    </w:rPr>
  </w:style>
  <w:style w:type="paragraph" w:customStyle="1" w:styleId="420">
    <w:name w:val="Normal_14"/>
    <w:qFormat/>
    <w:uiPriority w:val="0"/>
    <w:rPr>
      <w:rFonts w:ascii="黑体" w:hAnsi="黑体" w:eastAsia="黑体"/>
      <w:b/>
      <w:sz w:val="32"/>
      <w:szCs w:val="24"/>
      <w:lang w:val="en-US" w:eastAsia="zh-CN" w:bidi="ar-SA"/>
    </w:rPr>
  </w:style>
  <w:style w:type="paragraph" w:customStyle="1" w:styleId="421">
    <w:name w:val="ca-21"/>
    <w:basedOn w:val="1"/>
    <w:uiPriority w:val="0"/>
    <w:pPr>
      <w:widowControl/>
      <w:jc w:val="left"/>
    </w:pPr>
    <w:rPr>
      <w:rFonts w:ascii="宋体" w:hAnsi="宋体" w:cs="宋体"/>
      <w:color w:val="000000"/>
      <w:kern w:val="0"/>
      <w:szCs w:val="21"/>
    </w:rPr>
  </w:style>
  <w:style w:type="paragraph" w:customStyle="1" w:styleId="422">
    <w:name w:val="样式 正文缩进正文（首行缩进两字）特点ALT+Z表正文正文非缩进四号段1Normal Indent Char2...1"/>
    <w:basedOn w:val="4"/>
    <w:uiPriority w:val="0"/>
    <w:pPr>
      <w:spacing w:before="1320" w:after="240" w:line="300" w:lineRule="auto"/>
      <w:jc w:val="center"/>
    </w:pPr>
    <w:rPr>
      <w:rFonts w:eastAsia="宋体"/>
      <w:bCs w:val="0"/>
      <w:kern w:val="0"/>
      <w:sz w:val="24"/>
      <w:szCs w:val="20"/>
    </w:rPr>
  </w:style>
  <w:style w:type="paragraph" w:customStyle="1" w:styleId="423">
    <w:name w:val="Normal_13"/>
    <w:qFormat/>
    <w:uiPriority w:val="0"/>
    <w:rPr>
      <w:rFonts w:ascii="黑体" w:hAnsi="黑体" w:eastAsia="黑体"/>
      <w:b/>
      <w:sz w:val="32"/>
      <w:szCs w:val="24"/>
      <w:lang w:val="en-US" w:eastAsia="zh-CN" w:bidi="ar-SA"/>
    </w:rPr>
  </w:style>
  <w:style w:type="paragraph" w:customStyle="1" w:styleId="424">
    <w:name w:val="Normal_23"/>
    <w:qFormat/>
    <w:uiPriority w:val="0"/>
    <w:rPr>
      <w:rFonts w:ascii="黑体" w:hAnsi="黑体" w:eastAsia="黑体"/>
      <w:b/>
      <w:sz w:val="32"/>
      <w:szCs w:val="24"/>
      <w:lang w:val="en-US" w:eastAsia="zh-CN" w:bidi="ar-SA"/>
    </w:rPr>
  </w:style>
  <w:style w:type="paragraph" w:customStyle="1" w:styleId="425">
    <w:name w:val="pa-83"/>
    <w:basedOn w:val="1"/>
    <w:uiPriority w:val="0"/>
    <w:pPr>
      <w:widowControl/>
      <w:spacing w:line="560" w:lineRule="atLeast"/>
      <w:jc w:val="center"/>
    </w:pPr>
    <w:rPr>
      <w:rFonts w:ascii="宋体" w:hAnsi="宋体" w:cs="宋体"/>
      <w:kern w:val="0"/>
      <w:sz w:val="24"/>
      <w:szCs w:val="22"/>
    </w:rPr>
  </w:style>
  <w:style w:type="paragraph" w:customStyle="1" w:styleId="426">
    <w:name w:val="Char Char1 Char"/>
    <w:basedOn w:val="1"/>
    <w:uiPriority w:val="0"/>
    <w:rPr>
      <w:rFonts w:ascii="Calibri" w:hAnsi="Calibri"/>
      <w:szCs w:val="22"/>
    </w:rPr>
  </w:style>
  <w:style w:type="paragraph" w:customStyle="1" w:styleId="427">
    <w:name w:val="Normal_4"/>
    <w:qFormat/>
    <w:uiPriority w:val="0"/>
    <w:rPr>
      <w:rFonts w:ascii="黑体" w:hAnsi="黑体" w:eastAsia="黑体"/>
      <w:b/>
      <w:sz w:val="32"/>
      <w:szCs w:val="24"/>
      <w:lang w:val="en-US" w:eastAsia="zh-CN" w:bidi="ar-SA"/>
    </w:rPr>
  </w:style>
  <w:style w:type="paragraph" w:customStyle="1" w:styleId="428">
    <w:name w:val="pa-84"/>
    <w:basedOn w:val="1"/>
    <w:uiPriority w:val="0"/>
    <w:pPr>
      <w:widowControl/>
      <w:spacing w:line="480" w:lineRule="atLeast"/>
      <w:jc w:val="center"/>
    </w:pPr>
    <w:rPr>
      <w:rFonts w:ascii="宋体" w:hAnsi="宋体" w:cs="宋体"/>
      <w:kern w:val="0"/>
      <w:sz w:val="24"/>
      <w:szCs w:val="22"/>
    </w:rPr>
  </w:style>
  <w:style w:type="paragraph" w:customStyle="1" w:styleId="429">
    <w:name w:val="xl73"/>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430">
    <w:name w:val="ca-46"/>
    <w:basedOn w:val="1"/>
    <w:uiPriority w:val="0"/>
    <w:pPr>
      <w:widowControl/>
      <w:jc w:val="left"/>
    </w:pPr>
    <w:rPr>
      <w:rFonts w:ascii="宋体" w:hAnsi="宋体" w:cs="宋体"/>
      <w:color w:val="000000"/>
      <w:spacing w:val="-20"/>
      <w:kern w:val="0"/>
      <w:sz w:val="28"/>
      <w:szCs w:val="28"/>
    </w:rPr>
  </w:style>
  <w:style w:type="paragraph" w:customStyle="1" w:styleId="431">
    <w:name w:val="Normal_22"/>
    <w:qFormat/>
    <w:uiPriority w:val="0"/>
    <w:rPr>
      <w:rFonts w:ascii="黑体" w:hAnsi="黑体" w:eastAsia="黑体"/>
      <w:b/>
      <w:sz w:val="32"/>
      <w:szCs w:val="24"/>
      <w:lang w:val="en-US" w:eastAsia="zh-CN" w:bidi="ar-SA"/>
    </w:rPr>
  </w:style>
  <w:style w:type="paragraph" w:customStyle="1" w:styleId="432">
    <w:name w:val="xl22"/>
    <w:basedOn w:val="1"/>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33">
    <w:name w:val="样式 标题 2 + Times New Roman 四号 非加粗 段前: 5 磅 段后: 0 磅 行距: 固定值 20..."/>
    <w:basedOn w:val="4"/>
    <w:uiPriority w:val="0"/>
    <w:pPr>
      <w:spacing w:before="100" w:after="0" w:line="400" w:lineRule="exact"/>
    </w:pPr>
    <w:rPr>
      <w:rFonts w:ascii="Times New Roman" w:hAnsi="Times New Roman" w:eastAsia="宋体" w:cs="宋体"/>
      <w:b w:val="0"/>
      <w:bCs w:val="0"/>
      <w:kern w:val="0"/>
      <w:sz w:val="28"/>
      <w:szCs w:val="20"/>
    </w:rPr>
  </w:style>
  <w:style w:type="paragraph" w:customStyle="1" w:styleId="434">
    <w:name w:val="ca-30"/>
    <w:basedOn w:val="1"/>
    <w:uiPriority w:val="0"/>
    <w:pPr>
      <w:widowControl/>
      <w:jc w:val="left"/>
    </w:pPr>
    <w:rPr>
      <w:rFonts w:ascii="??" w:hAnsi="??" w:cs="宋体"/>
      <w:color w:val="002060"/>
      <w:kern w:val="0"/>
      <w:szCs w:val="21"/>
    </w:rPr>
  </w:style>
  <w:style w:type="paragraph" w:customStyle="1" w:styleId="435">
    <w:name w:val="pa-13"/>
    <w:basedOn w:val="1"/>
    <w:uiPriority w:val="0"/>
    <w:pPr>
      <w:widowControl/>
      <w:spacing w:line="360" w:lineRule="atLeast"/>
    </w:pPr>
    <w:rPr>
      <w:rFonts w:ascii="宋体" w:hAnsi="宋体" w:cs="宋体"/>
      <w:kern w:val="0"/>
      <w:sz w:val="24"/>
      <w:szCs w:val="22"/>
    </w:rPr>
  </w:style>
  <w:style w:type="paragraph" w:customStyle="1" w:styleId="436">
    <w:name w:val="ca-47"/>
    <w:basedOn w:val="1"/>
    <w:uiPriority w:val="0"/>
    <w:pPr>
      <w:widowControl/>
      <w:jc w:val="left"/>
    </w:pPr>
    <w:rPr>
      <w:rFonts w:ascii="宋体" w:hAnsi="宋体" w:cs="宋体"/>
      <w:b/>
      <w:bCs/>
      <w:color w:val="000000"/>
      <w:spacing w:val="-20"/>
      <w:kern w:val="0"/>
      <w:sz w:val="24"/>
      <w:szCs w:val="22"/>
    </w:rPr>
  </w:style>
  <w:style w:type="paragraph" w:customStyle="1" w:styleId="437">
    <w:name w:val="pa-16"/>
    <w:basedOn w:val="1"/>
    <w:uiPriority w:val="0"/>
    <w:pPr>
      <w:widowControl/>
      <w:spacing w:line="240" w:lineRule="atLeast"/>
    </w:pPr>
    <w:rPr>
      <w:rFonts w:ascii="宋体" w:hAnsi="宋体" w:cs="宋体"/>
      <w:kern w:val="0"/>
      <w:sz w:val="24"/>
      <w:szCs w:val="22"/>
    </w:rPr>
  </w:style>
  <w:style w:type="paragraph" w:customStyle="1" w:styleId="438">
    <w:name w:val="Char Char Char Char Char Char"/>
    <w:basedOn w:val="1"/>
    <w:uiPriority w:val="0"/>
    <w:rPr>
      <w:rFonts w:ascii="Calibri" w:hAnsi="Calibri"/>
      <w:szCs w:val="22"/>
    </w:rPr>
  </w:style>
  <w:style w:type="paragraph" w:customStyle="1" w:styleId="439">
    <w:name w:val="td-7"/>
    <w:basedOn w:val="1"/>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440">
    <w:name w:val="ca-29"/>
    <w:basedOn w:val="1"/>
    <w:uiPriority w:val="0"/>
    <w:pPr>
      <w:widowControl/>
      <w:jc w:val="left"/>
    </w:pPr>
    <w:rPr>
      <w:rFonts w:ascii="宋体" w:hAnsi="宋体" w:cs="宋体"/>
      <w:color w:val="7030A0"/>
      <w:kern w:val="0"/>
      <w:szCs w:val="21"/>
    </w:rPr>
  </w:style>
  <w:style w:type="paragraph" w:customStyle="1" w:styleId="441">
    <w:name w:val="BJ-02-T"/>
    <w:uiPriority w:val="0"/>
    <w:pPr>
      <w:spacing w:before="120" w:line="360" w:lineRule="auto"/>
      <w:ind w:left="1985"/>
      <w:jc w:val="both"/>
    </w:pPr>
    <w:rPr>
      <w:rFonts w:ascii="Arial" w:hAnsi="Arial"/>
      <w:sz w:val="24"/>
      <w:lang w:val="en-GB" w:eastAsia="de-DE" w:bidi="ar-SA"/>
    </w:rPr>
  </w:style>
  <w:style w:type="paragraph" w:customStyle="1" w:styleId="442">
    <w:name w:val="Para----"/>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val="en-US" w:eastAsia="en-US" w:bidi="ar-SA"/>
    </w:rPr>
  </w:style>
  <w:style w:type="paragraph" w:customStyle="1" w:styleId="443">
    <w:name w:val="pa-99"/>
    <w:basedOn w:val="1"/>
    <w:uiPriority w:val="0"/>
    <w:pPr>
      <w:widowControl/>
      <w:spacing w:line="300" w:lineRule="atLeast"/>
      <w:ind w:firstLine="520"/>
    </w:pPr>
    <w:rPr>
      <w:rFonts w:ascii="宋体" w:hAnsi="宋体" w:cs="宋体"/>
      <w:kern w:val="0"/>
      <w:sz w:val="24"/>
      <w:szCs w:val="22"/>
    </w:rPr>
  </w:style>
  <w:style w:type="paragraph" w:customStyle="1" w:styleId="444">
    <w:name w:val="样式 正文缩进正文（首行缩进两字）特点ALT+Z表正文正文非缩进四号段1Normal Indent Char2...2"/>
    <w:basedOn w:val="5"/>
    <w:uiPriority w:val="0"/>
    <w:pPr>
      <w:spacing w:before="360" w:after="120" w:line="360" w:lineRule="auto"/>
      <w:jc w:val="center"/>
    </w:pPr>
    <w:rPr>
      <w:rFonts w:ascii="宋体" w:hAnsi="宋体"/>
      <w:bCs w:val="0"/>
      <w:kern w:val="0"/>
      <w:sz w:val="28"/>
      <w:szCs w:val="20"/>
    </w:rPr>
  </w:style>
  <w:style w:type="paragraph" w:customStyle="1" w:styleId="445">
    <w:name w:val="pa-141"/>
    <w:basedOn w:val="1"/>
    <w:uiPriority w:val="0"/>
    <w:pPr>
      <w:widowControl/>
      <w:spacing w:line="320" w:lineRule="atLeast"/>
      <w:jc w:val="right"/>
    </w:pPr>
    <w:rPr>
      <w:rFonts w:ascii="宋体" w:hAnsi="宋体" w:cs="宋体"/>
      <w:kern w:val="0"/>
      <w:sz w:val="24"/>
      <w:szCs w:val="22"/>
    </w:rPr>
  </w:style>
  <w:style w:type="paragraph" w:customStyle="1" w:styleId="446">
    <w:name w:val="pa-52"/>
    <w:basedOn w:val="1"/>
    <w:uiPriority w:val="0"/>
    <w:pPr>
      <w:widowControl/>
      <w:spacing w:line="276" w:lineRule="atLeast"/>
      <w:jc w:val="left"/>
    </w:pPr>
    <w:rPr>
      <w:rFonts w:ascii="宋体" w:hAnsi="宋体" w:cs="宋体"/>
      <w:kern w:val="0"/>
      <w:sz w:val="24"/>
      <w:szCs w:val="22"/>
    </w:rPr>
  </w:style>
  <w:style w:type="paragraph" w:customStyle="1" w:styleId="447">
    <w:name w:val="Normal_19"/>
    <w:qFormat/>
    <w:uiPriority w:val="0"/>
    <w:rPr>
      <w:rFonts w:ascii="黑体" w:hAnsi="黑体" w:eastAsia="黑体"/>
      <w:b/>
      <w:sz w:val="32"/>
      <w:szCs w:val="24"/>
      <w:lang w:val="en-US" w:eastAsia="zh-CN" w:bidi="ar-SA"/>
    </w:rPr>
  </w:style>
  <w:style w:type="paragraph" w:customStyle="1" w:styleId="448">
    <w:name w:val="纯文本_2"/>
    <w:basedOn w:val="1"/>
    <w:uiPriority w:val="0"/>
    <w:rPr>
      <w:rFonts w:ascii="宋体" w:hAnsi="Courier New"/>
      <w:szCs w:val="21"/>
    </w:rPr>
  </w:style>
  <w:style w:type="paragraph" w:customStyle="1" w:styleId="449">
    <w:name w:val="pa-80"/>
    <w:basedOn w:val="1"/>
    <w:uiPriority w:val="0"/>
    <w:pPr>
      <w:widowControl/>
      <w:spacing w:line="360" w:lineRule="atLeast"/>
    </w:pPr>
    <w:rPr>
      <w:rFonts w:ascii="宋体" w:hAnsi="宋体" w:cs="宋体"/>
      <w:kern w:val="0"/>
      <w:sz w:val="24"/>
      <w:szCs w:val="22"/>
    </w:rPr>
  </w:style>
  <w:style w:type="paragraph" w:customStyle="1" w:styleId="450">
    <w:name w:val="正文_9"/>
    <w:qFormat/>
    <w:uiPriority w:val="0"/>
    <w:pPr>
      <w:widowControl w:val="0"/>
      <w:jc w:val="both"/>
    </w:pPr>
    <w:rPr>
      <w:kern w:val="2"/>
      <w:sz w:val="21"/>
      <w:szCs w:val="22"/>
      <w:lang w:val="en-US" w:eastAsia="zh-CN" w:bidi="ar-SA"/>
    </w:rPr>
  </w:style>
  <w:style w:type="paragraph" w:customStyle="1" w:styleId="451">
    <w:name w:val="xl78"/>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52">
    <w:name w:val="ca-13"/>
    <w:basedOn w:val="1"/>
    <w:uiPriority w:val="0"/>
    <w:pPr>
      <w:widowControl/>
      <w:jc w:val="left"/>
    </w:pPr>
    <w:rPr>
      <w:rFonts w:ascii="宋体" w:hAnsi="宋体" w:cs="宋体"/>
      <w:color w:val="000000"/>
      <w:kern w:val="0"/>
      <w:sz w:val="32"/>
      <w:szCs w:val="32"/>
    </w:rPr>
  </w:style>
  <w:style w:type="paragraph" w:customStyle="1" w:styleId="453">
    <w:name w:val="正文_4_0"/>
    <w:qFormat/>
    <w:uiPriority w:val="0"/>
    <w:pPr>
      <w:widowControl w:val="0"/>
      <w:jc w:val="both"/>
    </w:pPr>
    <w:rPr>
      <w:kern w:val="2"/>
      <w:sz w:val="21"/>
      <w:szCs w:val="22"/>
      <w:lang w:val="en-US" w:eastAsia="zh-CN" w:bidi="ar-SA"/>
    </w:rPr>
  </w:style>
  <w:style w:type="paragraph" w:customStyle="1" w:styleId="454">
    <w:name w:val="pa-20"/>
    <w:basedOn w:val="1"/>
    <w:uiPriority w:val="0"/>
    <w:pPr>
      <w:widowControl/>
      <w:spacing w:line="360" w:lineRule="atLeast"/>
      <w:jc w:val="left"/>
    </w:pPr>
    <w:rPr>
      <w:rFonts w:ascii="宋体" w:hAnsi="宋体" w:cs="宋体"/>
      <w:kern w:val="0"/>
      <w:sz w:val="24"/>
      <w:szCs w:val="22"/>
    </w:rPr>
  </w:style>
  <w:style w:type="paragraph" w:customStyle="1" w:styleId="455">
    <w:name w:val="Char_0"/>
    <w:basedOn w:val="1"/>
    <w:uiPriority w:val="0"/>
    <w:rPr>
      <w:rFonts w:ascii="Tahoma" w:hAnsi="Tahoma"/>
      <w:sz w:val="24"/>
      <w:szCs w:val="20"/>
    </w:rPr>
  </w:style>
  <w:style w:type="paragraph" w:customStyle="1" w:styleId="456">
    <w:name w:val="td-11"/>
    <w:basedOn w:val="1"/>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457">
    <w:name w:val="pa-100"/>
    <w:basedOn w:val="1"/>
    <w:uiPriority w:val="0"/>
    <w:pPr>
      <w:widowControl/>
      <w:spacing w:line="300" w:lineRule="atLeast"/>
    </w:pPr>
    <w:rPr>
      <w:rFonts w:ascii="宋体" w:hAnsi="宋体" w:cs="宋体"/>
      <w:kern w:val="0"/>
      <w:sz w:val="24"/>
      <w:szCs w:val="22"/>
    </w:rPr>
  </w:style>
  <w:style w:type="paragraph" w:customStyle="1" w:styleId="458">
    <w:name w:val="ca-49"/>
    <w:basedOn w:val="1"/>
    <w:uiPriority w:val="0"/>
    <w:pPr>
      <w:widowControl/>
      <w:jc w:val="left"/>
    </w:pPr>
    <w:rPr>
      <w:rFonts w:ascii="宋体" w:hAnsi="宋体" w:cs="宋体"/>
      <w:kern w:val="0"/>
      <w:sz w:val="32"/>
      <w:szCs w:val="32"/>
    </w:rPr>
  </w:style>
  <w:style w:type="paragraph" w:customStyle="1" w:styleId="459">
    <w:name w:val="Blockquote"/>
    <w:basedOn w:val="1"/>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460">
    <w:name w:val="自由格式"/>
    <w:uiPriority w:val="0"/>
    <w:rPr>
      <w:rFonts w:ascii="Times New Roman" w:hAnsi="Times New Roman" w:eastAsia="ヒラギノ角ゴ Pro W3"/>
      <w:color w:val="000000"/>
      <w:lang w:val="en-US" w:eastAsia="zh-CN" w:bidi="ar-SA"/>
    </w:rPr>
  </w:style>
  <w:style w:type="paragraph" w:customStyle="1" w:styleId="461">
    <w:name w:val="Normal_15"/>
    <w:qFormat/>
    <w:uiPriority w:val="0"/>
    <w:rPr>
      <w:rFonts w:ascii="黑体" w:hAnsi="黑体" w:eastAsia="黑体"/>
      <w:b/>
      <w:sz w:val="32"/>
      <w:szCs w:val="24"/>
      <w:lang w:val="en-US" w:eastAsia="zh-CN" w:bidi="ar-SA"/>
    </w:rPr>
  </w:style>
  <w:style w:type="paragraph" w:customStyle="1" w:styleId="462">
    <w:name w:val="ca-45"/>
    <w:basedOn w:val="1"/>
    <w:uiPriority w:val="0"/>
    <w:pPr>
      <w:widowControl/>
      <w:jc w:val="left"/>
    </w:pPr>
    <w:rPr>
      <w:rFonts w:ascii="宋体" w:hAnsi="宋体" w:cs="宋体"/>
      <w:color w:val="000000"/>
      <w:kern w:val="0"/>
      <w:sz w:val="72"/>
      <w:szCs w:val="72"/>
    </w:rPr>
  </w:style>
  <w:style w:type="paragraph" w:customStyle="1" w:styleId="463">
    <w:name w:val="pa-27"/>
    <w:basedOn w:val="1"/>
    <w:uiPriority w:val="0"/>
    <w:pPr>
      <w:widowControl/>
      <w:spacing w:line="276" w:lineRule="atLeast"/>
      <w:ind w:firstLine="300"/>
    </w:pPr>
    <w:rPr>
      <w:rFonts w:ascii="宋体" w:hAnsi="宋体" w:cs="宋体"/>
      <w:kern w:val="0"/>
      <w:sz w:val="24"/>
      <w:szCs w:val="22"/>
    </w:rPr>
  </w:style>
  <w:style w:type="paragraph" w:customStyle="1" w:styleId="464">
    <w:name w:val="pa-40"/>
    <w:basedOn w:val="1"/>
    <w:uiPriority w:val="0"/>
    <w:pPr>
      <w:widowControl/>
      <w:spacing w:line="280" w:lineRule="atLeast"/>
    </w:pPr>
    <w:rPr>
      <w:rFonts w:ascii="宋体" w:hAnsi="宋体" w:cs="宋体"/>
      <w:kern w:val="0"/>
      <w:sz w:val="24"/>
      <w:szCs w:val="22"/>
    </w:rPr>
  </w:style>
  <w:style w:type="paragraph" w:customStyle="1" w:styleId="465">
    <w:name w:val="样式 标题 3 + (中文) 黑体 小四 非加粗 段前: 7.8 磅 段后: 0 磅 行距: 固定值 20 磅_0"/>
    <w:basedOn w:val="190"/>
    <w:uiPriority w:val="0"/>
    <w:pPr>
      <w:spacing w:before="0" w:after="0" w:line="400" w:lineRule="exact"/>
      <w:jc w:val="left"/>
    </w:pPr>
    <w:rPr>
      <w:rFonts w:ascii="黑体" w:hAnsi="宋体" w:eastAsia="黑体"/>
      <w:b w:val="0"/>
      <w:sz w:val="30"/>
      <w:szCs w:val="20"/>
    </w:rPr>
  </w:style>
  <w:style w:type="paragraph" w:customStyle="1" w:styleId="466">
    <w:name w:val="pa-2"/>
    <w:basedOn w:val="1"/>
    <w:uiPriority w:val="0"/>
    <w:pPr>
      <w:widowControl/>
      <w:spacing w:line="400" w:lineRule="atLeast"/>
      <w:jc w:val="center"/>
    </w:pPr>
    <w:rPr>
      <w:rFonts w:ascii="宋体" w:hAnsi="宋体" w:cs="宋体"/>
      <w:kern w:val="0"/>
      <w:sz w:val="24"/>
      <w:szCs w:val="22"/>
    </w:rPr>
  </w:style>
  <w:style w:type="paragraph" w:customStyle="1" w:styleId="467">
    <w:name w:val="pa-109"/>
    <w:basedOn w:val="1"/>
    <w:uiPriority w:val="0"/>
    <w:pPr>
      <w:widowControl/>
      <w:spacing w:line="280" w:lineRule="atLeast"/>
    </w:pPr>
    <w:rPr>
      <w:rFonts w:ascii="宋体" w:hAnsi="宋体" w:cs="宋体"/>
      <w:kern w:val="0"/>
      <w:sz w:val="24"/>
      <w:szCs w:val="22"/>
    </w:rPr>
  </w:style>
  <w:style w:type="paragraph" w:customStyle="1" w:styleId="468">
    <w:name w:val="pa-108"/>
    <w:basedOn w:val="1"/>
    <w:uiPriority w:val="0"/>
    <w:pPr>
      <w:widowControl/>
      <w:spacing w:line="280" w:lineRule="atLeast"/>
      <w:jc w:val="center"/>
    </w:pPr>
    <w:rPr>
      <w:rFonts w:ascii="宋体" w:hAnsi="宋体" w:cs="宋体"/>
      <w:kern w:val="0"/>
      <w:sz w:val="24"/>
      <w:szCs w:val="22"/>
    </w:rPr>
  </w:style>
  <w:style w:type="paragraph" w:customStyle="1" w:styleId="469">
    <w:name w:val="pa-104"/>
    <w:basedOn w:val="1"/>
    <w:uiPriority w:val="0"/>
    <w:pPr>
      <w:widowControl/>
      <w:spacing w:line="280" w:lineRule="atLeast"/>
      <w:ind w:firstLine="500"/>
      <w:jc w:val="left"/>
    </w:pPr>
    <w:rPr>
      <w:rFonts w:ascii="宋体" w:hAnsi="宋体" w:cs="宋体"/>
      <w:kern w:val="0"/>
      <w:sz w:val="24"/>
      <w:szCs w:val="22"/>
    </w:rPr>
  </w:style>
  <w:style w:type="paragraph" w:customStyle="1" w:styleId="470">
    <w:name w:val="标题 1_0"/>
    <w:next w:val="361"/>
    <w:uiPriority w:val="0"/>
    <w:pPr>
      <w:keepNext/>
      <w:keepLines/>
      <w:widowControl w:val="0"/>
      <w:spacing w:line="360" w:lineRule="auto"/>
      <w:jc w:val="both"/>
      <w:outlineLvl w:val="1"/>
    </w:pPr>
    <w:rPr>
      <w:rFonts w:ascii="Calibri Bold" w:hAnsi="Calibri Bold" w:eastAsia="ヒラギノ角ゴ Pro W3"/>
      <w:color w:val="000000"/>
      <w:kern w:val="44"/>
      <w:sz w:val="32"/>
      <w:lang w:val="en-US" w:eastAsia="zh-CN" w:bidi="ar-SA"/>
    </w:rPr>
  </w:style>
  <w:style w:type="paragraph" w:customStyle="1" w:styleId="471">
    <w:name w:val="BJ-01-T"/>
    <w:uiPriority w:val="0"/>
    <w:pPr>
      <w:spacing w:before="120" w:line="360" w:lineRule="auto"/>
      <w:ind w:left="1418"/>
      <w:jc w:val="both"/>
    </w:pPr>
    <w:rPr>
      <w:rFonts w:ascii="Arial" w:hAnsi="Arial"/>
      <w:sz w:val="24"/>
      <w:lang w:val="en-GB" w:eastAsia="de-DE" w:bidi="ar-SA"/>
    </w:rPr>
  </w:style>
  <w:style w:type="paragraph" w:customStyle="1" w:styleId="472">
    <w:name w:val="pa-37"/>
    <w:basedOn w:val="1"/>
    <w:uiPriority w:val="0"/>
    <w:pPr>
      <w:widowControl/>
      <w:spacing w:line="360" w:lineRule="atLeast"/>
      <w:ind w:firstLine="300"/>
    </w:pPr>
    <w:rPr>
      <w:rFonts w:ascii="宋体" w:hAnsi="宋体" w:cs="宋体"/>
      <w:kern w:val="0"/>
      <w:sz w:val="24"/>
      <w:szCs w:val="22"/>
    </w:rPr>
  </w:style>
  <w:style w:type="paragraph" w:customStyle="1" w:styleId="473">
    <w:name w:val="ca-42"/>
    <w:basedOn w:val="1"/>
    <w:uiPriority w:val="0"/>
    <w:pPr>
      <w:widowControl/>
      <w:jc w:val="left"/>
    </w:pPr>
    <w:rPr>
      <w:rFonts w:ascii="宋体" w:hAnsi="宋体" w:cs="宋体"/>
      <w:color w:val="000000"/>
      <w:kern w:val="0"/>
      <w:sz w:val="36"/>
      <w:szCs w:val="36"/>
    </w:rPr>
  </w:style>
  <w:style w:type="paragraph" w:customStyle="1" w:styleId="474">
    <w:name w:val="样式 标题 3 + (中文) 黑体 小四 非加粗 段前: 7.8 磅 段后: 0 磅 行距: 固定值 20 磅_0_0"/>
    <w:basedOn w:val="209"/>
    <w:uiPriority w:val="0"/>
    <w:pPr>
      <w:spacing w:before="0" w:after="0" w:line="400" w:lineRule="exact"/>
    </w:pPr>
    <w:rPr>
      <w:rFonts w:eastAsia="黑体"/>
      <w:b w:val="0"/>
      <w:bCs w:val="0"/>
      <w:sz w:val="24"/>
      <w:szCs w:val="20"/>
    </w:rPr>
  </w:style>
  <w:style w:type="paragraph" w:customStyle="1" w:styleId="475">
    <w:name w:val="xl27"/>
    <w:basedOn w:val="1"/>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476">
    <w:name w:val="Char Char1 Char_0"/>
    <w:basedOn w:val="1"/>
    <w:uiPriority w:val="0"/>
    <w:rPr>
      <w:rFonts w:ascii="Calibri" w:hAnsi="Calibri"/>
      <w:szCs w:val="22"/>
    </w:rPr>
  </w:style>
  <w:style w:type="paragraph" w:customStyle="1" w:styleId="477">
    <w:name w:val="正文缩进1"/>
    <w:basedOn w:val="1"/>
    <w:next w:val="46"/>
    <w:uiPriority w:val="0"/>
    <w:pPr>
      <w:ind w:firstLine="420"/>
    </w:pPr>
    <w:rPr>
      <w:kern w:val="0"/>
      <w:szCs w:val="20"/>
    </w:rPr>
  </w:style>
  <w:style w:type="paragraph" w:customStyle="1" w:styleId="478">
    <w:name w:val="pa-32"/>
    <w:basedOn w:val="1"/>
    <w:uiPriority w:val="0"/>
    <w:pPr>
      <w:widowControl/>
      <w:spacing w:line="360" w:lineRule="atLeast"/>
      <w:ind w:firstLine="520"/>
    </w:pPr>
    <w:rPr>
      <w:rFonts w:ascii="宋体" w:hAnsi="宋体" w:cs="宋体"/>
      <w:kern w:val="0"/>
      <w:sz w:val="24"/>
      <w:szCs w:val="22"/>
    </w:rPr>
  </w:style>
  <w:style w:type="paragraph" w:customStyle="1" w:styleId="479">
    <w:name w:val="td-4"/>
    <w:basedOn w:val="1"/>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480">
    <w:name w:val="pa-86"/>
    <w:basedOn w:val="1"/>
    <w:uiPriority w:val="0"/>
    <w:pPr>
      <w:widowControl/>
      <w:spacing w:line="320" w:lineRule="atLeast"/>
      <w:ind w:firstLine="560"/>
    </w:pPr>
    <w:rPr>
      <w:rFonts w:ascii="宋体" w:hAnsi="宋体" w:cs="宋体"/>
      <w:kern w:val="0"/>
      <w:sz w:val="24"/>
      <w:szCs w:val="22"/>
    </w:rPr>
  </w:style>
  <w:style w:type="paragraph" w:customStyle="1" w:styleId="481">
    <w:name w:val="ca-44"/>
    <w:basedOn w:val="1"/>
    <w:uiPriority w:val="0"/>
    <w:pPr>
      <w:widowControl/>
      <w:jc w:val="left"/>
    </w:pPr>
    <w:rPr>
      <w:rFonts w:ascii="宋体" w:hAnsi="宋体" w:cs="宋体"/>
      <w:color w:val="000000"/>
      <w:kern w:val="0"/>
      <w:sz w:val="52"/>
      <w:szCs w:val="52"/>
    </w:rPr>
  </w:style>
  <w:style w:type="paragraph" w:customStyle="1" w:styleId="482">
    <w:name w:val="段"/>
    <w:uiPriority w:val="0"/>
    <w:pPr>
      <w:autoSpaceDE w:val="0"/>
      <w:autoSpaceDN w:val="0"/>
      <w:spacing w:line="360" w:lineRule="auto"/>
      <w:ind w:firstLine="200" w:firstLineChars="200"/>
      <w:jc w:val="both"/>
    </w:pPr>
    <w:rPr>
      <w:rFonts w:ascii="宋体" w:hAnsi="Times New Roman"/>
      <w:sz w:val="21"/>
      <w:lang w:val="en-US" w:eastAsia="zh-CN" w:bidi="ar-SA"/>
    </w:rPr>
  </w:style>
  <w:style w:type="paragraph" w:customStyle="1" w:styleId="483">
    <w:name w:val="样式 标题 3h33rd level3l3CTLevel 3 Topic Headingsect1.2.3Hea..."/>
    <w:basedOn w:val="5"/>
    <w:uiPriority w:val="0"/>
    <w:pPr>
      <w:adjustRightInd w:val="0"/>
      <w:spacing w:beforeLines="50" w:afterLines="50" w:line="240" w:lineRule="atLeast"/>
      <w:ind w:left="180"/>
      <w:jc w:val="left"/>
      <w:textAlignment w:val="baseline"/>
    </w:pPr>
    <w:rPr>
      <w:rFonts w:ascii="宋体" w:hAnsi="宋体" w:cs="宋体"/>
      <w:kern w:val="0"/>
      <w:sz w:val="24"/>
      <w:szCs w:val="20"/>
    </w:rPr>
  </w:style>
  <w:style w:type="paragraph" w:customStyle="1" w:styleId="484">
    <w:name w:val="ca-35"/>
    <w:basedOn w:val="1"/>
    <w:uiPriority w:val="0"/>
    <w:pPr>
      <w:widowControl/>
      <w:jc w:val="left"/>
    </w:pPr>
    <w:rPr>
      <w:rFonts w:ascii="Calibri" w:hAnsi="Calibri"/>
      <w:kern w:val="0"/>
      <w:sz w:val="10"/>
      <w:szCs w:val="10"/>
    </w:rPr>
  </w:style>
  <w:style w:type="paragraph" w:customStyle="1" w:styleId="485">
    <w:name w:val="pa-9"/>
    <w:basedOn w:val="1"/>
    <w:uiPriority w:val="0"/>
    <w:pPr>
      <w:widowControl/>
      <w:spacing w:line="360" w:lineRule="atLeast"/>
      <w:ind w:firstLine="900"/>
    </w:pPr>
    <w:rPr>
      <w:rFonts w:ascii="宋体" w:hAnsi="宋体" w:cs="宋体"/>
      <w:kern w:val="0"/>
      <w:sz w:val="24"/>
      <w:szCs w:val="22"/>
    </w:rPr>
  </w:style>
  <w:style w:type="paragraph" w:styleId="486">
    <w:name w:val=""/>
    <w:next w:val="1"/>
    <w:qFormat/>
    <w:uiPriority w:val="0"/>
    <w:pPr>
      <w:wordWrap w:val="0"/>
    </w:pPr>
    <w:rPr>
      <w:rFonts w:ascii="Times New Roman" w:hAnsi="Times New Roman"/>
      <w:sz w:val="32"/>
      <w:lang w:val="en-US" w:eastAsia="zh-CN" w:bidi="ar-SA"/>
    </w:rPr>
  </w:style>
  <w:style w:type="paragraph" w:customStyle="1" w:styleId="487">
    <w:name w:val="xl37"/>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488">
    <w:name w:val="pa-28"/>
    <w:basedOn w:val="1"/>
    <w:uiPriority w:val="0"/>
    <w:pPr>
      <w:widowControl/>
      <w:spacing w:line="360" w:lineRule="atLeast"/>
      <w:ind w:firstLine="420"/>
      <w:jc w:val="left"/>
    </w:pPr>
    <w:rPr>
      <w:rFonts w:ascii="宋体" w:hAnsi="宋体" w:cs="宋体"/>
      <w:kern w:val="0"/>
      <w:sz w:val="24"/>
      <w:szCs w:val="22"/>
    </w:rPr>
  </w:style>
  <w:style w:type="paragraph" w:customStyle="1" w:styleId="489">
    <w:name w:val="正文_10"/>
    <w:qFormat/>
    <w:uiPriority w:val="0"/>
    <w:pPr>
      <w:widowControl w:val="0"/>
      <w:jc w:val="both"/>
    </w:pPr>
    <w:rPr>
      <w:rFonts w:ascii="Times New Roman" w:hAnsi="Times New Roman"/>
      <w:kern w:val="2"/>
      <w:sz w:val="21"/>
      <w:szCs w:val="24"/>
      <w:lang w:val="en-US" w:eastAsia="zh-CN" w:bidi="ar-SA"/>
    </w:rPr>
  </w:style>
  <w:style w:type="paragraph" w:customStyle="1" w:styleId="490">
    <w:name w:val="ca-43"/>
    <w:basedOn w:val="1"/>
    <w:uiPriority w:val="0"/>
    <w:pPr>
      <w:widowControl/>
      <w:jc w:val="left"/>
    </w:pPr>
    <w:rPr>
      <w:rFonts w:ascii="宋体" w:hAnsi="宋体" w:cs="宋体"/>
      <w:color w:val="000000"/>
      <w:kern w:val="0"/>
      <w:sz w:val="44"/>
      <w:szCs w:val="44"/>
    </w:rPr>
  </w:style>
  <w:style w:type="paragraph" w:customStyle="1" w:styleId="491">
    <w:name w:val="正文_6"/>
    <w:qFormat/>
    <w:uiPriority w:val="0"/>
    <w:pPr>
      <w:widowControl w:val="0"/>
      <w:jc w:val="both"/>
    </w:pPr>
    <w:rPr>
      <w:kern w:val="2"/>
      <w:sz w:val="21"/>
      <w:szCs w:val="22"/>
      <w:lang w:val="en-US" w:eastAsia="zh-CN" w:bidi="ar-SA"/>
    </w:rPr>
  </w:style>
  <w:style w:type="paragraph" w:customStyle="1" w:styleId="492">
    <w:name w:val="pa-71"/>
    <w:basedOn w:val="1"/>
    <w:uiPriority w:val="0"/>
    <w:pPr>
      <w:widowControl/>
      <w:spacing w:line="240" w:lineRule="atLeast"/>
      <w:ind w:firstLine="320"/>
    </w:pPr>
    <w:rPr>
      <w:rFonts w:ascii="宋体" w:hAnsi="宋体" w:cs="宋体"/>
      <w:kern w:val="0"/>
      <w:sz w:val="24"/>
      <w:szCs w:val="22"/>
    </w:rPr>
  </w:style>
  <w:style w:type="paragraph" w:customStyle="1" w:styleId="493">
    <w:name w:val="正文_2_0"/>
    <w:uiPriority w:val="0"/>
    <w:pPr>
      <w:widowControl w:val="0"/>
      <w:jc w:val="both"/>
    </w:pPr>
    <w:rPr>
      <w:rFonts w:eastAsia="ヒラギノ角ゴ Pro W3"/>
      <w:color w:val="000000"/>
      <w:kern w:val="2"/>
      <w:sz w:val="21"/>
      <w:lang w:val="en-US" w:eastAsia="zh-CN" w:bidi="ar-SA"/>
    </w:rPr>
  </w:style>
  <w:style w:type="paragraph" w:customStyle="1" w:styleId="494">
    <w:name w:val="ca-27"/>
    <w:basedOn w:val="1"/>
    <w:uiPriority w:val="0"/>
    <w:pPr>
      <w:widowControl/>
      <w:jc w:val="left"/>
    </w:pPr>
    <w:rPr>
      <w:rFonts w:ascii="宋体" w:hAnsi="宋体" w:cs="宋体"/>
      <w:b/>
      <w:bCs/>
      <w:color w:val="002060"/>
      <w:spacing w:val="-20"/>
      <w:kern w:val="0"/>
      <w:szCs w:val="21"/>
    </w:rPr>
  </w:style>
  <w:style w:type="paragraph" w:customStyle="1" w:styleId="495">
    <w:name w:val="样式 样式 样式1 + 首行缩进:  2 字符 + 首行缩进:  2 字符1"/>
    <w:basedOn w:val="1"/>
    <w:uiPriority w:val="0"/>
    <w:pPr>
      <w:spacing w:line="360" w:lineRule="exact"/>
      <w:ind w:firstLine="480" w:firstLineChars="200"/>
    </w:pPr>
    <w:rPr>
      <w:rFonts w:ascii="Arial" w:hAnsi="Arial"/>
      <w:szCs w:val="20"/>
    </w:rPr>
  </w:style>
  <w:style w:type="paragraph" w:customStyle="1" w:styleId="496">
    <w:name w:val="pa-26"/>
    <w:basedOn w:val="1"/>
    <w:uiPriority w:val="0"/>
    <w:pPr>
      <w:widowControl/>
      <w:spacing w:line="276" w:lineRule="atLeast"/>
      <w:ind w:firstLine="720"/>
    </w:pPr>
    <w:rPr>
      <w:rFonts w:ascii="宋体" w:hAnsi="宋体" w:cs="宋体"/>
      <w:kern w:val="0"/>
      <w:sz w:val="24"/>
      <w:szCs w:val="22"/>
    </w:rPr>
  </w:style>
  <w:style w:type="paragraph" w:customStyle="1" w:styleId="497">
    <w:name w:val="样式 标题 1 + 宋体 居中 段前: 48 磅 段后: 12 磅 行距: 1.5 倍行距"/>
    <w:basedOn w:val="3"/>
    <w:uiPriority w:val="0"/>
    <w:pPr>
      <w:keepLines/>
      <w:spacing w:before="1560" w:after="240" w:line="360" w:lineRule="auto"/>
    </w:pPr>
    <w:rPr>
      <w:rFonts w:ascii="宋体" w:hAnsi="宋体"/>
      <w:b w:val="0"/>
      <w:bCs w:val="0"/>
      <w:kern w:val="0"/>
      <w:sz w:val="36"/>
      <w:szCs w:val="20"/>
    </w:rPr>
  </w:style>
  <w:style w:type="paragraph" w:customStyle="1" w:styleId="498">
    <w:name w:val="ca-24"/>
    <w:basedOn w:val="1"/>
    <w:uiPriority w:val="0"/>
    <w:pPr>
      <w:widowControl/>
      <w:jc w:val="left"/>
    </w:pPr>
    <w:rPr>
      <w:rFonts w:ascii="宋体" w:hAnsi="宋体" w:cs="宋体"/>
      <w:kern w:val="0"/>
      <w:sz w:val="24"/>
      <w:szCs w:val="22"/>
    </w:rPr>
  </w:style>
  <w:style w:type="paragraph" w:customStyle="1" w:styleId="499">
    <w:name w:val="pa-88"/>
    <w:basedOn w:val="1"/>
    <w:uiPriority w:val="0"/>
    <w:pPr>
      <w:widowControl/>
      <w:spacing w:line="320" w:lineRule="atLeast"/>
      <w:ind w:firstLine="480"/>
    </w:pPr>
    <w:rPr>
      <w:rFonts w:ascii="宋体" w:hAnsi="宋体" w:cs="宋体"/>
      <w:kern w:val="0"/>
      <w:sz w:val="24"/>
      <w:szCs w:val="22"/>
    </w:rPr>
  </w:style>
  <w:style w:type="paragraph" w:customStyle="1" w:styleId="500">
    <w:name w:val="xl43"/>
    <w:basedOn w:val="1"/>
    <w:uiPriority w:val="0"/>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01">
    <w:name w:val="pa-128"/>
    <w:basedOn w:val="1"/>
    <w:uiPriority w:val="0"/>
    <w:pPr>
      <w:widowControl/>
      <w:spacing w:line="360" w:lineRule="atLeast"/>
      <w:jc w:val="center"/>
    </w:pPr>
    <w:rPr>
      <w:rFonts w:ascii="宋体" w:hAnsi="宋体" w:cs="宋体"/>
      <w:kern w:val="0"/>
      <w:sz w:val="24"/>
      <w:szCs w:val="22"/>
    </w:rPr>
  </w:style>
  <w:style w:type="paragraph" w:customStyle="1" w:styleId="502">
    <w:name w:val="pa-35"/>
    <w:basedOn w:val="1"/>
    <w:uiPriority w:val="0"/>
    <w:pPr>
      <w:widowControl/>
      <w:spacing w:line="360" w:lineRule="atLeast"/>
      <w:jc w:val="left"/>
    </w:pPr>
    <w:rPr>
      <w:rFonts w:ascii="宋体" w:hAnsi="宋体" w:cs="宋体"/>
      <w:kern w:val="0"/>
      <w:sz w:val="24"/>
      <w:szCs w:val="22"/>
    </w:rPr>
  </w:style>
  <w:style w:type="paragraph" w:customStyle="1" w:styleId="503">
    <w:name w:val="ca-9"/>
    <w:basedOn w:val="1"/>
    <w:uiPriority w:val="0"/>
    <w:pPr>
      <w:widowControl/>
      <w:jc w:val="left"/>
    </w:pPr>
    <w:rPr>
      <w:rFonts w:ascii="楷体_GB2312" w:hAnsi="宋体" w:eastAsia="楷体_GB2312" w:cs="宋体"/>
      <w:color w:val="000000"/>
      <w:spacing w:val="20"/>
      <w:kern w:val="0"/>
      <w:sz w:val="96"/>
      <w:szCs w:val="96"/>
    </w:rPr>
  </w:style>
  <w:style w:type="paragraph" w:customStyle="1" w:styleId="504">
    <w:name w:val="pa-118"/>
    <w:basedOn w:val="1"/>
    <w:uiPriority w:val="0"/>
    <w:pPr>
      <w:widowControl/>
      <w:spacing w:line="480" w:lineRule="atLeast"/>
      <w:ind w:firstLine="1440"/>
    </w:pPr>
    <w:rPr>
      <w:rFonts w:ascii="宋体" w:hAnsi="宋体" w:cs="宋体"/>
      <w:kern w:val="0"/>
      <w:sz w:val="24"/>
      <w:szCs w:val="22"/>
    </w:rPr>
  </w:style>
  <w:style w:type="paragraph" w:customStyle="1" w:styleId="505">
    <w:name w:val="pa-58"/>
    <w:basedOn w:val="1"/>
    <w:uiPriority w:val="0"/>
    <w:pPr>
      <w:widowControl/>
      <w:spacing w:line="300" w:lineRule="atLeast"/>
      <w:ind w:firstLine="300"/>
    </w:pPr>
    <w:rPr>
      <w:rFonts w:ascii="宋体" w:hAnsi="宋体" w:cs="宋体"/>
      <w:kern w:val="0"/>
      <w:sz w:val="24"/>
      <w:szCs w:val="22"/>
    </w:rPr>
  </w:style>
  <w:style w:type="paragraph" w:customStyle="1" w:styleId="506">
    <w:name w:val="pa-33"/>
    <w:basedOn w:val="1"/>
    <w:uiPriority w:val="0"/>
    <w:pPr>
      <w:widowControl/>
      <w:spacing w:line="360" w:lineRule="atLeast"/>
      <w:ind w:firstLine="440"/>
    </w:pPr>
    <w:rPr>
      <w:rFonts w:ascii="宋体" w:hAnsi="宋体" w:cs="宋体"/>
      <w:kern w:val="0"/>
      <w:sz w:val="24"/>
      <w:szCs w:val="22"/>
    </w:rPr>
  </w:style>
  <w:style w:type="paragraph" w:customStyle="1" w:styleId="507">
    <w:name w:val="pa-101"/>
    <w:basedOn w:val="1"/>
    <w:uiPriority w:val="0"/>
    <w:pPr>
      <w:widowControl/>
      <w:spacing w:line="360" w:lineRule="atLeast"/>
      <w:jc w:val="center"/>
    </w:pPr>
    <w:rPr>
      <w:rFonts w:ascii="宋体" w:hAnsi="宋体" w:cs="宋体"/>
      <w:kern w:val="0"/>
      <w:sz w:val="24"/>
      <w:szCs w:val="22"/>
    </w:rPr>
  </w:style>
  <w:style w:type="paragraph" w:customStyle="1" w:styleId="508">
    <w:name w:val="目录"/>
    <w:basedOn w:val="1"/>
    <w:uiPriority w:val="0"/>
    <w:pPr>
      <w:widowControl/>
      <w:jc w:val="center"/>
    </w:pPr>
    <w:rPr>
      <w:rFonts w:ascii="宋体" w:hAnsi="Calibri"/>
      <w:b/>
      <w:kern w:val="0"/>
      <w:sz w:val="36"/>
      <w:szCs w:val="20"/>
    </w:rPr>
  </w:style>
  <w:style w:type="paragraph" w:customStyle="1" w:styleId="509">
    <w:name w:val="t1"/>
    <w:basedOn w:val="1"/>
    <w:uiPriority w:val="0"/>
    <w:pPr>
      <w:widowControl/>
      <w:spacing w:line="280" w:lineRule="atLeast"/>
      <w:jc w:val="left"/>
    </w:pPr>
    <w:rPr>
      <w:rFonts w:ascii="Calibri" w:hAnsi="Calibri"/>
      <w:kern w:val="0"/>
      <w:sz w:val="24"/>
      <w:szCs w:val="20"/>
      <w:lang w:val="de-DE" w:eastAsia="de-DE"/>
    </w:rPr>
  </w:style>
  <w:style w:type="paragraph" w:customStyle="1" w:styleId="510">
    <w:name w:val="正文_8"/>
    <w:qFormat/>
    <w:uiPriority w:val="0"/>
    <w:pPr>
      <w:widowControl w:val="0"/>
      <w:jc w:val="both"/>
    </w:pPr>
    <w:rPr>
      <w:kern w:val="2"/>
      <w:sz w:val="21"/>
      <w:szCs w:val="22"/>
      <w:lang w:val="en-US" w:eastAsia="zh-CN" w:bidi="ar-SA"/>
    </w:rPr>
  </w:style>
  <w:style w:type="paragraph" w:customStyle="1" w:styleId="511">
    <w:name w:val="xl44"/>
    <w:basedOn w:val="1"/>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12">
    <w:name w:val="pa-73"/>
    <w:basedOn w:val="1"/>
    <w:uiPriority w:val="0"/>
    <w:pPr>
      <w:widowControl/>
      <w:spacing w:line="360" w:lineRule="atLeast"/>
      <w:ind w:firstLine="640"/>
    </w:pPr>
    <w:rPr>
      <w:rFonts w:ascii="宋体" w:hAnsi="宋体" w:cs="宋体"/>
      <w:kern w:val="0"/>
      <w:sz w:val="24"/>
      <w:szCs w:val="22"/>
    </w:rPr>
  </w:style>
  <w:style w:type="paragraph" w:customStyle="1" w:styleId="513">
    <w:name w:val="pa-36"/>
    <w:basedOn w:val="1"/>
    <w:uiPriority w:val="0"/>
    <w:pPr>
      <w:widowControl/>
      <w:spacing w:line="360" w:lineRule="atLeast"/>
      <w:ind w:firstLine="3100"/>
      <w:jc w:val="left"/>
    </w:pPr>
    <w:rPr>
      <w:rFonts w:ascii="宋体" w:hAnsi="宋体" w:cs="宋体"/>
      <w:kern w:val="0"/>
      <w:sz w:val="24"/>
      <w:szCs w:val="22"/>
    </w:rPr>
  </w:style>
  <w:style w:type="paragraph" w:customStyle="1" w:styleId="514">
    <w:name w:val="pa-4"/>
    <w:basedOn w:val="1"/>
    <w:uiPriority w:val="0"/>
    <w:pPr>
      <w:widowControl/>
      <w:spacing w:line="360" w:lineRule="atLeast"/>
      <w:jc w:val="center"/>
    </w:pPr>
    <w:rPr>
      <w:rFonts w:ascii="宋体" w:hAnsi="宋体" w:cs="宋体"/>
      <w:kern w:val="0"/>
      <w:sz w:val="24"/>
      <w:szCs w:val="22"/>
    </w:rPr>
  </w:style>
  <w:style w:type="paragraph" w:customStyle="1" w:styleId="515">
    <w:name w:val="pa-56"/>
    <w:basedOn w:val="1"/>
    <w:uiPriority w:val="0"/>
    <w:pPr>
      <w:widowControl/>
      <w:spacing w:line="300" w:lineRule="atLeast"/>
      <w:ind w:firstLine="420"/>
    </w:pPr>
    <w:rPr>
      <w:rFonts w:ascii="宋体" w:hAnsi="宋体" w:cs="宋体"/>
      <w:kern w:val="0"/>
      <w:sz w:val="24"/>
      <w:szCs w:val="22"/>
    </w:rPr>
  </w:style>
  <w:style w:type="paragraph" w:customStyle="1" w:styleId="516">
    <w:name w:val="pa-67"/>
    <w:basedOn w:val="1"/>
    <w:uiPriority w:val="0"/>
    <w:pPr>
      <w:widowControl/>
      <w:spacing w:line="240" w:lineRule="atLeast"/>
      <w:ind w:firstLine="420"/>
      <w:jc w:val="left"/>
    </w:pPr>
    <w:rPr>
      <w:rFonts w:ascii="宋体" w:hAnsi="宋体" w:cs="宋体"/>
      <w:kern w:val="0"/>
      <w:sz w:val="24"/>
      <w:szCs w:val="22"/>
    </w:rPr>
  </w:style>
  <w:style w:type="paragraph" w:customStyle="1" w:styleId="517">
    <w:name w:val="pa-66"/>
    <w:basedOn w:val="1"/>
    <w:uiPriority w:val="0"/>
    <w:pPr>
      <w:widowControl/>
      <w:spacing w:line="240" w:lineRule="atLeast"/>
      <w:ind w:firstLine="200"/>
    </w:pPr>
    <w:rPr>
      <w:rFonts w:ascii="宋体" w:hAnsi="宋体" w:cs="宋体"/>
      <w:kern w:val="0"/>
      <w:sz w:val="24"/>
      <w:szCs w:val="22"/>
    </w:rPr>
  </w:style>
  <w:style w:type="paragraph" w:customStyle="1" w:styleId="518">
    <w:name w:val="pa-44"/>
    <w:basedOn w:val="1"/>
    <w:uiPriority w:val="0"/>
    <w:pPr>
      <w:widowControl/>
      <w:spacing w:line="360" w:lineRule="atLeast"/>
      <w:ind w:firstLine="420"/>
      <w:jc w:val="left"/>
    </w:pPr>
    <w:rPr>
      <w:rFonts w:ascii="宋体" w:hAnsi="宋体" w:cs="宋体"/>
      <w:kern w:val="0"/>
      <w:sz w:val="24"/>
      <w:szCs w:val="22"/>
    </w:rPr>
  </w:style>
  <w:style w:type="paragraph" w:customStyle="1" w:styleId="519">
    <w:name w:val="目录文字"/>
    <w:basedOn w:val="1"/>
    <w:uiPriority w:val="0"/>
    <w:pPr>
      <w:widowControl/>
      <w:spacing w:line="480" w:lineRule="auto"/>
      <w:jc w:val="left"/>
    </w:pPr>
    <w:rPr>
      <w:rFonts w:ascii="宋体" w:hAnsi="宋体"/>
      <w:kern w:val="0"/>
      <w:sz w:val="24"/>
      <w:szCs w:val="20"/>
    </w:rPr>
  </w:style>
  <w:style w:type="paragraph" w:customStyle="1" w:styleId="520">
    <w:name w:val="ca-15"/>
    <w:basedOn w:val="1"/>
    <w:uiPriority w:val="0"/>
    <w:pPr>
      <w:widowControl/>
      <w:jc w:val="left"/>
    </w:pPr>
    <w:rPr>
      <w:rFonts w:ascii="宋体" w:hAnsi="宋体" w:cs="宋体"/>
      <w:caps/>
      <w:color w:val="000000"/>
      <w:kern w:val="0"/>
      <w:sz w:val="24"/>
      <w:szCs w:val="22"/>
    </w:rPr>
  </w:style>
  <w:style w:type="paragraph" w:customStyle="1" w:styleId="521">
    <w:name w:val="CPara---"/>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val="en-US" w:eastAsia="en-US" w:bidi="ar-SA"/>
    </w:rPr>
  </w:style>
  <w:style w:type="paragraph" w:customStyle="1" w:styleId="522">
    <w:name w:val="pa-122"/>
    <w:basedOn w:val="1"/>
    <w:uiPriority w:val="0"/>
    <w:pPr>
      <w:widowControl/>
      <w:spacing w:line="360" w:lineRule="atLeast"/>
      <w:jc w:val="center"/>
    </w:pPr>
    <w:rPr>
      <w:rFonts w:ascii="宋体" w:hAnsi="宋体" w:cs="宋体"/>
      <w:kern w:val="0"/>
      <w:sz w:val="24"/>
      <w:szCs w:val="22"/>
    </w:rPr>
  </w:style>
  <w:style w:type="paragraph" w:customStyle="1" w:styleId="523">
    <w:name w:val="pa-111"/>
    <w:basedOn w:val="1"/>
    <w:uiPriority w:val="0"/>
    <w:pPr>
      <w:widowControl/>
      <w:spacing w:line="280" w:lineRule="atLeast"/>
      <w:ind w:firstLine="480"/>
    </w:pPr>
    <w:rPr>
      <w:rFonts w:ascii="宋体" w:hAnsi="宋体" w:cs="宋体"/>
      <w:kern w:val="0"/>
      <w:sz w:val="24"/>
      <w:szCs w:val="22"/>
    </w:rPr>
  </w:style>
  <w:style w:type="paragraph" w:customStyle="1" w:styleId="524">
    <w:name w:val="td-10"/>
    <w:basedOn w:val="1"/>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525">
    <w:name w:val="pa-29"/>
    <w:basedOn w:val="1"/>
    <w:uiPriority w:val="0"/>
    <w:pPr>
      <w:widowControl/>
      <w:spacing w:line="360" w:lineRule="atLeast"/>
      <w:ind w:firstLine="2820"/>
    </w:pPr>
    <w:rPr>
      <w:rFonts w:ascii="宋体" w:hAnsi="宋体" w:cs="宋体"/>
      <w:kern w:val="0"/>
      <w:sz w:val="24"/>
      <w:szCs w:val="22"/>
    </w:rPr>
  </w:style>
  <w:style w:type="paragraph" w:customStyle="1" w:styleId="526">
    <w:name w:val="xl74"/>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cs="Arial"/>
      <w:color w:val="000000"/>
      <w:kern w:val="0"/>
      <w:sz w:val="18"/>
      <w:szCs w:val="18"/>
    </w:rPr>
  </w:style>
  <w:style w:type="paragraph" w:customStyle="1" w:styleId="527">
    <w:name w:val="ca-20"/>
    <w:basedOn w:val="1"/>
    <w:uiPriority w:val="0"/>
    <w:pPr>
      <w:widowControl/>
      <w:jc w:val="left"/>
    </w:pPr>
    <w:rPr>
      <w:rFonts w:ascii="??" w:hAnsi="??" w:cs="宋体"/>
      <w:color w:val="000000"/>
      <w:kern w:val="0"/>
      <w:sz w:val="18"/>
      <w:szCs w:val="18"/>
    </w:rPr>
  </w:style>
  <w:style w:type="paragraph" w:customStyle="1" w:styleId="528">
    <w:name w:val="Normal_10"/>
    <w:qFormat/>
    <w:uiPriority w:val="0"/>
    <w:rPr>
      <w:rFonts w:ascii="黑体" w:hAnsi="黑体" w:eastAsia="黑体"/>
      <w:b/>
      <w:sz w:val="32"/>
      <w:szCs w:val="24"/>
      <w:lang w:val="en-US" w:eastAsia="zh-CN" w:bidi="ar-SA"/>
    </w:rPr>
  </w:style>
  <w:style w:type="paragraph" w:customStyle="1" w:styleId="529">
    <w:name w:val="ca-48"/>
    <w:basedOn w:val="1"/>
    <w:uiPriority w:val="0"/>
    <w:pPr>
      <w:widowControl/>
      <w:jc w:val="left"/>
    </w:pPr>
    <w:rPr>
      <w:rFonts w:ascii="宋体" w:hAnsi="宋体" w:cs="宋体"/>
      <w:color w:val="000000"/>
      <w:kern w:val="0"/>
      <w:sz w:val="26"/>
      <w:szCs w:val="26"/>
    </w:rPr>
  </w:style>
  <w:style w:type="paragraph" w:customStyle="1" w:styleId="530">
    <w:name w:val="pa-137"/>
    <w:basedOn w:val="1"/>
    <w:uiPriority w:val="0"/>
    <w:pPr>
      <w:widowControl/>
      <w:spacing w:line="480" w:lineRule="atLeast"/>
      <w:jc w:val="center"/>
    </w:pPr>
    <w:rPr>
      <w:rFonts w:ascii="宋体" w:hAnsi="宋体" w:cs="宋体"/>
      <w:kern w:val="0"/>
      <w:sz w:val="24"/>
      <w:szCs w:val="22"/>
    </w:rPr>
  </w:style>
  <w:style w:type="paragraph" w:customStyle="1" w:styleId="531">
    <w:name w:val="ca-33"/>
    <w:basedOn w:val="1"/>
    <w:uiPriority w:val="0"/>
    <w:pPr>
      <w:widowControl/>
      <w:jc w:val="left"/>
    </w:pPr>
    <w:rPr>
      <w:rFonts w:ascii="宋体" w:hAnsi="宋体" w:cs="宋体"/>
      <w:b/>
      <w:bCs/>
      <w:color w:val="002060"/>
      <w:spacing w:val="-20"/>
      <w:kern w:val="0"/>
      <w:sz w:val="20"/>
      <w:szCs w:val="20"/>
    </w:rPr>
  </w:style>
  <w:style w:type="paragraph" w:customStyle="1" w:styleId="532">
    <w:name w:val="pa-75"/>
    <w:basedOn w:val="1"/>
    <w:uiPriority w:val="0"/>
    <w:pPr>
      <w:widowControl/>
      <w:spacing w:line="300" w:lineRule="atLeast"/>
      <w:jc w:val="center"/>
    </w:pPr>
    <w:rPr>
      <w:rFonts w:ascii="宋体" w:hAnsi="宋体" w:cs="宋体"/>
      <w:kern w:val="0"/>
      <w:sz w:val="24"/>
      <w:szCs w:val="22"/>
    </w:rPr>
  </w:style>
  <w:style w:type="paragraph" w:customStyle="1" w:styleId="533">
    <w:name w:val="ca-16"/>
    <w:basedOn w:val="1"/>
    <w:uiPriority w:val="0"/>
    <w:pPr>
      <w:widowControl/>
      <w:jc w:val="left"/>
    </w:pPr>
    <w:rPr>
      <w:rFonts w:ascii="宋体" w:hAnsi="宋体" w:cs="宋体"/>
      <w:kern w:val="0"/>
      <w:sz w:val="24"/>
      <w:szCs w:val="22"/>
    </w:rPr>
  </w:style>
  <w:style w:type="paragraph" w:customStyle="1" w:styleId="534">
    <w:name w:val="正文2"/>
    <w:basedOn w:val="1"/>
    <w:uiPriority w:val="0"/>
    <w:pPr>
      <w:spacing w:before="156" w:line="360" w:lineRule="auto"/>
      <w:ind w:firstLine="510" w:firstLineChars="200"/>
    </w:pPr>
    <w:rPr>
      <w:rFonts w:ascii="Arial" w:hAnsi="Arial" w:cs="宋体"/>
      <w:sz w:val="24"/>
      <w:szCs w:val="20"/>
    </w:rPr>
  </w:style>
  <w:style w:type="paragraph" w:customStyle="1" w:styleId="53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536">
    <w:name w:val="BJ-02"/>
    <w:next w:val="28"/>
    <w:uiPriority w:val="0"/>
    <w:pPr>
      <w:numPr>
        <w:ilvl w:val="0"/>
        <w:numId w:val="1"/>
      </w:numPr>
      <w:tabs>
        <w:tab w:val="left" w:pos="1200"/>
        <w:tab w:val="left" w:pos="1985"/>
      </w:tabs>
      <w:spacing w:before="240" w:line="360" w:lineRule="auto"/>
      <w:jc w:val="both"/>
    </w:pPr>
    <w:rPr>
      <w:rFonts w:ascii="Arial" w:hAnsi="Arial"/>
      <w:sz w:val="24"/>
      <w:lang w:val="en-GB" w:eastAsia="de-DE" w:bidi="ar-SA"/>
    </w:rPr>
  </w:style>
  <w:style w:type="paragraph" w:customStyle="1" w:styleId="537">
    <w:name w:val="Char Char1 Char Char Char Char Char Char Char"/>
    <w:basedOn w:val="1"/>
    <w:uiPriority w:val="0"/>
    <w:pPr>
      <w:widowControl/>
      <w:spacing w:after="160" w:line="240" w:lineRule="exact"/>
      <w:jc w:val="left"/>
    </w:pPr>
    <w:rPr>
      <w:rFonts w:ascii="Calibri" w:hAnsi="Calibri"/>
      <w:szCs w:val="20"/>
    </w:rPr>
  </w:style>
  <w:style w:type="paragraph" w:customStyle="1" w:styleId="538">
    <w:name w:val="样式 标题 2 + Times New Roman 四号 非加粗 段前: 5 磅 段后: 0 磅 行距: 固定值 20..._0"/>
    <w:basedOn w:val="302"/>
    <w:uiPriority w:val="0"/>
    <w:pPr>
      <w:spacing w:before="100" w:after="0" w:line="400" w:lineRule="exact"/>
    </w:pPr>
    <w:rPr>
      <w:rFonts w:ascii="Times New Roman" w:hAnsi="Times New Roman"/>
      <w:b w:val="0"/>
      <w:bCs w:val="0"/>
      <w:sz w:val="28"/>
      <w:szCs w:val="20"/>
      <w:lang w:val="en-US" w:eastAsia="zh-CN"/>
    </w:rPr>
  </w:style>
  <w:style w:type="paragraph" w:customStyle="1" w:styleId="539">
    <w:name w:val="BJ-03"/>
    <w:uiPriority w:val="0"/>
    <w:pPr>
      <w:widowControl w:val="0"/>
      <w:numPr>
        <w:ilvl w:val="0"/>
        <w:numId w:val="4"/>
      </w:numPr>
      <w:tabs>
        <w:tab w:val="left" w:pos="1200"/>
        <w:tab w:val="left" w:pos="1440"/>
      </w:tabs>
      <w:spacing w:before="120" w:after="120" w:line="360" w:lineRule="auto"/>
      <w:jc w:val="both"/>
    </w:pPr>
    <w:rPr>
      <w:rFonts w:ascii="Arial" w:hAnsi="Arial"/>
      <w:sz w:val="24"/>
      <w:lang w:val="de-DE" w:eastAsia="de-DE" w:bidi="ar-SA"/>
    </w:rPr>
  </w:style>
  <w:style w:type="paragraph" w:customStyle="1" w:styleId="540">
    <w:name w:val="Normal_11"/>
    <w:qFormat/>
    <w:uiPriority w:val="0"/>
    <w:rPr>
      <w:rFonts w:ascii="黑体" w:hAnsi="黑体" w:eastAsia="黑体"/>
      <w:b/>
      <w:sz w:val="32"/>
      <w:szCs w:val="24"/>
      <w:lang w:val="en-US" w:eastAsia="zh-CN" w:bidi="ar-SA"/>
    </w:rPr>
  </w:style>
  <w:style w:type="paragraph" w:customStyle="1" w:styleId="541">
    <w:name w:val="Normal_2"/>
    <w:qFormat/>
    <w:uiPriority w:val="0"/>
    <w:rPr>
      <w:rFonts w:ascii="黑体" w:hAnsi="黑体" w:eastAsia="黑体"/>
      <w:b/>
      <w:sz w:val="32"/>
      <w:szCs w:val="24"/>
      <w:lang w:val="en-US" w:eastAsia="zh-CN" w:bidi="ar-SA"/>
    </w:rPr>
  </w:style>
  <w:style w:type="paragraph" w:customStyle="1" w:styleId="542">
    <w:name w:val="正文_12"/>
    <w:qFormat/>
    <w:uiPriority w:val="0"/>
    <w:pPr>
      <w:widowControl w:val="0"/>
      <w:jc w:val="both"/>
    </w:pPr>
    <w:rPr>
      <w:rFonts w:ascii="Times New Roman" w:hAnsi="Times New Roman"/>
      <w:kern w:val="2"/>
      <w:sz w:val="21"/>
      <w:szCs w:val="24"/>
      <w:lang w:val="en-US" w:eastAsia="zh-CN" w:bidi="ar-SA"/>
    </w:rPr>
  </w:style>
  <w:style w:type="paragraph" w:customStyle="1" w:styleId="543">
    <w:name w:val="Char1"/>
    <w:basedOn w:val="1"/>
    <w:uiPriority w:val="0"/>
    <w:rPr>
      <w:rFonts w:ascii="Calibri" w:hAnsi="Calibri"/>
      <w:szCs w:val="20"/>
    </w:rPr>
  </w:style>
  <w:style w:type="paragraph" w:customStyle="1" w:styleId="544">
    <w:name w:val="xl71"/>
    <w:basedOn w:val="1"/>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545">
    <w:name w:val="pa-18"/>
    <w:basedOn w:val="1"/>
    <w:uiPriority w:val="0"/>
    <w:pPr>
      <w:widowControl/>
      <w:spacing w:line="240" w:lineRule="atLeast"/>
      <w:ind w:firstLine="20"/>
    </w:pPr>
    <w:rPr>
      <w:rFonts w:ascii="宋体" w:hAnsi="宋体" w:cs="宋体"/>
      <w:kern w:val="0"/>
      <w:sz w:val="24"/>
      <w:szCs w:val="22"/>
    </w:rPr>
  </w:style>
  <w:style w:type="paragraph" w:customStyle="1" w:styleId="546">
    <w:name w:val="正文 A_0"/>
    <w:uiPriority w:val="0"/>
    <w:pPr>
      <w:widowControl w:val="0"/>
      <w:jc w:val="both"/>
    </w:pPr>
    <w:rPr>
      <w:rFonts w:eastAsia="ヒラギノ角ゴ Pro W3"/>
      <w:color w:val="000000"/>
      <w:kern w:val="2"/>
      <w:sz w:val="21"/>
      <w:lang w:val="en-US" w:eastAsia="zh-CN" w:bidi="ar-SA"/>
    </w:rPr>
  </w:style>
  <w:style w:type="paragraph" w:customStyle="1" w:styleId="547">
    <w:name w:val="Normal_6"/>
    <w:qFormat/>
    <w:uiPriority w:val="0"/>
    <w:rPr>
      <w:rFonts w:ascii="黑体" w:hAnsi="黑体" w:eastAsia="黑体"/>
      <w:b/>
      <w:sz w:val="32"/>
      <w:szCs w:val="24"/>
      <w:lang w:val="en-US" w:eastAsia="zh-CN" w:bidi="ar-SA"/>
    </w:rPr>
  </w:style>
  <w:style w:type="paragraph" w:customStyle="1" w:styleId="548">
    <w:name w:val="pa-119"/>
    <w:basedOn w:val="1"/>
    <w:uiPriority w:val="0"/>
    <w:pPr>
      <w:widowControl/>
      <w:spacing w:line="420" w:lineRule="atLeast"/>
      <w:jc w:val="center"/>
    </w:pPr>
    <w:rPr>
      <w:rFonts w:ascii="宋体" w:hAnsi="宋体" w:cs="宋体"/>
      <w:kern w:val="0"/>
      <w:sz w:val="24"/>
      <w:szCs w:val="22"/>
    </w:rPr>
  </w:style>
  <w:style w:type="paragraph" w:customStyle="1" w:styleId="549">
    <w:name w:val="td-2"/>
    <w:basedOn w:val="1"/>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550">
    <w:name w:val="pa-10"/>
    <w:basedOn w:val="1"/>
    <w:uiPriority w:val="0"/>
    <w:pPr>
      <w:widowControl/>
      <w:spacing w:line="360" w:lineRule="atLeast"/>
      <w:ind w:firstLine="3220"/>
    </w:pPr>
    <w:rPr>
      <w:rFonts w:ascii="宋体" w:hAnsi="宋体" w:cs="宋体"/>
      <w:kern w:val="0"/>
      <w:sz w:val="24"/>
      <w:szCs w:val="22"/>
    </w:rPr>
  </w:style>
  <w:style w:type="paragraph" w:customStyle="1" w:styleId="551">
    <w:name w:val="表头"/>
    <w:basedOn w:val="1"/>
    <w:uiPriority w:val="0"/>
    <w:pPr>
      <w:spacing w:line="360" w:lineRule="auto"/>
      <w:jc w:val="center"/>
    </w:pPr>
    <w:rPr>
      <w:rFonts w:ascii="黑体" w:hAnsi="Calibri" w:eastAsia="黑体"/>
      <w:kern w:val="0"/>
      <w:sz w:val="24"/>
      <w:szCs w:val="20"/>
    </w:rPr>
  </w:style>
  <w:style w:type="paragraph" w:customStyle="1" w:styleId="552">
    <w:name w:val="pa-59"/>
    <w:basedOn w:val="1"/>
    <w:uiPriority w:val="0"/>
    <w:pPr>
      <w:widowControl/>
      <w:spacing w:line="360" w:lineRule="atLeast"/>
      <w:ind w:firstLine="200"/>
    </w:pPr>
    <w:rPr>
      <w:rFonts w:ascii="宋体" w:hAnsi="宋体" w:cs="宋体"/>
      <w:kern w:val="0"/>
      <w:sz w:val="24"/>
      <w:szCs w:val="22"/>
    </w:rPr>
  </w:style>
  <w:style w:type="paragraph" w:customStyle="1" w:styleId="553">
    <w:name w:val="Normal_7"/>
    <w:qFormat/>
    <w:uiPriority w:val="0"/>
    <w:rPr>
      <w:rFonts w:ascii="黑体" w:hAnsi="黑体" w:eastAsia="黑体"/>
      <w:b/>
      <w:sz w:val="32"/>
      <w:szCs w:val="24"/>
      <w:lang w:val="en-US" w:eastAsia="zh-CN" w:bidi="ar-SA"/>
    </w:rPr>
  </w:style>
  <w:style w:type="paragraph" w:customStyle="1" w:styleId="554">
    <w:name w:val="pa-3"/>
    <w:basedOn w:val="1"/>
    <w:uiPriority w:val="0"/>
    <w:pPr>
      <w:widowControl/>
      <w:spacing w:line="520" w:lineRule="atLeast"/>
      <w:jc w:val="center"/>
    </w:pPr>
    <w:rPr>
      <w:rFonts w:ascii="宋体" w:hAnsi="宋体" w:cs="宋体"/>
      <w:kern w:val="0"/>
      <w:sz w:val="24"/>
      <w:szCs w:val="22"/>
    </w:rPr>
  </w:style>
  <w:style w:type="paragraph" w:customStyle="1" w:styleId="555">
    <w:name w:val="pa-19"/>
    <w:basedOn w:val="1"/>
    <w:uiPriority w:val="0"/>
    <w:pPr>
      <w:widowControl/>
      <w:spacing w:line="240" w:lineRule="atLeast"/>
      <w:ind w:firstLine="20"/>
      <w:jc w:val="left"/>
    </w:pPr>
    <w:rPr>
      <w:rFonts w:ascii="宋体" w:hAnsi="宋体" w:cs="宋体"/>
      <w:kern w:val="0"/>
      <w:sz w:val="24"/>
      <w:szCs w:val="22"/>
    </w:rPr>
  </w:style>
  <w:style w:type="paragraph" w:customStyle="1" w:styleId="556">
    <w:name w:val="ca-34"/>
    <w:basedOn w:val="1"/>
    <w:uiPriority w:val="0"/>
    <w:pPr>
      <w:widowControl/>
      <w:jc w:val="left"/>
    </w:pPr>
    <w:rPr>
      <w:rFonts w:ascii="宋体" w:hAnsi="宋体" w:cs="宋体"/>
      <w:color w:val="000000"/>
      <w:kern w:val="0"/>
      <w:sz w:val="20"/>
      <w:szCs w:val="20"/>
    </w:rPr>
  </w:style>
  <w:style w:type="paragraph" w:customStyle="1" w:styleId="557">
    <w:name w:val="pa-139"/>
    <w:basedOn w:val="1"/>
    <w:uiPriority w:val="0"/>
    <w:pPr>
      <w:widowControl/>
      <w:spacing w:line="320" w:lineRule="atLeast"/>
      <w:ind w:firstLine="280"/>
    </w:pPr>
    <w:rPr>
      <w:rFonts w:ascii="宋体" w:hAnsi="宋体" w:cs="宋体"/>
      <w:kern w:val="0"/>
      <w:sz w:val="24"/>
      <w:szCs w:val="22"/>
    </w:rPr>
  </w:style>
  <w:style w:type="paragraph" w:customStyle="1" w:styleId="558">
    <w:name w:val="Normal_24"/>
    <w:qFormat/>
    <w:uiPriority w:val="0"/>
    <w:rPr>
      <w:rFonts w:ascii="黑体" w:hAnsi="黑体" w:eastAsia="黑体"/>
      <w:b/>
      <w:sz w:val="32"/>
      <w:szCs w:val="24"/>
      <w:lang w:val="en-US" w:eastAsia="zh-CN" w:bidi="ar-SA"/>
    </w:rPr>
  </w:style>
  <w:style w:type="paragraph" w:customStyle="1" w:styleId="559">
    <w:name w:val="xl31"/>
    <w:basedOn w:val="1"/>
    <w:next w:val="1"/>
    <w:uiPriority w:val="0"/>
    <w:pPr>
      <w:widowControl/>
      <w:spacing w:before="280" w:after="280"/>
      <w:jc w:val="center"/>
    </w:pPr>
    <w:rPr>
      <w:rFonts w:ascii="宋体"/>
      <w:kern w:val="0"/>
      <w:sz w:val="20"/>
      <w:szCs w:val="20"/>
    </w:rPr>
  </w:style>
  <w:style w:type="paragraph" w:customStyle="1" w:styleId="560">
    <w:name w:val="正文_0_1"/>
    <w:qFormat/>
    <w:uiPriority w:val="0"/>
    <w:pPr>
      <w:widowControl w:val="0"/>
      <w:jc w:val="both"/>
    </w:pPr>
    <w:rPr>
      <w:kern w:val="2"/>
      <w:sz w:val="21"/>
      <w:szCs w:val="22"/>
      <w:lang w:val="en-US" w:eastAsia="zh-CN" w:bidi="ar-SA"/>
    </w:rPr>
  </w:style>
  <w:style w:type="paragraph" w:customStyle="1" w:styleId="561">
    <w:name w:val="pa-116"/>
    <w:basedOn w:val="1"/>
    <w:uiPriority w:val="0"/>
    <w:pPr>
      <w:widowControl/>
      <w:spacing w:line="480" w:lineRule="atLeast"/>
      <w:ind w:firstLine="200"/>
    </w:pPr>
    <w:rPr>
      <w:rFonts w:ascii="宋体" w:hAnsi="宋体" w:cs="宋体"/>
      <w:kern w:val="0"/>
      <w:sz w:val="24"/>
      <w:szCs w:val="22"/>
    </w:rPr>
  </w:style>
  <w:style w:type="paragraph" w:customStyle="1" w:styleId="562">
    <w:name w:val="CPara----"/>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eastAsia="zh-CN" w:bidi="ar-SA"/>
    </w:rPr>
  </w:style>
  <w:style w:type="paragraph" w:customStyle="1" w:styleId="563">
    <w:name w:val="xl23"/>
    <w:basedOn w:val="1"/>
    <w:uiPriority w:val="0"/>
    <w:pPr>
      <w:widowControl/>
      <w:shd w:val="clear" w:color="auto" w:fill="FFFFFF"/>
      <w:spacing w:before="100" w:beforeAutospacing="1" w:after="100" w:afterAutospacing="1"/>
      <w:jc w:val="center"/>
    </w:pPr>
    <w:rPr>
      <w:rFonts w:ascii="宋体" w:hAnsi="宋体" w:cs="宋体"/>
      <w:b/>
      <w:bCs/>
      <w:color w:val="000000"/>
      <w:kern w:val="0"/>
      <w:sz w:val="44"/>
      <w:szCs w:val="44"/>
    </w:rPr>
  </w:style>
  <w:style w:type="paragraph" w:customStyle="1" w:styleId="564">
    <w:name w:val="默认段落字体 Para Char"/>
    <w:basedOn w:val="1"/>
    <w:uiPriority w:val="0"/>
    <w:pPr>
      <w:tabs>
        <w:tab w:val="left" w:pos="780"/>
      </w:tabs>
      <w:ind w:left="780" w:hanging="360"/>
    </w:pPr>
    <w:rPr>
      <w:rFonts w:ascii="Calibri" w:hAnsi="Calibri"/>
      <w:szCs w:val="22"/>
    </w:rPr>
  </w:style>
  <w:style w:type="paragraph" w:customStyle="1" w:styleId="565">
    <w:name w:val="ca-5"/>
    <w:basedOn w:val="1"/>
    <w:uiPriority w:val="0"/>
    <w:pPr>
      <w:widowControl/>
      <w:jc w:val="left"/>
    </w:pPr>
    <w:rPr>
      <w:rFonts w:ascii="宋体" w:hAnsi="宋体" w:cs="宋体"/>
      <w:b/>
      <w:bCs/>
      <w:color w:val="000000"/>
      <w:spacing w:val="40"/>
      <w:kern w:val="0"/>
      <w:sz w:val="48"/>
      <w:szCs w:val="48"/>
    </w:rPr>
  </w:style>
  <w:style w:type="paragraph" w:customStyle="1" w:styleId="566">
    <w:name w:val="pa-79"/>
    <w:basedOn w:val="1"/>
    <w:uiPriority w:val="0"/>
    <w:pPr>
      <w:widowControl/>
      <w:spacing w:line="360" w:lineRule="atLeast"/>
      <w:ind w:firstLine="3040"/>
      <w:jc w:val="left"/>
    </w:pPr>
    <w:rPr>
      <w:rFonts w:ascii="宋体" w:hAnsi="宋体" w:cs="宋体"/>
      <w:kern w:val="0"/>
      <w:sz w:val="24"/>
      <w:szCs w:val="22"/>
    </w:rPr>
  </w:style>
  <w:style w:type="paragraph" w:customStyle="1" w:styleId="567">
    <w:name w:val="ca-8"/>
    <w:basedOn w:val="1"/>
    <w:uiPriority w:val="0"/>
    <w:pPr>
      <w:widowControl/>
      <w:jc w:val="left"/>
    </w:pPr>
    <w:rPr>
      <w:rFonts w:ascii="宋体" w:hAnsi="宋体" w:cs="宋体"/>
      <w:color w:val="000000"/>
      <w:kern w:val="0"/>
      <w:sz w:val="28"/>
      <w:szCs w:val="28"/>
    </w:rPr>
  </w:style>
  <w:style w:type="paragraph" w:customStyle="1" w:styleId="568">
    <w:name w:val="ca-17"/>
    <w:basedOn w:val="1"/>
    <w:uiPriority w:val="0"/>
    <w:pPr>
      <w:widowControl/>
      <w:jc w:val="left"/>
    </w:pPr>
    <w:rPr>
      <w:rFonts w:ascii="Calibri" w:hAnsi="Calibri"/>
      <w:b/>
      <w:bCs/>
      <w:spacing w:val="-20"/>
      <w:kern w:val="0"/>
      <w:sz w:val="24"/>
      <w:szCs w:val="22"/>
    </w:rPr>
  </w:style>
  <w:style w:type="paragraph" w:customStyle="1" w:styleId="569">
    <w:name w:val="td-0"/>
    <w:basedOn w:val="1"/>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570">
    <w:name w:val="pa-51"/>
    <w:basedOn w:val="1"/>
    <w:uiPriority w:val="0"/>
    <w:pPr>
      <w:widowControl/>
      <w:spacing w:line="276" w:lineRule="atLeast"/>
      <w:jc w:val="center"/>
    </w:pPr>
    <w:rPr>
      <w:rFonts w:ascii="宋体" w:hAnsi="宋体" w:cs="宋体"/>
      <w:kern w:val="0"/>
      <w:sz w:val="24"/>
      <w:szCs w:val="22"/>
    </w:rPr>
  </w:style>
  <w:style w:type="paragraph" w:customStyle="1" w:styleId="571">
    <w:name w:val="Normal_12"/>
    <w:qFormat/>
    <w:uiPriority w:val="0"/>
    <w:rPr>
      <w:rFonts w:ascii="黑体" w:hAnsi="黑体" w:eastAsia="黑体"/>
      <w:b/>
      <w:sz w:val="32"/>
      <w:szCs w:val="24"/>
      <w:lang w:val="en-US" w:eastAsia="zh-CN" w:bidi="ar-SA"/>
    </w:rPr>
  </w:style>
  <w:style w:type="paragraph" w:customStyle="1" w:styleId="572">
    <w:name w:val="Normal_5"/>
    <w:qFormat/>
    <w:uiPriority w:val="0"/>
    <w:rPr>
      <w:rFonts w:ascii="黑体" w:hAnsi="黑体" w:eastAsia="黑体"/>
      <w:b/>
      <w:sz w:val="32"/>
      <w:szCs w:val="24"/>
      <w:lang w:val="en-US" w:eastAsia="zh-CN" w:bidi="ar-SA"/>
    </w:rPr>
  </w:style>
  <w:style w:type="paragraph" w:customStyle="1" w:styleId="573">
    <w:name w:val="pa-115"/>
    <w:basedOn w:val="1"/>
    <w:uiPriority w:val="0"/>
    <w:pPr>
      <w:widowControl/>
      <w:spacing w:line="480" w:lineRule="atLeast"/>
    </w:pPr>
    <w:rPr>
      <w:rFonts w:ascii="宋体" w:hAnsi="宋体" w:cs="宋体"/>
      <w:kern w:val="0"/>
      <w:sz w:val="24"/>
      <w:szCs w:val="22"/>
    </w:rPr>
  </w:style>
  <w:style w:type="paragraph" w:customStyle="1" w:styleId="574">
    <w:name w:val="ca-18"/>
    <w:basedOn w:val="1"/>
    <w:uiPriority w:val="0"/>
    <w:pPr>
      <w:widowControl/>
      <w:jc w:val="left"/>
    </w:pPr>
    <w:rPr>
      <w:rFonts w:ascii="宋体" w:hAnsi="宋体" w:cs="宋体"/>
      <w:color w:val="000000"/>
      <w:kern w:val="0"/>
      <w:sz w:val="18"/>
      <w:szCs w:val="18"/>
    </w:rPr>
  </w:style>
  <w:style w:type="paragraph" w:customStyle="1" w:styleId="575">
    <w:name w:val="Para---"/>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val="en-US" w:eastAsia="en-US" w:bidi="ar-SA"/>
    </w:rPr>
  </w:style>
  <w:style w:type="paragraph" w:customStyle="1" w:styleId="576">
    <w:name w:val="xl41"/>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577">
    <w:name w:val="pa-77"/>
    <w:basedOn w:val="1"/>
    <w:uiPriority w:val="0"/>
    <w:pPr>
      <w:widowControl/>
      <w:spacing w:line="360" w:lineRule="atLeast"/>
    </w:pPr>
    <w:rPr>
      <w:rFonts w:ascii="宋体" w:hAnsi="宋体" w:cs="宋体"/>
      <w:kern w:val="0"/>
      <w:sz w:val="24"/>
      <w:szCs w:val="22"/>
    </w:rPr>
  </w:style>
  <w:style w:type="paragraph" w:customStyle="1" w:styleId="578">
    <w:name w:val="td-8"/>
    <w:basedOn w:val="1"/>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79">
    <w:name w:val="表格"/>
    <w:basedOn w:val="1"/>
    <w:uiPriority w:val="0"/>
    <w:pPr>
      <w:jc w:val="center"/>
      <w:textAlignment w:val="center"/>
    </w:pPr>
    <w:rPr>
      <w:rFonts w:ascii="华文细黑" w:hAnsi="华文细黑"/>
      <w:kern w:val="0"/>
      <w:szCs w:val="20"/>
    </w:rPr>
  </w:style>
  <w:style w:type="paragraph" w:customStyle="1" w:styleId="580">
    <w:name w:val="Divn"/>
    <w:uiPriority w:val="0"/>
    <w:pPr>
      <w:spacing w:line="360" w:lineRule="auto"/>
    </w:pPr>
    <w:rPr>
      <w:rFonts w:ascii="Arial" w:hAnsi="Arial" w:cs="Arial"/>
      <w:b/>
      <w:caps/>
      <w:u w:val="single"/>
      <w:lang w:val="en-US" w:eastAsia="zh-CN" w:bidi="ar-SA"/>
    </w:rPr>
  </w:style>
  <w:style w:type="paragraph" w:customStyle="1" w:styleId="581">
    <w:name w:val="Para-"/>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val="en-US" w:eastAsia="en-US" w:bidi="ar-SA"/>
    </w:rPr>
  </w:style>
  <w:style w:type="paragraph" w:customStyle="1" w:styleId="582">
    <w:name w:val="Para--"/>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val="en-US" w:eastAsia="en-US" w:bidi="ar-SA"/>
    </w:rPr>
  </w:style>
  <w:style w:type="paragraph" w:customStyle="1" w:styleId="583">
    <w:name w:val="ca-38"/>
    <w:basedOn w:val="1"/>
    <w:uiPriority w:val="0"/>
    <w:pPr>
      <w:widowControl/>
      <w:jc w:val="left"/>
    </w:pPr>
    <w:rPr>
      <w:rFonts w:ascii="Calibri" w:hAnsi="Calibri"/>
      <w:b/>
      <w:bCs/>
      <w:spacing w:val="-20"/>
      <w:kern w:val="0"/>
      <w:szCs w:val="21"/>
    </w:rPr>
  </w:style>
  <w:style w:type="paragraph" w:customStyle="1" w:styleId="584">
    <w:name w:val="pa-68"/>
    <w:basedOn w:val="1"/>
    <w:uiPriority w:val="0"/>
    <w:pPr>
      <w:widowControl/>
      <w:spacing w:line="240" w:lineRule="atLeast"/>
      <w:ind w:firstLine="520"/>
    </w:pPr>
    <w:rPr>
      <w:rFonts w:ascii="宋体" w:hAnsi="宋体" w:cs="宋体"/>
      <w:kern w:val="0"/>
      <w:sz w:val="24"/>
      <w:szCs w:val="22"/>
    </w:rPr>
  </w:style>
  <w:style w:type="paragraph" w:customStyle="1" w:styleId="585">
    <w:name w:val="pa-121"/>
    <w:basedOn w:val="1"/>
    <w:uiPriority w:val="0"/>
    <w:pPr>
      <w:widowControl/>
      <w:spacing w:line="360" w:lineRule="atLeast"/>
      <w:jc w:val="center"/>
    </w:pPr>
    <w:rPr>
      <w:rFonts w:ascii="宋体" w:hAnsi="宋体" w:cs="宋体"/>
      <w:kern w:val="0"/>
      <w:sz w:val="24"/>
      <w:szCs w:val="22"/>
    </w:rPr>
  </w:style>
  <w:style w:type="paragraph" w:customStyle="1" w:styleId="586">
    <w:name w:val="xl25"/>
    <w:basedOn w:val="1"/>
    <w:uiPriority w:val="0"/>
    <w:pPr>
      <w:widowControl/>
      <w:shd w:val="clear" w:color="auto"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587">
    <w:name w:val="表格文字"/>
    <w:basedOn w:val="1"/>
    <w:uiPriority w:val="0"/>
    <w:pPr>
      <w:adjustRightInd w:val="0"/>
      <w:spacing w:line="420" w:lineRule="atLeast"/>
      <w:jc w:val="left"/>
      <w:textAlignment w:val="baseline"/>
    </w:pPr>
    <w:rPr>
      <w:rFonts w:ascii="Calibri" w:hAnsi="Calibri"/>
      <w:kern w:val="0"/>
      <w:szCs w:val="20"/>
    </w:rPr>
  </w:style>
  <w:style w:type="paragraph" w:customStyle="1" w:styleId="588">
    <w:name w:val="ca-37"/>
    <w:basedOn w:val="1"/>
    <w:uiPriority w:val="0"/>
    <w:pPr>
      <w:widowControl/>
      <w:jc w:val="left"/>
    </w:pPr>
    <w:rPr>
      <w:rFonts w:ascii="宋体" w:hAnsi="宋体" w:cs="宋体"/>
      <w:color w:val="000000"/>
      <w:kern w:val="0"/>
      <w:szCs w:val="21"/>
    </w:rPr>
  </w:style>
  <w:style w:type="paragraph" w:customStyle="1" w:styleId="589">
    <w:name w:val="ca-26"/>
    <w:basedOn w:val="1"/>
    <w:uiPriority w:val="0"/>
    <w:pPr>
      <w:widowControl/>
      <w:jc w:val="left"/>
    </w:pPr>
    <w:rPr>
      <w:rFonts w:ascii="宋体" w:hAnsi="宋体" w:cs="宋体"/>
      <w:color w:val="002060"/>
      <w:kern w:val="0"/>
      <w:szCs w:val="21"/>
    </w:rPr>
  </w:style>
  <w:style w:type="paragraph" w:customStyle="1" w:styleId="590">
    <w:name w:val="pa-54"/>
    <w:basedOn w:val="1"/>
    <w:uiPriority w:val="0"/>
    <w:pPr>
      <w:widowControl/>
      <w:spacing w:line="280" w:lineRule="atLeast"/>
      <w:jc w:val="left"/>
    </w:pPr>
    <w:rPr>
      <w:rFonts w:ascii="宋体" w:hAnsi="宋体" w:cs="宋体"/>
      <w:kern w:val="0"/>
      <w:sz w:val="24"/>
      <w:szCs w:val="22"/>
    </w:rPr>
  </w:style>
  <w:style w:type="paragraph" w:customStyle="1" w:styleId="591">
    <w:name w:val="样式 正文缩进正文（首行缩进两字）特点ALT+Z表正文正文非缩进四号段1Normal Indent Char2...4"/>
    <w:basedOn w:val="22"/>
    <w:uiPriority w:val="0"/>
    <w:pPr>
      <w:spacing w:line="240" w:lineRule="auto"/>
      <w:ind w:firstLine="570"/>
    </w:pPr>
    <w:rPr>
      <w:rFonts w:ascii="Times New Roman" w:hAnsi="Times New Roman"/>
      <w:spacing w:val="0"/>
      <w:kern w:val="0"/>
      <w:sz w:val="28"/>
    </w:rPr>
  </w:style>
  <w:style w:type="paragraph" w:customStyle="1" w:styleId="592">
    <w:name w:val="xl32"/>
    <w:basedOn w:val="1"/>
    <w:uiPriority w:val="0"/>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593">
    <w:name w:val="pa-7"/>
    <w:basedOn w:val="1"/>
    <w:uiPriority w:val="0"/>
    <w:pPr>
      <w:widowControl/>
      <w:spacing w:line="400" w:lineRule="atLeast"/>
    </w:pPr>
    <w:rPr>
      <w:rFonts w:ascii="宋体" w:hAnsi="宋体" w:cs="宋体"/>
      <w:kern w:val="0"/>
      <w:sz w:val="24"/>
      <w:szCs w:val="22"/>
    </w:rPr>
  </w:style>
  <w:style w:type="paragraph" w:customStyle="1" w:styleId="594">
    <w:name w:val="Tex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val="en-US" w:eastAsia="en-US" w:bidi="ar-SA"/>
    </w:rPr>
  </w:style>
  <w:style w:type="paragraph" w:customStyle="1" w:styleId="595">
    <w:name w:val="ca-32"/>
    <w:basedOn w:val="1"/>
    <w:uiPriority w:val="0"/>
    <w:pPr>
      <w:widowControl/>
      <w:jc w:val="left"/>
    </w:pPr>
    <w:rPr>
      <w:rFonts w:ascii="宋体" w:hAnsi="宋体" w:cs="宋体"/>
      <w:b/>
      <w:bCs/>
      <w:color w:val="C00000"/>
      <w:spacing w:val="-20"/>
      <w:kern w:val="0"/>
      <w:szCs w:val="21"/>
    </w:rPr>
  </w:style>
  <w:style w:type="paragraph" w:customStyle="1" w:styleId="596">
    <w:name w:val="pa-39"/>
    <w:basedOn w:val="1"/>
    <w:uiPriority w:val="0"/>
    <w:pPr>
      <w:widowControl/>
      <w:spacing w:line="360" w:lineRule="atLeast"/>
      <w:jc w:val="center"/>
    </w:pPr>
    <w:rPr>
      <w:rFonts w:ascii="宋体" w:hAnsi="宋体" w:cs="宋体"/>
      <w:kern w:val="0"/>
      <w:sz w:val="24"/>
      <w:szCs w:val="22"/>
    </w:rPr>
  </w:style>
  <w:style w:type="paragraph" w:customStyle="1" w:styleId="597">
    <w:name w:val="标准文本"/>
    <w:basedOn w:val="1"/>
    <w:next w:val="1"/>
    <w:uiPriority w:val="0"/>
    <w:pPr>
      <w:spacing w:line="360" w:lineRule="auto"/>
      <w:ind w:firstLine="480"/>
    </w:pPr>
    <w:rPr>
      <w:rFonts w:ascii="Arial"/>
      <w:kern w:val="0"/>
      <w:sz w:val="24"/>
      <w:szCs w:val="20"/>
    </w:rPr>
  </w:style>
  <w:style w:type="paragraph" w:customStyle="1" w:styleId="598">
    <w:name w:val="ca-10"/>
    <w:basedOn w:val="1"/>
    <w:uiPriority w:val="0"/>
    <w:pPr>
      <w:widowControl/>
      <w:jc w:val="left"/>
    </w:pPr>
    <w:rPr>
      <w:rFonts w:ascii="Calibri" w:hAnsi="Calibri"/>
      <w:color w:val="000000"/>
      <w:kern w:val="0"/>
      <w:sz w:val="52"/>
      <w:szCs w:val="52"/>
    </w:rPr>
  </w:style>
  <w:style w:type="paragraph" w:customStyle="1" w:styleId="599">
    <w:name w:val="pa-55"/>
    <w:basedOn w:val="1"/>
    <w:uiPriority w:val="0"/>
    <w:pPr>
      <w:widowControl/>
      <w:spacing w:line="300" w:lineRule="atLeast"/>
      <w:ind w:firstLine="480"/>
      <w:jc w:val="center"/>
    </w:pPr>
    <w:rPr>
      <w:rFonts w:ascii="宋体" w:hAnsi="宋体" w:cs="宋体"/>
      <w:kern w:val="0"/>
      <w:sz w:val="24"/>
      <w:szCs w:val="22"/>
    </w:rPr>
  </w:style>
  <w:style w:type="paragraph" w:customStyle="1" w:styleId="600">
    <w:name w:val="正文_1_0_0"/>
    <w:qFormat/>
    <w:uiPriority w:val="0"/>
    <w:pPr>
      <w:widowControl w:val="0"/>
      <w:jc w:val="both"/>
    </w:pPr>
    <w:rPr>
      <w:kern w:val="2"/>
      <w:sz w:val="21"/>
      <w:szCs w:val="24"/>
      <w:lang w:val="en-US" w:eastAsia="zh-CN" w:bidi="ar-SA"/>
    </w:rPr>
  </w:style>
  <w:style w:type="paragraph" w:customStyle="1" w:styleId="601">
    <w:name w:val="pa-25"/>
    <w:basedOn w:val="1"/>
    <w:uiPriority w:val="0"/>
    <w:pPr>
      <w:widowControl/>
      <w:spacing w:line="360" w:lineRule="atLeast"/>
      <w:ind w:firstLine="480"/>
      <w:jc w:val="center"/>
    </w:pPr>
    <w:rPr>
      <w:rFonts w:ascii="宋体" w:hAnsi="宋体" w:cs="宋体"/>
      <w:kern w:val="0"/>
      <w:sz w:val="24"/>
      <w:szCs w:val="22"/>
    </w:rPr>
  </w:style>
  <w:style w:type="paragraph" w:customStyle="1" w:styleId="602">
    <w:name w:val="ca-12"/>
    <w:basedOn w:val="1"/>
    <w:uiPriority w:val="0"/>
    <w:pPr>
      <w:widowControl/>
      <w:jc w:val="left"/>
    </w:pPr>
    <w:rPr>
      <w:rFonts w:ascii="Calibri" w:hAnsi="Calibri"/>
      <w:color w:val="000000"/>
      <w:kern w:val="0"/>
      <w:sz w:val="32"/>
      <w:szCs w:val="32"/>
    </w:rPr>
  </w:style>
  <w:style w:type="paragraph" w:customStyle="1" w:styleId="603">
    <w:name w:val="pa-38"/>
    <w:basedOn w:val="1"/>
    <w:uiPriority w:val="0"/>
    <w:pPr>
      <w:widowControl/>
      <w:spacing w:line="360" w:lineRule="atLeast"/>
      <w:ind w:firstLine="520"/>
    </w:pPr>
    <w:rPr>
      <w:rFonts w:ascii="宋体" w:hAnsi="宋体" w:cs="宋体"/>
      <w:kern w:val="0"/>
      <w:sz w:val="24"/>
      <w:szCs w:val="22"/>
    </w:rPr>
  </w:style>
  <w:style w:type="paragraph" w:customStyle="1" w:styleId="604">
    <w:name w:val="Normal_20"/>
    <w:qFormat/>
    <w:uiPriority w:val="0"/>
    <w:rPr>
      <w:rFonts w:ascii="黑体" w:hAnsi="黑体" w:eastAsia="黑体"/>
      <w:b/>
      <w:sz w:val="32"/>
      <w:szCs w:val="24"/>
      <w:lang w:val="en-US" w:eastAsia="zh-CN" w:bidi="ar-SA"/>
    </w:rPr>
  </w:style>
  <w:style w:type="paragraph" w:customStyle="1" w:styleId="605">
    <w:name w:val="pa-50"/>
    <w:basedOn w:val="1"/>
    <w:uiPriority w:val="0"/>
    <w:pPr>
      <w:widowControl/>
      <w:spacing w:line="280" w:lineRule="atLeast"/>
      <w:ind w:hanging="200"/>
      <w:jc w:val="center"/>
    </w:pPr>
    <w:rPr>
      <w:rFonts w:ascii="宋体" w:hAnsi="宋体" w:cs="宋体"/>
      <w:kern w:val="0"/>
      <w:sz w:val="24"/>
      <w:szCs w:val="22"/>
    </w:rPr>
  </w:style>
  <w:style w:type="paragraph" w:customStyle="1" w:styleId="606">
    <w:name w:val="Char Char1 Char Char Char Char Char Char Char Char Char Char"/>
    <w:basedOn w:val="1"/>
    <w:next w:val="1"/>
    <w:uiPriority w:val="0"/>
    <w:rPr>
      <w:kern w:val="0"/>
      <w:szCs w:val="20"/>
    </w:rPr>
  </w:style>
  <w:style w:type="paragraph" w:customStyle="1" w:styleId="607">
    <w:name w:val="pa-133"/>
    <w:basedOn w:val="1"/>
    <w:uiPriority w:val="0"/>
    <w:pPr>
      <w:widowControl/>
      <w:spacing w:line="280" w:lineRule="atLeast"/>
      <w:jc w:val="left"/>
    </w:pPr>
    <w:rPr>
      <w:rFonts w:ascii="宋体" w:hAnsi="宋体" w:cs="宋体"/>
      <w:kern w:val="0"/>
      <w:sz w:val="24"/>
      <w:szCs w:val="22"/>
    </w:rPr>
  </w:style>
  <w:style w:type="paragraph" w:customStyle="1" w:styleId="608">
    <w:name w:val="xl33"/>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09">
    <w:name w:val="pa-22"/>
    <w:basedOn w:val="1"/>
    <w:uiPriority w:val="0"/>
    <w:pPr>
      <w:widowControl/>
      <w:spacing w:line="280" w:lineRule="atLeast"/>
      <w:ind w:firstLine="480"/>
    </w:pPr>
    <w:rPr>
      <w:rFonts w:ascii="宋体" w:hAnsi="宋体" w:cs="宋体"/>
      <w:kern w:val="0"/>
      <w:sz w:val="24"/>
      <w:szCs w:val="22"/>
    </w:rPr>
  </w:style>
  <w:style w:type="paragraph" w:customStyle="1" w:styleId="610">
    <w:name w:val="ca-7"/>
    <w:basedOn w:val="1"/>
    <w:uiPriority w:val="0"/>
    <w:pPr>
      <w:widowControl/>
      <w:jc w:val="left"/>
    </w:pPr>
    <w:rPr>
      <w:rFonts w:ascii="Calibri" w:hAnsi="Calibri"/>
      <w:color w:val="000000"/>
      <w:kern w:val="0"/>
      <w:sz w:val="28"/>
      <w:szCs w:val="28"/>
    </w:rPr>
  </w:style>
  <w:style w:type="paragraph" w:customStyle="1" w:styleId="611">
    <w:name w:val="ARTICLE"/>
    <w:uiPriority w:val="0"/>
    <w:pPr>
      <w:keepNext/>
      <w:keepLines/>
      <w:spacing w:before="100" w:beforeAutospacing="1" w:after="100" w:afterAutospacing="1" w:line="360" w:lineRule="auto"/>
    </w:pPr>
    <w:rPr>
      <w:rFonts w:ascii="Arial" w:hAnsi="Arial" w:cs="Arial"/>
      <w:caps/>
      <w:u w:val="single"/>
      <w:lang w:val="en-US" w:eastAsia="en-US" w:bidi="ar-SA"/>
    </w:rPr>
  </w:style>
  <w:style w:type="paragraph" w:customStyle="1" w:styleId="612">
    <w:name w:val="pa-110"/>
    <w:basedOn w:val="1"/>
    <w:uiPriority w:val="0"/>
    <w:pPr>
      <w:widowControl/>
      <w:spacing w:line="360" w:lineRule="atLeast"/>
      <w:jc w:val="center"/>
    </w:pPr>
    <w:rPr>
      <w:rFonts w:ascii="宋体" w:hAnsi="宋体" w:cs="宋体"/>
      <w:kern w:val="0"/>
      <w:sz w:val="24"/>
      <w:szCs w:val="22"/>
    </w:rPr>
  </w:style>
  <w:style w:type="paragraph" w:customStyle="1" w:styleId="613">
    <w:name w:val="xl3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14">
    <w:name w:val="3"/>
    <w:basedOn w:val="1"/>
    <w:next w:val="1"/>
    <w:uiPriority w:val="0"/>
    <w:pPr>
      <w:spacing w:line="312" w:lineRule="atLeast"/>
      <w:ind w:left="1134" w:hanging="566"/>
    </w:pPr>
    <w:rPr>
      <w:rFonts w:ascii="昆仑楷体" w:eastAsia="昆仑楷体"/>
      <w:kern w:val="0"/>
      <w:sz w:val="24"/>
      <w:szCs w:val="20"/>
    </w:rPr>
  </w:style>
  <w:style w:type="paragraph" w:customStyle="1" w:styleId="615">
    <w:name w:val="pa-103"/>
    <w:basedOn w:val="1"/>
    <w:uiPriority w:val="0"/>
    <w:pPr>
      <w:widowControl/>
      <w:spacing w:line="480" w:lineRule="atLeast"/>
      <w:ind w:firstLine="500"/>
      <w:jc w:val="left"/>
    </w:pPr>
    <w:rPr>
      <w:rFonts w:ascii="宋体" w:hAnsi="宋体" w:cs="宋体"/>
      <w:kern w:val="0"/>
      <w:sz w:val="24"/>
      <w:szCs w:val="22"/>
    </w:rPr>
  </w:style>
  <w:style w:type="paragraph" w:customStyle="1" w:styleId="616">
    <w:name w:val="xl68"/>
    <w:basedOn w:val="1"/>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17">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618">
    <w:name w:val="正文_7"/>
    <w:qFormat/>
    <w:uiPriority w:val="0"/>
    <w:pPr>
      <w:widowControl w:val="0"/>
      <w:jc w:val="both"/>
    </w:pPr>
    <w:rPr>
      <w:rFonts w:ascii="Times New Roman" w:hAnsi="Times New Roman"/>
      <w:kern w:val="2"/>
      <w:sz w:val="21"/>
      <w:szCs w:val="24"/>
      <w:lang w:val="en-US" w:eastAsia="zh-CN" w:bidi="ar-SA"/>
    </w:rPr>
  </w:style>
  <w:style w:type="paragraph" w:customStyle="1" w:styleId="619">
    <w:name w:val="pa-72"/>
    <w:basedOn w:val="1"/>
    <w:uiPriority w:val="0"/>
    <w:pPr>
      <w:widowControl/>
      <w:spacing w:line="240" w:lineRule="atLeast"/>
      <w:ind w:firstLine="560"/>
    </w:pPr>
    <w:rPr>
      <w:rFonts w:ascii="宋体" w:hAnsi="宋体" w:cs="宋体"/>
      <w:kern w:val="0"/>
      <w:sz w:val="24"/>
      <w:szCs w:val="22"/>
    </w:rPr>
  </w:style>
  <w:style w:type="paragraph" w:customStyle="1" w:styleId="620">
    <w:name w:val="pa-117"/>
    <w:basedOn w:val="1"/>
    <w:uiPriority w:val="0"/>
    <w:pPr>
      <w:widowControl/>
      <w:spacing w:line="360" w:lineRule="atLeast"/>
      <w:ind w:firstLine="3840"/>
    </w:pPr>
    <w:rPr>
      <w:rFonts w:ascii="宋体" w:hAnsi="宋体" w:cs="宋体"/>
      <w:kern w:val="0"/>
      <w:sz w:val="24"/>
      <w:szCs w:val="22"/>
    </w:rPr>
  </w:style>
  <w:style w:type="paragraph" w:customStyle="1" w:styleId="621">
    <w:name w:val="-PART-"/>
    <w:uiPriority w:val="0"/>
    <w:pPr>
      <w:keepNext/>
      <w:keepLines/>
      <w:spacing w:before="100" w:beforeAutospacing="1" w:after="100" w:afterAutospacing="1" w:line="360" w:lineRule="auto"/>
    </w:pPr>
    <w:rPr>
      <w:rFonts w:ascii="Arial" w:hAnsi="Arial" w:cs="Arial"/>
      <w:b/>
      <w:bCs/>
      <w:caps/>
      <w:sz w:val="24"/>
      <w:lang w:val="en-US" w:eastAsia="en-US" w:bidi="ar-SA"/>
    </w:rPr>
  </w:style>
  <w:style w:type="paragraph" w:customStyle="1" w:styleId="622">
    <w:name w:val="Revision"/>
    <w:uiPriority w:val="0"/>
    <w:rPr>
      <w:rFonts w:ascii="Times New Roman" w:hAnsi="Times New Roman"/>
      <w:kern w:val="2"/>
      <w:sz w:val="21"/>
      <w:szCs w:val="24"/>
      <w:lang w:val="en-US" w:eastAsia="zh-CN" w:bidi="ar-SA"/>
    </w:rPr>
  </w:style>
  <w:style w:type="paragraph" w:customStyle="1" w:styleId="623">
    <w:name w:val="pa-69"/>
    <w:basedOn w:val="1"/>
    <w:uiPriority w:val="0"/>
    <w:pPr>
      <w:widowControl/>
      <w:spacing w:line="240" w:lineRule="atLeast"/>
      <w:ind w:firstLine="1140"/>
    </w:pPr>
    <w:rPr>
      <w:rFonts w:ascii="宋体" w:hAnsi="宋体" w:cs="宋体"/>
      <w:kern w:val="0"/>
      <w:sz w:val="24"/>
      <w:szCs w:val="22"/>
    </w:rPr>
  </w:style>
  <w:style w:type="paragraph" w:customStyle="1" w:styleId="624">
    <w:name w:val="pa-6"/>
    <w:basedOn w:val="1"/>
    <w:uiPriority w:val="0"/>
    <w:pPr>
      <w:widowControl/>
      <w:spacing w:line="560" w:lineRule="atLeast"/>
    </w:pPr>
    <w:rPr>
      <w:rFonts w:ascii="宋体" w:hAnsi="宋体" w:cs="宋体"/>
      <w:kern w:val="0"/>
      <w:sz w:val="24"/>
      <w:szCs w:val="22"/>
    </w:rPr>
  </w:style>
  <w:style w:type="paragraph" w:customStyle="1" w:styleId="625">
    <w:name w:val="pa-46"/>
    <w:basedOn w:val="1"/>
    <w:uiPriority w:val="0"/>
    <w:pPr>
      <w:widowControl/>
      <w:spacing w:line="280" w:lineRule="atLeast"/>
      <w:ind w:firstLine="420"/>
      <w:jc w:val="left"/>
    </w:pPr>
    <w:rPr>
      <w:rFonts w:ascii="宋体" w:hAnsi="宋体" w:cs="宋体"/>
      <w:kern w:val="0"/>
      <w:sz w:val="24"/>
      <w:szCs w:val="22"/>
    </w:rPr>
  </w:style>
  <w:style w:type="paragraph" w:customStyle="1" w:styleId="626">
    <w:name w:val="样式 正文（首行缩进两字） + 首行缩进:  2 字符"/>
    <w:basedOn w:val="14"/>
    <w:uiPriority w:val="0"/>
    <w:pPr>
      <w:spacing w:line="460" w:lineRule="exact"/>
      <w:ind w:firstLine="536" w:firstLineChars="200"/>
    </w:pPr>
    <w:rPr>
      <w:rFonts w:ascii="Calibri" w:hAnsi="Calibri"/>
      <w:spacing w:val="6"/>
      <w:kern w:val="24"/>
      <w:sz w:val="24"/>
    </w:rPr>
  </w:style>
  <w:style w:type="paragraph" w:customStyle="1" w:styleId="627">
    <w:name w:val="pa-134"/>
    <w:basedOn w:val="1"/>
    <w:uiPriority w:val="0"/>
    <w:pPr>
      <w:widowControl/>
      <w:spacing w:line="360" w:lineRule="atLeast"/>
    </w:pPr>
    <w:rPr>
      <w:rFonts w:ascii="宋体" w:hAnsi="宋体" w:cs="宋体"/>
      <w:kern w:val="0"/>
      <w:sz w:val="24"/>
      <w:szCs w:val="22"/>
    </w:rPr>
  </w:style>
  <w:style w:type="paragraph" w:customStyle="1" w:styleId="628">
    <w:name w:val="ca-22"/>
    <w:basedOn w:val="1"/>
    <w:uiPriority w:val="0"/>
    <w:pPr>
      <w:widowControl/>
      <w:jc w:val="left"/>
    </w:pPr>
    <w:rPr>
      <w:rFonts w:ascii="宋体" w:hAnsi="宋体" w:cs="宋体"/>
      <w:kern w:val="0"/>
      <w:szCs w:val="21"/>
    </w:rPr>
  </w:style>
  <w:style w:type="paragraph" w:customStyle="1" w:styleId="629">
    <w:name w:val="表格格式"/>
    <w:basedOn w:val="1"/>
    <w:uiPriority w:val="0"/>
    <w:pPr>
      <w:spacing w:line="360" w:lineRule="exact"/>
      <w:ind w:left="-91"/>
      <w:jc w:val="left"/>
    </w:pPr>
    <w:rPr>
      <w:rFonts w:ascii="宋体" w:hAnsi="Calibri"/>
      <w:kern w:val="0"/>
      <w:sz w:val="24"/>
      <w:szCs w:val="11"/>
    </w:rPr>
  </w:style>
  <w:style w:type="paragraph" w:customStyle="1" w:styleId="630">
    <w:name w:val="pa-140"/>
    <w:basedOn w:val="1"/>
    <w:uiPriority w:val="0"/>
    <w:pPr>
      <w:widowControl/>
      <w:spacing w:line="320" w:lineRule="atLeast"/>
      <w:ind w:firstLine="560"/>
    </w:pPr>
    <w:rPr>
      <w:rFonts w:ascii="宋体" w:hAnsi="宋体" w:cs="宋体"/>
      <w:kern w:val="0"/>
      <w:sz w:val="24"/>
      <w:szCs w:val="22"/>
    </w:rPr>
  </w:style>
  <w:style w:type="paragraph" w:customStyle="1" w:styleId="631">
    <w:name w:val="style1"/>
    <w:basedOn w:val="1"/>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632">
    <w:name w:val="List Paragraph1"/>
    <w:basedOn w:val="1"/>
    <w:uiPriority w:val="0"/>
    <w:pPr>
      <w:ind w:firstLine="420" w:firstLineChars="200"/>
    </w:pPr>
    <w:rPr>
      <w:kern w:val="0"/>
      <w:sz w:val="20"/>
    </w:rPr>
  </w:style>
  <w:style w:type="paragraph" w:customStyle="1" w:styleId="633">
    <w:name w:val="ca-25"/>
    <w:basedOn w:val="1"/>
    <w:qFormat/>
    <w:uiPriority w:val="0"/>
    <w:pPr>
      <w:widowControl/>
      <w:jc w:val="left"/>
    </w:pPr>
    <w:rPr>
      <w:rFonts w:ascii="Calibri" w:hAnsi="Calibri"/>
      <w:kern w:val="0"/>
      <w:szCs w:val="21"/>
    </w:rPr>
  </w:style>
  <w:style w:type="paragraph" w:customStyle="1" w:styleId="634">
    <w:name w:val="pa-95"/>
    <w:basedOn w:val="1"/>
    <w:uiPriority w:val="0"/>
    <w:pPr>
      <w:widowControl/>
      <w:spacing w:line="440" w:lineRule="atLeast"/>
      <w:jc w:val="center"/>
    </w:pPr>
    <w:rPr>
      <w:rFonts w:ascii="宋体" w:hAnsi="宋体" w:cs="宋体"/>
      <w:kern w:val="0"/>
      <w:sz w:val="24"/>
      <w:szCs w:val="22"/>
    </w:rPr>
  </w:style>
  <w:style w:type="paragraph" w:customStyle="1" w:styleId="635">
    <w:name w:val="正文_1_0"/>
    <w:qFormat/>
    <w:uiPriority w:val="0"/>
    <w:pPr>
      <w:widowControl w:val="0"/>
      <w:jc w:val="both"/>
    </w:pPr>
    <w:rPr>
      <w:rFonts w:ascii="Times New Roman" w:hAnsi="Times New Roman"/>
      <w:kern w:val="2"/>
      <w:sz w:val="21"/>
      <w:szCs w:val="24"/>
      <w:lang w:val="en-US" w:eastAsia="zh-CN" w:bidi="ar-SA"/>
    </w:rPr>
  </w:style>
  <w:style w:type="paragraph" w:customStyle="1" w:styleId="636">
    <w:name w:val="pa-74"/>
    <w:basedOn w:val="1"/>
    <w:uiPriority w:val="0"/>
    <w:pPr>
      <w:widowControl/>
      <w:spacing w:line="360" w:lineRule="atLeast"/>
      <w:ind w:firstLine="640"/>
      <w:jc w:val="center"/>
    </w:pPr>
    <w:rPr>
      <w:rFonts w:ascii="宋体" w:hAnsi="宋体" w:cs="宋体"/>
      <w:kern w:val="0"/>
      <w:sz w:val="24"/>
      <w:szCs w:val="22"/>
    </w:rPr>
  </w:style>
  <w:style w:type="paragraph" w:customStyle="1" w:styleId="637">
    <w:name w:val="C Part --"/>
    <w:uiPriority w:val="0"/>
    <w:pPr>
      <w:spacing w:before="100" w:beforeAutospacing="1" w:line="360" w:lineRule="auto"/>
      <w:jc w:val="both"/>
    </w:pPr>
    <w:rPr>
      <w:rFonts w:ascii="宋体" w:hAnsi="宋体"/>
      <w:kern w:val="2"/>
      <w:lang w:val="en-US" w:eastAsia="zh-CN" w:bidi="ar-SA"/>
    </w:rPr>
  </w:style>
  <w:style w:type="paragraph" w:customStyle="1" w:styleId="638">
    <w:name w:val="pa-106"/>
    <w:basedOn w:val="1"/>
    <w:uiPriority w:val="0"/>
    <w:pPr>
      <w:widowControl/>
      <w:spacing w:line="720" w:lineRule="atLeast"/>
    </w:pPr>
    <w:rPr>
      <w:rFonts w:ascii="宋体" w:hAnsi="宋体" w:cs="宋体"/>
      <w:kern w:val="0"/>
      <w:sz w:val="24"/>
      <w:szCs w:val="22"/>
    </w:rPr>
  </w:style>
  <w:style w:type="paragraph" w:customStyle="1" w:styleId="639">
    <w:name w:val="xl70"/>
    <w:basedOn w:val="1"/>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40">
    <w:name w:val="pa-49"/>
    <w:basedOn w:val="1"/>
    <w:uiPriority w:val="0"/>
    <w:pPr>
      <w:widowControl/>
      <w:spacing w:line="280" w:lineRule="atLeast"/>
      <w:ind w:firstLine="440"/>
      <w:jc w:val="left"/>
    </w:pPr>
    <w:rPr>
      <w:rFonts w:ascii="宋体" w:hAnsi="宋体" w:cs="宋体"/>
      <w:kern w:val="0"/>
      <w:sz w:val="24"/>
      <w:szCs w:val="22"/>
    </w:rPr>
  </w:style>
  <w:style w:type="paragraph" w:customStyle="1" w:styleId="641">
    <w:name w:val="pa-94"/>
    <w:basedOn w:val="1"/>
    <w:uiPriority w:val="0"/>
    <w:pPr>
      <w:widowControl/>
      <w:spacing w:line="480" w:lineRule="atLeast"/>
      <w:jc w:val="left"/>
    </w:pPr>
    <w:rPr>
      <w:rFonts w:ascii="宋体" w:hAnsi="宋体" w:cs="宋体"/>
      <w:kern w:val="0"/>
      <w:sz w:val="24"/>
      <w:szCs w:val="22"/>
    </w:rPr>
  </w:style>
  <w:style w:type="paragraph" w:customStyle="1" w:styleId="642">
    <w:name w:val="Char1_0"/>
    <w:basedOn w:val="1"/>
    <w:uiPriority w:val="0"/>
    <w:rPr>
      <w:rFonts w:ascii="Calibri" w:hAnsi="Calibri"/>
      <w:szCs w:val="20"/>
    </w:rPr>
  </w:style>
  <w:style w:type="paragraph" w:customStyle="1" w:styleId="643">
    <w:name w:val="ca-40"/>
    <w:basedOn w:val="1"/>
    <w:uiPriority w:val="0"/>
    <w:pPr>
      <w:widowControl/>
      <w:jc w:val="left"/>
    </w:pPr>
    <w:rPr>
      <w:rFonts w:ascii="Calibri" w:hAnsi="Calibri"/>
      <w:kern w:val="0"/>
      <w:sz w:val="20"/>
      <w:szCs w:val="20"/>
    </w:rPr>
  </w:style>
  <w:style w:type="paragraph" w:customStyle="1" w:styleId="644">
    <w:name w:val="pa-138"/>
    <w:basedOn w:val="1"/>
    <w:uiPriority w:val="0"/>
    <w:pPr>
      <w:widowControl/>
      <w:spacing w:line="480" w:lineRule="atLeast"/>
      <w:ind w:firstLine="960"/>
      <w:jc w:val="center"/>
    </w:pPr>
    <w:rPr>
      <w:rFonts w:ascii="宋体" w:hAnsi="宋体" w:cs="宋体"/>
      <w:kern w:val="0"/>
      <w:sz w:val="24"/>
      <w:szCs w:val="22"/>
    </w:rPr>
  </w:style>
  <w:style w:type="paragraph" w:customStyle="1" w:styleId="645">
    <w:name w:val="xl2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646">
    <w:name w:val="pa-5"/>
    <w:basedOn w:val="1"/>
    <w:uiPriority w:val="0"/>
    <w:pPr>
      <w:widowControl/>
      <w:spacing w:line="1000" w:lineRule="atLeast"/>
      <w:jc w:val="center"/>
    </w:pPr>
    <w:rPr>
      <w:rFonts w:ascii="宋体" w:hAnsi="宋体" w:cs="宋体"/>
      <w:kern w:val="0"/>
      <w:sz w:val="24"/>
      <w:szCs w:val="22"/>
    </w:rPr>
  </w:style>
  <w:style w:type="paragraph" w:customStyle="1" w:styleId="647">
    <w:name w:val="pa-102"/>
    <w:basedOn w:val="1"/>
    <w:uiPriority w:val="0"/>
    <w:pPr>
      <w:widowControl/>
      <w:spacing w:line="300" w:lineRule="atLeast"/>
      <w:jc w:val="center"/>
    </w:pPr>
    <w:rPr>
      <w:rFonts w:ascii="宋体" w:hAnsi="宋体" w:cs="宋体"/>
      <w:kern w:val="0"/>
      <w:sz w:val="24"/>
      <w:szCs w:val="22"/>
    </w:rPr>
  </w:style>
  <w:style w:type="paragraph" w:customStyle="1" w:styleId="648">
    <w:name w:val="pa-14"/>
    <w:basedOn w:val="1"/>
    <w:uiPriority w:val="0"/>
    <w:pPr>
      <w:widowControl/>
      <w:spacing w:line="360" w:lineRule="atLeast"/>
      <w:jc w:val="left"/>
    </w:pPr>
    <w:rPr>
      <w:rFonts w:ascii="宋体" w:hAnsi="宋体" w:cs="宋体"/>
      <w:kern w:val="0"/>
      <w:sz w:val="24"/>
      <w:szCs w:val="22"/>
    </w:rPr>
  </w:style>
  <w:style w:type="paragraph" w:customStyle="1" w:styleId="649">
    <w:name w:val="正文_1_2"/>
    <w:qFormat/>
    <w:uiPriority w:val="0"/>
    <w:pPr>
      <w:widowControl w:val="0"/>
      <w:jc w:val="both"/>
    </w:pPr>
    <w:rPr>
      <w:kern w:val="2"/>
      <w:sz w:val="21"/>
      <w:szCs w:val="24"/>
      <w:lang w:val="en-US" w:eastAsia="zh-CN" w:bidi="ar-SA"/>
    </w:rPr>
  </w:style>
  <w:style w:type="paragraph" w:customStyle="1" w:styleId="650">
    <w:name w:val="ca-0"/>
    <w:basedOn w:val="1"/>
    <w:uiPriority w:val="0"/>
    <w:pPr>
      <w:widowControl/>
      <w:jc w:val="left"/>
    </w:pPr>
    <w:rPr>
      <w:rFonts w:ascii="宋体" w:hAnsi="宋体" w:cs="宋体"/>
      <w:color w:val="000000"/>
      <w:kern w:val="0"/>
      <w:sz w:val="48"/>
      <w:szCs w:val="48"/>
    </w:rPr>
  </w:style>
  <w:style w:type="paragraph" w:customStyle="1" w:styleId="651">
    <w:name w:val="td-5"/>
    <w:basedOn w:val="1"/>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652">
    <w:name w:val="Default_0"/>
    <w:uiPriority w:val="0"/>
    <w:pPr>
      <w:widowControl w:val="0"/>
      <w:jc w:val="both"/>
    </w:pPr>
    <w:rPr>
      <w:rFonts w:ascii="Arial Unicode MS" w:hAnsi="Arial Unicode MS" w:eastAsia="ヒラギノ角ゴ Pro W3"/>
      <w:color w:val="000000"/>
      <w:sz w:val="24"/>
      <w:lang w:val="en-US" w:eastAsia="zh-CN" w:bidi="ar-SA"/>
    </w:rPr>
  </w:style>
  <w:style w:type="paragraph" w:customStyle="1" w:styleId="653">
    <w:name w:val="pa-92"/>
    <w:basedOn w:val="1"/>
    <w:uiPriority w:val="0"/>
    <w:pPr>
      <w:widowControl/>
      <w:spacing w:line="480" w:lineRule="atLeast"/>
      <w:ind w:firstLine="480"/>
    </w:pPr>
    <w:rPr>
      <w:rFonts w:ascii="宋体" w:hAnsi="宋体" w:cs="宋体"/>
      <w:kern w:val="0"/>
      <w:sz w:val="24"/>
      <w:szCs w:val="22"/>
    </w:rPr>
  </w:style>
  <w:style w:type="paragraph" w:customStyle="1" w:styleId="654">
    <w:name w:val="CPara-"/>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val="en-US" w:eastAsia="en-US" w:bidi="ar-SA"/>
    </w:rPr>
  </w:style>
  <w:style w:type="paragraph" w:customStyle="1" w:styleId="655">
    <w:name w:val="ca-6"/>
    <w:basedOn w:val="1"/>
    <w:uiPriority w:val="0"/>
    <w:pPr>
      <w:widowControl/>
      <w:jc w:val="left"/>
    </w:pPr>
    <w:rPr>
      <w:rFonts w:ascii="宋体" w:hAnsi="宋体" w:cs="宋体"/>
      <w:color w:val="000000"/>
      <w:kern w:val="0"/>
      <w:sz w:val="30"/>
      <w:szCs w:val="30"/>
    </w:rPr>
  </w:style>
  <w:style w:type="paragraph" w:customStyle="1" w:styleId="656">
    <w:name w:val="pa-89"/>
    <w:basedOn w:val="1"/>
    <w:uiPriority w:val="0"/>
    <w:pPr>
      <w:widowControl/>
      <w:spacing w:line="320" w:lineRule="atLeast"/>
    </w:pPr>
    <w:rPr>
      <w:rFonts w:ascii="宋体" w:hAnsi="宋体" w:cs="宋体"/>
      <w:kern w:val="0"/>
      <w:sz w:val="24"/>
      <w:szCs w:val="22"/>
    </w:rPr>
  </w:style>
  <w:style w:type="paragraph" w:customStyle="1" w:styleId="657">
    <w:name w:val="msonormalcxspmiddle"/>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658">
    <w:name w:val="默认段落字体 Para Char Char Char Char Char Char Char Char Char1 Char"/>
    <w:basedOn w:val="1"/>
    <w:uiPriority w:val="0"/>
    <w:pPr>
      <w:tabs>
        <w:tab w:val="left" w:pos="1260"/>
      </w:tabs>
      <w:spacing w:line="360" w:lineRule="auto"/>
      <w:ind w:left="1260" w:firstLine="480" w:firstLineChars="200"/>
    </w:pPr>
    <w:rPr>
      <w:rFonts w:ascii="Tahoma" w:hAnsi="Tahoma"/>
      <w:sz w:val="24"/>
      <w:szCs w:val="20"/>
    </w:rPr>
  </w:style>
  <w:style w:type="paragraph" w:customStyle="1" w:styleId="659">
    <w:name w:val="正文_5"/>
    <w:qFormat/>
    <w:uiPriority w:val="0"/>
    <w:pPr>
      <w:widowControl w:val="0"/>
      <w:jc w:val="both"/>
    </w:pPr>
    <w:rPr>
      <w:rFonts w:ascii="Times New Roman" w:hAnsi="Times New Roman"/>
      <w:kern w:val="2"/>
      <w:sz w:val="21"/>
      <w:szCs w:val="24"/>
      <w:lang w:val="en-US" w:eastAsia="zh-CN" w:bidi="ar-SA"/>
    </w:rPr>
  </w:style>
  <w:style w:type="paragraph" w:customStyle="1" w:styleId="660">
    <w:name w:val="pa-34"/>
    <w:basedOn w:val="1"/>
    <w:uiPriority w:val="0"/>
    <w:pPr>
      <w:widowControl/>
      <w:spacing w:line="360" w:lineRule="atLeast"/>
      <w:ind w:firstLine="460"/>
    </w:pPr>
    <w:rPr>
      <w:rFonts w:ascii="宋体" w:hAnsi="宋体" w:cs="宋体"/>
      <w:kern w:val="0"/>
      <w:sz w:val="24"/>
      <w:szCs w:val="22"/>
    </w:rPr>
  </w:style>
  <w:style w:type="paragraph" w:customStyle="1" w:styleId="661">
    <w:name w:val="pa-60"/>
    <w:basedOn w:val="1"/>
    <w:uiPriority w:val="0"/>
    <w:pPr>
      <w:widowControl/>
      <w:spacing w:line="360" w:lineRule="atLeast"/>
      <w:ind w:firstLine="560"/>
    </w:pPr>
    <w:rPr>
      <w:rFonts w:ascii="宋体" w:hAnsi="宋体" w:cs="宋体"/>
      <w:kern w:val="0"/>
      <w:sz w:val="24"/>
      <w:szCs w:val="22"/>
    </w:rPr>
  </w:style>
  <w:style w:type="paragraph" w:customStyle="1" w:styleId="662">
    <w:name w:val="xl36"/>
    <w:basedOn w:val="1"/>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cs="宋体"/>
      <w:color w:val="000000"/>
      <w:kern w:val="0"/>
      <w:sz w:val="18"/>
      <w:szCs w:val="18"/>
    </w:rPr>
  </w:style>
  <w:style w:type="paragraph" w:customStyle="1" w:styleId="663">
    <w:name w:val="pa-21"/>
    <w:basedOn w:val="1"/>
    <w:uiPriority w:val="0"/>
    <w:pPr>
      <w:widowControl/>
      <w:spacing w:line="240" w:lineRule="atLeast"/>
      <w:ind w:firstLine="420"/>
    </w:pPr>
    <w:rPr>
      <w:rFonts w:ascii="宋体" w:hAnsi="宋体" w:cs="宋体"/>
      <w:kern w:val="0"/>
      <w:sz w:val="24"/>
      <w:szCs w:val="22"/>
    </w:rPr>
  </w:style>
  <w:style w:type="paragraph" w:customStyle="1" w:styleId="664">
    <w:name w:val="Alinéa -"/>
    <w:uiPriority w:val="0"/>
    <w:pPr>
      <w:tabs>
        <w:tab w:val="left" w:pos="1381"/>
      </w:tabs>
      <w:spacing w:line="360" w:lineRule="auto"/>
      <w:ind w:left="284"/>
      <w:jc w:val="both"/>
    </w:pPr>
    <w:rPr>
      <w:rFonts w:ascii="Arial" w:hAnsi="Arial" w:cs="Arial"/>
      <w:lang w:val="en-GB" w:eastAsia="fr-FR" w:bidi="ar-SA"/>
    </w:rPr>
  </w:style>
  <w:style w:type="paragraph" w:customStyle="1" w:styleId="665">
    <w:name w:val="pa-81"/>
    <w:basedOn w:val="1"/>
    <w:uiPriority w:val="0"/>
    <w:pPr>
      <w:widowControl/>
      <w:spacing w:line="360" w:lineRule="atLeast"/>
      <w:jc w:val="center"/>
    </w:pPr>
    <w:rPr>
      <w:rFonts w:ascii="宋体" w:hAnsi="宋体" w:cs="宋体"/>
      <w:kern w:val="0"/>
      <w:sz w:val="24"/>
      <w:szCs w:val="22"/>
    </w:rPr>
  </w:style>
  <w:style w:type="paragraph" w:customStyle="1" w:styleId="666">
    <w:name w:val="pa-135"/>
    <w:basedOn w:val="1"/>
    <w:uiPriority w:val="0"/>
    <w:pPr>
      <w:widowControl/>
      <w:spacing w:line="480" w:lineRule="atLeast"/>
      <w:ind w:firstLine="520"/>
    </w:pPr>
    <w:rPr>
      <w:rFonts w:ascii="宋体" w:hAnsi="宋体" w:cs="宋体"/>
      <w:kern w:val="0"/>
      <w:sz w:val="24"/>
      <w:szCs w:val="22"/>
    </w:rPr>
  </w:style>
  <w:style w:type="paragraph" w:customStyle="1" w:styleId="667">
    <w:name w:val="ca-50"/>
    <w:basedOn w:val="1"/>
    <w:uiPriority w:val="0"/>
    <w:pPr>
      <w:widowControl/>
      <w:jc w:val="left"/>
    </w:pPr>
    <w:rPr>
      <w:rFonts w:ascii="宋体" w:hAnsi="宋体" w:cs="宋体"/>
      <w:kern w:val="0"/>
      <w:sz w:val="24"/>
      <w:szCs w:val="22"/>
    </w:rPr>
  </w:style>
  <w:style w:type="paragraph" w:customStyle="1" w:styleId="668">
    <w:name w:val="ca-11"/>
    <w:basedOn w:val="1"/>
    <w:uiPriority w:val="0"/>
    <w:pPr>
      <w:widowControl/>
      <w:jc w:val="left"/>
    </w:pPr>
    <w:rPr>
      <w:rFonts w:ascii="Calibri" w:hAnsi="Calibri"/>
      <w:color w:val="000000"/>
      <w:kern w:val="0"/>
      <w:sz w:val="30"/>
      <w:szCs w:val="30"/>
    </w:rPr>
  </w:style>
  <w:style w:type="paragraph" w:customStyle="1" w:styleId="669">
    <w:name w:val="ca-52"/>
    <w:basedOn w:val="1"/>
    <w:uiPriority w:val="0"/>
    <w:pPr>
      <w:widowControl/>
      <w:jc w:val="left"/>
    </w:pPr>
    <w:rPr>
      <w:rFonts w:ascii="宋体" w:hAnsi="宋体" w:cs="宋体"/>
      <w:b/>
      <w:bCs/>
      <w:spacing w:val="-20"/>
      <w:kern w:val="0"/>
      <w:sz w:val="36"/>
      <w:szCs w:val="36"/>
    </w:rPr>
  </w:style>
  <w:style w:type="paragraph" w:customStyle="1" w:styleId="670">
    <w:name w:val="pa-130"/>
    <w:basedOn w:val="1"/>
    <w:uiPriority w:val="0"/>
    <w:pPr>
      <w:widowControl/>
      <w:spacing w:line="300" w:lineRule="atLeast"/>
      <w:jc w:val="left"/>
    </w:pPr>
    <w:rPr>
      <w:rFonts w:ascii="宋体" w:hAnsi="宋体" w:cs="宋体"/>
      <w:kern w:val="0"/>
      <w:sz w:val="24"/>
      <w:szCs w:val="22"/>
    </w:rPr>
  </w:style>
  <w:style w:type="paragraph" w:customStyle="1" w:styleId="671">
    <w:name w:val="1"/>
    <w:basedOn w:val="1"/>
    <w:next w:val="1"/>
    <w:uiPriority w:val="0"/>
    <w:rPr>
      <w:rFonts w:ascii="Calibri" w:hAnsi="Calibri"/>
      <w:szCs w:val="22"/>
    </w:rPr>
  </w:style>
  <w:style w:type="paragraph" w:customStyle="1" w:styleId="672">
    <w:name w:val="TOC Heading"/>
    <w:next w:val="1"/>
    <w:uiPriority w:val="0"/>
    <w:pPr>
      <w:wordWrap w:val="0"/>
    </w:pPr>
    <w:rPr>
      <w:rFonts w:ascii="宋体" w:hAnsi="宋体" w:cs="宋体"/>
      <w:sz w:val="32"/>
      <w:lang w:val="en-US" w:eastAsia="zh-CN" w:bidi="ar-SA"/>
    </w:rPr>
  </w:style>
  <w:style w:type="paragraph" w:customStyle="1" w:styleId="673">
    <w:name w:val="pa-105"/>
    <w:basedOn w:val="1"/>
    <w:uiPriority w:val="0"/>
    <w:pPr>
      <w:widowControl/>
      <w:spacing w:line="960" w:lineRule="atLeast"/>
    </w:pPr>
    <w:rPr>
      <w:rFonts w:ascii="宋体" w:hAnsi="宋体" w:cs="宋体"/>
      <w:kern w:val="0"/>
      <w:sz w:val="24"/>
      <w:szCs w:val="22"/>
    </w:rPr>
  </w:style>
  <w:style w:type="paragraph" w:customStyle="1" w:styleId="674">
    <w:name w:val="ca-23"/>
    <w:basedOn w:val="1"/>
    <w:uiPriority w:val="0"/>
    <w:pPr>
      <w:widowControl/>
      <w:jc w:val="left"/>
    </w:pPr>
    <w:rPr>
      <w:rFonts w:ascii="Calibri" w:hAnsi="Calibri"/>
      <w:kern w:val="0"/>
      <w:szCs w:val="21"/>
    </w:rPr>
  </w:style>
  <w:style w:type="paragraph" w:customStyle="1" w:styleId="675">
    <w:name w:val="pa-120"/>
    <w:basedOn w:val="1"/>
    <w:uiPriority w:val="0"/>
    <w:pPr>
      <w:widowControl/>
      <w:spacing w:line="280" w:lineRule="atLeast"/>
      <w:jc w:val="right"/>
    </w:pPr>
    <w:rPr>
      <w:rFonts w:ascii="宋体" w:hAnsi="宋体" w:cs="宋体"/>
      <w:kern w:val="0"/>
      <w:sz w:val="24"/>
      <w:szCs w:val="22"/>
    </w:rPr>
  </w:style>
  <w:style w:type="paragraph" w:customStyle="1" w:styleId="676">
    <w:name w:val="Normal_9"/>
    <w:qFormat/>
    <w:uiPriority w:val="0"/>
    <w:rPr>
      <w:rFonts w:ascii="黑体" w:hAnsi="黑体" w:eastAsia="黑体"/>
      <w:b/>
      <w:sz w:val="32"/>
      <w:szCs w:val="24"/>
      <w:lang w:val="en-US" w:eastAsia="zh-CN" w:bidi="ar-SA"/>
    </w:rPr>
  </w:style>
  <w:style w:type="paragraph" w:customStyle="1" w:styleId="677">
    <w:name w:val="Normal_16"/>
    <w:qFormat/>
    <w:uiPriority w:val="0"/>
    <w:rPr>
      <w:rFonts w:ascii="黑体" w:hAnsi="黑体" w:eastAsia="黑体"/>
      <w:b/>
      <w:sz w:val="32"/>
      <w:szCs w:val="24"/>
      <w:lang w:val="en-US" w:eastAsia="zh-CN" w:bidi="ar-SA"/>
    </w:rPr>
  </w:style>
  <w:style w:type="paragraph" w:customStyle="1" w:styleId="678">
    <w:name w:val="pa-126"/>
    <w:basedOn w:val="1"/>
    <w:uiPriority w:val="0"/>
    <w:pPr>
      <w:widowControl/>
      <w:spacing w:line="480" w:lineRule="atLeast"/>
      <w:ind w:firstLine="480"/>
    </w:pPr>
    <w:rPr>
      <w:rFonts w:ascii="宋体" w:hAnsi="宋体" w:cs="宋体"/>
      <w:kern w:val="0"/>
      <w:sz w:val="24"/>
      <w:szCs w:val="22"/>
    </w:rPr>
  </w:style>
  <w:style w:type="paragraph" w:customStyle="1" w:styleId="679">
    <w:name w:val="xl79"/>
    <w:basedOn w:val="1"/>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80">
    <w:name w:val="BJ-03-T"/>
    <w:uiPriority w:val="0"/>
    <w:pPr>
      <w:numPr>
        <w:ilvl w:val="1"/>
        <w:numId w:val="4"/>
      </w:numPr>
      <w:tabs>
        <w:tab w:val="left" w:pos="1305"/>
        <w:tab w:val="left" w:pos="2552"/>
      </w:tabs>
      <w:spacing w:before="120" w:after="120" w:line="360" w:lineRule="auto"/>
      <w:jc w:val="both"/>
    </w:pPr>
    <w:rPr>
      <w:rFonts w:ascii="Arial" w:hAnsi="Arial"/>
      <w:sz w:val="24"/>
      <w:lang w:val="en-GB" w:eastAsia="de-DE" w:bidi="ar-SA"/>
    </w:rPr>
  </w:style>
  <w:style w:type="paragraph" w:customStyle="1" w:styleId="681">
    <w:name w:val="pa-112"/>
    <w:basedOn w:val="1"/>
    <w:uiPriority w:val="0"/>
    <w:pPr>
      <w:widowControl/>
      <w:spacing w:line="280" w:lineRule="atLeast"/>
    </w:pPr>
    <w:rPr>
      <w:rFonts w:ascii="宋体" w:hAnsi="宋体" w:cs="宋体"/>
      <w:kern w:val="0"/>
      <w:sz w:val="24"/>
      <w:szCs w:val="22"/>
    </w:rPr>
  </w:style>
  <w:style w:type="paragraph" w:customStyle="1" w:styleId="682">
    <w:name w:val="pa-64"/>
    <w:basedOn w:val="1"/>
    <w:uiPriority w:val="0"/>
    <w:pPr>
      <w:widowControl/>
      <w:spacing w:line="360" w:lineRule="atLeast"/>
      <w:ind w:firstLine="560"/>
      <w:jc w:val="left"/>
    </w:pPr>
    <w:rPr>
      <w:rFonts w:ascii="宋体" w:hAnsi="宋体" w:cs="宋体"/>
      <w:kern w:val="0"/>
      <w:sz w:val="24"/>
      <w:szCs w:val="22"/>
    </w:rPr>
  </w:style>
  <w:style w:type="paragraph" w:customStyle="1" w:styleId="683">
    <w:name w:val="ca-39"/>
    <w:basedOn w:val="1"/>
    <w:uiPriority w:val="0"/>
    <w:pPr>
      <w:widowControl/>
      <w:jc w:val="left"/>
    </w:pPr>
    <w:rPr>
      <w:rFonts w:ascii="宋体" w:hAnsi="宋体" w:cs="宋体"/>
      <w:b/>
      <w:bCs/>
      <w:color w:val="000000"/>
      <w:spacing w:val="-20"/>
      <w:kern w:val="0"/>
      <w:sz w:val="28"/>
      <w:szCs w:val="28"/>
    </w:rPr>
  </w:style>
  <w:style w:type="paragraph" w:customStyle="1" w:styleId="684">
    <w:name w:val="样式2"/>
    <w:basedOn w:val="37"/>
    <w:uiPriority w:val="0"/>
    <w:pPr>
      <w:adjustRightInd w:val="0"/>
      <w:spacing w:line="360" w:lineRule="auto"/>
      <w:jc w:val="left"/>
      <w:textAlignment w:val="baseline"/>
    </w:pPr>
    <w:rPr>
      <w:rFonts w:ascii="宋体" w:hAnsi="宋体"/>
      <w:caps/>
      <w:kern w:val="0"/>
      <w:sz w:val="24"/>
      <w:szCs w:val="20"/>
    </w:rPr>
  </w:style>
  <w:style w:type="paragraph" w:customStyle="1" w:styleId="685">
    <w:name w:val="pa-57"/>
    <w:basedOn w:val="1"/>
    <w:uiPriority w:val="0"/>
    <w:pPr>
      <w:widowControl/>
      <w:spacing w:line="300" w:lineRule="atLeast"/>
      <w:ind w:firstLine="560"/>
    </w:pPr>
    <w:rPr>
      <w:rFonts w:ascii="宋体" w:hAnsi="宋体" w:cs="宋体"/>
      <w:kern w:val="0"/>
      <w:sz w:val="24"/>
      <w:szCs w:val="22"/>
    </w:rPr>
  </w:style>
  <w:style w:type="paragraph" w:customStyle="1" w:styleId="686">
    <w:name w:val="pa-87"/>
    <w:basedOn w:val="1"/>
    <w:uiPriority w:val="0"/>
    <w:pPr>
      <w:widowControl/>
      <w:spacing w:line="320" w:lineRule="atLeast"/>
      <w:ind w:firstLine="560"/>
      <w:jc w:val="left"/>
    </w:pPr>
    <w:rPr>
      <w:rFonts w:ascii="宋体" w:hAnsi="宋体" w:cs="宋体"/>
      <w:kern w:val="0"/>
      <w:sz w:val="24"/>
      <w:szCs w:val="22"/>
    </w:rPr>
  </w:style>
  <w:style w:type="paragraph" w:customStyle="1" w:styleId="687">
    <w:name w:val="ca-41"/>
    <w:basedOn w:val="1"/>
    <w:uiPriority w:val="0"/>
    <w:pPr>
      <w:widowControl/>
      <w:jc w:val="left"/>
    </w:pPr>
    <w:rPr>
      <w:rFonts w:ascii="宋体" w:hAnsi="宋体" w:cs="宋体"/>
      <w:b/>
      <w:bCs/>
      <w:color w:val="000000"/>
      <w:spacing w:val="-20"/>
      <w:kern w:val="0"/>
      <w:sz w:val="32"/>
      <w:szCs w:val="32"/>
    </w:rPr>
  </w:style>
  <w:style w:type="paragraph" w:customStyle="1" w:styleId="688">
    <w:name w:val="xl28"/>
    <w:basedOn w:val="1"/>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689">
    <w:name w:val="正文1"/>
    <w:basedOn w:val="1"/>
    <w:uiPriority w:val="0"/>
    <w:pPr>
      <w:widowControl/>
      <w:spacing w:line="360" w:lineRule="auto"/>
      <w:ind w:left="499" w:firstLine="499"/>
    </w:pPr>
    <w:rPr>
      <w:rFonts w:ascii="宋体" w:hAnsi="Calibri"/>
      <w:kern w:val="21"/>
      <w:sz w:val="24"/>
      <w:szCs w:val="20"/>
    </w:rPr>
  </w:style>
  <w:style w:type="paragraph" w:customStyle="1" w:styleId="690">
    <w:name w:val="内文正文_0"/>
    <w:uiPriority w:val="0"/>
    <w:pPr>
      <w:autoSpaceDE w:val="0"/>
      <w:autoSpaceDN w:val="0"/>
      <w:spacing w:line="400" w:lineRule="exact"/>
      <w:ind w:firstLine="200" w:firstLineChars="200"/>
      <w:jc w:val="both"/>
    </w:pPr>
    <w:rPr>
      <w:rFonts w:ascii="宋体" w:hAnsi="???|CS?o｡ﾀ?"/>
      <w:sz w:val="21"/>
      <w:szCs w:val="28"/>
      <w:lang w:val="en-US" w:eastAsia="zh-CN" w:bidi="ar-SA"/>
    </w:rPr>
  </w:style>
  <w:style w:type="paragraph" w:customStyle="1" w:styleId="691">
    <w:name w:val="TOC Heading1"/>
    <w:basedOn w:val="3"/>
    <w:next w:val="1"/>
    <w:qFormat/>
    <w:uiPriority w:val="0"/>
    <w:pPr>
      <w:keepLines/>
      <w:widowControl/>
      <w:spacing w:before="480" w:line="276" w:lineRule="auto"/>
      <w:jc w:val="left"/>
      <w:outlineLvl w:val="9"/>
    </w:pPr>
    <w:rPr>
      <w:rFonts w:ascii="Cambria" w:hAnsi="Cambria"/>
      <w:color w:val="365F91"/>
      <w:kern w:val="0"/>
      <w:sz w:val="28"/>
      <w:szCs w:val="28"/>
    </w:rPr>
  </w:style>
  <w:style w:type="paragraph" w:customStyle="1" w:styleId="692">
    <w:name w:val="pa-93"/>
    <w:basedOn w:val="1"/>
    <w:uiPriority w:val="0"/>
    <w:pPr>
      <w:widowControl/>
      <w:spacing w:line="480" w:lineRule="atLeast"/>
      <w:ind w:firstLine="480"/>
      <w:jc w:val="left"/>
    </w:pPr>
    <w:rPr>
      <w:rFonts w:ascii="宋体" w:hAnsi="宋体" w:cs="宋体"/>
      <w:kern w:val="0"/>
      <w:sz w:val="24"/>
      <w:szCs w:val="22"/>
    </w:rPr>
  </w:style>
  <w:style w:type="paragraph" w:customStyle="1" w:styleId="693">
    <w:name w:val="默认段落字体 Para Char Char Char Char Char Char Char"/>
    <w:basedOn w:val="1"/>
    <w:uiPriority w:val="0"/>
    <w:rPr>
      <w:rFonts w:ascii="Tahoma" w:hAnsi="Tahoma"/>
      <w:sz w:val="24"/>
      <w:szCs w:val="20"/>
    </w:rPr>
  </w:style>
  <w:style w:type="paragraph" w:customStyle="1" w:styleId="694">
    <w:name w:val="pa-85"/>
    <w:basedOn w:val="1"/>
    <w:uiPriority w:val="0"/>
    <w:pPr>
      <w:widowControl/>
      <w:spacing w:line="760" w:lineRule="atLeast"/>
      <w:jc w:val="center"/>
    </w:pPr>
    <w:rPr>
      <w:rFonts w:ascii="宋体" w:hAnsi="宋体" w:cs="宋体"/>
      <w:kern w:val="0"/>
      <w:sz w:val="24"/>
      <w:szCs w:val="22"/>
    </w:rPr>
  </w:style>
  <w:style w:type="paragraph" w:customStyle="1" w:styleId="695">
    <w:name w:val="Normal_1"/>
    <w:qFormat/>
    <w:uiPriority w:val="0"/>
    <w:rPr>
      <w:rFonts w:ascii="黑体" w:hAnsi="黑体" w:eastAsia="黑体"/>
      <w:b/>
      <w:sz w:val="32"/>
      <w:szCs w:val="24"/>
      <w:lang w:val="en-US" w:eastAsia="zh-CN" w:bidi="ar-SA"/>
    </w:rPr>
  </w:style>
  <w:style w:type="paragraph" w:customStyle="1" w:styleId="696">
    <w:name w:val="226_Chinese Text"/>
    <w:uiPriority w:val="0"/>
    <w:pPr>
      <w:spacing w:after="120" w:line="336" w:lineRule="auto"/>
      <w:jc w:val="both"/>
    </w:pPr>
    <w:rPr>
      <w:rFonts w:ascii="华文中宋" w:hAnsi="华文中宋" w:eastAsia="华文中宋"/>
      <w:lang w:val="en-GB" w:eastAsia="zh-CN" w:bidi="ar-SA"/>
    </w:rPr>
  </w:style>
  <w:style w:type="paragraph" w:customStyle="1" w:styleId="697">
    <w:name w:val="pa-48"/>
    <w:basedOn w:val="1"/>
    <w:uiPriority w:val="0"/>
    <w:pPr>
      <w:widowControl/>
      <w:spacing w:line="280" w:lineRule="atLeast"/>
      <w:ind w:firstLine="440"/>
    </w:pPr>
    <w:rPr>
      <w:rFonts w:ascii="宋体" w:hAnsi="宋体" w:cs="宋体"/>
      <w:kern w:val="0"/>
      <w:sz w:val="24"/>
      <w:szCs w:val="22"/>
    </w:rPr>
  </w:style>
  <w:style w:type="paragraph" w:customStyle="1" w:styleId="698">
    <w:name w:val="pa-15"/>
    <w:basedOn w:val="1"/>
    <w:uiPriority w:val="0"/>
    <w:pPr>
      <w:widowControl/>
      <w:spacing w:line="240" w:lineRule="atLeast"/>
      <w:jc w:val="left"/>
    </w:pPr>
    <w:rPr>
      <w:rFonts w:ascii="宋体" w:hAnsi="宋体" w:cs="宋体"/>
      <w:kern w:val="0"/>
      <w:sz w:val="24"/>
      <w:szCs w:val="22"/>
    </w:rPr>
  </w:style>
  <w:style w:type="paragraph" w:customStyle="1" w:styleId="699">
    <w:name w:val="ca-4"/>
    <w:basedOn w:val="1"/>
    <w:uiPriority w:val="0"/>
    <w:pPr>
      <w:widowControl/>
      <w:jc w:val="left"/>
    </w:pPr>
    <w:rPr>
      <w:rFonts w:ascii="宋体" w:hAnsi="宋体" w:cs="宋体"/>
      <w:b/>
      <w:bCs/>
      <w:color w:val="000000"/>
      <w:spacing w:val="-20"/>
      <w:kern w:val="0"/>
      <w:sz w:val="48"/>
      <w:szCs w:val="48"/>
    </w:rPr>
  </w:style>
  <w:style w:type="paragraph" w:customStyle="1" w:styleId="700">
    <w:name w:val="pa-42"/>
    <w:basedOn w:val="1"/>
    <w:uiPriority w:val="0"/>
    <w:pPr>
      <w:widowControl/>
      <w:spacing w:line="280" w:lineRule="atLeast"/>
      <w:ind w:firstLine="420"/>
      <w:jc w:val="left"/>
    </w:pPr>
    <w:rPr>
      <w:rFonts w:ascii="宋体" w:hAnsi="宋体" w:cs="宋体"/>
      <w:kern w:val="0"/>
      <w:sz w:val="24"/>
      <w:szCs w:val="22"/>
    </w:rPr>
  </w:style>
  <w:style w:type="paragraph" w:customStyle="1" w:styleId="701">
    <w:name w:val="td-3"/>
    <w:basedOn w:val="1"/>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702">
    <w:name w:val="pa-136"/>
    <w:basedOn w:val="1"/>
    <w:uiPriority w:val="0"/>
    <w:pPr>
      <w:widowControl/>
      <w:spacing w:line="360" w:lineRule="atLeast"/>
      <w:ind w:firstLine="5640"/>
    </w:pPr>
    <w:rPr>
      <w:rFonts w:ascii="宋体" w:hAnsi="宋体" w:cs="宋体"/>
      <w:kern w:val="0"/>
      <w:sz w:val="24"/>
      <w:szCs w:val="22"/>
    </w:rPr>
  </w:style>
  <w:style w:type="paragraph" w:customStyle="1" w:styleId="703">
    <w:name w:val="Normal_3"/>
    <w:qFormat/>
    <w:uiPriority w:val="0"/>
    <w:rPr>
      <w:rFonts w:ascii="黑体" w:hAnsi="黑体" w:eastAsia="黑体"/>
      <w:b/>
      <w:sz w:val="32"/>
      <w:szCs w:val="24"/>
      <w:lang w:val="en-US" w:eastAsia="zh-CN" w:bidi="ar-SA"/>
    </w:rPr>
  </w:style>
  <w:style w:type="paragraph" w:customStyle="1" w:styleId="704">
    <w:name w:val="Char Char Char_0"/>
    <w:basedOn w:val="1"/>
    <w:uiPriority w:val="0"/>
    <w:rPr>
      <w:rFonts w:ascii="Tahoma" w:hAnsi="Tahoma"/>
      <w:sz w:val="24"/>
      <w:szCs w:val="20"/>
    </w:rPr>
  </w:style>
  <w:style w:type="paragraph" w:customStyle="1" w:styleId="705">
    <w:name w:val="pa-91"/>
    <w:basedOn w:val="1"/>
    <w:uiPriority w:val="0"/>
    <w:pPr>
      <w:widowControl/>
      <w:spacing w:line="360" w:lineRule="atLeast"/>
      <w:ind w:firstLine="4000"/>
      <w:jc w:val="left"/>
    </w:pPr>
    <w:rPr>
      <w:rFonts w:ascii="宋体" w:hAnsi="宋体" w:cs="宋体"/>
      <w:kern w:val="0"/>
      <w:sz w:val="24"/>
      <w:szCs w:val="22"/>
    </w:rPr>
  </w:style>
  <w:style w:type="paragraph" w:customStyle="1" w:styleId="706">
    <w:name w:val="Char Char Char Char Char Char_0"/>
    <w:basedOn w:val="1"/>
    <w:uiPriority w:val="0"/>
    <w:rPr>
      <w:rFonts w:ascii="Calibri" w:hAnsi="Calibri"/>
      <w:szCs w:val="22"/>
    </w:rPr>
  </w:style>
  <w:style w:type="paragraph" w:customStyle="1" w:styleId="707">
    <w:name w:val="pa-65"/>
    <w:basedOn w:val="1"/>
    <w:uiPriority w:val="0"/>
    <w:pPr>
      <w:widowControl/>
      <w:spacing w:line="360" w:lineRule="atLeast"/>
    </w:pPr>
    <w:rPr>
      <w:rFonts w:ascii="宋体" w:hAnsi="宋体" w:cs="宋体"/>
      <w:kern w:val="0"/>
      <w:sz w:val="24"/>
      <w:szCs w:val="22"/>
    </w:rPr>
  </w:style>
  <w:style w:type="paragraph" w:customStyle="1" w:styleId="708">
    <w:name w:val="pa-98"/>
    <w:basedOn w:val="1"/>
    <w:uiPriority w:val="0"/>
    <w:pPr>
      <w:widowControl/>
      <w:spacing w:line="720" w:lineRule="atLeast"/>
      <w:ind w:firstLine="480"/>
    </w:pPr>
    <w:rPr>
      <w:rFonts w:ascii="宋体" w:hAnsi="宋体" w:cs="宋体"/>
      <w:kern w:val="0"/>
      <w:sz w:val="24"/>
      <w:szCs w:val="22"/>
    </w:rPr>
  </w:style>
  <w:style w:type="paragraph" w:customStyle="1" w:styleId="709">
    <w:name w:val="pa-45"/>
    <w:basedOn w:val="1"/>
    <w:uiPriority w:val="0"/>
    <w:pPr>
      <w:widowControl/>
      <w:spacing w:line="280" w:lineRule="atLeast"/>
      <w:ind w:firstLine="420"/>
    </w:pPr>
    <w:rPr>
      <w:rFonts w:ascii="宋体" w:hAnsi="宋体" w:cs="宋体"/>
      <w:kern w:val="0"/>
      <w:sz w:val="24"/>
      <w:szCs w:val="22"/>
    </w:rPr>
  </w:style>
  <w:style w:type="paragraph" w:customStyle="1" w:styleId="710">
    <w:name w:val="pa-125"/>
    <w:basedOn w:val="1"/>
    <w:uiPriority w:val="0"/>
    <w:pPr>
      <w:widowControl/>
      <w:spacing w:line="480" w:lineRule="atLeast"/>
      <w:ind w:firstLine="1080"/>
    </w:pPr>
    <w:rPr>
      <w:rFonts w:ascii="宋体" w:hAnsi="宋体" w:cs="宋体"/>
      <w:kern w:val="0"/>
      <w:sz w:val="24"/>
      <w:szCs w:val="22"/>
    </w:rPr>
  </w:style>
  <w:style w:type="paragraph" w:customStyle="1" w:styleId="711">
    <w:name w:val="pa-132"/>
    <w:basedOn w:val="1"/>
    <w:uiPriority w:val="0"/>
    <w:pPr>
      <w:widowControl/>
      <w:spacing w:line="360" w:lineRule="atLeast"/>
    </w:pPr>
    <w:rPr>
      <w:rFonts w:ascii="宋体" w:hAnsi="宋体" w:cs="宋体"/>
      <w:kern w:val="0"/>
      <w:sz w:val="24"/>
      <w:szCs w:val="22"/>
    </w:rPr>
  </w:style>
  <w:style w:type="paragraph" w:customStyle="1" w:styleId="712">
    <w:name w:val="Preformatted"/>
    <w:basedOn w:val="1"/>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3">
    <w:name w:val="pa-0"/>
    <w:basedOn w:val="1"/>
    <w:uiPriority w:val="0"/>
    <w:pPr>
      <w:widowControl/>
      <w:spacing w:line="520" w:lineRule="atLeast"/>
      <w:jc w:val="center"/>
    </w:pPr>
    <w:rPr>
      <w:rFonts w:ascii="宋体" w:hAnsi="宋体" w:cs="宋体"/>
      <w:kern w:val="0"/>
      <w:sz w:val="24"/>
      <w:szCs w:val="22"/>
    </w:rPr>
  </w:style>
  <w:style w:type="paragraph" w:customStyle="1" w:styleId="714">
    <w:name w:val="pa-70"/>
    <w:basedOn w:val="1"/>
    <w:uiPriority w:val="0"/>
    <w:pPr>
      <w:widowControl/>
      <w:spacing w:line="360" w:lineRule="atLeast"/>
      <w:ind w:firstLine="420"/>
      <w:jc w:val="left"/>
    </w:pPr>
    <w:rPr>
      <w:rFonts w:ascii="宋体" w:hAnsi="宋体" w:cs="宋体"/>
      <w:kern w:val="0"/>
      <w:sz w:val="24"/>
      <w:szCs w:val="22"/>
    </w:rPr>
  </w:style>
  <w:style w:type="paragraph" w:customStyle="1" w:styleId="715">
    <w:name w:val="Normal_17"/>
    <w:qFormat/>
    <w:uiPriority w:val="0"/>
    <w:rPr>
      <w:rFonts w:ascii="黑体" w:hAnsi="黑体" w:eastAsia="黑体"/>
      <w:b/>
      <w:sz w:val="32"/>
      <w:szCs w:val="24"/>
      <w:lang w:val="en-US" w:eastAsia="zh-CN" w:bidi="ar-SA"/>
    </w:rPr>
  </w:style>
  <w:style w:type="paragraph" w:customStyle="1" w:styleId="716">
    <w:name w:val="pa-76"/>
    <w:basedOn w:val="1"/>
    <w:uiPriority w:val="0"/>
    <w:pPr>
      <w:widowControl/>
      <w:spacing w:line="400" w:lineRule="atLeast"/>
      <w:jc w:val="left"/>
    </w:pPr>
    <w:rPr>
      <w:rFonts w:ascii="宋体" w:hAnsi="宋体" w:cs="宋体"/>
      <w:kern w:val="0"/>
      <w:sz w:val="24"/>
      <w:szCs w:val="22"/>
    </w:rPr>
  </w:style>
  <w:style w:type="paragraph" w:customStyle="1" w:styleId="717">
    <w:name w:val="标题 4_0"/>
    <w:next w:val="361"/>
    <w:uiPriority w:val="0"/>
    <w:pPr>
      <w:keepNext/>
      <w:keepLines/>
      <w:widowControl w:val="0"/>
      <w:spacing w:before="280" w:after="290" w:line="376" w:lineRule="auto"/>
      <w:jc w:val="both"/>
      <w:outlineLvl w:val="3"/>
    </w:pPr>
    <w:rPr>
      <w:rFonts w:ascii="Cambria Bold" w:hAnsi="Cambria Bold" w:eastAsia="ヒラギノ角ゴ Pro W3"/>
      <w:color w:val="000000"/>
      <w:kern w:val="2"/>
      <w:sz w:val="28"/>
      <w:lang w:val="en-US" w:eastAsia="zh-CN" w:bidi="ar-SA"/>
    </w:rPr>
  </w:style>
  <w:style w:type="paragraph" w:customStyle="1" w:styleId="718">
    <w:name w:val="ca-36"/>
    <w:basedOn w:val="1"/>
    <w:uiPriority w:val="0"/>
    <w:pPr>
      <w:widowControl/>
      <w:jc w:val="left"/>
    </w:pPr>
    <w:rPr>
      <w:rFonts w:ascii="宋体" w:hAnsi="宋体" w:cs="宋体"/>
      <w:b/>
      <w:bCs/>
      <w:spacing w:val="-20"/>
      <w:kern w:val="0"/>
      <w:szCs w:val="21"/>
    </w:rPr>
  </w:style>
  <w:style w:type="paragraph" w:customStyle="1" w:styleId="719">
    <w:name w:val="pa-123"/>
    <w:basedOn w:val="1"/>
    <w:uiPriority w:val="0"/>
    <w:pPr>
      <w:widowControl/>
      <w:spacing w:line="360" w:lineRule="atLeast"/>
    </w:pPr>
    <w:rPr>
      <w:rFonts w:ascii="宋体" w:hAnsi="宋体" w:cs="宋体"/>
      <w:kern w:val="0"/>
      <w:sz w:val="24"/>
      <w:szCs w:val="22"/>
    </w:rPr>
  </w:style>
  <w:style w:type="paragraph" w:customStyle="1" w:styleId="720">
    <w:name w:val="ca-31"/>
    <w:basedOn w:val="1"/>
    <w:uiPriority w:val="0"/>
    <w:pPr>
      <w:widowControl/>
      <w:jc w:val="left"/>
    </w:pPr>
    <w:rPr>
      <w:rFonts w:ascii="??" w:hAnsi="??" w:cs="宋体"/>
      <w:color w:val="000000"/>
      <w:kern w:val="0"/>
      <w:szCs w:val="21"/>
    </w:rPr>
  </w:style>
  <w:style w:type="paragraph" w:customStyle="1" w:styleId="721">
    <w:name w:val="ca-51"/>
    <w:basedOn w:val="1"/>
    <w:uiPriority w:val="0"/>
    <w:pPr>
      <w:widowControl/>
      <w:jc w:val="left"/>
    </w:pPr>
    <w:rPr>
      <w:rFonts w:ascii="Calibri" w:hAnsi="Calibri"/>
      <w:b/>
      <w:bCs/>
      <w:color w:val="000000"/>
      <w:spacing w:val="-20"/>
      <w:kern w:val="0"/>
      <w:sz w:val="32"/>
      <w:szCs w:val="32"/>
    </w:rPr>
  </w:style>
  <w:style w:type="paragraph" w:customStyle="1" w:styleId="722">
    <w:name w:val="pa-114"/>
    <w:basedOn w:val="1"/>
    <w:uiPriority w:val="0"/>
    <w:pPr>
      <w:widowControl/>
      <w:spacing w:line="280" w:lineRule="atLeast"/>
      <w:ind w:firstLine="2220"/>
    </w:pPr>
    <w:rPr>
      <w:rFonts w:ascii="宋体" w:hAnsi="宋体" w:cs="宋体"/>
      <w:kern w:val="0"/>
      <w:sz w:val="24"/>
      <w:szCs w:val="22"/>
    </w:rPr>
  </w:style>
  <w:style w:type="paragraph" w:customStyle="1" w:styleId="723">
    <w:name w:val="pa-142"/>
    <w:basedOn w:val="1"/>
    <w:uiPriority w:val="0"/>
    <w:pPr>
      <w:widowControl/>
      <w:spacing w:line="320" w:lineRule="atLeast"/>
      <w:ind w:firstLine="280"/>
      <w:jc w:val="right"/>
    </w:pPr>
    <w:rPr>
      <w:rFonts w:ascii="宋体" w:hAnsi="宋体" w:cs="宋体"/>
      <w:kern w:val="0"/>
      <w:sz w:val="24"/>
      <w:szCs w:val="22"/>
    </w:rPr>
  </w:style>
  <w:style w:type="paragraph" w:customStyle="1" w:styleId="724">
    <w:name w:val="xl42"/>
    <w:basedOn w:val="1"/>
    <w:uiPriority w:val="0"/>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725">
    <w:name w:val="xl72"/>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726">
    <w:name w:val="xl81"/>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Arial" w:hAnsi="Arial" w:cs="Arial"/>
      <w:color w:val="000000"/>
      <w:kern w:val="0"/>
      <w:sz w:val="18"/>
      <w:szCs w:val="18"/>
    </w:rPr>
  </w:style>
  <w:style w:type="paragraph" w:customStyle="1" w:styleId="727">
    <w:name w:val="xl6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728">
    <w:name w:val="No Spacing"/>
    <w:qFormat/>
    <w:uiPriority w:val="0"/>
    <w:rPr>
      <w:rFonts w:eastAsia="Times New Roman"/>
      <w:kern w:val="2"/>
      <w:sz w:val="22"/>
      <w:szCs w:val="22"/>
      <w:lang w:val="en-US" w:eastAsia="zh-CN" w:bidi="ar-SA"/>
    </w:rPr>
  </w:style>
  <w:style w:type="paragraph" w:customStyle="1" w:styleId="729">
    <w:name w:val="xl63"/>
    <w:basedOn w:val="1"/>
    <w:uiPriority w:val="0"/>
    <w:pPr>
      <w:widowControl/>
      <w:shd w:val="clear" w:color="000000" w:fill="FFFFFF"/>
      <w:spacing w:before="100" w:beforeAutospacing="1" w:after="100" w:afterAutospacing="1"/>
      <w:jc w:val="center"/>
    </w:pPr>
    <w:rPr>
      <w:rFonts w:ascii="宋体" w:hAnsi="宋体" w:cs="宋体"/>
      <w:b/>
      <w:bCs/>
      <w:color w:val="000000"/>
      <w:kern w:val="0"/>
      <w:sz w:val="44"/>
      <w:szCs w:val="44"/>
    </w:rPr>
  </w:style>
  <w:style w:type="paragraph" w:customStyle="1" w:styleId="730">
    <w:name w:val="xl65"/>
    <w:basedOn w:val="1"/>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1">
    <w:name w:val="xl77"/>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732">
    <w:name w:val="Normal_34"/>
    <w:uiPriority w:val="0"/>
    <w:pPr>
      <w:spacing w:before="120" w:after="240"/>
      <w:jc w:val="both"/>
    </w:pPr>
    <w:rPr>
      <w:rFonts w:eastAsia="Calibri"/>
      <w:sz w:val="22"/>
      <w:szCs w:val="22"/>
      <w:lang w:val="ru-RU" w:eastAsia="en-US" w:bidi="ar-SA"/>
    </w:rPr>
  </w:style>
  <w:style w:type="paragraph" w:customStyle="1" w:styleId="733">
    <w:name w:val="xl76"/>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734">
    <w:name w:val="xl80"/>
    <w:basedOn w:val="1"/>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735">
    <w:name w:val="xl69"/>
    <w:basedOn w:val="1"/>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36">
    <w:name w:val="CM19"/>
    <w:basedOn w:val="128"/>
    <w:next w:val="128"/>
    <w:uiPriority w:val="0"/>
    <w:rPr>
      <w:rFonts w:ascii="仿宋" w:eastAsia="仿宋" w:cs="Times New Roman"/>
      <w:color w:val="auto"/>
    </w:rPr>
  </w:style>
  <w:style w:type="paragraph" w:customStyle="1" w:styleId="737">
    <w:name w:val="CM11"/>
    <w:basedOn w:val="128"/>
    <w:next w:val="128"/>
    <w:uiPriority w:val="0"/>
    <w:pPr>
      <w:spacing w:line="520" w:lineRule="atLeast"/>
    </w:pPr>
    <w:rPr>
      <w:rFonts w:ascii="仿宋" w:eastAsia="仿宋" w:cs="Times New Roman"/>
      <w:color w:val="auto"/>
    </w:rPr>
  </w:style>
  <w:style w:type="paragraph" w:customStyle="1" w:styleId="738">
    <w:name w:val="CM13"/>
    <w:basedOn w:val="128"/>
    <w:next w:val="128"/>
    <w:uiPriority w:val="0"/>
    <w:pPr>
      <w:spacing w:line="520" w:lineRule="atLeast"/>
    </w:pPr>
    <w:rPr>
      <w:rFonts w:ascii="仿宋" w:eastAsia="仿宋" w:cs="Times New Roman"/>
      <w:color w:val="auto"/>
    </w:rPr>
  </w:style>
  <w:style w:type="character" w:customStyle="1" w:styleId="739">
    <w:name w:val="font91"/>
    <w:uiPriority w:val="0"/>
    <w:rPr>
      <w:rFonts w:hint="eastAsia" w:ascii="宋体" w:hAnsi="宋体" w:eastAsia="宋体"/>
      <w:color w:val="000000"/>
      <w:sz w:val="18"/>
      <w:szCs w:val="18"/>
      <w:u w:val="none"/>
    </w:rPr>
  </w:style>
  <w:style w:type="character" w:customStyle="1" w:styleId="740">
    <w:name w:val="font81"/>
    <w:uiPriority w:val="0"/>
    <w:rPr>
      <w:rFonts w:hint="default" w:ascii="Arial" w:hAnsi="Arial" w:cs="Arial"/>
      <w:color w:val="000000"/>
      <w:sz w:val="18"/>
      <w:szCs w:val="18"/>
      <w:u w:val="none"/>
    </w:rPr>
  </w:style>
  <w:style w:type="character" w:customStyle="1" w:styleId="741">
    <w:name w:val="font101"/>
    <w:uiPriority w:val="0"/>
    <w:rPr>
      <w:rFonts w:hint="default" w:ascii="Arial" w:hAnsi="Arial" w:cs="Arial"/>
      <w:color w:val="000000"/>
      <w:sz w:val="20"/>
      <w:szCs w:val="20"/>
      <w:u w:val="none"/>
    </w:rPr>
  </w:style>
  <w:style w:type="character" w:customStyle="1" w:styleId="742">
    <w:name w:val="font31"/>
    <w:uiPriority w:val="0"/>
    <w:rPr>
      <w:rFonts w:hint="eastAsia" w:ascii="宋体" w:hAnsi="宋体" w:eastAsia="宋体"/>
      <w:color w:val="000000"/>
      <w:sz w:val="20"/>
      <w:szCs w:val="20"/>
      <w:u w:val="none"/>
    </w:rPr>
  </w:style>
  <w:style w:type="paragraph" w:customStyle="1" w:styleId="743">
    <w:name w:val="font0"/>
    <w:basedOn w:val="1"/>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744">
    <w:name w:val="font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45">
    <w:name w:val="font2"/>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46">
    <w:name w:val="font3"/>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47">
    <w:name w:val="font4"/>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748">
    <w:name w:val="font6"/>
    <w:basedOn w:val="1"/>
    <w:uiPriority w:val="0"/>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749">
    <w:name w:val="et3"/>
    <w:basedOn w:val="1"/>
    <w:uiPriority w:val="0"/>
    <w:pPr>
      <w:widowControl/>
      <w:spacing w:before="100" w:beforeAutospacing="1" w:after="100" w:afterAutospacing="1"/>
      <w:jc w:val="center"/>
    </w:pPr>
    <w:rPr>
      <w:rFonts w:ascii="黑体" w:hAnsi="黑体" w:eastAsia="黑体" w:cs="宋体"/>
      <w:b/>
      <w:bCs/>
      <w:kern w:val="0"/>
      <w:sz w:val="36"/>
      <w:szCs w:val="36"/>
    </w:rPr>
  </w:style>
  <w:style w:type="paragraph" w:customStyle="1" w:styleId="750">
    <w:name w:val="et4"/>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751">
    <w:name w:val="et5"/>
    <w:basedOn w:val="1"/>
    <w:uiPriority w:val="0"/>
    <w:pPr>
      <w:widowControl/>
      <w:spacing w:before="100" w:beforeAutospacing="1" w:after="100" w:afterAutospacing="1"/>
      <w:jc w:val="left"/>
    </w:pPr>
    <w:rPr>
      <w:rFonts w:ascii="宋体" w:hAnsi="宋体" w:cs="宋体"/>
      <w:kern w:val="0"/>
      <w:sz w:val="24"/>
    </w:rPr>
  </w:style>
  <w:style w:type="paragraph" w:customStyle="1" w:styleId="752">
    <w:name w:val="et6"/>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53">
    <w:name w:val="et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54">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color w:val="000000"/>
      <w:kern w:val="0"/>
      <w:sz w:val="18"/>
      <w:szCs w:val="18"/>
    </w:rPr>
  </w:style>
  <w:style w:type="paragraph" w:customStyle="1" w:styleId="755">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756">
    <w:name w:val="et1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color w:val="000000"/>
      <w:kern w:val="0"/>
      <w:sz w:val="18"/>
      <w:szCs w:val="18"/>
    </w:rPr>
  </w:style>
  <w:style w:type="paragraph" w:customStyle="1" w:styleId="757">
    <w:name w:val="et1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758">
    <w:name w:val="et1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759">
    <w:name w:val="et1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760">
    <w:name w:val="et1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61">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762">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763">
    <w:name w:val="et17"/>
    <w:basedOn w:val="1"/>
    <w:uiPriority w:val="0"/>
    <w:pPr>
      <w:widowControl/>
      <w:spacing w:before="100" w:beforeAutospacing="1" w:after="100" w:afterAutospacing="1"/>
      <w:jc w:val="center"/>
    </w:pPr>
    <w:rPr>
      <w:rFonts w:ascii="宋体" w:hAnsi="宋体" w:cs="宋体"/>
      <w:kern w:val="0"/>
      <w:sz w:val="18"/>
      <w:szCs w:val="18"/>
    </w:rPr>
  </w:style>
  <w:style w:type="paragraph" w:customStyle="1" w:styleId="764">
    <w:name w:val="et18"/>
    <w:basedOn w:val="1"/>
    <w:uiPriority w:val="0"/>
    <w:pPr>
      <w:widowControl/>
      <w:spacing w:before="100" w:beforeAutospacing="1" w:after="100" w:afterAutospacing="1"/>
      <w:jc w:val="right"/>
    </w:pPr>
    <w:rPr>
      <w:rFonts w:ascii="宋体" w:hAnsi="宋体" w:cs="宋体"/>
      <w:kern w:val="0"/>
      <w:sz w:val="18"/>
      <w:szCs w:val="18"/>
    </w:rPr>
  </w:style>
  <w:style w:type="paragraph" w:customStyle="1" w:styleId="765">
    <w:name w:val="et1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66">
    <w:name w:val="et20"/>
    <w:basedOn w:val="1"/>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67">
    <w:name w:val="et2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18"/>
      <w:szCs w:val="18"/>
    </w:rPr>
  </w:style>
  <w:style w:type="paragraph" w:customStyle="1" w:styleId="768">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769">
    <w:name w:val="et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770">
    <w:name w:val="列出段落12"/>
    <w:basedOn w:val="1"/>
    <w:uiPriority w:val="0"/>
    <w:pPr>
      <w:ind w:firstLine="420" w:firstLineChars="200"/>
    </w:pPr>
    <w:rPr>
      <w:rFonts w:ascii="Calibri" w:hAnsi="Calibri"/>
      <w:szCs w:val="21"/>
    </w:rPr>
  </w:style>
  <w:style w:type="character" w:customStyle="1" w:styleId="771">
    <w:name w:val=" Char Char17"/>
    <w:basedOn w:val="57"/>
    <w:uiPriority w:val="0"/>
    <w:rPr>
      <w:rFonts w:ascii="Arial" w:hAnsi="Arial" w:eastAsia="黑体" w:cs="Times New Roman"/>
      <w:b/>
      <w:bCs/>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theme/theme1.xml" Type="http://schemas.openxmlformats.org/officeDocument/2006/relationships/theme"/><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3228</Words>
  <Characters>18403</Characters>
  <Lines>153</Lines>
  <Paragraphs>43</Paragraphs>
  <TotalTime>0</TotalTime>
  <ScaleCrop>false</ScaleCrop>
  <LinksUpToDate>false</LinksUpToDate>
  <CharactersWithSpaces>21588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2023-12-22T08:36:00Z</dcterms:created>
  <dc:creator>user1</dc:creator>
  <cp:lastModifiedBy>WPS_1701756769</cp:lastModifiedBy>
  <cp:lastPrinted>2020-09-01T00:38:00Z</cp:lastPrinted>
  <dcterms:modified xsi:type="dcterms:W3CDTF">2024-02-23T05:43:33Z</dcterms:modified>
  <cp:revision>6</cp:revision>
  <dc:title>浙江中医药大学附属第二医院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314C95088FBC449082A7BF0C71885F86_13</vt:lpwstr>
  </property>
</Properties>
</file>