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2"/>
        <w:ind w:firstLine="964"/>
        <w:rPr>
          <w:rFonts w:hint="eastAsia" w:hAnsi="宋体" w:cs="宋体"/>
          <w:b/>
          <w:sz w:val="48"/>
          <w:szCs w:val="48"/>
        </w:rPr>
      </w:pPr>
      <w:bookmarkStart w:id="1" w:name="_GoBack"/>
      <w:bookmarkEnd w:id="1"/>
    </w:p>
    <w:p>
      <w:pPr>
        <w:rPr>
          <w:rFonts w:hint="eastAsia"/>
        </w:rPr>
      </w:pPr>
    </w:p>
    <w:p>
      <w:pPr>
        <w:pStyle w:val="35"/>
        <w:rPr>
          <w:rFonts w:hint="eastAsia"/>
        </w:rPr>
      </w:pPr>
    </w:p>
    <w:p>
      <w:pPr>
        <w:adjustRightInd w:val="0"/>
        <w:snapToGrid w:val="0"/>
        <w:spacing w:line="1000" w:lineRule="exact"/>
        <w:jc w:val="center"/>
        <w:rPr>
          <w:rFonts w:hint="eastAsia" w:ascii="宋体" w:hAnsi="宋体" w:cs="宋体"/>
          <w:b/>
          <w:kern w:val="0"/>
          <w:sz w:val="52"/>
          <w:szCs w:val="52"/>
        </w:rPr>
      </w:pPr>
    </w:p>
    <w:p>
      <w:pPr>
        <w:adjustRightInd w:val="0"/>
        <w:snapToGrid w:val="0"/>
        <w:spacing w:line="1000" w:lineRule="exact"/>
        <w:jc w:val="center"/>
        <w:rPr>
          <w:rFonts w:hint="eastAsia" w:ascii="宋体" w:hAnsi="宋体" w:eastAsia="宋体" w:cs="宋体"/>
          <w:b/>
          <w:kern w:val="0"/>
          <w:sz w:val="52"/>
          <w:szCs w:val="52"/>
          <w:lang w:eastAsia="zh-CN"/>
        </w:rPr>
      </w:pPr>
      <w:r>
        <w:rPr>
          <w:rFonts w:hint="eastAsia" w:ascii="宋体" w:hAnsi="宋体" w:cs="宋体"/>
          <w:b/>
          <w:kern w:val="0"/>
          <w:sz w:val="52"/>
          <w:szCs w:val="52"/>
          <w:lang w:eastAsia="zh-CN"/>
        </w:rPr>
        <w:t>南太湖新区全域安保服务采购项目（2023年度）</w:t>
      </w:r>
    </w:p>
    <w:p>
      <w:pPr>
        <w:adjustRightInd w:val="0"/>
        <w:snapToGrid w:val="0"/>
        <w:spacing w:line="700" w:lineRule="exact"/>
        <w:jc w:val="center"/>
        <w:rPr>
          <w:rFonts w:hint="eastAsia" w:ascii="宋体" w:hAnsi="宋体" w:cs="宋体"/>
          <w:b/>
          <w:kern w:val="0"/>
          <w:sz w:val="32"/>
          <w:szCs w:val="32"/>
        </w:rPr>
      </w:pPr>
      <w:r>
        <w:rPr>
          <w:rFonts w:hint="eastAsia" w:ascii="宋体" w:hAnsi="宋体" w:cs="宋体"/>
          <w:b/>
          <w:kern w:val="0"/>
          <w:sz w:val="32"/>
          <w:szCs w:val="32"/>
        </w:rPr>
        <w:t>（财政审批编号：南太湖新区财采确临[202</w:t>
      </w:r>
      <w:r>
        <w:rPr>
          <w:rFonts w:ascii="宋体" w:hAnsi="宋体" w:cs="宋体"/>
          <w:b/>
          <w:kern w:val="0"/>
          <w:sz w:val="32"/>
          <w:szCs w:val="32"/>
        </w:rPr>
        <w:t>3</w:t>
      </w:r>
      <w:r>
        <w:rPr>
          <w:rFonts w:hint="eastAsia" w:ascii="宋体" w:hAnsi="宋体" w:cs="宋体"/>
          <w:b/>
          <w:kern w:val="0"/>
          <w:sz w:val="32"/>
          <w:szCs w:val="32"/>
        </w:rPr>
        <w:t>]</w:t>
      </w:r>
      <w:r>
        <w:rPr>
          <w:rFonts w:ascii="宋体" w:hAnsi="宋体" w:cs="宋体"/>
          <w:b/>
          <w:kern w:val="0"/>
          <w:sz w:val="32"/>
          <w:szCs w:val="32"/>
        </w:rPr>
        <w:t>181</w:t>
      </w:r>
      <w:r>
        <w:rPr>
          <w:rFonts w:hint="eastAsia" w:ascii="宋体" w:hAnsi="宋体" w:cs="宋体"/>
          <w:b/>
          <w:kern w:val="0"/>
          <w:sz w:val="32"/>
          <w:szCs w:val="32"/>
        </w:rPr>
        <w:t>号）</w:t>
      </w:r>
    </w:p>
    <w:p>
      <w:pPr>
        <w:adjustRightInd w:val="0"/>
        <w:snapToGrid w:val="0"/>
        <w:spacing w:line="600" w:lineRule="exact"/>
        <w:jc w:val="center"/>
        <w:rPr>
          <w:rFonts w:hint="eastAsia" w:ascii="宋体" w:hAnsi="宋体" w:cs="宋体"/>
          <w:b/>
          <w:snapToGrid w:val="0"/>
          <w:color w:val="FF0000"/>
          <w:sz w:val="84"/>
          <w:szCs w:val="84"/>
        </w:rPr>
      </w:pPr>
    </w:p>
    <w:p>
      <w:pPr>
        <w:adjustRightInd w:val="0"/>
        <w:snapToGrid w:val="0"/>
        <w:spacing w:line="600" w:lineRule="exact"/>
        <w:jc w:val="center"/>
        <w:rPr>
          <w:rFonts w:hint="eastAsia" w:ascii="宋体" w:hAnsi="宋体" w:cs="宋体"/>
          <w:b/>
          <w:snapToGrid w:val="0"/>
          <w:sz w:val="84"/>
          <w:szCs w:val="84"/>
        </w:rPr>
      </w:pPr>
    </w:p>
    <w:p>
      <w:pPr>
        <w:pStyle w:val="3"/>
        <w:ind w:firstLine="280"/>
        <w:rPr>
          <w:rFonts w:hint="eastAsia"/>
        </w:rPr>
      </w:pPr>
    </w:p>
    <w:p>
      <w:pPr>
        <w:adjustRightInd w:val="0"/>
        <w:snapToGrid w:val="0"/>
        <w:spacing w:line="600" w:lineRule="exact"/>
        <w:rPr>
          <w:rFonts w:hint="eastAsia" w:ascii="宋体" w:hAnsi="宋体" w:cs="宋体"/>
          <w:b/>
          <w:snapToGrid w:val="0"/>
          <w:sz w:val="84"/>
          <w:szCs w:val="84"/>
        </w:rPr>
      </w:pPr>
    </w:p>
    <w:p>
      <w:pPr>
        <w:adjustRightInd w:val="0"/>
        <w:snapToGrid w:val="0"/>
        <w:spacing w:line="800" w:lineRule="atLeast"/>
        <w:jc w:val="center"/>
        <w:rPr>
          <w:rFonts w:hint="eastAsia" w:ascii="宋体" w:hAnsi="宋体" w:cs="宋体"/>
          <w:b/>
          <w:snapToGrid w:val="0"/>
          <w:sz w:val="84"/>
          <w:szCs w:val="84"/>
        </w:rPr>
      </w:pPr>
      <w:r>
        <w:rPr>
          <w:rFonts w:hint="eastAsia" w:ascii="宋体" w:hAnsi="宋体" w:cs="宋体"/>
          <w:b/>
          <w:snapToGrid w:val="0"/>
          <w:sz w:val="84"/>
          <w:szCs w:val="84"/>
        </w:rPr>
        <w:t>公开招标文件</w:t>
      </w:r>
      <w:r>
        <w:rPr>
          <w:rFonts w:hint="eastAsia" w:ascii="宋体" w:hAnsi="宋体" w:cs="宋体"/>
        </w:rPr>
        <w:t xml:space="preserve">  </w:t>
      </w:r>
    </w:p>
    <w:p>
      <w:pPr>
        <w:adjustRightInd w:val="0"/>
        <w:snapToGrid w:val="0"/>
        <w:spacing w:line="500" w:lineRule="exact"/>
        <w:jc w:val="center"/>
        <w:rPr>
          <w:rFonts w:hint="eastAsia" w:ascii="宋体" w:hAnsi="宋体" w:cs="宋体"/>
          <w:bCs/>
          <w:snapToGrid w:val="0"/>
          <w:szCs w:val="28"/>
        </w:rPr>
      </w:pPr>
      <w:r>
        <w:rPr>
          <w:rFonts w:hint="eastAsia" w:ascii="宋体" w:hAnsi="宋体" w:cs="宋体"/>
          <w:bCs/>
          <w:snapToGrid w:val="0"/>
          <w:szCs w:val="28"/>
        </w:rPr>
        <w:t>（全流程电子）</w:t>
      </w:r>
    </w:p>
    <w:p>
      <w:pPr>
        <w:adjustRightInd w:val="0"/>
        <w:snapToGrid w:val="0"/>
        <w:spacing w:line="500" w:lineRule="exact"/>
        <w:rPr>
          <w:rFonts w:hint="eastAsia" w:ascii="宋体" w:hAnsi="宋体" w:cs="宋体"/>
          <w:bCs/>
          <w:snapToGrid w:val="0"/>
          <w:sz w:val="32"/>
        </w:rPr>
      </w:pPr>
    </w:p>
    <w:p>
      <w:pPr>
        <w:adjustRightInd w:val="0"/>
        <w:snapToGrid w:val="0"/>
        <w:spacing w:line="600" w:lineRule="exact"/>
        <w:rPr>
          <w:rFonts w:hint="eastAsia" w:ascii="宋体" w:hAnsi="宋体" w:cs="宋体"/>
          <w:bCs/>
          <w:snapToGrid w:val="0"/>
          <w:sz w:val="32"/>
        </w:rPr>
      </w:pPr>
    </w:p>
    <w:p>
      <w:pPr>
        <w:pStyle w:val="42"/>
        <w:ind w:firstLine="640"/>
        <w:rPr>
          <w:rFonts w:hint="eastAsia" w:hAnsi="宋体" w:cs="宋体"/>
          <w:bCs/>
          <w:snapToGrid w:val="0"/>
          <w:sz w:val="32"/>
        </w:rPr>
      </w:pPr>
    </w:p>
    <w:p>
      <w:pPr>
        <w:adjustRightInd w:val="0"/>
        <w:snapToGrid w:val="0"/>
        <w:spacing w:line="600" w:lineRule="exact"/>
        <w:rPr>
          <w:rFonts w:hint="eastAsia" w:ascii="宋体" w:hAnsi="宋体" w:cs="宋体"/>
          <w:b/>
          <w:bCs/>
          <w:snapToGrid w:val="0"/>
          <w:sz w:val="32"/>
          <w:szCs w:val="32"/>
          <w:u w:val="single"/>
        </w:rPr>
      </w:pPr>
      <w:r>
        <w:rPr>
          <w:rFonts w:hint="eastAsia" w:ascii="宋体" w:hAnsi="宋体" w:cs="宋体"/>
          <w:b/>
          <w:snapToGrid w:val="0"/>
          <w:sz w:val="32"/>
          <w:szCs w:val="32"/>
        </w:rPr>
        <w:t>项目编号：</w:t>
      </w:r>
      <w:r>
        <w:rPr>
          <w:rFonts w:hint="eastAsia" w:ascii="宋体" w:hAnsi="宋体" w:cs="宋体"/>
          <w:bCs/>
          <w:snapToGrid w:val="0"/>
          <w:sz w:val="32"/>
          <w:szCs w:val="32"/>
          <w:u w:val="single"/>
        </w:rPr>
        <w:t>HZHC-2023(C)00</w:t>
      </w:r>
      <w:r>
        <w:rPr>
          <w:rFonts w:ascii="宋体" w:hAnsi="宋体" w:cs="宋体"/>
          <w:bCs/>
          <w:snapToGrid w:val="0"/>
          <w:sz w:val="32"/>
          <w:szCs w:val="32"/>
          <w:u w:val="single"/>
        </w:rPr>
        <w:t>8</w:t>
      </w:r>
      <w:r>
        <w:rPr>
          <w:rFonts w:hint="eastAsia" w:ascii="宋体" w:hAnsi="宋体" w:cs="宋体"/>
          <w:bCs/>
          <w:snapToGrid w:val="0"/>
          <w:sz w:val="32"/>
          <w:szCs w:val="32"/>
          <w:u w:val="single"/>
          <w:lang w:val="en-US" w:eastAsia="zh-CN"/>
        </w:rPr>
        <w:t>-1</w:t>
      </w:r>
      <w:r>
        <w:rPr>
          <w:rFonts w:hint="eastAsia" w:ascii="宋体" w:hAnsi="宋体" w:cs="宋体"/>
          <w:bCs/>
          <w:snapToGrid w:val="0"/>
          <w:sz w:val="32"/>
          <w:szCs w:val="32"/>
          <w:u w:val="single"/>
        </w:rPr>
        <w:t xml:space="preserve"> </w:t>
      </w:r>
      <w:r>
        <w:rPr>
          <w:rFonts w:hint="eastAsia" w:ascii="宋体" w:hAnsi="宋体" w:cs="宋体"/>
          <w:b/>
          <w:bCs/>
          <w:snapToGrid w:val="0"/>
          <w:sz w:val="32"/>
          <w:szCs w:val="32"/>
          <w:u w:val="single"/>
        </w:rPr>
        <w:t xml:space="preserve">                           </w:t>
      </w:r>
      <w:r>
        <w:rPr>
          <w:rFonts w:hint="eastAsia" w:ascii="宋体" w:hAnsi="宋体" w:cs="宋体"/>
          <w:b/>
          <w:bCs/>
          <w:snapToGrid w:val="0"/>
          <w:sz w:val="32"/>
          <w:szCs w:val="32"/>
          <w:u w:val="single"/>
          <w:lang w:val="en-US" w:eastAsia="zh-CN"/>
        </w:rPr>
        <w:t xml:space="preserve"> </w:t>
      </w:r>
      <w:r>
        <w:rPr>
          <w:rFonts w:hint="eastAsia" w:ascii="宋体" w:hAnsi="宋体" w:cs="宋体"/>
          <w:b/>
          <w:bCs/>
          <w:snapToGrid w:val="0"/>
          <w:sz w:val="32"/>
          <w:szCs w:val="32"/>
          <w:u w:val="single"/>
        </w:rPr>
        <w:t xml:space="preserve"> </w:t>
      </w:r>
    </w:p>
    <w:p>
      <w:pPr>
        <w:adjustRightInd w:val="0"/>
        <w:snapToGrid w:val="0"/>
        <w:spacing w:line="600" w:lineRule="exact"/>
        <w:rPr>
          <w:rFonts w:ascii="宋体" w:hAnsi="宋体" w:cs="宋体"/>
          <w:bCs/>
          <w:snapToGrid w:val="0"/>
          <w:sz w:val="32"/>
          <w:szCs w:val="32"/>
          <w:u w:val="single"/>
        </w:rPr>
      </w:pPr>
      <w:r>
        <w:rPr>
          <w:rFonts w:hint="eastAsia" w:ascii="宋体" w:hAnsi="宋体" w:cs="宋体"/>
          <w:b/>
          <w:bCs/>
          <w:snapToGrid w:val="0"/>
          <w:sz w:val="32"/>
          <w:szCs w:val="32"/>
        </w:rPr>
        <w:t>项目名称：</w:t>
      </w:r>
      <w:r>
        <w:rPr>
          <w:rFonts w:hint="eastAsia" w:ascii="宋体" w:hAnsi="宋体" w:cs="宋体"/>
          <w:bCs/>
          <w:snapToGrid w:val="0"/>
          <w:spacing w:val="-6"/>
          <w:sz w:val="32"/>
          <w:szCs w:val="32"/>
          <w:u w:val="single"/>
          <w:lang w:eastAsia="zh-CN"/>
        </w:rPr>
        <w:t>南太湖新区全域安保服务采购项目（2023年度）</w:t>
      </w:r>
      <w:r>
        <w:rPr>
          <w:rFonts w:hint="eastAsia" w:ascii="宋体" w:hAnsi="宋体" w:cs="宋体"/>
          <w:bCs/>
          <w:snapToGrid w:val="0"/>
          <w:spacing w:val="-6"/>
          <w:sz w:val="32"/>
          <w:szCs w:val="32"/>
          <w:u w:val="single"/>
        </w:rPr>
        <w:t xml:space="preserve">       </w:t>
      </w:r>
    </w:p>
    <w:p>
      <w:pPr>
        <w:adjustRightInd w:val="0"/>
        <w:snapToGrid w:val="0"/>
        <w:spacing w:line="600" w:lineRule="exact"/>
        <w:rPr>
          <w:rFonts w:hint="eastAsia" w:ascii="宋体" w:hAnsi="宋体" w:cs="宋体"/>
          <w:b/>
          <w:snapToGrid w:val="0"/>
          <w:sz w:val="32"/>
          <w:szCs w:val="32"/>
          <w:u w:val="single"/>
        </w:rPr>
      </w:pPr>
      <w:r>
        <w:rPr>
          <w:rFonts w:hint="eastAsia" w:ascii="宋体" w:hAnsi="宋体" w:cs="宋体"/>
          <w:b/>
          <w:bCs/>
          <w:snapToGrid w:val="0"/>
          <w:sz w:val="32"/>
          <w:szCs w:val="32"/>
        </w:rPr>
        <w:t>采 购 人：</w:t>
      </w:r>
      <w:r>
        <w:rPr>
          <w:rFonts w:hint="eastAsia" w:ascii="宋体" w:hAnsi="宋体" w:cs="宋体"/>
          <w:bCs/>
          <w:snapToGrid w:val="0"/>
          <w:sz w:val="32"/>
          <w:szCs w:val="32"/>
          <w:u w:val="single"/>
        </w:rPr>
        <w:t xml:space="preserve">湖州市公安局湖州南太湖新区分局         （盖章） </w:t>
      </w:r>
    </w:p>
    <w:p>
      <w:pPr>
        <w:adjustRightInd w:val="0"/>
        <w:snapToGrid w:val="0"/>
        <w:spacing w:line="600" w:lineRule="exact"/>
        <w:rPr>
          <w:rFonts w:hint="eastAsia" w:ascii="宋体" w:hAnsi="宋体" w:cs="宋体"/>
          <w:b/>
          <w:snapToGrid w:val="0"/>
          <w:sz w:val="32"/>
          <w:szCs w:val="32"/>
          <w:u w:val="single"/>
        </w:rPr>
      </w:pPr>
      <w:r>
        <w:rPr>
          <w:rFonts w:hint="eastAsia" w:ascii="宋体" w:hAnsi="宋体" w:cs="宋体"/>
          <w:b/>
          <w:bCs/>
          <w:snapToGrid w:val="0"/>
          <w:sz w:val="32"/>
          <w:szCs w:val="32"/>
        </w:rPr>
        <w:t>代理机构：</w:t>
      </w:r>
      <w:r>
        <w:rPr>
          <w:rFonts w:hint="eastAsia" w:ascii="宋体" w:hAnsi="宋体" w:cs="宋体"/>
          <w:bCs/>
          <w:snapToGrid w:val="0"/>
          <w:sz w:val="32"/>
          <w:szCs w:val="32"/>
          <w:u w:val="single"/>
        </w:rPr>
        <w:t xml:space="preserve">华诚工程咨询集团有限公司               （盖章） </w:t>
      </w:r>
    </w:p>
    <w:p>
      <w:pPr>
        <w:adjustRightInd w:val="0"/>
        <w:snapToGrid w:val="0"/>
        <w:spacing w:line="600" w:lineRule="exact"/>
        <w:jc w:val="center"/>
        <w:rPr>
          <w:rFonts w:hint="eastAsia" w:ascii="宋体" w:hAnsi="宋体" w:cs="宋体"/>
          <w:b/>
          <w:bCs/>
          <w:snapToGrid w:val="0"/>
          <w:sz w:val="32"/>
          <w:szCs w:val="32"/>
        </w:rPr>
      </w:pPr>
    </w:p>
    <w:p>
      <w:pPr>
        <w:adjustRightInd w:val="0"/>
        <w:snapToGrid w:val="0"/>
        <w:spacing w:line="600" w:lineRule="exact"/>
        <w:jc w:val="center"/>
        <w:rPr>
          <w:rFonts w:hint="eastAsia" w:ascii="宋体" w:hAnsi="宋体" w:cs="宋体"/>
          <w:b/>
          <w:bCs/>
          <w:snapToGrid w:val="0"/>
          <w:sz w:val="32"/>
          <w:szCs w:val="32"/>
        </w:rPr>
      </w:pPr>
      <w:r>
        <w:rPr>
          <w:rFonts w:hint="eastAsia" w:ascii="宋体" w:hAnsi="宋体" w:cs="宋体"/>
          <w:b/>
          <w:bCs/>
          <w:snapToGrid w:val="0"/>
          <w:sz w:val="32"/>
          <w:szCs w:val="32"/>
        </w:rPr>
        <w:t>2023年</w:t>
      </w:r>
      <w:r>
        <w:rPr>
          <w:rFonts w:ascii="宋体" w:hAnsi="宋体" w:cs="宋体"/>
          <w:b/>
          <w:bCs/>
          <w:snapToGrid w:val="0"/>
          <w:sz w:val="32"/>
          <w:szCs w:val="32"/>
        </w:rPr>
        <w:t>2</w:t>
      </w:r>
      <w:r>
        <w:rPr>
          <w:rFonts w:hint="eastAsia" w:ascii="宋体" w:hAnsi="宋体" w:cs="宋体"/>
          <w:b/>
          <w:bCs/>
          <w:snapToGrid w:val="0"/>
          <w:sz w:val="32"/>
          <w:szCs w:val="32"/>
        </w:rPr>
        <w:t>月</w:t>
      </w:r>
    </w:p>
    <w:p>
      <w:pPr>
        <w:adjustRightInd w:val="0"/>
        <w:snapToGrid w:val="0"/>
        <w:spacing w:line="600" w:lineRule="exact"/>
        <w:jc w:val="center"/>
        <w:rPr>
          <w:rFonts w:hint="eastAsia" w:ascii="宋体" w:hAnsi="宋体" w:cs="宋体"/>
          <w:b/>
          <w:sz w:val="44"/>
          <w:szCs w:val="44"/>
        </w:rPr>
        <w:sectPr>
          <w:footerReference r:id="rId5" w:type="first"/>
          <w:headerReference r:id="rId3" w:type="default"/>
          <w:footerReference r:id="rId4" w:type="default"/>
          <w:pgSz w:w="11906" w:h="16838"/>
          <w:pgMar w:top="1417" w:right="969" w:bottom="1417" w:left="1417" w:header="850" w:footer="0" w:gutter="0"/>
          <w:cols w:space="720" w:num="1"/>
          <w:titlePg/>
          <w:docGrid w:linePitch="312" w:charSpace="0"/>
        </w:sectPr>
      </w:pPr>
    </w:p>
    <w:p>
      <w:pPr>
        <w:pStyle w:val="42"/>
        <w:ind w:firstLine="560"/>
        <w:rPr>
          <w:rFonts w:hint="eastAsia" w:hAnsi="宋体" w:cs="宋体"/>
        </w:rPr>
      </w:pPr>
    </w:p>
    <w:p>
      <w:pPr>
        <w:jc w:val="center"/>
        <w:rPr>
          <w:rFonts w:hint="eastAsia" w:ascii="宋体" w:hAnsi="宋体" w:cs="宋体"/>
        </w:rPr>
      </w:pPr>
      <w:r>
        <w:rPr>
          <w:rFonts w:hint="eastAsia" w:ascii="宋体" w:hAnsi="宋体" w:cs="宋体"/>
          <w:b/>
          <w:sz w:val="44"/>
          <w:szCs w:val="44"/>
        </w:rPr>
        <w:t>目  录</w:t>
      </w:r>
    </w:p>
    <w:p>
      <w:pPr>
        <w:adjustRightInd w:val="0"/>
        <w:snapToGrid w:val="0"/>
        <w:spacing w:line="360" w:lineRule="auto"/>
        <w:rPr>
          <w:rFonts w:hint="eastAsia" w:ascii="宋体" w:hAnsi="宋体" w:cs="宋体"/>
          <w:sz w:val="30"/>
          <w:szCs w:val="30"/>
        </w:rPr>
      </w:pPr>
    </w:p>
    <w:p>
      <w:pPr>
        <w:adjustRightInd w:val="0"/>
        <w:snapToGrid w:val="0"/>
        <w:spacing w:line="480" w:lineRule="auto"/>
        <w:jc w:val="distribute"/>
        <w:rPr>
          <w:rFonts w:hint="eastAsia" w:ascii="宋体" w:hAnsi="宋体" w:cs="宋体"/>
          <w:b/>
          <w:sz w:val="30"/>
          <w:szCs w:val="30"/>
        </w:rPr>
      </w:pPr>
      <w:r>
        <w:rPr>
          <w:rFonts w:hint="eastAsia" w:ascii="宋体" w:hAnsi="宋体" w:cs="宋体"/>
          <w:b/>
          <w:sz w:val="30"/>
          <w:szCs w:val="30"/>
        </w:rPr>
        <w:t>第一章   公开招标采购公告…………………………………………02</w:t>
      </w:r>
    </w:p>
    <w:p>
      <w:pPr>
        <w:adjustRightInd w:val="0"/>
        <w:snapToGrid w:val="0"/>
        <w:spacing w:line="480" w:lineRule="auto"/>
        <w:jc w:val="distribute"/>
        <w:rPr>
          <w:rFonts w:ascii="宋体" w:hAnsi="宋体" w:cs="宋体"/>
          <w:b/>
          <w:sz w:val="30"/>
          <w:szCs w:val="30"/>
        </w:rPr>
      </w:pPr>
      <w:r>
        <w:rPr>
          <w:rFonts w:hint="eastAsia" w:ascii="宋体" w:hAnsi="宋体" w:cs="宋体"/>
          <w:b/>
          <w:sz w:val="30"/>
          <w:szCs w:val="30"/>
        </w:rPr>
        <w:t>第二章   采购需求……………………………………………………0</w:t>
      </w:r>
      <w:r>
        <w:rPr>
          <w:rFonts w:ascii="宋体" w:hAnsi="宋体" w:cs="宋体"/>
          <w:b/>
          <w:sz w:val="30"/>
          <w:szCs w:val="30"/>
        </w:rPr>
        <w:t>8</w:t>
      </w:r>
    </w:p>
    <w:p>
      <w:pPr>
        <w:adjustRightInd w:val="0"/>
        <w:snapToGrid w:val="0"/>
        <w:spacing w:line="480" w:lineRule="auto"/>
        <w:jc w:val="distribute"/>
        <w:rPr>
          <w:rFonts w:hint="eastAsia" w:ascii="宋体" w:hAnsi="宋体" w:cs="宋体"/>
          <w:b/>
          <w:sz w:val="30"/>
          <w:szCs w:val="30"/>
        </w:rPr>
      </w:pPr>
      <w:r>
        <w:rPr>
          <w:rFonts w:hint="eastAsia" w:ascii="宋体" w:hAnsi="宋体" w:cs="宋体"/>
          <w:b/>
          <w:sz w:val="30"/>
          <w:szCs w:val="30"/>
        </w:rPr>
        <w:t>第三章   供应商须知…………………………………………………12</w:t>
      </w:r>
    </w:p>
    <w:p>
      <w:pPr>
        <w:adjustRightInd w:val="0"/>
        <w:snapToGrid w:val="0"/>
        <w:spacing w:line="480" w:lineRule="auto"/>
        <w:ind w:firstLine="1200" w:firstLineChars="400"/>
        <w:jc w:val="distribute"/>
        <w:rPr>
          <w:rFonts w:ascii="宋体" w:hAnsi="宋体" w:cs="宋体"/>
          <w:sz w:val="30"/>
          <w:szCs w:val="30"/>
        </w:rPr>
      </w:pPr>
      <w:r>
        <w:rPr>
          <w:rFonts w:hint="eastAsia" w:ascii="宋体" w:hAnsi="宋体" w:cs="宋体"/>
          <w:sz w:val="30"/>
          <w:szCs w:val="30"/>
        </w:rPr>
        <w:t>一  总则………………………………………………………15</w:t>
      </w:r>
    </w:p>
    <w:p>
      <w:pPr>
        <w:adjustRightInd w:val="0"/>
        <w:snapToGrid w:val="0"/>
        <w:spacing w:line="480" w:lineRule="auto"/>
        <w:ind w:firstLine="1200" w:firstLineChars="400"/>
        <w:jc w:val="distribute"/>
        <w:rPr>
          <w:rFonts w:ascii="宋体" w:hAnsi="宋体" w:cs="宋体"/>
          <w:sz w:val="30"/>
          <w:szCs w:val="30"/>
        </w:rPr>
      </w:pPr>
      <w:r>
        <w:rPr>
          <w:rFonts w:hint="eastAsia" w:ascii="宋体" w:hAnsi="宋体" w:cs="宋体"/>
          <w:sz w:val="30"/>
          <w:szCs w:val="30"/>
        </w:rPr>
        <w:t>二  招标文件…………………………………………………18</w:t>
      </w:r>
    </w:p>
    <w:p>
      <w:pPr>
        <w:adjustRightInd w:val="0"/>
        <w:snapToGrid w:val="0"/>
        <w:spacing w:line="480" w:lineRule="auto"/>
        <w:ind w:firstLine="1200" w:firstLineChars="400"/>
        <w:jc w:val="distribute"/>
        <w:rPr>
          <w:rFonts w:ascii="宋体" w:hAnsi="宋体" w:cs="宋体"/>
          <w:sz w:val="30"/>
          <w:szCs w:val="30"/>
        </w:rPr>
      </w:pPr>
      <w:r>
        <w:rPr>
          <w:rFonts w:hint="eastAsia" w:ascii="宋体" w:hAnsi="宋体" w:cs="宋体"/>
          <w:sz w:val="30"/>
          <w:szCs w:val="30"/>
        </w:rPr>
        <w:t>三  投标文件的编制…………………………………………19</w:t>
      </w:r>
    </w:p>
    <w:p>
      <w:pPr>
        <w:adjustRightInd w:val="0"/>
        <w:snapToGrid w:val="0"/>
        <w:spacing w:line="480" w:lineRule="auto"/>
        <w:ind w:firstLine="1200" w:firstLineChars="400"/>
        <w:jc w:val="distribute"/>
        <w:rPr>
          <w:rFonts w:ascii="宋体" w:hAnsi="宋体" w:cs="宋体"/>
          <w:sz w:val="30"/>
          <w:szCs w:val="30"/>
        </w:rPr>
      </w:pPr>
      <w:r>
        <w:rPr>
          <w:rFonts w:hint="eastAsia" w:ascii="宋体" w:hAnsi="宋体" w:cs="宋体"/>
          <w:sz w:val="30"/>
          <w:szCs w:val="30"/>
        </w:rPr>
        <w:t>四  开标………………………………………………………27</w:t>
      </w:r>
    </w:p>
    <w:p>
      <w:pPr>
        <w:adjustRightInd w:val="0"/>
        <w:snapToGrid w:val="0"/>
        <w:spacing w:line="480" w:lineRule="auto"/>
        <w:ind w:firstLine="1200" w:firstLineChars="400"/>
        <w:jc w:val="distribute"/>
        <w:rPr>
          <w:rFonts w:ascii="宋体" w:hAnsi="宋体" w:cs="宋体"/>
          <w:sz w:val="30"/>
          <w:szCs w:val="30"/>
        </w:rPr>
      </w:pPr>
      <w:r>
        <w:rPr>
          <w:rFonts w:hint="eastAsia" w:ascii="宋体" w:hAnsi="宋体" w:cs="宋体"/>
          <w:sz w:val="30"/>
          <w:szCs w:val="30"/>
        </w:rPr>
        <w:t>五  评标………………………………………………………28</w:t>
      </w:r>
    </w:p>
    <w:p>
      <w:pPr>
        <w:adjustRightInd w:val="0"/>
        <w:snapToGrid w:val="0"/>
        <w:spacing w:line="480" w:lineRule="auto"/>
        <w:ind w:firstLine="1200" w:firstLineChars="400"/>
        <w:jc w:val="distribute"/>
        <w:rPr>
          <w:rFonts w:ascii="宋体" w:hAnsi="宋体" w:cs="宋体"/>
          <w:sz w:val="30"/>
          <w:szCs w:val="30"/>
        </w:rPr>
      </w:pPr>
      <w:r>
        <w:rPr>
          <w:rFonts w:hint="eastAsia" w:ascii="宋体" w:hAnsi="宋体" w:cs="宋体"/>
          <w:sz w:val="30"/>
          <w:szCs w:val="30"/>
        </w:rPr>
        <w:t>六  定标………………………………………………………30</w:t>
      </w:r>
    </w:p>
    <w:p>
      <w:pPr>
        <w:adjustRightInd w:val="0"/>
        <w:snapToGrid w:val="0"/>
        <w:spacing w:line="480" w:lineRule="auto"/>
        <w:ind w:firstLine="1200" w:firstLineChars="400"/>
        <w:jc w:val="distribute"/>
        <w:rPr>
          <w:rFonts w:ascii="宋体" w:hAnsi="宋体" w:cs="宋体"/>
          <w:sz w:val="30"/>
          <w:szCs w:val="30"/>
        </w:rPr>
      </w:pPr>
      <w:r>
        <w:rPr>
          <w:rFonts w:hint="eastAsia" w:ascii="宋体" w:hAnsi="宋体" w:cs="宋体"/>
          <w:sz w:val="30"/>
          <w:szCs w:val="30"/>
        </w:rPr>
        <w:t>七  合同授予…………………………………………………30</w:t>
      </w:r>
    </w:p>
    <w:p>
      <w:pPr>
        <w:adjustRightInd w:val="0"/>
        <w:snapToGrid w:val="0"/>
        <w:spacing w:line="480" w:lineRule="auto"/>
        <w:ind w:firstLine="1200" w:firstLineChars="400"/>
        <w:jc w:val="distribute"/>
        <w:rPr>
          <w:rFonts w:hint="eastAsia" w:ascii="宋体" w:hAnsi="宋体" w:cs="宋体"/>
          <w:sz w:val="30"/>
          <w:szCs w:val="30"/>
        </w:rPr>
      </w:pPr>
      <w:r>
        <w:rPr>
          <w:rFonts w:hint="eastAsia" w:ascii="宋体" w:hAnsi="宋体" w:cs="宋体"/>
          <w:sz w:val="30"/>
          <w:szCs w:val="30"/>
        </w:rPr>
        <w:t>八  其他内容…………………………………………………31</w:t>
      </w:r>
    </w:p>
    <w:p>
      <w:pPr>
        <w:adjustRightInd w:val="0"/>
        <w:snapToGrid w:val="0"/>
        <w:spacing w:line="480" w:lineRule="auto"/>
        <w:jc w:val="distribute"/>
        <w:rPr>
          <w:rFonts w:hint="eastAsia" w:ascii="宋体" w:hAnsi="宋体" w:cs="宋体"/>
          <w:b/>
          <w:sz w:val="30"/>
          <w:szCs w:val="30"/>
        </w:rPr>
      </w:pPr>
      <w:r>
        <w:rPr>
          <w:rFonts w:hint="eastAsia" w:ascii="宋体" w:hAnsi="宋体" w:cs="宋体"/>
          <w:b/>
          <w:sz w:val="30"/>
          <w:szCs w:val="30"/>
        </w:rPr>
        <w:t>第四章   评标办法及评分标准………………………………………32</w:t>
      </w:r>
    </w:p>
    <w:p>
      <w:pPr>
        <w:adjustRightInd w:val="0"/>
        <w:snapToGrid w:val="0"/>
        <w:spacing w:line="480" w:lineRule="auto"/>
        <w:jc w:val="distribute"/>
        <w:rPr>
          <w:rFonts w:ascii="宋体" w:hAnsi="宋体" w:cs="宋体"/>
          <w:b/>
          <w:sz w:val="30"/>
          <w:szCs w:val="30"/>
        </w:rPr>
      </w:pPr>
      <w:r>
        <w:rPr>
          <w:rFonts w:hint="eastAsia" w:ascii="宋体" w:hAnsi="宋体" w:cs="宋体"/>
          <w:b/>
          <w:sz w:val="30"/>
          <w:szCs w:val="30"/>
        </w:rPr>
        <w:t>第五章   合同主要条款………………………………………………3</w:t>
      </w:r>
      <w:r>
        <w:rPr>
          <w:rFonts w:ascii="宋体" w:hAnsi="宋体" w:cs="宋体"/>
          <w:b/>
          <w:sz w:val="30"/>
          <w:szCs w:val="30"/>
        </w:rPr>
        <w:t>6</w:t>
      </w:r>
    </w:p>
    <w:p>
      <w:pPr>
        <w:adjustRightInd w:val="0"/>
        <w:snapToGrid w:val="0"/>
        <w:spacing w:line="480" w:lineRule="auto"/>
        <w:jc w:val="distribute"/>
        <w:rPr>
          <w:rFonts w:hint="eastAsia" w:ascii="宋体" w:hAnsi="宋体" w:cs="宋体"/>
          <w:b/>
          <w:sz w:val="30"/>
          <w:szCs w:val="30"/>
        </w:rPr>
      </w:pPr>
      <w:r>
        <w:rPr>
          <w:rFonts w:hint="eastAsia" w:ascii="宋体" w:hAnsi="宋体" w:cs="宋体"/>
          <w:b/>
          <w:sz w:val="30"/>
          <w:szCs w:val="30"/>
        </w:rPr>
        <w:t>第六章   投标文件格式……………………………………………4</w:t>
      </w:r>
      <w:r>
        <w:rPr>
          <w:rFonts w:ascii="宋体" w:hAnsi="宋体" w:cs="宋体"/>
          <w:b/>
          <w:sz w:val="30"/>
          <w:szCs w:val="30"/>
        </w:rPr>
        <w:t>1</w:t>
      </w:r>
    </w:p>
    <w:p>
      <w:pPr>
        <w:pStyle w:val="42"/>
        <w:ind w:firstLine="0" w:firstLineChars="0"/>
        <w:rPr>
          <w:rFonts w:hint="eastAsia" w:hAnsi="宋体" w:cs="宋体"/>
        </w:rPr>
      </w:pPr>
    </w:p>
    <w:p>
      <w:pPr>
        <w:pStyle w:val="42"/>
        <w:ind w:firstLine="0" w:firstLineChars="0"/>
        <w:rPr>
          <w:rFonts w:hint="eastAsia" w:hAnsi="宋体" w:cs="宋体"/>
        </w:rPr>
      </w:pPr>
    </w:p>
    <w:p>
      <w:pPr>
        <w:spacing w:line="530" w:lineRule="exact"/>
        <w:jc w:val="center"/>
        <w:rPr>
          <w:rFonts w:hint="eastAsia" w:ascii="宋体" w:hAnsi="宋体" w:cs="宋体"/>
          <w:b/>
          <w:sz w:val="36"/>
          <w:szCs w:val="36"/>
        </w:rPr>
      </w:pPr>
      <w:r>
        <w:rPr>
          <w:rFonts w:hint="eastAsia" w:ascii="宋体" w:hAnsi="宋体" w:cs="宋体"/>
          <w:b/>
          <w:sz w:val="36"/>
          <w:szCs w:val="36"/>
        </w:rPr>
        <w:t>第一章  公开招标采购公告</w:t>
      </w:r>
    </w:p>
    <w:p>
      <w:pPr>
        <w:widowControl/>
        <w:spacing w:line="480" w:lineRule="exact"/>
        <w:ind w:left="59" w:leftChars="21" w:right="60" w:firstLine="482" w:firstLineChars="200"/>
        <w:jc w:val="center"/>
        <w:rPr>
          <w:rFonts w:hint="eastAsia" w:ascii="宋体" w:hAnsi="宋体" w:cs="宋体"/>
          <w:b/>
          <w:kern w:val="0"/>
          <w:sz w:val="24"/>
        </w:rPr>
      </w:pPr>
      <w:r>
        <w:rPr>
          <w:rFonts w:hint="eastAsia" w:ascii="宋体" w:hAnsi="宋体" w:cs="宋体"/>
          <w:b/>
          <w:kern w:val="0"/>
          <w:sz w:val="24"/>
        </w:rPr>
        <w:t>（本项目为电子招投标项目）</w:t>
      </w:r>
    </w:p>
    <w:p>
      <w:pPr>
        <w:widowControl/>
        <w:spacing w:line="480" w:lineRule="exact"/>
        <w:ind w:left="59" w:leftChars="21" w:right="60" w:firstLine="480" w:firstLineChars="200"/>
        <w:rPr>
          <w:rFonts w:hint="eastAsia" w:ascii="宋体" w:hAnsi="宋体" w:cs="宋体"/>
          <w:kern w:val="0"/>
          <w:sz w:val="24"/>
          <w:u w:val="single"/>
        </w:rPr>
      </w:pPr>
      <w:r>
        <w:rPr>
          <w:rFonts w:hint="eastAsia" w:ascii="宋体" w:hAnsi="宋体" w:cs="宋体"/>
          <w:kern w:val="0"/>
          <w:sz w:val="24"/>
        </w:rPr>
        <w:t>根据《中华人民共和国政府采购法》、《政府采购货物和服务招标投标管理办法》及相关法律、法规等规定，经</w:t>
      </w:r>
      <w:r>
        <w:rPr>
          <w:rFonts w:hint="eastAsia" w:ascii="宋体" w:hAnsi="宋体" w:cs="宋体"/>
          <w:color w:val="000000"/>
          <w:kern w:val="0"/>
          <w:sz w:val="24"/>
        </w:rPr>
        <w:fldChar w:fldCharType="begin"/>
      </w:r>
      <w:r>
        <w:rPr>
          <w:rFonts w:hint="eastAsia" w:ascii="宋体" w:hAnsi="宋体" w:cs="宋体"/>
          <w:color w:val="000000"/>
          <w:kern w:val="0"/>
          <w:sz w:val="24"/>
        </w:rPr>
        <w:instrText xml:space="preserve"> HYPERLINK "https://www.so.com/link?m=bgv7a5uAq6ATu4EqLWtnwGTILK8hf4TdbpNOV4G57D64np84MDU/eAiyuyoRNh32SfwmBWpze0s/a1UdwCNp5pYdlvucwMR9ZgitAk8Z4VoHVR1TM7q9tYROXFRg2sYKh9eL0adF2LjlWREIvtoIu9J4x/2iXwGE6CuJ4t6+NNYOtbHP5m5okzY73LpLc68d6BbiLovZIOcIghc8zV+DFKBjPBqJL79/RNQJuyVv9mejRejkYKrNhzi5Tk1aVvoayqqLPiy91hEiH6060EOdufg==" \t "https://www.so.com/_blank" </w:instrText>
      </w:r>
      <w:r>
        <w:rPr>
          <w:rFonts w:hint="eastAsia" w:ascii="宋体" w:hAnsi="宋体" w:cs="宋体"/>
          <w:color w:val="000000"/>
          <w:kern w:val="0"/>
          <w:sz w:val="24"/>
        </w:rPr>
        <w:fldChar w:fldCharType="separate"/>
      </w:r>
      <w:r>
        <w:rPr>
          <w:rFonts w:hint="eastAsia" w:ascii="宋体" w:hAnsi="宋体" w:cs="宋体"/>
          <w:color w:val="000000"/>
          <w:kern w:val="0"/>
          <w:sz w:val="24"/>
        </w:rPr>
        <w:t>湖州南太湖新区管理委员会财政局</w:t>
      </w:r>
      <w:r>
        <w:rPr>
          <w:rFonts w:hint="eastAsia" w:ascii="宋体" w:hAnsi="宋体" w:cs="宋体"/>
          <w:color w:val="000000"/>
          <w:kern w:val="0"/>
          <w:sz w:val="24"/>
        </w:rPr>
        <w:fldChar w:fldCharType="end"/>
      </w:r>
      <w:r>
        <w:rPr>
          <w:rFonts w:hint="eastAsia" w:ascii="宋体" w:hAnsi="宋体" w:cs="宋体"/>
          <w:color w:val="000000"/>
          <w:kern w:val="0"/>
          <w:sz w:val="24"/>
        </w:rPr>
        <w:t>(财政</w:t>
      </w:r>
      <w:r>
        <w:rPr>
          <w:rFonts w:hint="eastAsia" w:ascii="宋体" w:hAnsi="宋体" w:cs="宋体"/>
          <w:kern w:val="0"/>
          <w:sz w:val="24"/>
        </w:rPr>
        <w:t>审批编号：南太湖新区财采确临[202</w:t>
      </w:r>
      <w:r>
        <w:rPr>
          <w:rFonts w:ascii="宋体" w:hAnsi="宋体" w:cs="宋体"/>
          <w:kern w:val="0"/>
          <w:sz w:val="24"/>
        </w:rPr>
        <w:t>3</w:t>
      </w:r>
      <w:r>
        <w:rPr>
          <w:rFonts w:hint="eastAsia" w:ascii="宋体" w:hAnsi="宋体" w:cs="宋体"/>
          <w:kern w:val="0"/>
          <w:sz w:val="24"/>
        </w:rPr>
        <w:t>]</w:t>
      </w:r>
      <w:r>
        <w:rPr>
          <w:rFonts w:ascii="宋体" w:hAnsi="宋体" w:cs="宋体"/>
          <w:kern w:val="0"/>
          <w:sz w:val="24"/>
        </w:rPr>
        <w:t>181</w:t>
      </w:r>
      <w:r>
        <w:rPr>
          <w:rFonts w:hint="eastAsia" w:ascii="宋体" w:hAnsi="宋体" w:cs="宋体"/>
          <w:kern w:val="0"/>
          <w:sz w:val="24"/>
        </w:rPr>
        <w:t>号)批准，</w:t>
      </w:r>
      <w:r>
        <w:rPr>
          <w:rFonts w:hint="eastAsia" w:ascii="宋体" w:hAnsi="宋体" w:cs="宋体"/>
          <w:b/>
          <w:sz w:val="24"/>
          <w:u w:val="single"/>
        </w:rPr>
        <w:t>华诚工程咨询集团有限公司</w:t>
      </w:r>
      <w:r>
        <w:rPr>
          <w:rFonts w:hint="eastAsia" w:ascii="宋体" w:hAnsi="宋体" w:cs="宋体"/>
          <w:sz w:val="24"/>
        </w:rPr>
        <w:t>受</w:t>
      </w:r>
      <w:r>
        <w:rPr>
          <w:rFonts w:hint="eastAsia" w:ascii="宋体" w:hAnsi="宋体" w:cs="宋体"/>
          <w:b/>
          <w:kern w:val="0"/>
          <w:sz w:val="24"/>
          <w:u w:val="single"/>
        </w:rPr>
        <w:t>湖州市公安局湖州南太湖新区分局</w:t>
      </w:r>
      <w:r>
        <w:rPr>
          <w:rFonts w:hint="eastAsia" w:ascii="宋体" w:hAnsi="宋体" w:cs="宋体"/>
          <w:sz w:val="24"/>
        </w:rPr>
        <w:t>委托，</w:t>
      </w:r>
      <w:r>
        <w:rPr>
          <w:rFonts w:hint="eastAsia" w:ascii="宋体" w:hAnsi="宋体" w:cs="宋体"/>
          <w:kern w:val="0"/>
          <w:sz w:val="24"/>
        </w:rPr>
        <w:t>现就</w:t>
      </w:r>
      <w:r>
        <w:rPr>
          <w:rFonts w:hint="eastAsia" w:ascii="宋体" w:hAnsi="宋体" w:cs="宋体"/>
          <w:b/>
          <w:kern w:val="0"/>
          <w:sz w:val="24"/>
          <w:u w:val="single"/>
          <w:lang w:eastAsia="zh-CN"/>
        </w:rPr>
        <w:t>南太湖新区全域安保服务采购项目（2023年度）</w:t>
      </w:r>
      <w:r>
        <w:rPr>
          <w:rFonts w:hint="eastAsia" w:ascii="宋体" w:hAnsi="宋体" w:cs="宋体"/>
          <w:kern w:val="0"/>
          <w:sz w:val="24"/>
        </w:rPr>
        <w:t>进行公开招标，欢迎中华人民共和国境内的合格供应商前来参加投标。</w:t>
      </w:r>
    </w:p>
    <w:p>
      <w:pPr>
        <w:widowControl/>
        <w:spacing w:line="480" w:lineRule="exact"/>
        <w:ind w:left="59" w:leftChars="21" w:right="60" w:firstLine="472" w:firstLineChars="196"/>
        <w:rPr>
          <w:rFonts w:hint="default" w:ascii="宋体" w:hAnsi="宋体" w:eastAsia="宋体" w:cs="宋体"/>
          <w:kern w:val="0"/>
          <w:sz w:val="24"/>
          <w:lang w:val="en-US" w:eastAsia="zh-CN"/>
        </w:rPr>
      </w:pPr>
      <w:r>
        <w:rPr>
          <w:rFonts w:hint="eastAsia" w:ascii="宋体" w:hAnsi="宋体" w:cs="宋体"/>
          <w:b/>
          <w:kern w:val="0"/>
          <w:sz w:val="24"/>
        </w:rPr>
        <w:t>一、采购项目编号</w:t>
      </w:r>
      <w:r>
        <w:rPr>
          <w:rFonts w:hint="eastAsia" w:ascii="宋体" w:hAnsi="宋体" w:cs="宋体"/>
          <w:kern w:val="0"/>
          <w:sz w:val="24"/>
        </w:rPr>
        <w:t>：HZHC-2023(C)00</w:t>
      </w:r>
      <w:r>
        <w:rPr>
          <w:rFonts w:ascii="宋体" w:hAnsi="宋体" w:cs="宋体"/>
          <w:kern w:val="0"/>
          <w:sz w:val="24"/>
        </w:rPr>
        <w:t>8</w:t>
      </w:r>
      <w:r>
        <w:rPr>
          <w:rFonts w:hint="eastAsia" w:ascii="宋体" w:hAnsi="宋体" w:cs="宋体"/>
          <w:kern w:val="0"/>
          <w:sz w:val="24"/>
          <w:lang w:val="en-US" w:eastAsia="zh-CN"/>
        </w:rPr>
        <w:t>-1</w:t>
      </w:r>
    </w:p>
    <w:p>
      <w:pPr>
        <w:widowControl/>
        <w:spacing w:line="480" w:lineRule="exact"/>
        <w:ind w:left="59" w:leftChars="21" w:right="60" w:firstLine="472" w:firstLineChars="196"/>
        <w:rPr>
          <w:rFonts w:hint="eastAsia" w:ascii="宋体" w:hAnsi="宋体" w:cs="宋体"/>
          <w:kern w:val="0"/>
          <w:sz w:val="24"/>
        </w:rPr>
      </w:pPr>
      <w:r>
        <w:rPr>
          <w:rFonts w:hint="eastAsia" w:ascii="宋体" w:hAnsi="宋体" w:cs="宋体"/>
          <w:b/>
          <w:kern w:val="0"/>
          <w:sz w:val="24"/>
        </w:rPr>
        <w:t>二、采购组织类型</w:t>
      </w:r>
      <w:r>
        <w:rPr>
          <w:rFonts w:hint="eastAsia" w:ascii="宋体" w:hAnsi="宋体" w:cs="宋体"/>
          <w:kern w:val="0"/>
          <w:sz w:val="24"/>
        </w:rPr>
        <w:t>：分散采购委托代理</w:t>
      </w:r>
    </w:p>
    <w:p>
      <w:pPr>
        <w:widowControl/>
        <w:spacing w:line="480" w:lineRule="exact"/>
        <w:ind w:left="59" w:leftChars="21" w:right="60" w:firstLine="472" w:firstLineChars="196"/>
        <w:rPr>
          <w:rFonts w:hint="eastAsia" w:ascii="宋体" w:hAnsi="宋体" w:cs="宋体"/>
          <w:kern w:val="0"/>
          <w:sz w:val="24"/>
        </w:rPr>
      </w:pPr>
      <w:r>
        <w:rPr>
          <w:rFonts w:hint="eastAsia" w:ascii="宋体" w:hAnsi="宋体" w:cs="宋体"/>
          <w:b/>
          <w:kern w:val="0"/>
          <w:sz w:val="24"/>
        </w:rPr>
        <w:t>三、采购方式</w:t>
      </w:r>
      <w:r>
        <w:rPr>
          <w:rFonts w:hint="eastAsia" w:ascii="宋体" w:hAnsi="宋体" w:cs="宋体"/>
          <w:kern w:val="0"/>
          <w:sz w:val="24"/>
        </w:rPr>
        <w:t>：公开招标</w:t>
      </w:r>
    </w:p>
    <w:p>
      <w:pPr>
        <w:widowControl/>
        <w:spacing w:line="480" w:lineRule="exact"/>
        <w:ind w:left="59" w:leftChars="21" w:right="60" w:firstLine="472" w:firstLineChars="196"/>
        <w:rPr>
          <w:rFonts w:hint="eastAsia" w:ascii="宋体" w:hAnsi="宋体" w:cs="宋体"/>
          <w:kern w:val="0"/>
          <w:sz w:val="24"/>
        </w:rPr>
      </w:pPr>
      <w:r>
        <w:rPr>
          <w:rFonts w:hint="eastAsia" w:ascii="宋体" w:hAnsi="宋体" w:cs="宋体"/>
          <w:b/>
          <w:kern w:val="0"/>
          <w:sz w:val="24"/>
        </w:rPr>
        <w:t>四、采购项目概况（内容、用途、数量、简要技术要求等）</w:t>
      </w:r>
      <w:r>
        <w:rPr>
          <w:rFonts w:hint="eastAsia" w:ascii="宋体" w:hAnsi="宋体" w:cs="宋体"/>
          <w:kern w:val="0"/>
          <w:sz w:val="24"/>
        </w:rPr>
        <w:t>:</w:t>
      </w:r>
    </w:p>
    <w:tbl>
      <w:tblPr>
        <w:tblStyle w:val="43"/>
        <w:tblW w:w="9090"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4101"/>
        <w:gridCol w:w="1531"/>
        <w:gridCol w:w="2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044" w:type="dxa"/>
            <w:noWrap w:val="0"/>
            <w:vAlign w:val="center"/>
          </w:tcPr>
          <w:p>
            <w:pPr>
              <w:spacing w:line="480" w:lineRule="exact"/>
              <w:jc w:val="center"/>
              <w:rPr>
                <w:rFonts w:hint="eastAsia" w:ascii="宋体" w:hAnsi="宋体"/>
                <w:sz w:val="24"/>
              </w:rPr>
            </w:pPr>
            <w:r>
              <w:rPr>
                <w:rFonts w:hint="eastAsia" w:ascii="宋体" w:hAnsi="宋体"/>
                <w:sz w:val="24"/>
              </w:rPr>
              <w:t>序号</w:t>
            </w:r>
          </w:p>
        </w:tc>
        <w:tc>
          <w:tcPr>
            <w:tcW w:w="4101" w:type="dxa"/>
            <w:noWrap w:val="0"/>
            <w:vAlign w:val="center"/>
          </w:tcPr>
          <w:p>
            <w:pPr>
              <w:spacing w:line="480" w:lineRule="exact"/>
              <w:ind w:firstLine="200"/>
              <w:jc w:val="center"/>
              <w:rPr>
                <w:rFonts w:hint="eastAsia" w:ascii="宋体" w:hAnsi="宋体"/>
                <w:sz w:val="24"/>
              </w:rPr>
            </w:pPr>
            <w:r>
              <w:rPr>
                <w:rFonts w:hint="eastAsia" w:ascii="宋体" w:hAnsi="宋体"/>
                <w:sz w:val="24"/>
              </w:rPr>
              <w:t>采购内容</w:t>
            </w:r>
          </w:p>
        </w:tc>
        <w:tc>
          <w:tcPr>
            <w:tcW w:w="1531" w:type="dxa"/>
            <w:noWrap w:val="0"/>
            <w:vAlign w:val="center"/>
          </w:tcPr>
          <w:p>
            <w:pPr>
              <w:spacing w:line="480" w:lineRule="exact"/>
              <w:jc w:val="center"/>
              <w:rPr>
                <w:rFonts w:hint="eastAsia" w:ascii="宋体" w:hAnsi="宋体"/>
                <w:sz w:val="24"/>
              </w:rPr>
            </w:pPr>
            <w:r>
              <w:rPr>
                <w:rFonts w:hint="eastAsia" w:ascii="宋体" w:hAnsi="宋体"/>
                <w:sz w:val="24"/>
              </w:rPr>
              <w:t>服务期限</w:t>
            </w:r>
          </w:p>
        </w:tc>
        <w:tc>
          <w:tcPr>
            <w:tcW w:w="2414" w:type="dxa"/>
            <w:noWrap w:val="0"/>
            <w:vAlign w:val="center"/>
          </w:tcPr>
          <w:p>
            <w:pPr>
              <w:widowControl/>
              <w:spacing w:line="48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044" w:type="dxa"/>
            <w:noWrap w:val="0"/>
            <w:vAlign w:val="center"/>
          </w:tcPr>
          <w:p>
            <w:pPr>
              <w:spacing w:line="480" w:lineRule="exact"/>
              <w:jc w:val="center"/>
              <w:rPr>
                <w:rFonts w:hint="eastAsia" w:ascii="宋体" w:hAnsi="宋体"/>
                <w:sz w:val="24"/>
              </w:rPr>
            </w:pPr>
            <w:r>
              <w:rPr>
                <w:rFonts w:hint="eastAsia" w:ascii="宋体" w:hAnsi="宋体"/>
                <w:sz w:val="24"/>
              </w:rPr>
              <w:t>1</w:t>
            </w:r>
          </w:p>
        </w:tc>
        <w:tc>
          <w:tcPr>
            <w:tcW w:w="4101" w:type="dxa"/>
            <w:noWrap w:val="0"/>
            <w:vAlign w:val="center"/>
          </w:tcPr>
          <w:p>
            <w:pPr>
              <w:spacing w:line="480" w:lineRule="exact"/>
              <w:jc w:val="center"/>
              <w:rPr>
                <w:rFonts w:hint="eastAsia" w:ascii="宋体" w:hAnsi="宋体" w:eastAsia="宋体"/>
                <w:sz w:val="24"/>
                <w:lang w:eastAsia="zh-CN"/>
              </w:rPr>
            </w:pPr>
            <w:r>
              <w:rPr>
                <w:rFonts w:hint="eastAsia" w:ascii="宋体" w:hAnsi="宋体"/>
                <w:sz w:val="24"/>
                <w:lang w:eastAsia="zh-CN"/>
              </w:rPr>
              <w:t>南</w:t>
            </w:r>
            <w:r>
              <w:rPr>
                <w:rFonts w:hint="eastAsia" w:ascii="宋体" w:hAnsi="宋体"/>
                <w:sz w:val="24"/>
              </w:rPr>
              <w:t>太湖新区全域安保服务</w:t>
            </w:r>
            <w:r>
              <w:rPr>
                <w:rFonts w:hint="eastAsia" w:ascii="宋体" w:hAnsi="宋体"/>
                <w:sz w:val="24"/>
                <w:lang w:eastAsia="zh-CN"/>
              </w:rPr>
              <w:t>（</w:t>
            </w:r>
            <w:r>
              <w:rPr>
                <w:rFonts w:hint="eastAsia" w:ascii="宋体" w:hAnsi="宋体"/>
                <w:sz w:val="24"/>
                <w:lang w:val="en-US" w:eastAsia="zh-CN"/>
              </w:rPr>
              <w:t>2023年度</w:t>
            </w:r>
            <w:r>
              <w:rPr>
                <w:rFonts w:hint="eastAsia" w:ascii="宋体" w:hAnsi="宋体"/>
                <w:sz w:val="24"/>
                <w:lang w:eastAsia="zh-CN"/>
              </w:rPr>
              <w:t>）</w:t>
            </w:r>
          </w:p>
        </w:tc>
        <w:tc>
          <w:tcPr>
            <w:tcW w:w="1531" w:type="dxa"/>
            <w:noWrap w:val="0"/>
            <w:vAlign w:val="center"/>
          </w:tcPr>
          <w:p>
            <w:pPr>
              <w:spacing w:line="480" w:lineRule="exact"/>
              <w:jc w:val="center"/>
              <w:rPr>
                <w:rFonts w:ascii="宋体" w:hAnsi="宋体"/>
                <w:sz w:val="24"/>
              </w:rPr>
            </w:pPr>
            <w:r>
              <w:rPr>
                <w:rFonts w:hint="eastAsia" w:ascii="宋体" w:hAnsi="宋体"/>
                <w:sz w:val="24"/>
              </w:rPr>
              <w:t>10个月</w:t>
            </w:r>
          </w:p>
        </w:tc>
        <w:tc>
          <w:tcPr>
            <w:tcW w:w="2414" w:type="dxa"/>
            <w:noWrap w:val="0"/>
            <w:vAlign w:val="center"/>
          </w:tcPr>
          <w:p>
            <w:pPr>
              <w:widowControl/>
              <w:spacing w:line="48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人民币2721万元</w:t>
            </w:r>
          </w:p>
        </w:tc>
      </w:tr>
    </w:tbl>
    <w:p>
      <w:pPr>
        <w:widowControl/>
        <w:spacing w:line="480" w:lineRule="exact"/>
        <w:ind w:right="60" w:firstLine="472" w:firstLineChars="196"/>
        <w:rPr>
          <w:rFonts w:hint="eastAsia" w:ascii="宋体" w:hAnsi="宋体" w:cs="宋体"/>
          <w:kern w:val="0"/>
          <w:sz w:val="24"/>
        </w:rPr>
      </w:pPr>
      <w:r>
        <w:rPr>
          <w:rFonts w:hint="eastAsia" w:ascii="宋体" w:hAnsi="宋体" w:cs="宋体"/>
          <w:b/>
          <w:kern w:val="0"/>
          <w:sz w:val="24"/>
        </w:rPr>
        <w:t>五、投标供应商资格要求</w:t>
      </w:r>
      <w:r>
        <w:rPr>
          <w:rFonts w:hint="eastAsia" w:ascii="宋体" w:hAnsi="宋体" w:cs="宋体"/>
          <w:kern w:val="0"/>
          <w:sz w:val="24"/>
        </w:rPr>
        <w:t>:</w:t>
      </w:r>
    </w:p>
    <w:p>
      <w:pPr>
        <w:widowControl/>
        <w:spacing w:line="480" w:lineRule="exact"/>
        <w:ind w:left="59" w:leftChars="21" w:right="60" w:firstLine="480" w:firstLineChars="200"/>
        <w:rPr>
          <w:rFonts w:hint="eastAsia" w:ascii="宋体" w:hAnsi="宋体" w:cs="宋体"/>
          <w:kern w:val="0"/>
          <w:sz w:val="24"/>
        </w:rPr>
      </w:pPr>
      <w:r>
        <w:rPr>
          <w:rFonts w:hint="eastAsia" w:ascii="宋体" w:hAnsi="宋体" w:cs="宋体"/>
          <w:kern w:val="0"/>
          <w:sz w:val="24"/>
        </w:rPr>
        <w:t>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widowControl/>
        <w:spacing w:line="440" w:lineRule="exact"/>
        <w:ind w:right="60" w:firstLine="480" w:firstLineChars="200"/>
        <w:rPr>
          <w:rFonts w:ascii="宋体" w:cs="宋体"/>
          <w:sz w:val="24"/>
        </w:rPr>
      </w:pPr>
      <w:r>
        <w:rPr>
          <w:rFonts w:hint="eastAsia" w:ascii="宋体" w:cs="宋体"/>
          <w:sz w:val="24"/>
        </w:rPr>
        <w:t>2、本项目专门面向中小企业采购,供应商需提供符合《政府采购促进中小企业发</w:t>
      </w:r>
    </w:p>
    <w:p>
      <w:pPr>
        <w:widowControl/>
        <w:spacing w:line="440" w:lineRule="exact"/>
        <w:ind w:right="60"/>
        <w:rPr>
          <w:rFonts w:hint="eastAsia" w:ascii="宋体" w:cs="宋体"/>
          <w:sz w:val="24"/>
        </w:rPr>
      </w:pPr>
      <w:r>
        <w:rPr>
          <w:rFonts w:hint="eastAsia" w:ascii="宋体" w:cs="宋体"/>
          <w:sz w:val="24"/>
        </w:rPr>
        <w:t>展管理办法》（财库【2020】46号）和本招标文件规定的《中小企业声明函》（模板详见附件）。(监狱企业参加投标【提供《监狱企业声明函》及其相关的证明材料】、残疾人福利性单位参加投标【提供《残疾人福利性单位声明函》及其相关的证明材料】，视为小型、微型企业，享受小微企业政策扶持)。</w:t>
      </w:r>
    </w:p>
    <w:p>
      <w:pPr>
        <w:widowControl/>
        <w:spacing w:line="480" w:lineRule="exact"/>
        <w:ind w:left="59" w:leftChars="21" w:right="60" w:firstLine="480" w:firstLineChars="200"/>
        <w:rPr>
          <w:rFonts w:hint="eastAsia" w:ascii="宋体" w:hAnsi="宋体" w:cs="宋体"/>
          <w:kern w:val="0"/>
          <w:sz w:val="24"/>
        </w:rPr>
      </w:pPr>
      <w:r>
        <w:rPr>
          <w:rFonts w:hint="eastAsia" w:ascii="宋体" w:hAnsi="宋体" w:cs="宋体"/>
          <w:kern w:val="0"/>
          <w:sz w:val="24"/>
        </w:rPr>
        <w:t>3、本项目接受联合体投标。</w:t>
      </w:r>
    </w:p>
    <w:p>
      <w:pPr>
        <w:widowControl/>
        <w:spacing w:line="480" w:lineRule="exact"/>
        <w:ind w:left="59" w:leftChars="21" w:right="60" w:firstLine="472" w:firstLineChars="196"/>
        <w:rPr>
          <w:rFonts w:hint="eastAsia" w:ascii="宋体" w:hAnsi="宋体" w:cs="宋体"/>
          <w:kern w:val="0"/>
          <w:sz w:val="24"/>
        </w:rPr>
      </w:pPr>
      <w:r>
        <w:rPr>
          <w:rFonts w:hint="eastAsia" w:ascii="宋体" w:hAnsi="宋体" w:cs="宋体"/>
          <w:b/>
          <w:kern w:val="0"/>
          <w:sz w:val="24"/>
        </w:rPr>
        <w:t>六、报名及获取招标文件时间:</w:t>
      </w:r>
    </w:p>
    <w:p>
      <w:pPr>
        <w:widowControl/>
        <w:spacing w:line="480" w:lineRule="exact"/>
        <w:ind w:left="59" w:leftChars="21" w:right="60" w:firstLine="480" w:firstLineChars="200"/>
        <w:jc w:val="left"/>
        <w:rPr>
          <w:rFonts w:hint="eastAsia" w:ascii="宋体" w:hAnsi="宋体" w:cs="宋体"/>
          <w:kern w:val="0"/>
          <w:sz w:val="24"/>
        </w:rPr>
      </w:pPr>
      <w:r>
        <w:rPr>
          <w:rFonts w:hint="eastAsia" w:ascii="宋体" w:hAnsi="宋体" w:cs="宋体"/>
          <w:kern w:val="0"/>
          <w:sz w:val="24"/>
        </w:rPr>
        <w:t>1、报名及获取招标文件时间：2023年</w:t>
      </w:r>
      <w:r>
        <w:rPr>
          <w:rFonts w:hint="eastAsia" w:ascii="宋体" w:hAnsi="宋体" w:cs="宋体"/>
          <w:kern w:val="0"/>
          <w:sz w:val="24"/>
          <w:lang w:val="en-US" w:eastAsia="zh-CN"/>
        </w:rPr>
        <w:t>2</w:t>
      </w:r>
      <w:r>
        <w:rPr>
          <w:rFonts w:hint="eastAsia" w:ascii="宋体" w:hAnsi="宋体" w:cs="宋体"/>
          <w:kern w:val="0"/>
          <w:sz w:val="24"/>
        </w:rPr>
        <w:t>月</w:t>
      </w:r>
      <w:r>
        <w:rPr>
          <w:rFonts w:hint="eastAsia" w:ascii="宋体" w:hAnsi="宋体" w:cs="宋体"/>
          <w:kern w:val="0"/>
          <w:sz w:val="24"/>
          <w:lang w:val="en-US" w:eastAsia="zh-CN"/>
        </w:rPr>
        <w:t>24</w:t>
      </w:r>
      <w:r>
        <w:rPr>
          <w:rFonts w:hint="eastAsia" w:ascii="宋体" w:hAnsi="宋体" w:cs="宋体"/>
          <w:kern w:val="0"/>
          <w:sz w:val="24"/>
        </w:rPr>
        <w:t>日至2023年</w:t>
      </w:r>
      <w:r>
        <w:rPr>
          <w:rFonts w:hint="eastAsia" w:ascii="宋体" w:hAnsi="宋体" w:cs="宋体"/>
          <w:kern w:val="0"/>
          <w:sz w:val="24"/>
          <w:lang w:val="en-US" w:eastAsia="zh-CN"/>
        </w:rPr>
        <w:t>3</w:t>
      </w:r>
      <w:r>
        <w:rPr>
          <w:rFonts w:hint="eastAsia" w:ascii="宋体" w:hAnsi="宋体" w:cs="宋体"/>
          <w:kern w:val="0"/>
          <w:sz w:val="24"/>
        </w:rPr>
        <w:t>月</w:t>
      </w:r>
      <w:r>
        <w:rPr>
          <w:rFonts w:hint="eastAsia" w:ascii="宋体" w:hAnsi="宋体" w:cs="宋体"/>
          <w:kern w:val="0"/>
          <w:sz w:val="24"/>
          <w:lang w:val="en-US" w:eastAsia="zh-CN"/>
        </w:rPr>
        <w:t>17</w:t>
      </w:r>
      <w:r>
        <w:rPr>
          <w:rFonts w:hint="eastAsia" w:ascii="宋体" w:hAnsi="宋体" w:cs="宋体"/>
          <w:kern w:val="0"/>
          <w:sz w:val="24"/>
        </w:rPr>
        <w:t>日(潜在供应商报名及获取招标文件前应当在政采云电子交易平台上注册账号并登录，截止时间后不再接受潜在供应商报名及获取招标文件)。</w:t>
      </w:r>
    </w:p>
    <w:p>
      <w:pPr>
        <w:widowControl/>
        <w:spacing w:line="480" w:lineRule="exact"/>
        <w:ind w:left="59" w:leftChars="21" w:right="60" w:firstLine="480" w:firstLineChars="200"/>
        <w:jc w:val="left"/>
        <w:rPr>
          <w:rFonts w:hint="eastAsia" w:ascii="宋体" w:hAnsi="宋体" w:cs="宋体"/>
          <w:kern w:val="0"/>
          <w:sz w:val="24"/>
        </w:rPr>
      </w:pPr>
      <w:r>
        <w:rPr>
          <w:rFonts w:hint="eastAsia" w:ascii="宋体" w:hAnsi="宋体" w:cs="宋体"/>
          <w:kern w:val="0"/>
          <w:sz w:val="24"/>
        </w:rPr>
        <w:t>2、本次招标文件实行网上获取，不接受供应商现场报名，供应商须登录浙江政府采购网（http://zfcg.czt.zj.gov.cn/）进入政采云系统“项目采购”模块“获取采购文件”菜单，进行网上获取招标文件（“政采云”注册账号、密码登录系统后获取招标文件）。</w:t>
      </w:r>
    </w:p>
    <w:p>
      <w:pPr>
        <w:widowControl/>
        <w:spacing w:line="480" w:lineRule="exact"/>
        <w:ind w:left="59" w:leftChars="21" w:right="60" w:firstLine="480" w:firstLineChars="200"/>
        <w:jc w:val="left"/>
        <w:rPr>
          <w:rFonts w:hint="eastAsia" w:ascii="宋体" w:hAnsi="宋体" w:cs="宋体"/>
          <w:kern w:val="0"/>
          <w:sz w:val="24"/>
        </w:rPr>
      </w:pPr>
      <w:r>
        <w:rPr>
          <w:rFonts w:hint="eastAsia" w:ascii="宋体" w:hAnsi="宋体" w:cs="宋体"/>
          <w:kern w:val="0"/>
          <w:sz w:val="24"/>
        </w:rPr>
        <w:t>3、免费注册网址：浙江政府采购网（供应商注册页面）：https://middle.zcygov.cn/settle-front/#/registry“政采云”，咨询电话：95763。已经注册成功的供应商无需重复注册。</w:t>
      </w:r>
    </w:p>
    <w:p>
      <w:pPr>
        <w:widowControl/>
        <w:spacing w:line="480" w:lineRule="exact"/>
        <w:ind w:right="60" w:firstLine="472" w:firstLineChars="196"/>
        <w:rPr>
          <w:rFonts w:hint="eastAsia" w:ascii="宋体" w:hAnsi="宋体" w:cs="宋体"/>
          <w:b/>
          <w:kern w:val="0"/>
          <w:sz w:val="24"/>
        </w:rPr>
      </w:pPr>
      <w:r>
        <w:rPr>
          <w:rFonts w:hint="eastAsia" w:ascii="宋体" w:hAnsi="宋体" w:cs="宋体"/>
          <w:b/>
          <w:kern w:val="0"/>
          <w:sz w:val="24"/>
        </w:rPr>
        <w:t>七、投标文件的递交及相关事宜：</w:t>
      </w:r>
    </w:p>
    <w:p>
      <w:pPr>
        <w:widowControl/>
        <w:spacing w:line="480" w:lineRule="exact"/>
        <w:ind w:left="59" w:leftChars="21" w:right="60" w:firstLine="480" w:firstLineChars="200"/>
        <w:jc w:val="left"/>
        <w:rPr>
          <w:rFonts w:hint="eastAsia" w:ascii="宋体" w:hAnsi="宋体" w:cs="宋体"/>
          <w:kern w:val="0"/>
          <w:sz w:val="24"/>
        </w:rPr>
      </w:pPr>
      <w:r>
        <w:rPr>
          <w:rFonts w:hint="eastAsia" w:ascii="宋体" w:hAnsi="宋体" w:cs="宋体"/>
          <w:kern w:val="0"/>
          <w:sz w:val="24"/>
        </w:rPr>
        <w:t>1、投标文件递交的截止时间（投标截止时间，下同）：2023年</w:t>
      </w:r>
      <w:r>
        <w:rPr>
          <w:rFonts w:hint="eastAsia" w:ascii="宋体" w:hAnsi="宋体" w:cs="宋体"/>
          <w:kern w:val="0"/>
          <w:sz w:val="24"/>
          <w:lang w:val="en-US" w:eastAsia="zh-CN"/>
        </w:rPr>
        <w:t>3</w:t>
      </w:r>
      <w:r>
        <w:rPr>
          <w:rFonts w:hint="eastAsia" w:ascii="宋体" w:hAnsi="宋体" w:cs="宋体"/>
          <w:kern w:val="0"/>
          <w:sz w:val="24"/>
        </w:rPr>
        <w:t>月</w:t>
      </w:r>
      <w:r>
        <w:rPr>
          <w:rFonts w:hint="eastAsia" w:ascii="宋体" w:hAnsi="宋体" w:cs="宋体"/>
          <w:kern w:val="0"/>
          <w:sz w:val="24"/>
          <w:lang w:val="en-US" w:eastAsia="zh-CN"/>
        </w:rPr>
        <w:t>17</w:t>
      </w:r>
      <w:r>
        <w:rPr>
          <w:rFonts w:hint="eastAsia" w:ascii="宋体" w:hAnsi="宋体" w:cs="宋体"/>
          <w:kern w:val="0"/>
          <w:sz w:val="24"/>
        </w:rPr>
        <w:t>日</w:t>
      </w:r>
      <w:r>
        <w:rPr>
          <w:rFonts w:hint="eastAsia" w:ascii="宋体" w:hAnsi="宋体" w:cs="宋体"/>
          <w:kern w:val="0"/>
          <w:sz w:val="24"/>
          <w:lang w:val="en-US" w:eastAsia="zh-CN"/>
        </w:rPr>
        <w:t>9时</w:t>
      </w:r>
      <w:r>
        <w:rPr>
          <w:rFonts w:hint="eastAsia" w:ascii="宋体" w:hAnsi="宋体" w:cs="宋体"/>
          <w:kern w:val="0"/>
          <w:sz w:val="24"/>
        </w:rPr>
        <w:t>（北京时间）。</w:t>
      </w:r>
    </w:p>
    <w:p>
      <w:pPr>
        <w:widowControl/>
        <w:spacing w:line="480" w:lineRule="exact"/>
        <w:ind w:left="59" w:leftChars="21" w:right="60" w:firstLine="480" w:firstLineChars="200"/>
        <w:jc w:val="left"/>
        <w:rPr>
          <w:rFonts w:hint="eastAsia" w:ascii="宋体" w:hAnsi="宋体" w:cs="宋体"/>
          <w:kern w:val="0"/>
          <w:sz w:val="24"/>
        </w:rPr>
      </w:pPr>
      <w:r>
        <w:rPr>
          <w:rFonts w:hint="eastAsia" w:ascii="宋体" w:hAnsi="宋体" w:cs="宋体"/>
          <w:kern w:val="0"/>
          <w:sz w:val="24"/>
        </w:rPr>
        <w:t>2、投标文件的递交方式：</w:t>
      </w:r>
    </w:p>
    <w:p>
      <w:pPr>
        <w:widowControl/>
        <w:spacing w:line="480" w:lineRule="exact"/>
        <w:ind w:left="59" w:leftChars="21" w:right="60" w:firstLine="480" w:firstLineChars="200"/>
        <w:jc w:val="left"/>
        <w:rPr>
          <w:rFonts w:hint="eastAsia" w:ascii="宋体" w:hAnsi="宋体" w:cs="宋体"/>
          <w:kern w:val="0"/>
          <w:sz w:val="24"/>
        </w:rPr>
      </w:pPr>
      <w:r>
        <w:rPr>
          <w:rFonts w:hint="eastAsia" w:ascii="宋体" w:hAnsi="宋体" w:cs="宋体"/>
          <w:kern w:val="0"/>
          <w:sz w:val="24"/>
        </w:rPr>
        <w:t>2.1电子投标文件：按政采云平台项目采购-电子交易操作指南及本招标文件要求制作、加密并递交。供应商应于2023年</w:t>
      </w:r>
      <w:r>
        <w:rPr>
          <w:rFonts w:hint="eastAsia" w:ascii="宋体" w:hAnsi="宋体" w:cs="宋体"/>
          <w:kern w:val="0"/>
          <w:sz w:val="24"/>
          <w:lang w:val="en-US" w:eastAsia="zh-CN"/>
        </w:rPr>
        <w:t>3</w:t>
      </w:r>
      <w:r>
        <w:rPr>
          <w:rFonts w:hint="eastAsia" w:ascii="宋体" w:hAnsi="宋体" w:cs="宋体"/>
          <w:kern w:val="0"/>
          <w:sz w:val="24"/>
        </w:rPr>
        <w:t>月</w:t>
      </w:r>
      <w:r>
        <w:rPr>
          <w:rFonts w:hint="eastAsia" w:ascii="宋体" w:hAnsi="宋体" w:cs="宋体"/>
          <w:kern w:val="0"/>
          <w:sz w:val="24"/>
          <w:lang w:val="en-US" w:eastAsia="zh-CN"/>
        </w:rPr>
        <w:t>17</w:t>
      </w:r>
      <w:r>
        <w:rPr>
          <w:rFonts w:hint="eastAsia" w:ascii="宋体" w:hAnsi="宋体" w:cs="宋体"/>
          <w:kern w:val="0"/>
          <w:sz w:val="24"/>
        </w:rPr>
        <w:t>日</w:t>
      </w:r>
      <w:r>
        <w:rPr>
          <w:rFonts w:hint="eastAsia" w:ascii="宋体" w:hAnsi="宋体" w:cs="宋体"/>
          <w:kern w:val="0"/>
          <w:sz w:val="24"/>
          <w:lang w:val="en-US" w:eastAsia="zh-CN"/>
        </w:rPr>
        <w:t>9时</w:t>
      </w:r>
      <w:r>
        <w:rPr>
          <w:rFonts w:hint="eastAsia" w:ascii="宋体" w:hAnsi="宋体" w:cs="宋体"/>
          <w:kern w:val="0"/>
          <w:sz w:val="24"/>
        </w:rPr>
        <w:t>前将生成的“电子加密投标文件”上传递交至“政府采购云平台”。开标截止时间以后上传递交的投标文件将被“政府采购云平台”拒收。</w:t>
      </w:r>
    </w:p>
    <w:p>
      <w:pPr>
        <w:widowControl/>
        <w:spacing w:line="480" w:lineRule="exact"/>
        <w:ind w:left="59" w:leftChars="21" w:right="60" w:firstLine="480" w:firstLineChars="200"/>
        <w:jc w:val="left"/>
        <w:rPr>
          <w:rFonts w:hint="eastAsia" w:ascii="宋体" w:hAnsi="宋体" w:cs="宋体"/>
          <w:kern w:val="0"/>
          <w:sz w:val="24"/>
        </w:rPr>
      </w:pPr>
      <w:r>
        <w:rPr>
          <w:rFonts w:hint="eastAsia" w:ascii="宋体" w:hAnsi="宋体" w:cs="宋体"/>
          <w:kern w:val="0"/>
          <w:sz w:val="24"/>
        </w:rPr>
        <w:t>2.2数据电子备份投标文件（U盘）：在“政府采购云平台”完成“电子加密投标文件”的上传递交后，还可以在开标截止时间前递交以介质（U盘）存储的数据电文形式的“备份投标文件”。“备份投标文件”格式及内容须与政采云平台项目采购-电子交易操作指南中制作、加密并递交的电子投标文件格式及内容一致。“备份投标文件”应当密封包装并在包装上标注项目名称、单位名称、联系电话并加盖公章，确保在开标截止时间前送达（以收件人实际签收时间为准，收件人签收后将予以确认），逾期送达的将拒绝接收。</w:t>
      </w:r>
      <w:r>
        <w:rPr>
          <w:rFonts w:hint="eastAsia" w:ascii="宋体" w:hAnsi="宋体" w:cs="宋体"/>
          <w:b/>
          <w:bCs/>
          <w:kern w:val="0"/>
          <w:sz w:val="24"/>
        </w:rPr>
        <w:t>递交方式：</w:t>
      </w:r>
      <w:r>
        <w:rPr>
          <w:rFonts w:hint="eastAsia" w:ascii="宋体" w:hAnsi="宋体" w:cs="宋体"/>
          <w:kern w:val="0"/>
          <w:sz w:val="24"/>
        </w:rPr>
        <w:t>本项目采用不见面的形式开标，数据电子备份投标文件（U盘）应通过邮寄快递方式送达（原则上邮寄公司统一采用EMS），邮寄地址为：华诚工程咨询集团有限公司湖州分公司[湖州市天宁巷16号（镭宝大厦14楼1710室）]，联系电话：0572-2170107，电子邮箱：121917514@qq.com。邮寄截止时间：供应商应于投标文件截止递交前一个工作日下午5时前准时送达，逾期不予受理。供应商须留足投标文件邮寄时间,确保数据电子备份投标文件（U盘）于规定的时间前送达指定地点，未按时送达的，均按未提供处理。</w:t>
      </w:r>
    </w:p>
    <w:p>
      <w:pPr>
        <w:widowControl/>
        <w:spacing w:line="480" w:lineRule="exact"/>
        <w:ind w:left="59" w:leftChars="21" w:right="60" w:firstLine="482" w:firstLineChars="200"/>
        <w:jc w:val="left"/>
        <w:rPr>
          <w:rFonts w:hint="eastAsia" w:ascii="宋体" w:hAnsi="宋体" w:cs="宋体"/>
          <w:kern w:val="0"/>
          <w:sz w:val="24"/>
        </w:rPr>
      </w:pPr>
      <w:r>
        <w:rPr>
          <w:rFonts w:hint="eastAsia" w:ascii="宋体" w:hAnsi="宋体" w:cs="宋体"/>
          <w:b/>
          <w:kern w:val="0"/>
          <w:sz w:val="24"/>
        </w:rPr>
        <w:t>注：1）供应商应权衡利弊考虑是否提供数据电子备份投标文件（U盘），采购人及采购代理机构不做强制性要求，若因下一条款原因须启用数据电子备份投标文件（U盘）时，而供应商未提供的，视为放弃投标资格，作无效标处理；2）若供应商未提供数据电子备份投标文件（U盘），招标公告及招标文件中关于数据电子备份投标文件（U盘）的要求及内容不再适用。</w:t>
      </w:r>
    </w:p>
    <w:p>
      <w:pPr>
        <w:widowControl/>
        <w:spacing w:line="480" w:lineRule="exact"/>
        <w:ind w:left="59" w:leftChars="21" w:right="60" w:firstLine="480" w:firstLineChars="200"/>
        <w:jc w:val="left"/>
        <w:rPr>
          <w:rFonts w:hint="eastAsia" w:ascii="宋体" w:hAnsi="宋体" w:cs="宋体"/>
          <w:kern w:val="0"/>
          <w:sz w:val="24"/>
        </w:rPr>
      </w:pPr>
      <w:r>
        <w:rPr>
          <w:rFonts w:hint="eastAsia" w:ascii="宋体" w:hAnsi="宋体" w:cs="宋体"/>
          <w:kern w:val="0"/>
          <w:sz w:val="24"/>
        </w:rPr>
        <w:t>3、CA锁解密时间为开标当日投标截止时间后，各供应商须提供符合要求的CA加密后的电子投标文件、有效的CA锁供开标现场解密，投标截止时间止未完成上传的电子投标文件或未按招标文件要求密封、包装的数据电子备份投标文件（U盘）将拒绝接收，作无效标处理。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pPr>
        <w:widowControl/>
        <w:spacing w:line="480" w:lineRule="exact"/>
        <w:ind w:left="59" w:leftChars="21" w:right="60" w:firstLine="480" w:firstLineChars="200"/>
        <w:jc w:val="left"/>
        <w:rPr>
          <w:rFonts w:hint="eastAsia" w:ascii="宋体" w:hAnsi="宋体" w:cs="宋体"/>
          <w:kern w:val="0"/>
          <w:sz w:val="24"/>
        </w:rPr>
      </w:pPr>
      <w:r>
        <w:rPr>
          <w:rFonts w:hint="eastAsia" w:ascii="宋体" w:hAnsi="宋体" w:cs="宋体"/>
          <w:kern w:val="0"/>
          <w:sz w:val="24"/>
        </w:rPr>
        <w:t>4、供应商须在线获取CA数字证书（</w:t>
      </w:r>
      <w:r>
        <w:rPr>
          <w:rFonts w:hint="eastAsia" w:ascii="宋体" w:hAnsi="宋体" w:cs="宋体"/>
          <w:b/>
          <w:bCs/>
          <w:kern w:val="0"/>
          <w:sz w:val="24"/>
        </w:rPr>
        <w:t>完成CA数字证书办理预计一周左右，建议各供应商自行把握时间</w:t>
      </w:r>
      <w:r>
        <w:rPr>
          <w:rFonts w:hint="eastAsia" w:ascii="宋体" w:hAnsi="宋体" w:cs="宋体"/>
          <w:kern w:val="0"/>
          <w:sz w:val="24"/>
        </w:rPr>
        <w:t>，办理流程详见https://zfcg.czt.zj.gov.cn//bidClientTemplate/2019-05-27/12945.html），并登录“浙江政府采购网”（http://zfcg.czt.zj.gov.cn/），进入“下载专区”下载“电子交易客户端”，制作投标文件。</w:t>
      </w:r>
    </w:p>
    <w:p>
      <w:pPr>
        <w:widowControl/>
        <w:spacing w:line="480" w:lineRule="exact"/>
        <w:ind w:left="59" w:leftChars="21" w:right="60" w:firstLine="480" w:firstLineChars="200"/>
        <w:jc w:val="left"/>
        <w:rPr>
          <w:rFonts w:hint="eastAsia" w:ascii="宋体" w:hAnsi="宋体" w:cs="宋体"/>
          <w:kern w:val="0"/>
          <w:sz w:val="24"/>
        </w:rPr>
      </w:pPr>
      <w:r>
        <w:rPr>
          <w:rFonts w:hint="eastAsia" w:ascii="宋体" w:hAnsi="宋体" w:cs="宋体"/>
          <w:kern w:val="0"/>
          <w:sz w:val="24"/>
        </w:rPr>
        <w:t>5、供应商须将制作、加密后的电子版投标文件于投标截止时间前上传到政采云系统中，超过投标截止时间上传的，均按无效标处理。</w:t>
      </w:r>
    </w:p>
    <w:p>
      <w:pPr>
        <w:widowControl/>
        <w:spacing w:line="480" w:lineRule="exact"/>
        <w:ind w:left="59" w:leftChars="21" w:right="60" w:firstLine="480" w:firstLineChars="200"/>
        <w:jc w:val="left"/>
        <w:rPr>
          <w:rFonts w:hint="eastAsia" w:ascii="宋体" w:hAnsi="宋体" w:cs="宋体"/>
          <w:kern w:val="0"/>
          <w:sz w:val="24"/>
        </w:rPr>
      </w:pPr>
      <w:r>
        <w:rPr>
          <w:rFonts w:hint="eastAsia" w:ascii="宋体" w:hAnsi="宋体" w:cs="宋体"/>
          <w:kern w:val="0"/>
          <w:sz w:val="24"/>
        </w:rPr>
        <w:t>6、供应商通过政采云平台电子投标工具制作投标文件，电子投标工具请供应商自行前往浙江省政府采购网下载并安装，（下载网址：https://zfcg.czt.zj.gov.cn//bidClientTemplate/2019-09-24/12975.html）。</w:t>
      </w:r>
    </w:p>
    <w:p>
      <w:pPr>
        <w:widowControl/>
        <w:spacing w:line="480" w:lineRule="exact"/>
        <w:ind w:left="59" w:leftChars="21" w:right="60" w:firstLine="480" w:firstLineChars="200"/>
        <w:jc w:val="left"/>
        <w:rPr>
          <w:rFonts w:hint="eastAsia" w:ascii="宋体" w:hAnsi="宋体" w:cs="宋体"/>
          <w:kern w:val="0"/>
          <w:sz w:val="24"/>
        </w:rPr>
      </w:pPr>
      <w:r>
        <w:rPr>
          <w:rFonts w:hint="eastAsia" w:ascii="宋体" w:hAnsi="宋体" w:cs="宋体"/>
          <w:kern w:val="0"/>
          <w:sz w:val="24"/>
        </w:rPr>
        <w:t>7、按照“不见面、少接触”的原则，本项目采取“不见面”形式进行开评标活动,法定代表人或其授权代表无须到场，在线响应即可（通过指定的电子邮箱、传真、电话等）。</w:t>
      </w:r>
    </w:p>
    <w:p>
      <w:pPr>
        <w:widowControl/>
        <w:spacing w:line="480" w:lineRule="exact"/>
        <w:ind w:right="60" w:firstLine="472" w:firstLineChars="196"/>
        <w:rPr>
          <w:rFonts w:hint="eastAsia" w:ascii="宋体" w:hAnsi="宋体" w:cs="宋体"/>
          <w:b/>
          <w:kern w:val="0"/>
          <w:sz w:val="24"/>
        </w:rPr>
      </w:pPr>
      <w:r>
        <w:rPr>
          <w:rFonts w:hint="eastAsia" w:ascii="宋体" w:hAnsi="宋体" w:cs="宋体"/>
          <w:b/>
          <w:kern w:val="0"/>
          <w:sz w:val="24"/>
        </w:rPr>
        <w:t>八、投标地址：</w:t>
      </w:r>
    </w:p>
    <w:p>
      <w:pPr>
        <w:widowControl/>
        <w:spacing w:line="480" w:lineRule="exact"/>
        <w:ind w:right="60" w:firstLine="470" w:firstLineChars="196"/>
        <w:rPr>
          <w:rFonts w:hint="eastAsia" w:ascii="宋体" w:hAnsi="宋体" w:cs="宋体"/>
          <w:kern w:val="0"/>
          <w:sz w:val="24"/>
        </w:rPr>
      </w:pPr>
      <w:r>
        <w:rPr>
          <w:rFonts w:hint="eastAsia" w:ascii="宋体" w:hAnsi="宋体" w:cs="宋体"/>
          <w:kern w:val="0"/>
          <w:sz w:val="24"/>
        </w:rPr>
        <w:t>1、本项目通过“政府采购云平台（www.zcygov.cn）”实行在线投标响应（电子投标）。</w:t>
      </w:r>
    </w:p>
    <w:p>
      <w:pPr>
        <w:widowControl/>
        <w:spacing w:line="480" w:lineRule="exact"/>
        <w:ind w:right="60" w:firstLine="470" w:firstLineChars="196"/>
        <w:rPr>
          <w:rFonts w:hint="eastAsia" w:ascii="宋体" w:hAnsi="宋体" w:cs="宋体"/>
          <w:kern w:val="0"/>
          <w:sz w:val="24"/>
        </w:rPr>
      </w:pPr>
      <w:r>
        <w:rPr>
          <w:rFonts w:hint="eastAsia" w:ascii="宋体" w:hAnsi="宋体" w:cs="宋体"/>
          <w:kern w:val="0"/>
          <w:sz w:val="24"/>
        </w:rPr>
        <w:t>2、供应商应当在投标截止时间前，将生成的文件格式“.jmbs”的“电子加密投标文件”上传递交至“政府采购云平台”实行在线投标响应。投标截止时间以后上传递交的投标文件将被“政府采购云平台”拒收，作无效标处理。</w:t>
      </w:r>
    </w:p>
    <w:p>
      <w:pPr>
        <w:widowControl/>
        <w:spacing w:line="480" w:lineRule="exact"/>
        <w:ind w:right="60" w:firstLine="472" w:firstLineChars="196"/>
        <w:rPr>
          <w:rFonts w:hint="eastAsia" w:ascii="宋体" w:hAnsi="宋体" w:cs="宋体"/>
          <w:kern w:val="0"/>
          <w:sz w:val="24"/>
          <w:lang w:val="en-US" w:eastAsia="zh-CN"/>
        </w:rPr>
      </w:pPr>
      <w:r>
        <w:rPr>
          <w:rFonts w:hint="eastAsia" w:ascii="宋体" w:hAnsi="宋体" w:cs="宋体"/>
          <w:b/>
          <w:kern w:val="0"/>
          <w:sz w:val="24"/>
        </w:rPr>
        <w:t>九、开标时间：</w:t>
      </w:r>
      <w:r>
        <w:rPr>
          <w:rFonts w:hint="eastAsia" w:ascii="宋体" w:hAnsi="宋体" w:cs="宋体"/>
          <w:kern w:val="0"/>
          <w:sz w:val="24"/>
        </w:rPr>
        <w:t>2023年</w:t>
      </w:r>
      <w:r>
        <w:rPr>
          <w:rFonts w:hint="eastAsia" w:ascii="宋体" w:hAnsi="宋体" w:cs="宋体"/>
          <w:kern w:val="0"/>
          <w:sz w:val="24"/>
          <w:lang w:val="en-US" w:eastAsia="zh-CN"/>
        </w:rPr>
        <w:t>3</w:t>
      </w:r>
      <w:r>
        <w:rPr>
          <w:rFonts w:hint="eastAsia" w:ascii="宋体" w:hAnsi="宋体" w:cs="宋体"/>
          <w:kern w:val="0"/>
          <w:sz w:val="24"/>
        </w:rPr>
        <w:t>月</w:t>
      </w:r>
      <w:r>
        <w:rPr>
          <w:rFonts w:hint="eastAsia" w:ascii="宋体" w:hAnsi="宋体" w:cs="宋体"/>
          <w:kern w:val="0"/>
          <w:sz w:val="24"/>
          <w:lang w:val="en-US" w:eastAsia="zh-CN"/>
        </w:rPr>
        <w:t>17</w:t>
      </w:r>
      <w:r>
        <w:rPr>
          <w:rFonts w:hint="eastAsia" w:ascii="宋体" w:hAnsi="宋体" w:cs="宋体"/>
          <w:kern w:val="0"/>
          <w:sz w:val="24"/>
        </w:rPr>
        <w:t>日</w:t>
      </w:r>
      <w:r>
        <w:rPr>
          <w:rFonts w:hint="eastAsia" w:ascii="宋体" w:hAnsi="宋体" w:cs="宋体"/>
          <w:kern w:val="0"/>
          <w:sz w:val="24"/>
          <w:lang w:val="en-US" w:eastAsia="zh-CN"/>
        </w:rPr>
        <w:t>9时</w:t>
      </w:r>
    </w:p>
    <w:p>
      <w:pPr>
        <w:widowControl/>
        <w:spacing w:line="480" w:lineRule="exact"/>
        <w:ind w:right="60" w:firstLine="472" w:firstLineChars="196"/>
        <w:rPr>
          <w:rFonts w:hint="eastAsia" w:ascii="宋体" w:hAnsi="宋体" w:cs="宋体"/>
          <w:kern w:val="0"/>
          <w:sz w:val="24"/>
        </w:rPr>
      </w:pPr>
      <w:r>
        <w:rPr>
          <w:rFonts w:hint="eastAsia" w:ascii="宋体" w:hAnsi="宋体" w:cs="宋体"/>
          <w:b/>
          <w:kern w:val="0"/>
          <w:sz w:val="24"/>
        </w:rPr>
        <w:t>十、开标地址：</w:t>
      </w:r>
      <w:r>
        <w:rPr>
          <w:rFonts w:hint="eastAsia" w:ascii="宋体" w:hAnsi="宋体" w:cs="宋体"/>
          <w:kern w:val="0"/>
          <w:sz w:val="24"/>
        </w:rPr>
        <w:t>湖州市公共资源交易中心2号楼二楼开标室（湖州市仁皇山片区金盖山路66号2号楼，届时详见二楼休息区电子显示屏），供应商应在投标截止时间前登入“政府采购云平台（www.zcygov.cn）”在线参与开标，并完成CA锁在线解密投标文件等相关工作。</w:t>
      </w:r>
    </w:p>
    <w:p>
      <w:pPr>
        <w:widowControl/>
        <w:spacing w:line="480" w:lineRule="exact"/>
        <w:ind w:right="60" w:firstLine="472" w:firstLineChars="196"/>
        <w:rPr>
          <w:rFonts w:hint="eastAsia" w:ascii="宋体" w:hAnsi="宋体" w:cs="宋体"/>
          <w:kern w:val="0"/>
          <w:sz w:val="24"/>
        </w:rPr>
      </w:pPr>
      <w:r>
        <w:rPr>
          <w:rFonts w:hint="eastAsia" w:ascii="宋体" w:hAnsi="宋体" w:cs="宋体"/>
          <w:b/>
          <w:kern w:val="0"/>
          <w:sz w:val="24"/>
        </w:rPr>
        <w:t>十一、公告期限：</w:t>
      </w:r>
      <w:r>
        <w:rPr>
          <w:rFonts w:hint="eastAsia" w:ascii="宋体" w:hAnsi="宋体" w:cs="宋体"/>
          <w:kern w:val="0"/>
          <w:sz w:val="24"/>
        </w:rPr>
        <w:t>5个工作日</w:t>
      </w:r>
    </w:p>
    <w:p>
      <w:pPr>
        <w:widowControl/>
        <w:spacing w:line="480" w:lineRule="exact"/>
        <w:ind w:right="60" w:firstLine="472" w:firstLineChars="196"/>
        <w:rPr>
          <w:rFonts w:hint="eastAsia" w:ascii="宋体" w:hAnsi="宋体" w:cs="宋体"/>
          <w:b/>
          <w:kern w:val="0"/>
          <w:sz w:val="24"/>
        </w:rPr>
      </w:pPr>
      <w:r>
        <w:rPr>
          <w:rFonts w:hint="eastAsia" w:ascii="宋体" w:hAnsi="宋体" w:cs="宋体"/>
          <w:b/>
          <w:kern w:val="0"/>
          <w:sz w:val="24"/>
        </w:rPr>
        <w:t>十二、其他事项：</w:t>
      </w:r>
    </w:p>
    <w:p>
      <w:pPr>
        <w:widowControl/>
        <w:spacing w:line="480" w:lineRule="exact"/>
        <w:ind w:right="60" w:firstLine="480" w:firstLineChars="200"/>
        <w:jc w:val="left"/>
        <w:rPr>
          <w:rFonts w:hint="eastAsia" w:ascii="宋体" w:hAnsi="宋体" w:cs="宋体"/>
          <w:kern w:val="0"/>
          <w:sz w:val="24"/>
        </w:rPr>
      </w:pPr>
      <w:r>
        <w:rPr>
          <w:rFonts w:hint="eastAsia" w:ascii="宋体" w:hAnsi="宋体" w:cs="宋体"/>
          <w:kern w:val="0"/>
          <w:sz w:val="24"/>
        </w:rPr>
        <w:t>1、本项目为电子招投标项目，实行网上招投标，应按照本招标文件及政采云平台的要求编制、加密并要求供应商通过政采云系统在线投标响应，投标截止时间前须完成电子投标文件的上传，同时供应商须随身携带制作在线投标响应文件时所用的CA锁，供应商在使用系统进行投标的过程中遇到涉及平台使用的任何问题，可致电政采云平台技术支持热线咨询，联系方式：95763。其中数据电子备份投标文件（U盘）在投标截止时间前于开标现场以密封、包装的形式提供。</w:t>
      </w:r>
    </w:p>
    <w:p>
      <w:pPr>
        <w:widowControl/>
        <w:spacing w:line="480" w:lineRule="exact"/>
        <w:ind w:right="60" w:firstLine="480" w:firstLineChars="200"/>
        <w:jc w:val="left"/>
        <w:rPr>
          <w:rFonts w:hint="eastAsia" w:ascii="宋体" w:hAnsi="宋体" w:cs="宋体"/>
          <w:bCs/>
          <w:sz w:val="24"/>
        </w:rPr>
      </w:pPr>
      <w:r>
        <w:rPr>
          <w:rFonts w:hint="eastAsia" w:ascii="宋体" w:hAnsi="宋体" w:cs="宋体"/>
          <w:kern w:val="0"/>
          <w:sz w:val="24"/>
        </w:rPr>
        <w:t>2、质疑投诉根据《中华人民共和国财政部令第94号-政府采购质疑和投诉办法》第二章规定。供应商认为招标文件、采购过程、中标或者中标结果使自己的权益受到损害的，可以在知道或者应知其权益受到损害之日起7个工作日内，以书面形式向采购人、采购代理机构提出质疑。对招标文件提出质疑的，应当在依法获取招标文件或者招标文件公告期限届满之日起7个工作日内（公告期限届满后获取招标文件的以公告期限届满为准）提出。供应商在法定质疑期内一次性提出针对同一采购程序环节的质疑。</w:t>
      </w:r>
      <w:r>
        <w:rPr>
          <w:rFonts w:hint="eastAsia" w:ascii="宋体" w:hAnsi="宋体" w:cs="宋体"/>
          <w:bCs/>
          <w:sz w:val="24"/>
        </w:rPr>
        <w:t>质疑供应商对采购人、采购代理机构的答复不满意或者采购人、采购代理机构未在规定的时间内做出答复的，可以再答复期满后十五个工作日内向同级政府采购监督管理部门投诉。</w:t>
      </w:r>
      <w:r>
        <w:rPr>
          <w:rFonts w:hint="eastAsia" w:ascii="宋体" w:hAnsi="宋体" w:cs="宋体"/>
          <w:sz w:val="24"/>
        </w:rPr>
        <w:t>质疑函范本、投诉书范本请到浙江政府采购网下载专区下载。</w:t>
      </w:r>
    </w:p>
    <w:p>
      <w:pPr>
        <w:widowControl/>
        <w:spacing w:line="480" w:lineRule="exact"/>
        <w:ind w:right="60" w:firstLine="480" w:firstLineChars="200"/>
        <w:jc w:val="left"/>
        <w:rPr>
          <w:rFonts w:hint="eastAsia" w:ascii="宋体" w:hAnsi="宋体" w:cs="宋体"/>
          <w:kern w:val="0"/>
          <w:sz w:val="24"/>
        </w:rPr>
      </w:pPr>
      <w:r>
        <w:rPr>
          <w:rFonts w:hint="eastAsia" w:ascii="宋体" w:hAnsi="宋体" w:cs="宋体"/>
          <w:kern w:val="0"/>
          <w:sz w:val="24"/>
        </w:rPr>
        <w:t>3、潜在供应商已依法获取（</w:t>
      </w:r>
      <w:r>
        <w:rPr>
          <w:rFonts w:hint="eastAsia" w:ascii="宋体" w:hAnsi="宋体" w:cs="宋体"/>
          <w:b/>
          <w:kern w:val="0"/>
          <w:sz w:val="24"/>
          <w:u w:val="single"/>
        </w:rPr>
        <w:t>依法获取指：供应商按本项目招标公告要求在政采云系统上获取并报名成功</w:t>
      </w:r>
      <w:r>
        <w:rPr>
          <w:rFonts w:hint="eastAsia" w:ascii="宋体" w:hAnsi="宋体" w:cs="宋体"/>
          <w:kern w:val="0"/>
          <w:sz w:val="24"/>
        </w:rPr>
        <w:t>）其可质疑的招标文件，可以对该文件提出质疑。未按照规定方式依法获取招标文件的，不得对招标文件提起质疑投诉。</w:t>
      </w:r>
    </w:p>
    <w:p>
      <w:pPr>
        <w:widowControl/>
        <w:spacing w:line="480" w:lineRule="exact"/>
        <w:ind w:right="60" w:firstLine="480" w:firstLineChars="200"/>
        <w:jc w:val="left"/>
        <w:rPr>
          <w:rFonts w:hint="eastAsia" w:ascii="宋体" w:hAnsi="宋体" w:cs="宋体"/>
          <w:kern w:val="0"/>
          <w:sz w:val="24"/>
        </w:rPr>
      </w:pPr>
      <w:r>
        <w:rPr>
          <w:rFonts w:hint="eastAsia" w:ascii="宋体" w:hAnsi="宋体" w:cs="宋体"/>
          <w:kern w:val="0"/>
          <w:sz w:val="24"/>
        </w:rPr>
        <w:t>4、答疑内容是招标文件的组成部分，并将在网上发布补充（答疑、澄清）文件，潜在供应商应自行关注网站公告，采购人不再一一通知，供应商因自身贻误行为导致投标失效的，责任自负。</w:t>
      </w:r>
    </w:p>
    <w:p>
      <w:pPr>
        <w:widowControl/>
        <w:spacing w:line="480" w:lineRule="exact"/>
        <w:ind w:right="60" w:firstLine="480" w:firstLineChars="200"/>
        <w:jc w:val="left"/>
        <w:rPr>
          <w:rFonts w:hint="eastAsia" w:ascii="宋体" w:hAnsi="宋体" w:cs="宋体"/>
          <w:kern w:val="0"/>
          <w:sz w:val="24"/>
        </w:rPr>
      </w:pPr>
      <w:r>
        <w:rPr>
          <w:rFonts w:hint="eastAsia" w:ascii="宋体" w:hAnsi="宋体" w:cs="宋体"/>
          <w:kern w:val="0"/>
          <w:sz w:val="24"/>
        </w:rPr>
        <w:t>5、参与政府采购项目的注册供应商，需登录浙江政府采购云平台（http://www.zcygov.cn）进行网上报名，尚未注册的供应商应当先在浙江政府采购云平台上申请注册，注册终审通过后再进行网上报名。</w:t>
      </w:r>
    </w:p>
    <w:p>
      <w:pPr>
        <w:widowControl/>
        <w:spacing w:line="480" w:lineRule="exact"/>
        <w:ind w:right="60" w:firstLine="480" w:firstLineChars="200"/>
        <w:jc w:val="left"/>
        <w:rPr>
          <w:rFonts w:hint="eastAsia" w:ascii="宋体" w:hAnsi="宋体" w:cs="宋体"/>
          <w:kern w:val="0"/>
          <w:sz w:val="24"/>
        </w:rPr>
      </w:pPr>
      <w:r>
        <w:rPr>
          <w:rFonts w:hint="eastAsia" w:ascii="宋体" w:hAnsi="宋体" w:cs="宋体"/>
          <w:kern w:val="0"/>
          <w:sz w:val="24"/>
        </w:rPr>
        <w:t>6、本项目公告发布网站：</w:t>
      </w:r>
    </w:p>
    <w:p>
      <w:pPr>
        <w:widowControl/>
        <w:spacing w:line="480" w:lineRule="exact"/>
        <w:ind w:right="60" w:firstLine="480" w:firstLineChars="200"/>
        <w:jc w:val="left"/>
        <w:rPr>
          <w:rFonts w:hint="eastAsia" w:ascii="宋体" w:hAnsi="宋体" w:cs="宋体"/>
          <w:kern w:val="0"/>
          <w:sz w:val="24"/>
        </w:rPr>
      </w:pPr>
      <w:r>
        <w:rPr>
          <w:rFonts w:hint="eastAsia" w:ascii="宋体" w:hAnsi="宋体" w:cs="宋体"/>
          <w:kern w:val="0"/>
          <w:sz w:val="24"/>
        </w:rPr>
        <w:t>6.1浙江政府采购网：http://zfcg.czt.zj.gov.cn/</w:t>
      </w:r>
    </w:p>
    <w:p>
      <w:pPr>
        <w:widowControl/>
        <w:spacing w:line="480" w:lineRule="exact"/>
        <w:ind w:right="60" w:firstLine="480" w:firstLineChars="200"/>
        <w:jc w:val="left"/>
        <w:rPr>
          <w:rFonts w:hint="eastAsia" w:ascii="宋体" w:hAnsi="宋体" w:cs="宋体"/>
          <w:kern w:val="0"/>
          <w:sz w:val="24"/>
        </w:rPr>
      </w:pPr>
      <w:r>
        <w:rPr>
          <w:rFonts w:hint="eastAsia" w:ascii="宋体" w:hAnsi="宋体" w:cs="宋体"/>
          <w:kern w:val="0"/>
          <w:sz w:val="24"/>
        </w:rPr>
        <w:t xml:space="preserve">6.2湖州市公共资源交易信息网：http://ggzyjy.huzhou.gov.cn/ </w:t>
      </w:r>
    </w:p>
    <w:p>
      <w:pPr>
        <w:widowControl/>
        <w:spacing w:line="480" w:lineRule="exact"/>
        <w:ind w:right="60" w:firstLine="480" w:firstLineChars="200"/>
        <w:jc w:val="left"/>
        <w:rPr>
          <w:rFonts w:hint="eastAsia" w:ascii="宋体" w:hAnsi="宋体" w:cs="宋体"/>
          <w:kern w:val="0"/>
          <w:sz w:val="24"/>
        </w:rPr>
      </w:pPr>
      <w:r>
        <w:rPr>
          <w:rFonts w:hint="eastAsia" w:ascii="宋体" w:hAnsi="宋体" w:cs="宋体"/>
          <w:kern w:val="0"/>
          <w:sz w:val="24"/>
        </w:rPr>
        <w:t>6.3华诚工程咨询集团有限公司湖州分公司网：</w:t>
      </w:r>
      <w:r>
        <w:rPr>
          <w:rFonts w:hint="eastAsia" w:ascii="宋体" w:hAnsi="宋体" w:cs="宋体"/>
          <w:kern w:val="0"/>
          <w:sz w:val="24"/>
        </w:rPr>
        <w:fldChar w:fldCharType="begin"/>
      </w:r>
      <w:r>
        <w:rPr>
          <w:rFonts w:hint="eastAsia" w:ascii="宋体" w:hAnsi="宋体" w:cs="宋体"/>
          <w:kern w:val="0"/>
          <w:sz w:val="24"/>
        </w:rPr>
        <w:instrText xml:space="preserve"> HYPERLINK "http://www.zjhzhc.cn" </w:instrText>
      </w:r>
      <w:r>
        <w:rPr>
          <w:rFonts w:hint="eastAsia" w:ascii="宋体" w:hAnsi="宋体" w:cs="宋体"/>
          <w:kern w:val="0"/>
          <w:sz w:val="24"/>
        </w:rPr>
        <w:fldChar w:fldCharType="separate"/>
      </w:r>
      <w:r>
        <w:rPr>
          <w:rFonts w:hint="eastAsia" w:ascii="宋体" w:hAnsi="宋体" w:cs="宋体"/>
          <w:sz w:val="24"/>
        </w:rPr>
        <w:t>http://www.zjhzhc.cn</w:t>
      </w:r>
      <w:r>
        <w:rPr>
          <w:rFonts w:hint="eastAsia" w:ascii="宋体" w:hAnsi="宋体" w:cs="宋体"/>
          <w:kern w:val="0"/>
          <w:sz w:val="24"/>
        </w:rPr>
        <w:fldChar w:fldCharType="end"/>
      </w:r>
    </w:p>
    <w:p>
      <w:pPr>
        <w:snapToGrid w:val="0"/>
        <w:spacing w:line="480" w:lineRule="exact"/>
        <w:ind w:firstLine="480" w:firstLineChars="200"/>
        <w:jc w:val="left"/>
        <w:rPr>
          <w:rFonts w:hint="eastAsia" w:ascii="宋体" w:hAnsi="宋体" w:cs="宋体"/>
          <w:sz w:val="24"/>
        </w:rPr>
      </w:pPr>
      <w:r>
        <w:rPr>
          <w:rFonts w:hint="eastAsia" w:ascii="宋体" w:hAnsi="宋体" w:cs="宋体"/>
          <w:sz w:val="24"/>
        </w:rPr>
        <w:t>7、为有效破解当前中小微企业面临的“融资难、融资贵”困局，充分发挥好政府采购扶持小微企业发展的政策功能，本项目中标供应商可凭中标通知书等材料至“绿贷通平台”网页（http://lvdt.huzldt.com）或“政采贷”平台网页（www.zcygov.cn）申请相关融资产品。具体操作方式可在“绿贷通”或“政采贷”平台网站查询，也可向“绿贷通”或“政采贷”平台电话咨询（“绿贷通”联系电话：0572-2392590、“政采贷”联系电话：0572-2151055、18698580797）。</w:t>
      </w:r>
    </w:p>
    <w:p>
      <w:pPr>
        <w:widowControl/>
        <w:spacing w:line="480" w:lineRule="exact"/>
        <w:ind w:right="60" w:firstLine="480" w:firstLineChars="200"/>
        <w:jc w:val="left"/>
        <w:rPr>
          <w:rFonts w:hint="eastAsia" w:ascii="宋体" w:hAnsi="宋体" w:cs="宋体"/>
        </w:rPr>
      </w:pPr>
      <w:r>
        <w:rPr>
          <w:rFonts w:hint="eastAsia" w:ascii="宋体" w:hAnsi="宋体" w:cs="宋体"/>
          <w:sz w:val="24"/>
        </w:rPr>
        <w:t>8、本项目是否专门面向中小企业采购：是。</w:t>
      </w:r>
    </w:p>
    <w:p>
      <w:pPr>
        <w:widowControl/>
        <w:spacing w:line="480" w:lineRule="exact"/>
        <w:ind w:right="60" w:firstLine="482" w:firstLineChars="200"/>
        <w:jc w:val="left"/>
        <w:rPr>
          <w:rFonts w:hint="eastAsia" w:ascii="宋体" w:hAnsi="宋体" w:cs="宋体"/>
          <w:kern w:val="0"/>
          <w:sz w:val="24"/>
        </w:rPr>
      </w:pPr>
      <w:r>
        <w:rPr>
          <w:rFonts w:hint="eastAsia" w:ascii="宋体" w:hAnsi="宋体" w:cs="宋体"/>
          <w:b/>
          <w:kern w:val="0"/>
          <w:sz w:val="24"/>
        </w:rPr>
        <w:t>十三 、联系方式：</w:t>
      </w:r>
    </w:p>
    <w:p>
      <w:pPr>
        <w:widowControl/>
        <w:spacing w:line="480" w:lineRule="exact"/>
        <w:ind w:left="59" w:leftChars="21" w:right="60" w:firstLine="470" w:firstLineChars="196"/>
        <w:rPr>
          <w:rFonts w:hint="eastAsia" w:ascii="宋体" w:hAnsi="宋体" w:cs="宋体"/>
          <w:kern w:val="0"/>
          <w:sz w:val="24"/>
        </w:rPr>
      </w:pPr>
      <w:r>
        <w:rPr>
          <w:rFonts w:hint="eastAsia" w:ascii="宋体" w:hAnsi="宋体" w:cs="宋体"/>
          <w:kern w:val="0"/>
          <w:sz w:val="24"/>
        </w:rPr>
        <w:t>1、采购代理机构名称：华诚工程咨询集团有限公司</w:t>
      </w:r>
    </w:p>
    <w:p>
      <w:pPr>
        <w:widowControl/>
        <w:spacing w:line="480" w:lineRule="exact"/>
        <w:ind w:left="59" w:leftChars="21" w:right="60" w:firstLine="470" w:firstLineChars="196"/>
        <w:rPr>
          <w:rFonts w:hint="eastAsia" w:ascii="宋体" w:hAnsi="宋体" w:cs="宋体"/>
          <w:kern w:val="0"/>
          <w:sz w:val="24"/>
        </w:rPr>
      </w:pPr>
      <w:r>
        <w:rPr>
          <w:rFonts w:hint="eastAsia" w:ascii="宋体" w:hAnsi="宋体" w:cs="宋体"/>
          <w:kern w:val="0"/>
          <w:sz w:val="24"/>
        </w:rPr>
        <w:t>联系人：沈女士</w:t>
      </w:r>
    </w:p>
    <w:p>
      <w:pPr>
        <w:widowControl/>
        <w:spacing w:line="480" w:lineRule="exact"/>
        <w:ind w:left="59" w:leftChars="21" w:right="60" w:firstLine="470" w:firstLineChars="196"/>
        <w:rPr>
          <w:rFonts w:hint="eastAsia" w:ascii="宋体" w:hAnsi="宋体" w:cs="宋体"/>
          <w:kern w:val="0"/>
          <w:sz w:val="24"/>
        </w:rPr>
      </w:pPr>
      <w:r>
        <w:rPr>
          <w:rFonts w:hint="eastAsia" w:ascii="宋体" w:hAnsi="宋体" w:cs="宋体"/>
          <w:kern w:val="0"/>
          <w:sz w:val="24"/>
        </w:rPr>
        <w:t>联系电话：0572-2170107</w:t>
      </w:r>
    </w:p>
    <w:p>
      <w:pPr>
        <w:widowControl/>
        <w:spacing w:line="480" w:lineRule="exact"/>
        <w:ind w:left="59" w:leftChars="21" w:right="60" w:firstLine="470" w:firstLineChars="196"/>
        <w:rPr>
          <w:rFonts w:hint="eastAsia" w:ascii="宋体" w:hAnsi="宋体" w:cs="宋体"/>
          <w:kern w:val="0"/>
          <w:sz w:val="24"/>
        </w:rPr>
      </w:pPr>
      <w:r>
        <w:rPr>
          <w:rFonts w:hint="eastAsia" w:ascii="宋体" w:hAnsi="宋体" w:cs="宋体"/>
          <w:kern w:val="0"/>
          <w:sz w:val="24"/>
        </w:rPr>
        <w:t>地址：湖州市天宁巷16号（镭宝大厦14楼1710室）</w:t>
      </w:r>
    </w:p>
    <w:p>
      <w:pPr>
        <w:widowControl/>
        <w:spacing w:line="480" w:lineRule="exact"/>
        <w:ind w:left="59" w:leftChars="21" w:right="60" w:firstLine="470" w:firstLineChars="196"/>
        <w:rPr>
          <w:rFonts w:hint="eastAsia" w:ascii="宋体" w:hAnsi="宋体" w:cs="宋体"/>
          <w:kern w:val="0"/>
          <w:sz w:val="24"/>
        </w:rPr>
      </w:pPr>
      <w:r>
        <w:rPr>
          <w:rFonts w:hint="eastAsia" w:ascii="宋体" w:hAnsi="宋体" w:cs="宋体"/>
          <w:kern w:val="0"/>
          <w:sz w:val="24"/>
        </w:rPr>
        <w:t xml:space="preserve">2、采购人名称：湖州市公安局湖州南太湖新区分局           </w:t>
      </w:r>
    </w:p>
    <w:p>
      <w:pPr>
        <w:widowControl/>
        <w:spacing w:line="480" w:lineRule="exact"/>
        <w:ind w:left="59" w:leftChars="21" w:right="60" w:firstLine="470" w:firstLineChars="196"/>
        <w:rPr>
          <w:rFonts w:hint="eastAsia" w:ascii="宋体" w:hAnsi="宋体" w:cs="宋体"/>
          <w:kern w:val="0"/>
          <w:sz w:val="24"/>
        </w:rPr>
      </w:pPr>
      <w:r>
        <w:rPr>
          <w:rFonts w:hint="eastAsia" w:ascii="宋体" w:hAnsi="宋体" w:cs="宋体"/>
          <w:kern w:val="0"/>
          <w:sz w:val="24"/>
        </w:rPr>
        <w:t>联系人：朱先生</w:t>
      </w:r>
    </w:p>
    <w:p>
      <w:pPr>
        <w:widowControl/>
        <w:spacing w:line="480" w:lineRule="exact"/>
        <w:ind w:left="59" w:leftChars="21" w:right="60" w:firstLine="470" w:firstLineChars="196"/>
        <w:rPr>
          <w:rFonts w:hint="eastAsia" w:ascii="宋体" w:hAnsi="宋体" w:cs="宋体"/>
          <w:kern w:val="0"/>
          <w:sz w:val="24"/>
        </w:rPr>
      </w:pPr>
      <w:r>
        <w:rPr>
          <w:rFonts w:hint="eastAsia" w:ascii="宋体" w:hAnsi="宋体" w:cs="宋体"/>
          <w:kern w:val="0"/>
          <w:sz w:val="24"/>
        </w:rPr>
        <w:t>地址：太湖路4888号</w:t>
      </w:r>
    </w:p>
    <w:p>
      <w:pPr>
        <w:widowControl/>
        <w:spacing w:line="480" w:lineRule="exact"/>
        <w:ind w:left="59" w:leftChars="21" w:right="60" w:firstLine="470" w:firstLineChars="196"/>
        <w:rPr>
          <w:rFonts w:ascii="宋体" w:hAnsi="宋体" w:cs="宋体"/>
          <w:kern w:val="0"/>
          <w:sz w:val="24"/>
        </w:rPr>
      </w:pPr>
      <w:r>
        <w:rPr>
          <w:rFonts w:hint="eastAsia" w:ascii="宋体" w:hAnsi="宋体" w:cs="宋体"/>
          <w:kern w:val="0"/>
          <w:sz w:val="24"/>
        </w:rPr>
        <w:t>联系电话：0572-2257517</w:t>
      </w:r>
    </w:p>
    <w:p>
      <w:pPr>
        <w:widowControl/>
        <w:spacing w:line="480" w:lineRule="exact"/>
        <w:ind w:left="59" w:leftChars="21" w:right="60" w:firstLine="470" w:firstLineChars="196"/>
        <w:rPr>
          <w:rFonts w:hint="eastAsia" w:ascii="宋体" w:hAnsi="宋体" w:cs="宋体"/>
          <w:kern w:val="0"/>
          <w:sz w:val="24"/>
        </w:rPr>
      </w:pPr>
      <w:r>
        <w:rPr>
          <w:rFonts w:hint="eastAsia" w:ascii="宋体" w:hAnsi="宋体" w:cs="宋体"/>
          <w:kern w:val="0"/>
          <w:sz w:val="24"/>
        </w:rPr>
        <w:t>3、供应商质疑函接收人：杨洁</w:t>
      </w:r>
    </w:p>
    <w:p>
      <w:pPr>
        <w:widowControl/>
        <w:spacing w:line="480" w:lineRule="exact"/>
        <w:ind w:left="59" w:leftChars="21" w:right="60" w:firstLine="470" w:firstLineChars="196"/>
        <w:rPr>
          <w:rFonts w:hint="eastAsia" w:ascii="宋体" w:hAnsi="宋体" w:cs="宋体"/>
          <w:kern w:val="0"/>
          <w:sz w:val="24"/>
        </w:rPr>
      </w:pPr>
      <w:r>
        <w:rPr>
          <w:rFonts w:hint="eastAsia" w:ascii="宋体" w:hAnsi="宋体" w:cs="宋体"/>
          <w:kern w:val="0"/>
          <w:sz w:val="24"/>
        </w:rPr>
        <w:t>联系电话：0572-2170098</w:t>
      </w:r>
    </w:p>
    <w:p>
      <w:pPr>
        <w:widowControl/>
        <w:spacing w:line="480" w:lineRule="exact"/>
        <w:ind w:left="59" w:leftChars="21" w:right="60" w:firstLine="470" w:firstLineChars="196"/>
        <w:rPr>
          <w:rFonts w:hint="eastAsia" w:ascii="宋体" w:hAnsi="宋体" w:cs="宋体"/>
          <w:kern w:val="0"/>
          <w:sz w:val="24"/>
        </w:rPr>
      </w:pPr>
      <w:r>
        <w:rPr>
          <w:rFonts w:hint="eastAsia" w:ascii="宋体" w:hAnsi="宋体" w:cs="宋体"/>
          <w:kern w:val="0"/>
          <w:sz w:val="24"/>
        </w:rPr>
        <w:t>4、同级政府采购监督管理部门名称：湖州市财政局政府采购监管处</w:t>
      </w:r>
    </w:p>
    <w:p>
      <w:pPr>
        <w:widowControl/>
        <w:spacing w:line="460" w:lineRule="exact"/>
        <w:ind w:left="59" w:leftChars="21" w:right="60" w:firstLine="470" w:firstLineChars="196"/>
        <w:rPr>
          <w:rFonts w:hint="eastAsia" w:ascii="宋体" w:hAnsi="宋体" w:cs="宋体"/>
          <w:kern w:val="0"/>
          <w:sz w:val="24"/>
        </w:rPr>
      </w:pPr>
      <w:r>
        <w:rPr>
          <w:rFonts w:hint="eastAsia" w:ascii="宋体" w:hAnsi="宋体" w:cs="宋体"/>
          <w:kern w:val="0"/>
          <w:sz w:val="24"/>
        </w:rPr>
        <w:t>联系人：李女士</w:t>
      </w:r>
    </w:p>
    <w:p>
      <w:pPr>
        <w:widowControl/>
        <w:spacing w:line="460" w:lineRule="exact"/>
        <w:ind w:left="59" w:leftChars="21" w:right="60" w:firstLine="470" w:firstLineChars="196"/>
        <w:rPr>
          <w:rFonts w:hint="eastAsia" w:ascii="宋体" w:hAnsi="宋体" w:cs="宋体"/>
          <w:kern w:val="0"/>
          <w:sz w:val="24"/>
        </w:rPr>
      </w:pPr>
      <w:r>
        <w:rPr>
          <w:rFonts w:hint="eastAsia" w:ascii="宋体" w:hAnsi="宋体" w:cs="宋体"/>
          <w:kern w:val="0"/>
          <w:sz w:val="24"/>
        </w:rPr>
        <w:t>监督投诉电话：0572-</w:t>
      </w:r>
      <w:r>
        <w:rPr>
          <w:rFonts w:hint="eastAsia" w:ascii="宋体" w:hAnsi="宋体" w:cs="宋体"/>
          <w:sz w:val="24"/>
        </w:rPr>
        <w:t>2150086</w:t>
      </w:r>
    </w:p>
    <w:p>
      <w:pPr>
        <w:widowControl/>
        <w:spacing w:line="480" w:lineRule="exact"/>
        <w:ind w:left="59" w:leftChars="21" w:right="60" w:firstLine="470" w:firstLineChars="196"/>
        <w:rPr>
          <w:rFonts w:hint="eastAsia" w:ascii="宋体" w:hAnsi="宋体" w:cs="宋体"/>
          <w:kern w:val="0"/>
          <w:sz w:val="24"/>
        </w:rPr>
      </w:pPr>
      <w:r>
        <w:rPr>
          <w:rFonts w:hint="eastAsia" w:ascii="宋体" w:hAnsi="宋体" w:cs="宋体"/>
          <w:kern w:val="0"/>
          <w:sz w:val="24"/>
        </w:rPr>
        <w:t>地址：湖州市龙王山路518号</w:t>
      </w:r>
    </w:p>
    <w:p>
      <w:pPr>
        <w:widowControl/>
        <w:spacing w:line="480" w:lineRule="exact"/>
        <w:ind w:left="81" w:leftChars="29" w:right="60" w:firstLine="4560" w:firstLineChars="1900"/>
        <w:jc w:val="right"/>
        <w:rPr>
          <w:rFonts w:hint="eastAsia" w:ascii="宋体" w:hAnsi="宋体" w:cs="宋体"/>
          <w:kern w:val="0"/>
          <w:sz w:val="24"/>
        </w:rPr>
      </w:pPr>
    </w:p>
    <w:p>
      <w:pPr>
        <w:widowControl/>
        <w:spacing w:line="480" w:lineRule="exact"/>
        <w:ind w:left="81" w:leftChars="29" w:right="60" w:firstLine="4560" w:firstLineChars="1900"/>
        <w:jc w:val="right"/>
        <w:rPr>
          <w:rFonts w:hint="eastAsia" w:ascii="宋体" w:hAnsi="宋体" w:cs="宋体"/>
          <w:kern w:val="0"/>
          <w:sz w:val="24"/>
        </w:rPr>
      </w:pPr>
    </w:p>
    <w:p>
      <w:pPr>
        <w:widowControl/>
        <w:spacing w:line="480" w:lineRule="exact"/>
        <w:ind w:left="81" w:leftChars="29" w:right="60" w:firstLine="4560" w:firstLineChars="1900"/>
        <w:jc w:val="right"/>
        <w:rPr>
          <w:rFonts w:hint="eastAsia" w:ascii="宋体" w:hAnsi="宋体" w:cs="宋体"/>
          <w:kern w:val="0"/>
          <w:sz w:val="24"/>
        </w:rPr>
      </w:pPr>
      <w:r>
        <w:rPr>
          <w:rFonts w:hint="eastAsia" w:ascii="宋体" w:hAnsi="宋体" w:cs="宋体"/>
          <w:kern w:val="0"/>
          <w:sz w:val="24"/>
        </w:rPr>
        <w:t>湖州市公安局湖州南太湖新区分局</w:t>
      </w:r>
    </w:p>
    <w:p>
      <w:pPr>
        <w:widowControl/>
        <w:spacing w:line="480" w:lineRule="exact"/>
        <w:ind w:left="81" w:leftChars="29" w:right="60" w:firstLine="4560" w:firstLineChars="1900"/>
        <w:jc w:val="right"/>
        <w:rPr>
          <w:rFonts w:hint="eastAsia" w:ascii="宋体" w:hAnsi="宋体" w:cs="宋体"/>
          <w:kern w:val="0"/>
          <w:sz w:val="24"/>
        </w:rPr>
      </w:pPr>
      <w:r>
        <w:rPr>
          <w:rFonts w:hint="eastAsia" w:ascii="宋体" w:hAnsi="宋体" w:cs="宋体"/>
          <w:kern w:val="0"/>
          <w:sz w:val="24"/>
        </w:rPr>
        <w:t xml:space="preserve"> 华诚工程咨询集团有限公司</w:t>
      </w:r>
    </w:p>
    <w:p>
      <w:pPr>
        <w:widowControl/>
        <w:spacing w:line="480" w:lineRule="exact"/>
        <w:ind w:left="81" w:leftChars="29" w:right="60" w:firstLine="6360" w:firstLineChars="2650"/>
        <w:jc w:val="right"/>
        <w:rPr>
          <w:rFonts w:hint="eastAsia" w:ascii="宋体" w:hAnsi="宋体" w:cs="宋体"/>
          <w:kern w:val="0"/>
          <w:sz w:val="24"/>
        </w:rPr>
      </w:pPr>
      <w:r>
        <w:rPr>
          <w:rFonts w:hint="eastAsia" w:ascii="宋体" w:hAnsi="宋体" w:cs="宋体"/>
          <w:kern w:val="0"/>
          <w:sz w:val="24"/>
        </w:rPr>
        <w:t>2023年</w:t>
      </w:r>
      <w:r>
        <w:rPr>
          <w:rFonts w:hint="eastAsia" w:ascii="宋体" w:hAnsi="宋体" w:cs="宋体"/>
          <w:kern w:val="0"/>
          <w:sz w:val="24"/>
          <w:lang w:val="en-US" w:eastAsia="zh-CN"/>
        </w:rPr>
        <w:t>2</w:t>
      </w:r>
      <w:r>
        <w:rPr>
          <w:rFonts w:hint="eastAsia" w:ascii="宋体" w:hAnsi="宋体" w:cs="宋体"/>
          <w:kern w:val="0"/>
          <w:sz w:val="24"/>
        </w:rPr>
        <w:t>月</w:t>
      </w:r>
      <w:r>
        <w:rPr>
          <w:rFonts w:hint="eastAsia" w:ascii="宋体" w:hAnsi="宋体" w:cs="宋体"/>
          <w:kern w:val="0"/>
          <w:sz w:val="24"/>
          <w:lang w:val="en-US" w:eastAsia="zh-CN"/>
        </w:rPr>
        <w:t>24</w:t>
      </w:r>
      <w:r>
        <w:rPr>
          <w:rFonts w:hint="eastAsia" w:ascii="宋体" w:hAnsi="宋体" w:cs="宋体"/>
          <w:kern w:val="0"/>
          <w:sz w:val="24"/>
        </w:rPr>
        <w:t>日</w:t>
      </w:r>
    </w:p>
    <w:p>
      <w:pPr>
        <w:spacing w:line="480" w:lineRule="exact"/>
        <w:jc w:val="center"/>
        <w:rPr>
          <w:rFonts w:hint="eastAsia" w:ascii="宋体" w:hAnsi="宋体" w:cs="宋体"/>
          <w:b/>
          <w:sz w:val="36"/>
          <w:szCs w:val="36"/>
        </w:rPr>
      </w:pPr>
      <w:bookmarkStart w:id="0" w:name="_Toc157410886"/>
    </w:p>
    <w:p>
      <w:pPr>
        <w:spacing w:line="420" w:lineRule="exact"/>
        <w:jc w:val="center"/>
        <w:rPr>
          <w:rFonts w:hint="eastAsia" w:ascii="宋体" w:hAnsi="宋体" w:cs="宋体"/>
          <w:b/>
          <w:sz w:val="36"/>
          <w:szCs w:val="36"/>
        </w:rPr>
      </w:pPr>
    </w:p>
    <w:p>
      <w:pPr>
        <w:spacing w:line="420" w:lineRule="exact"/>
        <w:jc w:val="center"/>
        <w:rPr>
          <w:rFonts w:hint="eastAsia" w:ascii="宋体" w:hAnsi="宋体" w:cs="宋体"/>
          <w:b/>
          <w:sz w:val="36"/>
          <w:szCs w:val="36"/>
        </w:rPr>
      </w:pPr>
    </w:p>
    <w:p>
      <w:pPr>
        <w:spacing w:line="420" w:lineRule="exact"/>
        <w:jc w:val="center"/>
        <w:rPr>
          <w:rFonts w:hint="eastAsia" w:ascii="宋体" w:hAnsi="宋体" w:cs="宋体"/>
          <w:b/>
          <w:sz w:val="36"/>
          <w:szCs w:val="36"/>
        </w:rPr>
      </w:pPr>
    </w:p>
    <w:p>
      <w:pPr>
        <w:spacing w:line="420" w:lineRule="exact"/>
        <w:jc w:val="center"/>
        <w:rPr>
          <w:rFonts w:hint="eastAsia" w:ascii="宋体" w:hAnsi="宋体" w:cs="宋体"/>
          <w:b/>
          <w:sz w:val="36"/>
          <w:szCs w:val="36"/>
        </w:rPr>
      </w:pPr>
    </w:p>
    <w:p>
      <w:pPr>
        <w:spacing w:line="420" w:lineRule="exact"/>
        <w:jc w:val="center"/>
        <w:rPr>
          <w:rFonts w:hint="eastAsia" w:ascii="宋体" w:hAnsi="宋体" w:cs="宋体"/>
          <w:b/>
          <w:sz w:val="36"/>
          <w:szCs w:val="36"/>
        </w:rPr>
      </w:pPr>
    </w:p>
    <w:p>
      <w:pPr>
        <w:spacing w:line="420" w:lineRule="exact"/>
        <w:jc w:val="center"/>
        <w:rPr>
          <w:rFonts w:hint="eastAsia" w:ascii="宋体" w:hAnsi="宋体" w:cs="宋体"/>
          <w:b/>
          <w:sz w:val="36"/>
          <w:szCs w:val="36"/>
        </w:rPr>
      </w:pPr>
    </w:p>
    <w:p>
      <w:pPr>
        <w:spacing w:line="420" w:lineRule="exact"/>
        <w:jc w:val="center"/>
        <w:rPr>
          <w:rFonts w:hint="eastAsia" w:ascii="宋体" w:hAnsi="宋体" w:cs="宋体"/>
          <w:b/>
          <w:sz w:val="36"/>
          <w:szCs w:val="36"/>
        </w:rPr>
      </w:pPr>
    </w:p>
    <w:p>
      <w:pPr>
        <w:spacing w:line="420" w:lineRule="exact"/>
        <w:jc w:val="center"/>
        <w:rPr>
          <w:rFonts w:hint="eastAsia" w:ascii="宋体" w:hAnsi="宋体" w:cs="宋体"/>
          <w:b/>
          <w:sz w:val="36"/>
          <w:szCs w:val="36"/>
        </w:rPr>
      </w:pPr>
    </w:p>
    <w:p>
      <w:pPr>
        <w:spacing w:line="420" w:lineRule="exact"/>
        <w:jc w:val="center"/>
        <w:rPr>
          <w:rFonts w:hint="eastAsia" w:ascii="宋体" w:hAnsi="宋体" w:cs="宋体"/>
          <w:b/>
          <w:sz w:val="36"/>
          <w:szCs w:val="36"/>
        </w:rPr>
      </w:pPr>
    </w:p>
    <w:p>
      <w:pPr>
        <w:spacing w:line="420" w:lineRule="exact"/>
        <w:jc w:val="center"/>
        <w:rPr>
          <w:rFonts w:hint="eastAsia" w:ascii="宋体" w:hAnsi="宋体" w:cs="宋体"/>
          <w:b/>
          <w:sz w:val="36"/>
          <w:szCs w:val="36"/>
        </w:rPr>
      </w:pPr>
    </w:p>
    <w:p>
      <w:pPr>
        <w:spacing w:line="420" w:lineRule="exact"/>
        <w:jc w:val="center"/>
        <w:rPr>
          <w:rFonts w:hint="eastAsia" w:ascii="宋体" w:hAnsi="宋体" w:cs="宋体"/>
          <w:b/>
          <w:sz w:val="36"/>
          <w:szCs w:val="36"/>
        </w:rPr>
      </w:pPr>
    </w:p>
    <w:p>
      <w:pPr>
        <w:spacing w:line="420" w:lineRule="exact"/>
        <w:jc w:val="center"/>
        <w:rPr>
          <w:rFonts w:hint="eastAsia" w:ascii="宋体" w:hAnsi="宋体" w:cs="宋体"/>
          <w:b/>
          <w:sz w:val="36"/>
          <w:szCs w:val="36"/>
        </w:rPr>
      </w:pPr>
    </w:p>
    <w:p>
      <w:pPr>
        <w:spacing w:line="420" w:lineRule="exact"/>
        <w:jc w:val="center"/>
        <w:rPr>
          <w:rFonts w:hint="eastAsia" w:ascii="宋体" w:hAnsi="宋体" w:cs="宋体"/>
          <w:b/>
          <w:sz w:val="36"/>
          <w:szCs w:val="36"/>
        </w:rPr>
      </w:pPr>
    </w:p>
    <w:p>
      <w:pPr>
        <w:spacing w:line="420" w:lineRule="exact"/>
        <w:jc w:val="center"/>
        <w:rPr>
          <w:rFonts w:hint="eastAsia" w:ascii="宋体" w:hAnsi="宋体" w:cs="宋体"/>
          <w:b/>
          <w:sz w:val="36"/>
          <w:szCs w:val="36"/>
        </w:rPr>
      </w:pPr>
    </w:p>
    <w:p>
      <w:pPr>
        <w:spacing w:line="420" w:lineRule="exact"/>
        <w:jc w:val="center"/>
        <w:rPr>
          <w:rFonts w:hint="eastAsia" w:ascii="宋体" w:hAnsi="宋体" w:cs="宋体"/>
          <w:b/>
          <w:sz w:val="36"/>
          <w:szCs w:val="36"/>
        </w:rPr>
      </w:pPr>
    </w:p>
    <w:p>
      <w:pPr>
        <w:spacing w:line="420" w:lineRule="exact"/>
        <w:jc w:val="center"/>
        <w:rPr>
          <w:rFonts w:ascii="宋体" w:hAnsi="宋体" w:cs="宋体"/>
          <w:b/>
          <w:sz w:val="36"/>
          <w:szCs w:val="36"/>
        </w:rPr>
      </w:pPr>
    </w:p>
    <w:p>
      <w:pPr>
        <w:pStyle w:val="2"/>
        <w:rPr>
          <w:rFonts w:hint="eastAsia"/>
        </w:rPr>
      </w:pPr>
    </w:p>
    <w:p>
      <w:pPr>
        <w:pStyle w:val="2"/>
        <w:rPr>
          <w:rFonts w:hint="eastAsia"/>
        </w:rPr>
      </w:pPr>
    </w:p>
    <w:p>
      <w:pPr>
        <w:spacing w:line="420" w:lineRule="exact"/>
        <w:jc w:val="center"/>
        <w:rPr>
          <w:rFonts w:hint="eastAsia" w:ascii="宋体" w:hAnsi="宋体" w:cs="宋体"/>
          <w:b/>
          <w:sz w:val="36"/>
          <w:szCs w:val="36"/>
        </w:rPr>
      </w:pPr>
    </w:p>
    <w:p>
      <w:pPr>
        <w:spacing w:line="420" w:lineRule="exact"/>
        <w:jc w:val="center"/>
        <w:rPr>
          <w:rFonts w:hint="eastAsia" w:ascii="宋体" w:hAnsi="宋体" w:cs="宋体"/>
          <w:b/>
          <w:sz w:val="36"/>
          <w:szCs w:val="36"/>
        </w:rPr>
      </w:pPr>
      <w:r>
        <w:rPr>
          <w:rFonts w:hint="eastAsia" w:ascii="宋体" w:hAnsi="宋体" w:cs="宋体"/>
          <w:b/>
          <w:sz w:val="36"/>
          <w:szCs w:val="36"/>
        </w:rPr>
        <w:t>第二章 采购需求</w:t>
      </w:r>
    </w:p>
    <w:p>
      <w:pPr>
        <w:spacing w:line="500" w:lineRule="exact"/>
        <w:rPr>
          <w:rFonts w:hint="eastAsia"/>
          <w:b/>
          <w:sz w:val="24"/>
        </w:rPr>
      </w:pPr>
      <w:r>
        <w:rPr>
          <w:rFonts w:hint="eastAsia"/>
          <w:b/>
          <w:sz w:val="24"/>
        </w:rPr>
        <w:t>一、项目概况</w:t>
      </w:r>
    </w:p>
    <w:p>
      <w:pPr>
        <w:pStyle w:val="25"/>
        <w:tabs>
          <w:tab w:val="left" w:pos="8100"/>
        </w:tabs>
        <w:spacing w:line="500" w:lineRule="exact"/>
        <w:ind w:firstLine="480" w:firstLineChars="200"/>
        <w:outlineLvl w:val="1"/>
        <w:rPr>
          <w:rFonts w:hAnsi="宋体" w:cs="Times New Roman"/>
          <w:bCs/>
          <w:sz w:val="24"/>
          <w:szCs w:val="24"/>
        </w:rPr>
      </w:pPr>
      <w:r>
        <w:rPr>
          <w:rFonts w:hint="eastAsia" w:hAnsi="宋体" w:cs="Times New Roman"/>
          <w:bCs/>
          <w:sz w:val="24"/>
          <w:szCs w:val="24"/>
        </w:rPr>
        <w:t>2023年是贯彻党的二十大精神的首个完整年度，南太湖新区作为湖州加快发展的重要增长极和杭州亚运会召开的护城河区域，护卫杭州亚运平安的责任重大、任务繁重。作为维护稳定、打击犯罪、促进平安的主力军，南太湖新区公安分局受体制、机制等制约，现有警力存在较大缺口，在一定程度上制约了基础排查、隐患整治、巡逻守护、应急处突等工作的高质量开展，现通过公开招标的方式购买南太湖新区全域安保服务。</w:t>
      </w:r>
    </w:p>
    <w:p>
      <w:pPr>
        <w:pStyle w:val="25"/>
        <w:tabs>
          <w:tab w:val="left" w:pos="8100"/>
        </w:tabs>
        <w:spacing w:line="500" w:lineRule="exact"/>
        <w:outlineLvl w:val="1"/>
        <w:rPr>
          <w:rFonts w:hint="eastAsia" w:hAnsi="宋体"/>
          <w:b/>
          <w:bCs/>
          <w:color w:val="000000"/>
          <w:sz w:val="24"/>
          <w:szCs w:val="24"/>
        </w:rPr>
      </w:pPr>
      <w:r>
        <w:rPr>
          <w:rFonts w:hint="eastAsia" w:hAnsi="宋体"/>
          <w:b/>
          <w:bCs/>
          <w:color w:val="000000"/>
          <w:sz w:val="24"/>
          <w:szCs w:val="24"/>
        </w:rPr>
        <w:t>二、项目内容</w:t>
      </w:r>
    </w:p>
    <w:p>
      <w:pPr>
        <w:pStyle w:val="25"/>
        <w:tabs>
          <w:tab w:val="left" w:pos="8100"/>
        </w:tabs>
        <w:spacing w:line="500" w:lineRule="exact"/>
        <w:outlineLvl w:val="1"/>
        <w:rPr>
          <w:rFonts w:hint="eastAsia" w:hAnsi="宋体"/>
          <w:b/>
          <w:bCs/>
          <w:color w:val="000000"/>
          <w:sz w:val="24"/>
          <w:szCs w:val="24"/>
        </w:rPr>
      </w:pPr>
      <w:r>
        <w:rPr>
          <w:rFonts w:hint="eastAsia" w:hAnsi="宋体"/>
          <w:b/>
          <w:bCs/>
          <w:color w:val="000000"/>
          <w:sz w:val="24"/>
          <w:szCs w:val="24"/>
        </w:rPr>
        <w:t>（一）服务内容及相关要求</w:t>
      </w:r>
    </w:p>
    <w:p>
      <w:pPr>
        <w:pStyle w:val="25"/>
        <w:tabs>
          <w:tab w:val="left" w:pos="8100"/>
        </w:tabs>
        <w:spacing w:line="500" w:lineRule="exact"/>
        <w:ind w:firstLine="480" w:firstLineChars="200"/>
        <w:outlineLvl w:val="1"/>
        <w:rPr>
          <w:rFonts w:hint="eastAsia" w:hAnsi="宋体" w:cs="宋体"/>
          <w:bCs/>
          <w:color w:val="000000"/>
          <w:sz w:val="24"/>
          <w:szCs w:val="24"/>
        </w:rPr>
      </w:pPr>
      <w:r>
        <w:rPr>
          <w:rFonts w:hint="eastAsia" w:hAnsi="宋体" w:cs="宋体"/>
          <w:bCs/>
          <w:color w:val="000000"/>
          <w:sz w:val="24"/>
          <w:szCs w:val="24"/>
        </w:rPr>
        <w:t>具体服务内容为：</w:t>
      </w:r>
    </w:p>
    <w:p>
      <w:pPr>
        <w:pStyle w:val="25"/>
        <w:tabs>
          <w:tab w:val="left" w:pos="8100"/>
        </w:tabs>
        <w:spacing w:line="500" w:lineRule="exact"/>
        <w:ind w:firstLine="480" w:firstLineChars="200"/>
        <w:outlineLvl w:val="1"/>
        <w:rPr>
          <w:rFonts w:hint="eastAsia" w:hAnsi="宋体"/>
          <w:color w:val="000000"/>
          <w:sz w:val="24"/>
          <w:szCs w:val="24"/>
        </w:rPr>
      </w:pPr>
      <w:r>
        <w:rPr>
          <w:rFonts w:hint="eastAsia" w:hAnsi="宋体"/>
          <w:color w:val="000000"/>
          <w:sz w:val="24"/>
          <w:szCs w:val="24"/>
        </w:rPr>
        <w:t>1、基础排查。协助公安民辅警，开展社会面人口、场所等基础排查工作，加强基础信息滚动排查收集，推进基础数字化，数字基础化。</w:t>
      </w:r>
    </w:p>
    <w:p>
      <w:pPr>
        <w:pStyle w:val="25"/>
        <w:tabs>
          <w:tab w:val="left" w:pos="8100"/>
        </w:tabs>
        <w:spacing w:line="500" w:lineRule="exact"/>
        <w:ind w:firstLine="480" w:firstLineChars="200"/>
        <w:outlineLvl w:val="1"/>
        <w:rPr>
          <w:rFonts w:hint="eastAsia" w:hAnsi="宋体"/>
          <w:color w:val="000000"/>
          <w:sz w:val="24"/>
          <w:szCs w:val="24"/>
        </w:rPr>
      </w:pPr>
      <w:r>
        <w:rPr>
          <w:rFonts w:hint="eastAsia" w:hAnsi="宋体"/>
          <w:color w:val="000000"/>
          <w:sz w:val="24"/>
          <w:szCs w:val="24"/>
        </w:rPr>
        <w:t>2、防范宣传。贯彻打防控并举，预防为先理念，建立覆盖全社会，重点面向青少年、老年等防护对象，加强防范电信网络诈骗、涉众性非法集资以及黄赌毒等违法犯罪宣传。</w:t>
      </w:r>
    </w:p>
    <w:p>
      <w:pPr>
        <w:pStyle w:val="25"/>
        <w:tabs>
          <w:tab w:val="left" w:pos="8100"/>
        </w:tabs>
        <w:spacing w:line="500" w:lineRule="exact"/>
        <w:ind w:firstLine="480" w:firstLineChars="200"/>
        <w:outlineLvl w:val="1"/>
        <w:rPr>
          <w:rFonts w:hint="eastAsia" w:hAnsi="宋体"/>
          <w:color w:val="000000"/>
          <w:sz w:val="24"/>
          <w:szCs w:val="24"/>
        </w:rPr>
      </w:pPr>
      <w:r>
        <w:rPr>
          <w:rFonts w:hint="eastAsia" w:hAnsi="宋体"/>
          <w:color w:val="000000"/>
          <w:sz w:val="24"/>
          <w:szCs w:val="24"/>
        </w:rPr>
        <w:t>3、治安管理。配合采购人对辖区内917家重点单位、场所开展日常监督检查等管控措施，确保重点单位场所平安不出事。</w:t>
      </w:r>
    </w:p>
    <w:p>
      <w:pPr>
        <w:pStyle w:val="25"/>
        <w:tabs>
          <w:tab w:val="left" w:pos="8100"/>
        </w:tabs>
        <w:spacing w:line="500" w:lineRule="exact"/>
        <w:ind w:firstLine="480" w:firstLineChars="200"/>
        <w:outlineLvl w:val="1"/>
        <w:rPr>
          <w:rFonts w:hint="eastAsia" w:hAnsi="宋体"/>
          <w:color w:val="000000"/>
          <w:sz w:val="24"/>
          <w:szCs w:val="24"/>
        </w:rPr>
      </w:pPr>
      <w:r>
        <w:rPr>
          <w:rFonts w:hint="eastAsia" w:hAnsi="宋体"/>
          <w:color w:val="000000"/>
          <w:sz w:val="24"/>
          <w:szCs w:val="24"/>
        </w:rPr>
        <w:t>4、巡逻守护。坚持一线囤警，建立覆盖全域的分层分级快速**响应机制，加强辖区内中、小学、幼儿园上、下学期间护学安保服务，加大长东片区重要工程建设区域巡逻守护，提高见警率、管事率，严密重点单位**、安全防范措施，严密社会面防控工作，确保重要节点、重点单位、重大项目安保万无一失。</w:t>
      </w:r>
    </w:p>
    <w:p>
      <w:pPr>
        <w:pStyle w:val="25"/>
        <w:tabs>
          <w:tab w:val="left" w:pos="8100"/>
        </w:tabs>
        <w:spacing w:line="500" w:lineRule="exact"/>
        <w:ind w:firstLine="480" w:firstLineChars="200"/>
        <w:outlineLvl w:val="1"/>
        <w:rPr>
          <w:rFonts w:hint="eastAsia" w:hAnsi="宋体"/>
          <w:color w:val="000000"/>
          <w:sz w:val="24"/>
          <w:szCs w:val="24"/>
        </w:rPr>
      </w:pPr>
      <w:r>
        <w:rPr>
          <w:rFonts w:hint="eastAsia" w:hAnsi="宋体"/>
          <w:color w:val="000000"/>
          <w:sz w:val="24"/>
          <w:szCs w:val="24"/>
        </w:rPr>
        <w:t>5、应急处突。加强应急机动力量建设、完善应急处突机制，做好应对重大案事件、灾害事故的预防和有效应对。</w:t>
      </w:r>
    </w:p>
    <w:p>
      <w:pPr>
        <w:pStyle w:val="25"/>
        <w:tabs>
          <w:tab w:val="left" w:pos="8100"/>
        </w:tabs>
        <w:spacing w:line="500" w:lineRule="exact"/>
        <w:ind w:firstLine="480" w:firstLineChars="200"/>
        <w:outlineLvl w:val="1"/>
        <w:rPr>
          <w:rFonts w:hAnsi="宋体"/>
          <w:color w:val="000000"/>
          <w:sz w:val="24"/>
          <w:szCs w:val="24"/>
        </w:rPr>
      </w:pPr>
      <w:r>
        <w:rPr>
          <w:rFonts w:hint="eastAsia" w:hAnsi="宋体"/>
          <w:color w:val="000000"/>
          <w:sz w:val="24"/>
          <w:szCs w:val="24"/>
        </w:rPr>
        <w:t>6、秩序维护。做好重要守护目标和重大活动期间的秩序维护，落实首善之区平安第一责任。</w:t>
      </w:r>
    </w:p>
    <w:p>
      <w:pPr>
        <w:pStyle w:val="25"/>
        <w:tabs>
          <w:tab w:val="left" w:pos="8100"/>
        </w:tabs>
        <w:spacing w:line="500" w:lineRule="exact"/>
        <w:outlineLvl w:val="1"/>
        <w:rPr>
          <w:rFonts w:hint="eastAsia" w:hAnsi="宋体" w:cs="宋体"/>
          <w:b/>
          <w:color w:val="000000"/>
          <w:sz w:val="24"/>
          <w:szCs w:val="24"/>
        </w:rPr>
      </w:pPr>
      <w:r>
        <w:rPr>
          <w:rFonts w:hint="eastAsia" w:hAnsi="宋体" w:cs="宋体"/>
          <w:b/>
          <w:color w:val="000000"/>
          <w:sz w:val="24"/>
          <w:szCs w:val="24"/>
        </w:rPr>
        <w:t>（二）服务人员要求</w:t>
      </w:r>
    </w:p>
    <w:p>
      <w:pPr>
        <w:spacing w:line="500" w:lineRule="exact"/>
        <w:ind w:firstLine="480" w:firstLineChars="200"/>
        <w:rPr>
          <w:rFonts w:ascii="宋体" w:hAnsi="宋体"/>
          <w:bCs/>
          <w:color w:val="000000"/>
          <w:sz w:val="24"/>
        </w:rPr>
      </w:pPr>
      <w:r>
        <w:rPr>
          <w:rFonts w:hint="eastAsia" w:ascii="宋体" w:hAnsi="宋体"/>
          <w:bCs/>
          <w:color w:val="000000"/>
          <w:sz w:val="24"/>
        </w:rPr>
        <w:t>1、</w:t>
      </w:r>
      <w:r>
        <w:rPr>
          <w:rFonts w:hint="eastAsia" w:ascii="宋体" w:hAnsi="宋体" w:cs="宋体"/>
          <w:bCs/>
          <w:color w:val="000000"/>
          <w:sz w:val="24"/>
        </w:rPr>
        <w:t>供应商需提供项目服务人员不少于3</w:t>
      </w:r>
      <w:r>
        <w:rPr>
          <w:rFonts w:ascii="宋体" w:hAnsi="宋体" w:cs="宋体"/>
          <w:bCs/>
          <w:color w:val="000000"/>
          <w:sz w:val="24"/>
        </w:rPr>
        <w:t>07</w:t>
      </w:r>
      <w:r>
        <w:rPr>
          <w:rFonts w:hint="eastAsia" w:ascii="宋体" w:hAnsi="宋体" w:cs="宋体"/>
          <w:bCs/>
          <w:color w:val="000000"/>
          <w:sz w:val="24"/>
        </w:rPr>
        <w:t>人。</w:t>
      </w:r>
      <w:r>
        <w:rPr>
          <w:rFonts w:hint="eastAsia" w:ascii="宋体" w:hAnsi="宋体"/>
          <w:bCs/>
          <w:color w:val="000000"/>
          <w:sz w:val="24"/>
        </w:rPr>
        <w:t>所有服务人员需服从南太湖新区公安分局管理，按照各项服务内容进行服务工作。</w:t>
      </w:r>
    </w:p>
    <w:p>
      <w:pPr>
        <w:spacing w:line="500" w:lineRule="exact"/>
        <w:ind w:firstLine="480" w:firstLineChars="200"/>
        <w:rPr>
          <w:rFonts w:ascii="宋体" w:hAnsi="宋体"/>
          <w:bCs/>
          <w:sz w:val="24"/>
        </w:rPr>
      </w:pPr>
      <w:r>
        <w:rPr>
          <w:rFonts w:hint="eastAsia" w:ascii="宋体" w:hAnsi="宋体"/>
          <w:bCs/>
          <w:sz w:val="24"/>
        </w:rPr>
        <w:t>2、</w:t>
      </w:r>
      <w:r>
        <w:rPr>
          <w:rFonts w:ascii="宋体" w:hAnsi="宋体"/>
          <w:bCs/>
          <w:sz w:val="24"/>
        </w:rPr>
        <w:t>在</w:t>
      </w:r>
      <w:r>
        <w:rPr>
          <w:rFonts w:hint="eastAsia" w:ascii="宋体" w:hAnsi="宋体"/>
          <w:bCs/>
          <w:sz w:val="24"/>
        </w:rPr>
        <w:t>服务</w:t>
      </w:r>
      <w:r>
        <w:rPr>
          <w:rFonts w:ascii="宋体" w:hAnsi="宋体"/>
          <w:bCs/>
          <w:sz w:val="24"/>
        </w:rPr>
        <w:t>期内，</w:t>
      </w:r>
      <w:r>
        <w:rPr>
          <w:rFonts w:hint="eastAsia" w:ascii="宋体" w:hAnsi="宋体"/>
          <w:bCs/>
          <w:sz w:val="24"/>
        </w:rPr>
        <w:t>采购人</w:t>
      </w:r>
      <w:r>
        <w:rPr>
          <w:rFonts w:ascii="宋体" w:hAnsi="宋体"/>
          <w:bCs/>
          <w:sz w:val="24"/>
        </w:rPr>
        <w:t>可根据</w:t>
      </w:r>
      <w:r>
        <w:rPr>
          <w:rFonts w:hint="eastAsia" w:ascii="宋体" w:hAnsi="宋体"/>
          <w:bCs/>
          <w:sz w:val="24"/>
        </w:rPr>
        <w:t>服务人员</w:t>
      </w:r>
      <w:r>
        <w:rPr>
          <w:rFonts w:ascii="宋体" w:hAnsi="宋体"/>
          <w:bCs/>
          <w:sz w:val="24"/>
        </w:rPr>
        <w:t>实际工作</w:t>
      </w:r>
      <w:r>
        <w:rPr>
          <w:rFonts w:hint="eastAsia" w:ascii="宋体" w:hAnsi="宋体"/>
          <w:bCs/>
          <w:sz w:val="24"/>
        </w:rPr>
        <w:t>表现进行岗位调配，</w:t>
      </w:r>
      <w:r>
        <w:rPr>
          <w:rFonts w:ascii="宋体" w:hAnsi="宋体"/>
          <w:bCs/>
          <w:sz w:val="24"/>
        </w:rPr>
        <w:t>中标供应商须无条件配合，并做好相关人员的</w:t>
      </w:r>
      <w:r>
        <w:rPr>
          <w:rFonts w:hint="eastAsia" w:ascii="宋体" w:hAnsi="宋体"/>
          <w:bCs/>
          <w:sz w:val="24"/>
        </w:rPr>
        <w:t>换岗</w:t>
      </w:r>
      <w:r>
        <w:rPr>
          <w:rFonts w:ascii="宋体" w:hAnsi="宋体"/>
          <w:bCs/>
          <w:sz w:val="24"/>
        </w:rPr>
        <w:t>工作。</w:t>
      </w:r>
    </w:p>
    <w:p>
      <w:pPr>
        <w:pStyle w:val="25"/>
        <w:tabs>
          <w:tab w:val="left" w:pos="8100"/>
        </w:tabs>
        <w:spacing w:line="500" w:lineRule="exact"/>
        <w:outlineLvl w:val="1"/>
        <w:rPr>
          <w:rFonts w:hint="eastAsia" w:hAnsi="宋体" w:cs="宋体"/>
          <w:b/>
          <w:sz w:val="24"/>
          <w:szCs w:val="24"/>
        </w:rPr>
      </w:pPr>
      <w:r>
        <w:rPr>
          <w:rFonts w:hint="eastAsia" w:hAnsi="宋体" w:cs="宋体"/>
          <w:b/>
          <w:sz w:val="24"/>
          <w:szCs w:val="24"/>
        </w:rPr>
        <w:t>（三）服务管理要求</w:t>
      </w:r>
    </w:p>
    <w:p>
      <w:pPr>
        <w:pStyle w:val="26"/>
        <w:spacing w:line="500" w:lineRule="exact"/>
        <w:ind w:firstLine="480" w:firstLineChars="200"/>
        <w:jc w:val="both"/>
        <w:rPr>
          <w:rFonts w:hint="eastAsia" w:ascii="宋体" w:hAnsi="宋体" w:eastAsia="宋体"/>
          <w:bCs/>
        </w:rPr>
      </w:pPr>
      <w:r>
        <w:rPr>
          <w:rFonts w:hint="eastAsia" w:ascii="宋体" w:hAnsi="宋体" w:eastAsia="宋体" w:cs="宋体"/>
        </w:rPr>
        <w:t>1</w:t>
      </w:r>
      <w:r>
        <w:rPr>
          <w:rFonts w:hint="eastAsia" w:ascii="宋体" w:hAnsi="宋体" w:eastAsia="宋体" w:cs="宋体"/>
          <w:bCs/>
        </w:rPr>
        <w:t>、</w:t>
      </w:r>
      <w:r>
        <w:rPr>
          <w:rFonts w:hint="eastAsia" w:ascii="宋体" w:hAnsi="宋体" w:eastAsia="宋体"/>
          <w:bCs/>
        </w:rPr>
        <w:t>供应商必须按采购人要求，派遣符合需求和条件的人员，所派遣安保服务人员需为供应商的正式员工，安保服务人员的名单须报采购人审核确认，同时中标供应商须提供派遣安保服务人员的相应的证明材料（如劳动合同、派遣手续等），送至采购人备案。</w:t>
      </w:r>
    </w:p>
    <w:p>
      <w:pPr>
        <w:spacing w:line="500" w:lineRule="exact"/>
        <w:ind w:firstLine="480" w:firstLineChars="200"/>
        <w:rPr>
          <w:rFonts w:ascii="宋体" w:hAnsi="宋体"/>
          <w:bCs/>
          <w:color w:val="000000"/>
          <w:sz w:val="24"/>
        </w:rPr>
      </w:pPr>
      <w:r>
        <w:rPr>
          <w:rFonts w:hint="eastAsia" w:ascii="宋体" w:hAnsi="宋体"/>
          <w:bCs/>
          <w:sz w:val="24"/>
        </w:rPr>
        <w:t>2、供应商</w:t>
      </w:r>
      <w:r>
        <w:rPr>
          <w:rFonts w:ascii="宋体" w:hAnsi="宋体"/>
          <w:bCs/>
          <w:sz w:val="24"/>
        </w:rPr>
        <w:t>应建立健全的管理制度、服务制度、岗位制度、应急措施，以及组织完善的</w:t>
      </w:r>
      <w:r>
        <w:rPr>
          <w:rFonts w:ascii="宋体" w:hAnsi="宋体"/>
          <w:bCs/>
          <w:color w:val="000000"/>
          <w:sz w:val="24"/>
        </w:rPr>
        <w:t>人员招聘和辞退方案。</w:t>
      </w:r>
    </w:p>
    <w:p>
      <w:pPr>
        <w:pStyle w:val="25"/>
        <w:tabs>
          <w:tab w:val="left" w:pos="8100"/>
        </w:tabs>
        <w:spacing w:line="500" w:lineRule="exact"/>
        <w:ind w:firstLine="480" w:firstLineChars="200"/>
        <w:outlineLvl w:val="1"/>
        <w:rPr>
          <w:rFonts w:hint="eastAsia" w:hAnsi="宋体" w:cs="宋体"/>
          <w:bCs/>
          <w:sz w:val="24"/>
          <w:szCs w:val="24"/>
        </w:rPr>
      </w:pPr>
      <w:r>
        <w:rPr>
          <w:rFonts w:hint="eastAsia" w:hAnsi="宋体" w:cs="宋体"/>
          <w:bCs/>
          <w:color w:val="000000"/>
          <w:sz w:val="24"/>
          <w:szCs w:val="24"/>
        </w:rPr>
        <w:t>▲</w:t>
      </w:r>
      <w:r>
        <w:rPr>
          <w:rFonts w:hint="eastAsia" w:hAnsi="宋体" w:cs="Times New Roman"/>
          <w:bCs/>
          <w:color w:val="000000"/>
          <w:sz w:val="24"/>
          <w:szCs w:val="24"/>
        </w:rPr>
        <w:t>3、</w:t>
      </w:r>
      <w:r>
        <w:rPr>
          <w:rFonts w:hAnsi="宋体" w:cs="Times New Roman"/>
          <w:bCs/>
          <w:color w:val="000000"/>
          <w:sz w:val="24"/>
          <w:szCs w:val="24"/>
        </w:rPr>
        <w:t>中标供应商应确保及时、准确、妥善的处理</w:t>
      </w:r>
      <w:r>
        <w:rPr>
          <w:rFonts w:hint="eastAsia" w:hAnsi="宋体" w:cs="Times New Roman"/>
          <w:bCs/>
          <w:color w:val="000000"/>
          <w:sz w:val="24"/>
          <w:szCs w:val="24"/>
        </w:rPr>
        <w:t>安保服务人员</w:t>
      </w:r>
      <w:r>
        <w:rPr>
          <w:rFonts w:hAnsi="宋体" w:cs="Times New Roman"/>
          <w:bCs/>
          <w:color w:val="000000"/>
          <w:sz w:val="24"/>
          <w:szCs w:val="24"/>
        </w:rPr>
        <w:t>的</w:t>
      </w:r>
      <w:r>
        <w:rPr>
          <w:rFonts w:hint="eastAsia" w:hAnsi="宋体" w:cs="Times New Roman"/>
          <w:bCs/>
          <w:color w:val="000000"/>
          <w:sz w:val="24"/>
          <w:szCs w:val="24"/>
        </w:rPr>
        <w:t>人均保障管理</w:t>
      </w:r>
      <w:r>
        <w:rPr>
          <w:rFonts w:hAnsi="宋体" w:cs="Times New Roman"/>
          <w:bCs/>
          <w:color w:val="000000"/>
          <w:sz w:val="24"/>
          <w:szCs w:val="24"/>
        </w:rPr>
        <w:t>（</w:t>
      </w:r>
      <w:r>
        <w:rPr>
          <w:rFonts w:hint="eastAsia" w:hAnsi="宋体" w:cs="Times New Roman"/>
          <w:bCs/>
          <w:color w:val="000000"/>
          <w:sz w:val="24"/>
          <w:szCs w:val="24"/>
        </w:rPr>
        <w:t>人均保障不少</w:t>
      </w:r>
      <w:r>
        <w:rPr>
          <w:rFonts w:hint="eastAsia" w:hAnsi="宋体" w:cs="Times New Roman"/>
          <w:bCs/>
          <w:color w:val="auto"/>
          <w:sz w:val="24"/>
          <w:szCs w:val="24"/>
        </w:rPr>
        <w:t>于</w:t>
      </w:r>
      <w:r>
        <w:rPr>
          <w:rFonts w:hAnsi="宋体" w:cs="Times New Roman"/>
          <w:bCs/>
          <w:color w:val="auto"/>
          <w:sz w:val="24"/>
          <w:szCs w:val="24"/>
        </w:rPr>
        <w:t>8800</w:t>
      </w:r>
      <w:r>
        <w:rPr>
          <w:rFonts w:hint="eastAsia" w:hAnsi="宋体" w:cs="Times New Roman"/>
          <w:bCs/>
          <w:color w:val="auto"/>
          <w:sz w:val="24"/>
          <w:szCs w:val="24"/>
        </w:rPr>
        <w:t>元/月）。包</w:t>
      </w:r>
      <w:r>
        <w:rPr>
          <w:rFonts w:hint="eastAsia" w:hAnsi="宋体" w:cs="Times New Roman"/>
          <w:bCs/>
          <w:color w:val="000000"/>
          <w:sz w:val="24"/>
          <w:szCs w:val="24"/>
        </w:rPr>
        <w:t>含但不限于薪酬、福利、社保、保险、体检、配套服装、装备及日常工作用具等完成服务工作所需要的一切费用。具体</w:t>
      </w:r>
      <w:r>
        <w:rPr>
          <w:rFonts w:hAnsi="宋体" w:cs="Times New Roman"/>
          <w:bCs/>
          <w:color w:val="000000"/>
          <w:sz w:val="24"/>
          <w:szCs w:val="24"/>
        </w:rPr>
        <w:t>以</w:t>
      </w:r>
      <w:r>
        <w:rPr>
          <w:rFonts w:hint="eastAsia" w:hAnsi="宋体"/>
          <w:bCs/>
          <w:color w:val="000000"/>
          <w:sz w:val="24"/>
          <w:szCs w:val="24"/>
        </w:rPr>
        <w:t>南太湖新区公安分局</w:t>
      </w:r>
      <w:r>
        <w:rPr>
          <w:rFonts w:hAnsi="宋体" w:cs="Times New Roman"/>
          <w:bCs/>
          <w:color w:val="000000"/>
          <w:sz w:val="24"/>
          <w:szCs w:val="24"/>
        </w:rPr>
        <w:t>的相关规定为准）</w:t>
      </w:r>
      <w:r>
        <w:rPr>
          <w:rFonts w:hint="eastAsia" w:hAnsi="宋体" w:cs="Times New Roman"/>
          <w:bCs/>
          <w:color w:val="000000"/>
          <w:sz w:val="24"/>
          <w:szCs w:val="24"/>
        </w:rPr>
        <w:t>。中标供应商负责缴</w:t>
      </w:r>
      <w:r>
        <w:rPr>
          <w:rFonts w:hint="eastAsia" w:hAnsi="宋体" w:cs="Times New Roman"/>
          <w:bCs/>
          <w:sz w:val="24"/>
          <w:szCs w:val="24"/>
        </w:rPr>
        <w:t>纳安保服务人员的</w:t>
      </w:r>
      <w:r>
        <w:rPr>
          <w:rFonts w:hAnsi="宋体" w:cs="Times New Roman"/>
          <w:bCs/>
          <w:sz w:val="24"/>
          <w:szCs w:val="24"/>
        </w:rPr>
        <w:t>社保(包括但不限于：养老保险、失业保险、工伤保险、生育保险、医疗保险、公积金等)办理及个税代扣代缴，劳动关系维护，代办员工有关证件，有关法律法规咨询</w:t>
      </w:r>
      <w:r>
        <w:rPr>
          <w:rFonts w:hint="eastAsia" w:hAnsi="宋体" w:cs="Times New Roman"/>
          <w:bCs/>
          <w:sz w:val="24"/>
          <w:szCs w:val="24"/>
        </w:rPr>
        <w:t>，</w:t>
      </w:r>
      <w:r>
        <w:rPr>
          <w:rFonts w:hAnsi="宋体" w:cs="Times New Roman"/>
          <w:bCs/>
          <w:sz w:val="24"/>
          <w:szCs w:val="24"/>
        </w:rPr>
        <w:t>避免发生劳动仲裁、诉讼事件</w:t>
      </w:r>
      <w:r>
        <w:rPr>
          <w:rFonts w:hint="eastAsia" w:hAnsi="宋体" w:cs="Times New Roman"/>
          <w:bCs/>
          <w:sz w:val="24"/>
          <w:szCs w:val="24"/>
        </w:rPr>
        <w:t>。</w:t>
      </w:r>
    </w:p>
    <w:p>
      <w:pPr>
        <w:pStyle w:val="25"/>
        <w:tabs>
          <w:tab w:val="left" w:pos="8100"/>
        </w:tabs>
        <w:spacing w:line="500" w:lineRule="exact"/>
        <w:ind w:firstLine="480" w:firstLineChars="200"/>
        <w:outlineLvl w:val="1"/>
        <w:rPr>
          <w:rFonts w:hint="eastAsia" w:hAnsi="宋体" w:cs="Times New Roman"/>
          <w:bCs/>
          <w:sz w:val="24"/>
          <w:szCs w:val="24"/>
        </w:rPr>
      </w:pPr>
      <w:r>
        <w:rPr>
          <w:rFonts w:hint="eastAsia" w:hAnsi="宋体" w:cs="宋体"/>
          <w:bCs/>
          <w:sz w:val="24"/>
          <w:szCs w:val="24"/>
        </w:rPr>
        <w:t>▲</w:t>
      </w:r>
      <w:r>
        <w:rPr>
          <w:rFonts w:hint="eastAsia" w:hAnsi="宋体" w:cs="Times New Roman"/>
          <w:bCs/>
          <w:sz w:val="24"/>
          <w:szCs w:val="24"/>
        </w:rPr>
        <w:t>4、中标供应商需为被派遣安保服务人员投保保额不低于30万的人身意外险等其他必要保险，安排每年一次的健康体检（体检标准参照南太湖新区公安分局在编人员标准）。</w:t>
      </w:r>
    </w:p>
    <w:p>
      <w:pPr>
        <w:pStyle w:val="25"/>
        <w:tabs>
          <w:tab w:val="left" w:pos="8100"/>
        </w:tabs>
        <w:spacing w:line="500" w:lineRule="exact"/>
        <w:ind w:firstLine="480" w:firstLineChars="200"/>
        <w:outlineLvl w:val="1"/>
        <w:rPr>
          <w:rFonts w:hAnsi="宋体" w:cs="Times New Roman"/>
          <w:bCs/>
          <w:sz w:val="24"/>
          <w:szCs w:val="24"/>
        </w:rPr>
      </w:pPr>
      <w:r>
        <w:rPr>
          <w:rFonts w:hint="eastAsia" w:hAnsi="宋体" w:cs="Times New Roman"/>
          <w:bCs/>
          <w:sz w:val="24"/>
          <w:szCs w:val="24"/>
        </w:rPr>
        <w:t>5、</w:t>
      </w:r>
      <w:r>
        <w:rPr>
          <w:rFonts w:hAnsi="宋体" w:cs="Times New Roman"/>
          <w:bCs/>
          <w:sz w:val="24"/>
          <w:szCs w:val="24"/>
        </w:rPr>
        <w:t>供应商负责处理</w:t>
      </w:r>
      <w:r>
        <w:rPr>
          <w:rFonts w:hint="eastAsia" w:hAnsi="宋体" w:cs="Times New Roman"/>
          <w:bCs/>
          <w:sz w:val="24"/>
          <w:szCs w:val="24"/>
        </w:rPr>
        <w:t>安保服务人员</w:t>
      </w:r>
      <w:r>
        <w:rPr>
          <w:rFonts w:hAnsi="宋体" w:cs="Times New Roman"/>
          <w:bCs/>
          <w:sz w:val="24"/>
          <w:szCs w:val="24"/>
        </w:rPr>
        <w:t>提出的劳动仲裁、诉讼等事宜</w:t>
      </w:r>
      <w:r>
        <w:rPr>
          <w:rFonts w:hint="eastAsia" w:hAnsi="宋体" w:cs="Times New Roman"/>
          <w:bCs/>
          <w:sz w:val="24"/>
          <w:szCs w:val="24"/>
        </w:rPr>
        <w:t>。若发生</w:t>
      </w:r>
      <w:r>
        <w:rPr>
          <w:rFonts w:hAnsi="宋体" w:cs="Times New Roman"/>
          <w:bCs/>
          <w:sz w:val="24"/>
          <w:szCs w:val="24"/>
        </w:rPr>
        <w:t>劳动纠纷由中标</w:t>
      </w:r>
      <w:r>
        <w:rPr>
          <w:rFonts w:hint="eastAsia" w:hAnsi="宋体" w:cs="Times New Roman"/>
          <w:bCs/>
          <w:sz w:val="24"/>
          <w:szCs w:val="24"/>
        </w:rPr>
        <w:t>供应商</w:t>
      </w:r>
      <w:r>
        <w:rPr>
          <w:rFonts w:hAnsi="宋体" w:cs="Times New Roman"/>
          <w:bCs/>
          <w:sz w:val="24"/>
          <w:szCs w:val="24"/>
        </w:rPr>
        <w:t>承担，</w:t>
      </w:r>
      <w:r>
        <w:rPr>
          <w:rFonts w:hint="eastAsia" w:hAnsi="宋体" w:cs="Times New Roman"/>
          <w:bCs/>
          <w:sz w:val="24"/>
          <w:szCs w:val="24"/>
        </w:rPr>
        <w:t>采购人</w:t>
      </w:r>
      <w:r>
        <w:rPr>
          <w:rFonts w:hAnsi="宋体" w:cs="Times New Roman"/>
          <w:bCs/>
          <w:sz w:val="24"/>
          <w:szCs w:val="24"/>
        </w:rPr>
        <w:t>不承担任何责任。</w:t>
      </w:r>
      <w:r>
        <w:rPr>
          <w:rFonts w:hint="eastAsia" w:hAnsi="宋体" w:cs="Times New Roman"/>
          <w:bCs/>
          <w:sz w:val="24"/>
          <w:szCs w:val="24"/>
        </w:rPr>
        <w:t>若</w:t>
      </w:r>
      <w:r>
        <w:rPr>
          <w:rFonts w:hAnsi="宋体" w:cs="Times New Roman"/>
          <w:bCs/>
          <w:sz w:val="24"/>
          <w:szCs w:val="24"/>
        </w:rPr>
        <w:t>派遣的</w:t>
      </w:r>
      <w:r>
        <w:rPr>
          <w:rFonts w:hint="eastAsia" w:hAnsi="宋体" w:cs="Times New Roman"/>
          <w:bCs/>
          <w:sz w:val="24"/>
          <w:szCs w:val="24"/>
        </w:rPr>
        <w:t>安保服务人员</w:t>
      </w:r>
      <w:r>
        <w:rPr>
          <w:rFonts w:hAnsi="宋体" w:cs="Times New Roman"/>
          <w:bCs/>
          <w:sz w:val="24"/>
          <w:szCs w:val="24"/>
        </w:rPr>
        <w:t>发生违法犯罪等行为的，由中标</w:t>
      </w:r>
      <w:r>
        <w:rPr>
          <w:rFonts w:hint="eastAsia" w:hAnsi="宋体" w:cs="Times New Roman"/>
          <w:bCs/>
          <w:sz w:val="24"/>
          <w:szCs w:val="24"/>
        </w:rPr>
        <w:t>供应商</w:t>
      </w:r>
      <w:r>
        <w:rPr>
          <w:rFonts w:hAnsi="宋体" w:cs="Times New Roman"/>
          <w:bCs/>
          <w:sz w:val="24"/>
          <w:szCs w:val="24"/>
        </w:rPr>
        <w:t>承担相应责任。</w:t>
      </w:r>
    </w:p>
    <w:p>
      <w:pPr>
        <w:spacing w:line="500" w:lineRule="exact"/>
        <w:ind w:firstLine="480" w:firstLineChars="200"/>
        <w:rPr>
          <w:rFonts w:ascii="宋体" w:hAnsi="宋体"/>
          <w:bCs/>
          <w:sz w:val="24"/>
        </w:rPr>
      </w:pPr>
      <w:r>
        <w:rPr>
          <w:rFonts w:hint="eastAsia" w:ascii="宋体" w:hAnsi="宋体"/>
          <w:bCs/>
          <w:sz w:val="24"/>
        </w:rPr>
        <w:t>6、安保服务人员</w:t>
      </w:r>
      <w:r>
        <w:rPr>
          <w:rFonts w:ascii="宋体" w:hAnsi="宋体"/>
          <w:bCs/>
          <w:sz w:val="24"/>
        </w:rPr>
        <w:t>严格遵守</w:t>
      </w:r>
      <w:r>
        <w:rPr>
          <w:rFonts w:hint="eastAsia" w:ascii="宋体" w:hAnsi="宋体"/>
          <w:bCs/>
          <w:sz w:val="24"/>
        </w:rPr>
        <w:t>采购人</w:t>
      </w:r>
      <w:r>
        <w:rPr>
          <w:rFonts w:ascii="宋体" w:hAnsi="宋体"/>
          <w:bCs/>
          <w:sz w:val="24"/>
        </w:rPr>
        <w:t>的各项规章制度，服从</w:t>
      </w:r>
      <w:r>
        <w:rPr>
          <w:rFonts w:hint="eastAsia" w:ascii="宋体" w:hAnsi="宋体"/>
          <w:bCs/>
          <w:sz w:val="24"/>
        </w:rPr>
        <w:t>采购人</w:t>
      </w:r>
      <w:r>
        <w:rPr>
          <w:rFonts w:ascii="宋体" w:hAnsi="宋体"/>
          <w:bCs/>
          <w:sz w:val="24"/>
        </w:rPr>
        <w:t>的领导和指挥。若</w:t>
      </w:r>
      <w:r>
        <w:rPr>
          <w:rFonts w:hint="eastAsia" w:ascii="宋体" w:hAnsi="宋体"/>
          <w:bCs/>
          <w:sz w:val="24"/>
        </w:rPr>
        <w:t>安保服务人员</w:t>
      </w:r>
      <w:r>
        <w:rPr>
          <w:rFonts w:ascii="宋体" w:hAnsi="宋体"/>
          <w:bCs/>
          <w:sz w:val="24"/>
        </w:rPr>
        <w:t>不遵守规章制度、不服从</w:t>
      </w:r>
      <w:r>
        <w:rPr>
          <w:rFonts w:hint="eastAsia" w:ascii="宋体" w:hAnsi="宋体"/>
          <w:bCs/>
          <w:sz w:val="24"/>
        </w:rPr>
        <w:t>采购人</w:t>
      </w:r>
      <w:r>
        <w:rPr>
          <w:rFonts w:ascii="宋体" w:hAnsi="宋体"/>
          <w:bCs/>
          <w:sz w:val="24"/>
        </w:rPr>
        <w:t>调配管理、或达不到</w:t>
      </w:r>
      <w:r>
        <w:rPr>
          <w:rFonts w:hint="eastAsia" w:ascii="宋体" w:hAnsi="宋体"/>
          <w:bCs/>
          <w:sz w:val="24"/>
        </w:rPr>
        <w:t>采购人</w:t>
      </w:r>
      <w:r>
        <w:rPr>
          <w:rFonts w:ascii="宋体" w:hAnsi="宋体"/>
          <w:bCs/>
          <w:sz w:val="24"/>
        </w:rPr>
        <w:t>用人需求，</w:t>
      </w:r>
      <w:r>
        <w:rPr>
          <w:rFonts w:hint="eastAsia" w:ascii="宋体" w:hAnsi="宋体"/>
          <w:bCs/>
          <w:sz w:val="24"/>
        </w:rPr>
        <w:t>采购人</w:t>
      </w:r>
      <w:r>
        <w:rPr>
          <w:rFonts w:ascii="宋体" w:hAnsi="宋体"/>
          <w:bCs/>
          <w:sz w:val="24"/>
        </w:rPr>
        <w:t>有权要求更换人员，中标</w:t>
      </w:r>
      <w:r>
        <w:rPr>
          <w:rFonts w:hint="eastAsia" w:ascii="宋体" w:hAnsi="宋体"/>
          <w:bCs/>
          <w:sz w:val="24"/>
        </w:rPr>
        <w:t>供应商</w:t>
      </w:r>
      <w:r>
        <w:rPr>
          <w:rFonts w:ascii="宋体" w:hAnsi="宋体"/>
          <w:bCs/>
          <w:sz w:val="24"/>
        </w:rPr>
        <w:t>须执行</w:t>
      </w:r>
      <w:r>
        <w:rPr>
          <w:rFonts w:hint="eastAsia" w:ascii="宋体" w:hAnsi="宋体"/>
          <w:bCs/>
          <w:sz w:val="24"/>
        </w:rPr>
        <w:t>。若不按要求执行，</w:t>
      </w:r>
      <w:r>
        <w:rPr>
          <w:rFonts w:ascii="宋体" w:hAnsi="宋体"/>
          <w:bCs/>
          <w:sz w:val="24"/>
        </w:rPr>
        <w:t>造成严重后果的需追究</w:t>
      </w:r>
      <w:r>
        <w:rPr>
          <w:rFonts w:hint="eastAsia" w:ascii="宋体" w:hAnsi="宋体"/>
          <w:bCs/>
          <w:sz w:val="24"/>
        </w:rPr>
        <w:t>供应商</w:t>
      </w:r>
      <w:r>
        <w:rPr>
          <w:rFonts w:ascii="宋体" w:hAnsi="宋体"/>
          <w:bCs/>
          <w:sz w:val="24"/>
        </w:rPr>
        <w:t>相应法律责任。</w:t>
      </w:r>
    </w:p>
    <w:p>
      <w:pPr>
        <w:pStyle w:val="25"/>
        <w:tabs>
          <w:tab w:val="left" w:pos="8100"/>
        </w:tabs>
        <w:spacing w:line="500" w:lineRule="exact"/>
        <w:ind w:firstLine="480" w:firstLineChars="200"/>
        <w:outlineLvl w:val="1"/>
        <w:rPr>
          <w:rFonts w:hAnsi="宋体" w:cs="Times New Roman"/>
          <w:bCs/>
          <w:sz w:val="24"/>
          <w:szCs w:val="24"/>
        </w:rPr>
      </w:pPr>
      <w:r>
        <w:rPr>
          <w:rFonts w:hint="eastAsia" w:hAnsi="宋体" w:cs="Times New Roman"/>
          <w:bCs/>
          <w:sz w:val="24"/>
          <w:szCs w:val="24"/>
        </w:rPr>
        <w:t>7、</w:t>
      </w:r>
      <w:r>
        <w:rPr>
          <w:rFonts w:hAnsi="宋体" w:cs="Times New Roman"/>
          <w:bCs/>
          <w:sz w:val="24"/>
          <w:szCs w:val="24"/>
        </w:rPr>
        <w:t>中标</w:t>
      </w:r>
      <w:r>
        <w:rPr>
          <w:rFonts w:hint="eastAsia" w:hAnsi="宋体" w:cs="Times New Roman"/>
          <w:bCs/>
          <w:sz w:val="24"/>
          <w:szCs w:val="24"/>
        </w:rPr>
        <w:t>供应商</w:t>
      </w:r>
      <w:r>
        <w:rPr>
          <w:rFonts w:hAnsi="宋体" w:cs="Times New Roman"/>
          <w:bCs/>
          <w:sz w:val="24"/>
          <w:szCs w:val="24"/>
        </w:rPr>
        <w:t>应保证</w:t>
      </w:r>
      <w:r>
        <w:rPr>
          <w:rFonts w:hint="eastAsia" w:hAnsi="宋体" w:cs="Times New Roman"/>
          <w:bCs/>
          <w:sz w:val="24"/>
          <w:szCs w:val="24"/>
        </w:rPr>
        <w:t>安保服务人员</w:t>
      </w:r>
      <w:r>
        <w:rPr>
          <w:rFonts w:hAnsi="宋体" w:cs="Times New Roman"/>
          <w:bCs/>
          <w:sz w:val="24"/>
          <w:szCs w:val="24"/>
        </w:rPr>
        <w:t>辞职时，应当在一天内补派符合要求的人员填充空缺的岗位，在补充的</w:t>
      </w:r>
      <w:r>
        <w:rPr>
          <w:rFonts w:hint="eastAsia" w:hAnsi="宋体" w:cs="Times New Roman"/>
          <w:bCs/>
          <w:sz w:val="24"/>
          <w:szCs w:val="24"/>
        </w:rPr>
        <w:t>安保服务人员</w:t>
      </w:r>
      <w:r>
        <w:rPr>
          <w:rFonts w:hAnsi="宋体" w:cs="Times New Roman"/>
          <w:bCs/>
          <w:sz w:val="24"/>
          <w:szCs w:val="24"/>
        </w:rPr>
        <w:t>到岗之前，应维持原有人员在岗状态。</w:t>
      </w:r>
    </w:p>
    <w:p>
      <w:pPr>
        <w:spacing w:line="500" w:lineRule="exact"/>
        <w:ind w:firstLine="480" w:firstLineChars="200"/>
        <w:rPr>
          <w:rFonts w:hint="eastAsia" w:ascii="宋体" w:hAnsi="宋体"/>
          <w:bCs/>
          <w:sz w:val="24"/>
        </w:rPr>
      </w:pPr>
      <w:r>
        <w:rPr>
          <w:rFonts w:hint="eastAsia" w:ascii="宋体" w:hAnsi="宋体"/>
          <w:bCs/>
          <w:sz w:val="24"/>
        </w:rPr>
        <w:t>8、采购</w:t>
      </w:r>
      <w:r>
        <w:rPr>
          <w:rFonts w:ascii="宋体" w:hAnsi="宋体"/>
          <w:bCs/>
          <w:sz w:val="24"/>
        </w:rPr>
        <w:t>人制定考核标准，并以此为依据对</w:t>
      </w:r>
      <w:r>
        <w:rPr>
          <w:rFonts w:hint="eastAsia" w:ascii="宋体" w:hAnsi="宋体"/>
          <w:bCs/>
          <w:sz w:val="24"/>
        </w:rPr>
        <w:t>安保服务人员</w:t>
      </w:r>
      <w:r>
        <w:rPr>
          <w:rFonts w:ascii="宋体" w:hAnsi="宋体"/>
          <w:bCs/>
          <w:sz w:val="24"/>
        </w:rPr>
        <w:t>进行每月考核。</w:t>
      </w:r>
      <w:r>
        <w:rPr>
          <w:rFonts w:hint="eastAsia" w:ascii="宋体" w:hAnsi="宋体"/>
          <w:bCs/>
          <w:sz w:val="24"/>
        </w:rPr>
        <w:t>按考核结果发放安保服务人员薪酬，薪酬</w:t>
      </w:r>
      <w:r>
        <w:rPr>
          <w:rFonts w:ascii="宋体" w:hAnsi="宋体"/>
          <w:bCs/>
          <w:sz w:val="24"/>
        </w:rPr>
        <w:t>发放表由</w:t>
      </w:r>
      <w:r>
        <w:rPr>
          <w:rFonts w:hint="eastAsia" w:ascii="宋体" w:hAnsi="宋体"/>
          <w:bCs/>
          <w:sz w:val="24"/>
        </w:rPr>
        <w:t>采购</w:t>
      </w:r>
      <w:r>
        <w:rPr>
          <w:rFonts w:ascii="宋体" w:hAnsi="宋体"/>
          <w:bCs/>
          <w:sz w:val="24"/>
        </w:rPr>
        <w:t>人制定，中标供应商需严格按照此表发放人员薪酬。</w:t>
      </w:r>
    </w:p>
    <w:p>
      <w:pPr>
        <w:spacing w:line="500" w:lineRule="exact"/>
        <w:ind w:firstLine="480" w:firstLineChars="200"/>
        <w:rPr>
          <w:rFonts w:ascii="宋体" w:hAnsi="宋体"/>
          <w:bCs/>
          <w:sz w:val="24"/>
        </w:rPr>
      </w:pPr>
      <w:r>
        <w:rPr>
          <w:rFonts w:hint="eastAsia" w:ascii="宋体" w:hAnsi="宋体" w:cs="宋体"/>
          <w:bCs/>
          <w:sz w:val="24"/>
        </w:rPr>
        <w:t>9、</w:t>
      </w:r>
      <w:r>
        <w:rPr>
          <w:rFonts w:ascii="宋体" w:hAnsi="宋体"/>
          <w:bCs/>
          <w:sz w:val="24"/>
        </w:rPr>
        <w:t>中标供应商应确保及时、准确、妥善的处理</w:t>
      </w:r>
      <w:r>
        <w:rPr>
          <w:rFonts w:hint="eastAsia" w:ascii="宋体" w:hAnsi="宋体"/>
          <w:bCs/>
          <w:sz w:val="24"/>
        </w:rPr>
        <w:t>安保服务人员</w:t>
      </w:r>
      <w:r>
        <w:rPr>
          <w:rFonts w:ascii="宋体" w:hAnsi="宋体"/>
          <w:bCs/>
          <w:sz w:val="24"/>
        </w:rPr>
        <w:t>的档案管理、党员组织关系管理以及专业技术人员的职称申报、评定等工作，避免发生人事仲裁事件</w:t>
      </w:r>
      <w:r>
        <w:rPr>
          <w:rFonts w:hint="eastAsia" w:ascii="宋体" w:hAnsi="宋体"/>
          <w:bCs/>
          <w:sz w:val="24"/>
        </w:rPr>
        <w:t>，</w:t>
      </w:r>
      <w:r>
        <w:rPr>
          <w:rFonts w:ascii="宋体" w:hAnsi="宋体"/>
          <w:bCs/>
          <w:sz w:val="24"/>
        </w:rPr>
        <w:t>避免妨碍</w:t>
      </w:r>
      <w:r>
        <w:rPr>
          <w:rFonts w:hint="eastAsia" w:ascii="宋体" w:hAnsi="宋体"/>
          <w:bCs/>
          <w:sz w:val="24"/>
        </w:rPr>
        <w:t>采购人</w:t>
      </w:r>
      <w:r>
        <w:rPr>
          <w:rFonts w:ascii="宋体" w:hAnsi="宋体"/>
          <w:bCs/>
          <w:sz w:val="24"/>
        </w:rPr>
        <w:t>的正常工作或给</w:t>
      </w:r>
      <w:r>
        <w:rPr>
          <w:rFonts w:hint="eastAsia" w:ascii="宋体" w:hAnsi="宋体"/>
          <w:bCs/>
          <w:sz w:val="24"/>
        </w:rPr>
        <w:t>采购人</w:t>
      </w:r>
      <w:r>
        <w:rPr>
          <w:rFonts w:ascii="宋体" w:hAnsi="宋体"/>
          <w:bCs/>
          <w:sz w:val="24"/>
        </w:rPr>
        <w:t>带来不利社会影响。</w:t>
      </w:r>
    </w:p>
    <w:p>
      <w:pPr>
        <w:spacing w:line="500" w:lineRule="exact"/>
        <w:rPr>
          <w:rFonts w:hint="eastAsia" w:ascii="宋体" w:hAnsi="宋体" w:cs="宋体"/>
          <w:b/>
          <w:sz w:val="24"/>
        </w:rPr>
      </w:pPr>
      <w:r>
        <w:rPr>
          <w:rFonts w:hint="eastAsia" w:hAnsi="宋体" w:cs="宋体"/>
          <w:b/>
          <w:sz w:val="24"/>
        </w:rPr>
        <w:t>（四）</w:t>
      </w:r>
      <w:r>
        <w:rPr>
          <w:rFonts w:hint="eastAsia" w:ascii="宋体" w:hAnsi="宋体" w:cs="宋体"/>
          <w:b/>
          <w:sz w:val="24"/>
        </w:rPr>
        <w:t>服务质量要求</w:t>
      </w:r>
    </w:p>
    <w:p>
      <w:pPr>
        <w:spacing w:line="500" w:lineRule="exact"/>
        <w:ind w:firstLine="480" w:firstLineChars="200"/>
        <w:rPr>
          <w:rFonts w:hint="eastAsia" w:ascii="宋体" w:hAnsi="宋体" w:cs="宋体"/>
          <w:sz w:val="24"/>
        </w:rPr>
      </w:pPr>
      <w:r>
        <w:rPr>
          <w:rFonts w:hint="eastAsia" w:ascii="宋体" w:hAnsi="宋体" w:cs="宋体"/>
          <w:sz w:val="24"/>
        </w:rPr>
        <w:t>1、</w:t>
      </w:r>
      <w:r>
        <w:rPr>
          <w:rFonts w:ascii="宋体" w:hAnsi="宋体"/>
          <w:bCs/>
          <w:sz w:val="24"/>
        </w:rPr>
        <w:t>中标</w:t>
      </w:r>
      <w:r>
        <w:rPr>
          <w:rFonts w:hint="eastAsia" w:ascii="宋体" w:hAnsi="宋体" w:cs="宋体"/>
          <w:sz w:val="24"/>
        </w:rPr>
        <w:t>供应商对派往采购人执行服务的安保服务人员须进行相关法律、专业知识和针对服务范围内技防设施的技能培训，以及满足服务质量要求的需求培训。</w:t>
      </w:r>
    </w:p>
    <w:p>
      <w:pPr>
        <w:spacing w:line="500" w:lineRule="exact"/>
        <w:ind w:firstLine="480" w:firstLineChars="200"/>
        <w:rPr>
          <w:rFonts w:hint="eastAsia" w:ascii="宋体" w:hAnsi="宋体" w:cs="宋体"/>
          <w:sz w:val="24"/>
        </w:rPr>
      </w:pPr>
      <w:r>
        <w:rPr>
          <w:rFonts w:hint="eastAsia" w:ascii="宋体" w:hAnsi="宋体" w:cs="宋体"/>
          <w:sz w:val="24"/>
        </w:rPr>
        <w:t>2、采购人监督安保服务人员在服务中发现的问题向供应商提出后，供应商须按采购人要求及时进行有效的整改。</w:t>
      </w:r>
    </w:p>
    <w:p>
      <w:pPr>
        <w:spacing w:line="500" w:lineRule="exact"/>
        <w:ind w:firstLine="480" w:firstLineChars="200"/>
        <w:rPr>
          <w:rFonts w:hint="eastAsia" w:ascii="宋体" w:hAnsi="宋体" w:cs="宋体"/>
          <w:sz w:val="24"/>
        </w:rPr>
      </w:pPr>
      <w:r>
        <w:rPr>
          <w:rFonts w:hint="eastAsia" w:ascii="宋体" w:hAnsi="宋体" w:cs="宋体"/>
          <w:sz w:val="24"/>
        </w:rPr>
        <w:t>3、安保服务人员执行服务期间须严格遵守采购人的规章制度。</w:t>
      </w:r>
    </w:p>
    <w:p>
      <w:pPr>
        <w:spacing w:line="500" w:lineRule="exact"/>
        <w:ind w:firstLine="480" w:firstLineChars="200"/>
        <w:rPr>
          <w:rFonts w:hint="eastAsia" w:ascii="宋体" w:hAnsi="宋体" w:cs="宋体"/>
          <w:sz w:val="24"/>
        </w:rPr>
      </w:pPr>
      <w:r>
        <w:rPr>
          <w:rFonts w:hint="eastAsia" w:ascii="宋体" w:hAnsi="宋体" w:cs="宋体"/>
          <w:sz w:val="24"/>
        </w:rPr>
        <w:t>4、安保服务人员执行服务期间做到语言文明、礼貌待人、文明工作，在对服务工作对象时应主动进行咨询服务，不准使用服务禁忌的语言。</w:t>
      </w:r>
    </w:p>
    <w:p>
      <w:pPr>
        <w:spacing w:line="500" w:lineRule="exact"/>
        <w:ind w:firstLine="480" w:firstLineChars="200"/>
        <w:rPr>
          <w:rFonts w:hint="eastAsia" w:ascii="宋体" w:hAnsi="宋体" w:cs="宋体"/>
          <w:sz w:val="24"/>
        </w:rPr>
      </w:pPr>
      <w:r>
        <w:rPr>
          <w:rFonts w:hint="eastAsia" w:ascii="宋体" w:hAnsi="宋体" w:cs="宋体"/>
          <w:sz w:val="24"/>
        </w:rPr>
        <w:t>▲5、安保服务人员执行服务期间认真履行岗位职责，不准做与工作无关的事情，不准脱岗、空岗，不准打听、记录、传播采购人的工作信息，在工作中获知的工作信息必须予于保密。</w:t>
      </w:r>
    </w:p>
    <w:p>
      <w:pPr>
        <w:pStyle w:val="25"/>
        <w:tabs>
          <w:tab w:val="left" w:pos="8100"/>
        </w:tabs>
        <w:spacing w:line="500" w:lineRule="exact"/>
        <w:outlineLvl w:val="1"/>
        <w:rPr>
          <w:rFonts w:hint="eastAsia" w:hAnsi="宋体" w:cs="宋体"/>
          <w:b/>
          <w:sz w:val="24"/>
          <w:szCs w:val="24"/>
        </w:rPr>
      </w:pPr>
      <w:r>
        <w:rPr>
          <w:rFonts w:hint="eastAsia" w:hAnsi="宋体" w:cs="宋体"/>
          <w:b/>
          <w:sz w:val="24"/>
          <w:szCs w:val="24"/>
        </w:rPr>
        <w:t>三、商务条款</w:t>
      </w:r>
    </w:p>
    <w:p>
      <w:pPr>
        <w:spacing w:line="500" w:lineRule="exact"/>
        <w:ind w:firstLine="482" w:firstLineChars="200"/>
        <w:rPr>
          <w:rFonts w:ascii="宋体" w:hAnsi="宋体"/>
          <w:b/>
          <w:bCs/>
          <w:sz w:val="24"/>
        </w:rPr>
      </w:pPr>
      <w:r>
        <w:rPr>
          <w:rFonts w:hint="eastAsia" w:ascii="宋体" w:hAnsi="宋体"/>
          <w:b/>
          <w:bCs/>
          <w:sz w:val="24"/>
        </w:rPr>
        <w:t>1、服务期：1</w:t>
      </w:r>
      <w:r>
        <w:rPr>
          <w:rFonts w:ascii="宋体" w:hAnsi="宋体"/>
          <w:b/>
          <w:bCs/>
          <w:sz w:val="24"/>
        </w:rPr>
        <w:t>0</w:t>
      </w:r>
      <w:r>
        <w:rPr>
          <w:rFonts w:hint="eastAsia" w:ascii="宋体" w:hAnsi="宋体"/>
          <w:b/>
          <w:bCs/>
          <w:sz w:val="24"/>
        </w:rPr>
        <w:t>个月</w:t>
      </w:r>
    </w:p>
    <w:p>
      <w:pPr>
        <w:spacing w:line="500" w:lineRule="exact"/>
        <w:ind w:firstLine="482" w:firstLineChars="200"/>
        <w:rPr>
          <w:rFonts w:ascii="宋体" w:hAnsi="宋体"/>
          <w:bCs/>
          <w:sz w:val="24"/>
        </w:rPr>
      </w:pPr>
      <w:r>
        <w:rPr>
          <w:rFonts w:hint="eastAsia" w:ascii="宋体" w:hAnsi="宋体"/>
          <w:b/>
          <w:bCs/>
          <w:sz w:val="24"/>
        </w:rPr>
        <w:t>2、投标报价：</w:t>
      </w:r>
      <w:r>
        <w:rPr>
          <w:rFonts w:hint="eastAsia" w:ascii="宋体" w:hAnsi="宋体" w:cs="宋体"/>
          <w:bCs/>
          <w:sz w:val="24"/>
        </w:rPr>
        <w:t>供应商的投标报价应包含服务人员的人均保障及供应商管理费用、税金等完成本项目所需的一切费用，凡未列入的，将被视为均已包含在投标报价中。一旦中标，在服务过程中出现任何遗漏，均由中标人免费提供，采购人不再支付任何费用，由供应商自行考虑入报价内。</w:t>
      </w:r>
    </w:p>
    <w:p>
      <w:pPr>
        <w:spacing w:line="500" w:lineRule="exact"/>
        <w:ind w:firstLine="482" w:firstLineChars="200"/>
        <w:rPr>
          <w:rFonts w:hint="eastAsia" w:ascii="宋体" w:hAnsi="宋体"/>
          <w:b/>
          <w:bCs/>
          <w:sz w:val="24"/>
        </w:rPr>
      </w:pPr>
      <w:r>
        <w:rPr>
          <w:rFonts w:hint="eastAsia" w:ascii="宋体" w:hAnsi="宋体"/>
          <w:b/>
          <w:bCs/>
          <w:sz w:val="24"/>
        </w:rPr>
        <w:t>3、付款方式：</w:t>
      </w:r>
    </w:p>
    <w:p>
      <w:pPr>
        <w:spacing w:line="500" w:lineRule="exact"/>
        <w:ind w:firstLine="480" w:firstLineChars="200"/>
        <w:rPr>
          <w:rFonts w:hint="eastAsia"/>
          <w:sz w:val="24"/>
        </w:rPr>
      </w:pPr>
      <w:r>
        <w:rPr>
          <w:rFonts w:hint="eastAsia" w:ascii="宋体" w:hAnsi="宋体"/>
          <w:sz w:val="24"/>
        </w:rPr>
        <w:t>根据《保障中小企业款项支付条</w:t>
      </w:r>
      <w:r>
        <w:rPr>
          <w:rFonts w:hint="eastAsia"/>
          <w:sz w:val="24"/>
        </w:rPr>
        <w:t>例》、省财政厅《关于进一步发挥政府采购政策功能全力推动经济稳进提质的通知》（浙财采监【2022】3号）要求，制定如下付款方式：</w:t>
      </w:r>
    </w:p>
    <w:p>
      <w:pPr>
        <w:pStyle w:val="25"/>
        <w:spacing w:line="500" w:lineRule="exact"/>
        <w:ind w:firstLine="480"/>
        <w:rPr>
          <w:rFonts w:hint="eastAsia" w:ascii="Times New Roman" w:hAnsi="Times New Roman" w:cs="Times New Roman"/>
          <w:sz w:val="24"/>
          <w:szCs w:val="24"/>
        </w:rPr>
      </w:pPr>
      <w:r>
        <w:rPr>
          <w:rFonts w:hint="eastAsia" w:ascii="Times New Roman" w:hAnsi="Times New Roman" w:cs="Times New Roman"/>
          <w:sz w:val="24"/>
          <w:szCs w:val="24"/>
        </w:rPr>
        <w:t>合同签订并具备实施条件后7个工作日内，支付合同总价的20%作为预付款；每三个月进行一次支付，第四个月支付前三个月的费用，预付款在最后一次支付时扣回。采购人在收到中标供应商出具的等额增值税专票后进行支付。</w:t>
      </w:r>
    </w:p>
    <w:p>
      <w:pPr>
        <w:pStyle w:val="25"/>
        <w:spacing w:line="500" w:lineRule="exact"/>
        <w:ind w:firstLine="480"/>
        <w:rPr>
          <w:rFonts w:hint="eastAsia" w:ascii="Times New Roman" w:hAnsi="Times New Roman" w:cs="Times New Roman"/>
          <w:b/>
          <w:bCs/>
          <w:sz w:val="24"/>
          <w:szCs w:val="24"/>
        </w:rPr>
      </w:pPr>
      <w:r>
        <w:rPr>
          <w:rFonts w:hint="eastAsia" w:ascii="Times New Roman" w:hAnsi="Times New Roman" w:cs="Times New Roman"/>
          <w:b/>
          <w:bCs/>
          <w:sz w:val="24"/>
          <w:szCs w:val="24"/>
        </w:rPr>
        <w:t>税费：本服务执行中相关的一切税费均由中标供应商负担。</w:t>
      </w:r>
    </w:p>
    <w:p>
      <w:pPr>
        <w:pStyle w:val="25"/>
        <w:spacing w:line="500" w:lineRule="exact"/>
        <w:ind w:firstLine="480"/>
        <w:rPr>
          <w:rFonts w:hint="eastAsia" w:ascii="Times New Roman" w:hAnsi="Times New Roman" w:cs="Times New Roman"/>
          <w:b/>
          <w:bCs/>
          <w:sz w:val="24"/>
          <w:szCs w:val="24"/>
        </w:rPr>
      </w:pPr>
      <w:r>
        <w:rPr>
          <w:rFonts w:hint="eastAsia" w:ascii="Times New Roman" w:hAnsi="Times New Roman" w:cs="Times New Roman"/>
          <w:b/>
          <w:bCs/>
          <w:sz w:val="24"/>
          <w:szCs w:val="24"/>
        </w:rPr>
        <w:t>注：若中标供应商明确表示无需预付款或者主动要求降低预付款比例的，采购人可不适用前述规定。</w:t>
      </w:r>
    </w:p>
    <w:bookmarkEnd w:id="0"/>
    <w:p>
      <w:pPr>
        <w:spacing w:line="530" w:lineRule="exact"/>
        <w:jc w:val="center"/>
        <w:rPr>
          <w:rFonts w:hint="eastAsia" w:ascii="宋体" w:hAnsi="宋体" w:cs="宋体"/>
          <w:b/>
          <w:sz w:val="36"/>
          <w:szCs w:val="36"/>
        </w:rPr>
      </w:pPr>
      <w:r>
        <w:rPr>
          <w:rFonts w:hint="eastAsia" w:ascii="宋体" w:hAnsi="宋体" w:cs="宋体"/>
          <w:b/>
          <w:sz w:val="36"/>
          <w:szCs w:val="36"/>
        </w:rPr>
        <w:t>第三章  供应商须知</w:t>
      </w:r>
    </w:p>
    <w:p>
      <w:pPr>
        <w:spacing w:line="530" w:lineRule="exact"/>
        <w:jc w:val="center"/>
        <w:rPr>
          <w:rFonts w:hint="eastAsia" w:ascii="宋体" w:hAnsi="宋体" w:cs="宋体"/>
          <w:b/>
          <w:sz w:val="30"/>
          <w:szCs w:val="30"/>
        </w:rPr>
      </w:pPr>
      <w:r>
        <w:rPr>
          <w:rFonts w:hint="eastAsia" w:ascii="宋体" w:hAnsi="宋体" w:cs="宋体"/>
          <w:b/>
          <w:sz w:val="30"/>
          <w:szCs w:val="30"/>
        </w:rPr>
        <w:t>前附表</w:t>
      </w:r>
    </w:p>
    <w:tbl>
      <w:tblPr>
        <w:tblStyle w:val="43"/>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89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s="宋体"/>
                <w:sz w:val="24"/>
                <w:szCs w:val="20"/>
              </w:rPr>
            </w:pPr>
            <w:r>
              <w:rPr>
                <w:rFonts w:hint="eastAsia" w:ascii="宋体" w:hAnsi="宋体" w:cs="宋体"/>
                <w:sz w:val="24"/>
              </w:rPr>
              <w:t>序号</w:t>
            </w:r>
          </w:p>
        </w:tc>
        <w:tc>
          <w:tcPr>
            <w:tcW w:w="8918"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s="宋体"/>
                <w:sz w:val="24"/>
                <w:szCs w:val="20"/>
              </w:rPr>
            </w:pPr>
            <w:r>
              <w:rPr>
                <w:rFonts w:hint="eastAsia" w:ascii="宋体" w:hAnsi="宋体" w:cs="宋体"/>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s="宋体"/>
                <w:sz w:val="24"/>
              </w:rPr>
            </w:pPr>
            <w:r>
              <w:rPr>
                <w:rFonts w:hint="eastAsia" w:ascii="宋体" w:hAnsi="宋体" w:cs="宋体"/>
                <w:sz w:val="24"/>
              </w:rPr>
              <w:t>1</w:t>
            </w:r>
          </w:p>
        </w:tc>
        <w:tc>
          <w:tcPr>
            <w:tcW w:w="8918"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eastAsia="宋体" w:cs="宋体"/>
                <w:sz w:val="24"/>
                <w:lang w:eastAsia="zh-CN"/>
              </w:rPr>
            </w:pPr>
            <w:r>
              <w:rPr>
                <w:rFonts w:hint="eastAsia" w:ascii="宋体" w:hAnsi="宋体" w:cs="宋体"/>
                <w:sz w:val="24"/>
              </w:rPr>
              <w:t>项目名称：</w:t>
            </w:r>
            <w:r>
              <w:rPr>
                <w:rFonts w:hint="eastAsia" w:ascii="宋体" w:hAnsi="宋体" w:cs="宋体"/>
                <w:sz w:val="24"/>
                <w:lang w:eastAsia="zh-CN"/>
              </w:rPr>
              <w:t>南太湖新区全域安保服务采购项目（2023年度）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s="宋体"/>
                <w:sz w:val="24"/>
              </w:rPr>
            </w:pPr>
            <w:r>
              <w:rPr>
                <w:rFonts w:hint="eastAsia" w:ascii="宋体" w:hAnsi="宋体" w:cs="宋体"/>
                <w:sz w:val="24"/>
              </w:rPr>
              <w:t>2</w:t>
            </w:r>
          </w:p>
        </w:tc>
        <w:tc>
          <w:tcPr>
            <w:tcW w:w="8918"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s="宋体"/>
                <w:sz w:val="24"/>
              </w:rPr>
            </w:pPr>
            <w:r>
              <w:rPr>
                <w:rFonts w:hint="eastAsia" w:ascii="宋体" w:hAnsi="宋体" w:cs="宋体"/>
                <w:sz w:val="24"/>
              </w:rPr>
              <w:t>采购内容及数量：详见第二章采购需求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s="宋体"/>
                <w:sz w:val="24"/>
              </w:rPr>
            </w:pPr>
            <w:r>
              <w:rPr>
                <w:rFonts w:hint="eastAsia" w:ascii="宋体" w:hAnsi="宋体" w:cs="宋体"/>
                <w:sz w:val="24"/>
              </w:rPr>
              <w:t>3</w:t>
            </w:r>
          </w:p>
        </w:tc>
        <w:tc>
          <w:tcPr>
            <w:tcW w:w="8918"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s="宋体"/>
                <w:sz w:val="24"/>
              </w:rPr>
            </w:pPr>
            <w:r>
              <w:rPr>
                <w:rFonts w:hint="eastAsia" w:ascii="宋体" w:hAnsi="宋体" w:cs="宋体"/>
                <w:sz w:val="24"/>
              </w:rPr>
              <w:t>投标报价及费用：1、本项目投标应以人民币报价；2、不论投标结果如何，供应商均应自行承担所有与投标有关的全部费用；3、本项目招标代理服务费按计价格【2002】1980号文服务类标准收取，在确定中标供应商后，领取中标通知书前，由中标供应商全额支付，请供应商自行考虑计入投标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6"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s="宋体"/>
                <w:sz w:val="24"/>
              </w:rPr>
            </w:pPr>
            <w:r>
              <w:rPr>
                <w:rFonts w:hint="eastAsia" w:ascii="宋体" w:hAnsi="宋体" w:cs="宋体"/>
                <w:sz w:val="24"/>
              </w:rPr>
              <w:t>4</w:t>
            </w:r>
          </w:p>
        </w:tc>
        <w:tc>
          <w:tcPr>
            <w:tcW w:w="8918"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s="宋体"/>
                <w:sz w:val="24"/>
              </w:rPr>
            </w:pPr>
            <w:r>
              <w:rPr>
                <w:rFonts w:hint="eastAsia" w:ascii="宋体" w:hAnsi="宋体" w:cs="宋体"/>
                <w:sz w:val="24"/>
              </w:rPr>
              <w:t>答疑与澄清：</w:t>
            </w:r>
            <w:r>
              <w:rPr>
                <w:rFonts w:hint="eastAsia" w:ascii="宋体" w:hAnsi="宋体" w:cs="宋体"/>
                <w:bCs/>
                <w:sz w:val="24"/>
              </w:rPr>
              <w:t>供应商</w:t>
            </w:r>
            <w:r>
              <w:rPr>
                <w:rFonts w:hint="eastAsia" w:ascii="宋体" w:hAnsi="宋体" w:cs="宋体"/>
                <w:sz w:val="24"/>
              </w:rPr>
              <w:t>如认为招标文件表述不清晰、存在歧视性或者其他违法内容的，可以在</w:t>
            </w:r>
            <w:r>
              <w:rPr>
                <w:rFonts w:hint="eastAsia" w:ascii="宋体" w:hAnsi="宋体" w:cs="宋体"/>
                <w:kern w:val="0"/>
                <w:sz w:val="24"/>
              </w:rPr>
              <w:t>依法获取招标文件或者招标文件公告期限届满之日起7个工作日内（公告期限届满后获取招标文件的以公告期限届满为准）</w:t>
            </w:r>
            <w:r>
              <w:rPr>
                <w:rFonts w:hint="eastAsia" w:ascii="宋体" w:hAnsi="宋体" w:cs="宋体"/>
                <w:sz w:val="24"/>
              </w:rPr>
              <w:t>以书面形式向采购人、采购代理机构提出质疑，根据《中华人民共和国财政部令第94号-政府采购质疑和投诉办法》第十条第二款规定，供应商在法定质疑期内须一次性提出针对同一采购程序环节的质疑，否则采购代理机构有权拒绝第一次质疑以外其他所有质疑。答疑内容是招标文件的组成部分，并将在网上发布补充（答疑、澄清）文件，潜在供应商应自行关注网站公告，采购人不再一一通知，供应商因自身贻误行为导致投标失效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s="宋体"/>
                <w:sz w:val="24"/>
              </w:rPr>
            </w:pPr>
            <w:r>
              <w:rPr>
                <w:rFonts w:hint="eastAsia" w:ascii="宋体" w:hAnsi="宋体" w:cs="宋体"/>
                <w:sz w:val="24"/>
              </w:rPr>
              <w:t>5</w:t>
            </w:r>
          </w:p>
        </w:tc>
        <w:tc>
          <w:tcPr>
            <w:tcW w:w="8918"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ascii="宋体" w:hAnsi="宋体" w:cs="宋体"/>
                <w:sz w:val="24"/>
              </w:rPr>
            </w:pPr>
            <w:r>
              <w:rPr>
                <w:rFonts w:hint="eastAsia" w:ascii="宋体" w:hAnsi="宋体" w:cs="宋体"/>
                <w:sz w:val="24"/>
              </w:rPr>
              <w:t>采购预算：人民币</w:t>
            </w:r>
            <w:r>
              <w:rPr>
                <w:rFonts w:ascii="宋体" w:hAnsi="宋体" w:cs="宋体"/>
                <w:sz w:val="24"/>
              </w:rPr>
              <w:t>2721</w:t>
            </w:r>
            <w:r>
              <w:rPr>
                <w:rFonts w:hint="eastAsia" w:ascii="宋体" w:hAnsi="宋体" w:cs="宋体"/>
                <w:sz w:val="24"/>
              </w:rPr>
              <w:t xml:space="preserve">万元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7"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s="宋体"/>
                <w:sz w:val="24"/>
              </w:rPr>
            </w:pPr>
            <w:r>
              <w:rPr>
                <w:rFonts w:hint="eastAsia" w:ascii="宋体" w:hAnsi="宋体" w:cs="宋体"/>
                <w:sz w:val="24"/>
              </w:rPr>
              <w:t>6</w:t>
            </w:r>
          </w:p>
        </w:tc>
        <w:tc>
          <w:tcPr>
            <w:tcW w:w="8918"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s="宋体"/>
                <w:sz w:val="24"/>
              </w:rPr>
            </w:pPr>
            <w:r>
              <w:rPr>
                <w:rFonts w:hint="eastAsia" w:ascii="宋体" w:hAnsi="宋体" w:cs="宋体"/>
                <w:sz w:val="24"/>
              </w:rPr>
              <w:t>1、投标文件的制作：本项目实行电子招投标。</w:t>
            </w:r>
          </w:p>
          <w:p>
            <w:pPr>
              <w:snapToGrid w:val="0"/>
              <w:spacing w:line="540" w:lineRule="exact"/>
              <w:rPr>
                <w:rFonts w:hint="eastAsia" w:ascii="宋体" w:hAnsi="宋体" w:cs="宋体"/>
                <w:sz w:val="24"/>
              </w:rPr>
            </w:pPr>
            <w:r>
              <w:rPr>
                <w:rFonts w:hint="eastAsia" w:ascii="宋体" w:hAnsi="宋体" w:cs="宋体"/>
                <w:sz w:val="24"/>
              </w:rPr>
              <w:t>2、投标文件编制：供应商应先安装“政采云电子交易客户端”，并按照本招标文件</w:t>
            </w:r>
            <w:r>
              <w:rPr>
                <w:rFonts w:hint="eastAsia" w:ascii="宋体" w:hAnsi="宋体" w:cs="宋体"/>
                <w:spacing w:val="-6"/>
                <w:sz w:val="24"/>
              </w:rPr>
              <w:t>和“政府采购云平台”的要求，通过“政采云电子交易客户端”编制并加密投标文件。</w:t>
            </w:r>
          </w:p>
          <w:p>
            <w:pPr>
              <w:snapToGrid w:val="0"/>
              <w:spacing w:line="540" w:lineRule="exact"/>
              <w:rPr>
                <w:rFonts w:hint="eastAsia" w:ascii="宋体" w:hAnsi="宋体" w:cs="宋体"/>
                <w:sz w:val="24"/>
              </w:rPr>
            </w:pPr>
            <w:r>
              <w:rPr>
                <w:rFonts w:hint="eastAsia" w:ascii="宋体" w:hAnsi="宋体" w:cs="宋体"/>
                <w:sz w:val="24"/>
              </w:rPr>
              <w:t>3、投标文件的形式：电子投标文件（包括“电子加密投标文件”和“备份投标文件”，在投标文件编制完成后同时生成）；</w:t>
            </w:r>
          </w:p>
          <w:p>
            <w:pPr>
              <w:snapToGrid w:val="0"/>
              <w:spacing w:line="540" w:lineRule="exact"/>
              <w:rPr>
                <w:rFonts w:hint="eastAsia" w:ascii="宋体" w:hAnsi="宋体" w:cs="宋体"/>
                <w:sz w:val="24"/>
              </w:rPr>
            </w:pPr>
            <w:r>
              <w:rPr>
                <w:rFonts w:hint="eastAsia" w:ascii="宋体" w:hAnsi="宋体" w:cs="宋体"/>
                <w:sz w:val="24"/>
              </w:rPr>
              <w:t>（1）“电子加密投标文件”是指通过“政采云电子交易客户端”完成投标文件编制后生成并加密的数据电文形式的投标文件。</w:t>
            </w:r>
          </w:p>
          <w:p>
            <w:pPr>
              <w:snapToGrid w:val="0"/>
              <w:spacing w:line="540" w:lineRule="exact"/>
              <w:rPr>
                <w:rFonts w:hint="eastAsia" w:ascii="宋体" w:hAnsi="宋体" w:cs="宋体"/>
                <w:sz w:val="24"/>
              </w:rPr>
            </w:pPr>
            <w:r>
              <w:rPr>
                <w:rFonts w:hint="eastAsia" w:ascii="宋体" w:hAnsi="宋体" w:cs="宋体"/>
                <w:sz w:val="24"/>
              </w:rPr>
              <w:t>（2）“备份投标文件”是指与“电子加密投标文件”同时生成的数据电文形式的电子文件（备份标书），其他方式编制的备份投标文件视为无效备份投标文件。</w:t>
            </w:r>
          </w:p>
          <w:p>
            <w:pPr>
              <w:snapToGrid w:val="0"/>
              <w:spacing w:line="540" w:lineRule="exact"/>
              <w:rPr>
                <w:rFonts w:hint="eastAsia" w:ascii="宋体" w:hAnsi="宋体" w:cs="宋体"/>
                <w:sz w:val="24"/>
              </w:rPr>
            </w:pPr>
            <w:r>
              <w:rPr>
                <w:rFonts w:hint="eastAsia" w:ascii="宋体" w:hAnsi="宋体" w:cs="宋体"/>
                <w:sz w:val="24"/>
              </w:rPr>
              <w:t>4、投标文件份数：</w:t>
            </w:r>
          </w:p>
          <w:p>
            <w:pPr>
              <w:snapToGrid w:val="0"/>
              <w:spacing w:line="540" w:lineRule="exact"/>
              <w:rPr>
                <w:rFonts w:hint="eastAsia" w:ascii="宋体" w:hAnsi="宋体" w:cs="宋体"/>
                <w:sz w:val="24"/>
              </w:rPr>
            </w:pPr>
            <w:r>
              <w:rPr>
                <w:rFonts w:hint="eastAsia" w:ascii="宋体" w:hAnsi="宋体" w:cs="宋体"/>
                <w:sz w:val="24"/>
              </w:rPr>
              <w:t>（1）“电子加密投标文件”：在线上传递交一份。</w:t>
            </w:r>
          </w:p>
          <w:p>
            <w:pPr>
              <w:snapToGrid w:val="0"/>
              <w:spacing w:line="540" w:lineRule="exact"/>
              <w:rPr>
                <w:rFonts w:hint="eastAsia" w:ascii="宋体" w:hAnsi="宋体" w:cs="宋体"/>
                <w:sz w:val="24"/>
              </w:rPr>
            </w:pPr>
            <w:r>
              <w:rPr>
                <w:rFonts w:hint="eastAsia" w:ascii="宋体" w:hAnsi="宋体" w:cs="宋体"/>
                <w:sz w:val="24"/>
              </w:rPr>
              <w:t>（2）“备份投标文件”：如果供应商在“政府采购云平台”完成的“电子加密投标文件”出现故障后，如供应商提交了符合条件的备份投标文件的，可以在30分钟内上传数据电文形式的“备份投标文件”。</w:t>
            </w:r>
          </w:p>
          <w:p>
            <w:pPr>
              <w:snapToGrid w:val="0"/>
              <w:spacing w:line="540" w:lineRule="exact"/>
              <w:rPr>
                <w:rFonts w:hint="eastAsia" w:ascii="宋体" w:hAnsi="宋体" w:cs="宋体"/>
                <w:sz w:val="24"/>
              </w:rPr>
            </w:pPr>
            <w:r>
              <w:rPr>
                <w:rFonts w:hint="eastAsia" w:ascii="宋体" w:hAnsi="宋体" w:cs="宋体"/>
                <w:sz w:val="24"/>
              </w:rPr>
              <w:t>5、投标文件的上传和递交：</w:t>
            </w:r>
          </w:p>
          <w:p>
            <w:pPr>
              <w:snapToGrid w:val="0"/>
              <w:spacing w:line="540" w:lineRule="exact"/>
              <w:rPr>
                <w:rFonts w:hint="eastAsia" w:ascii="宋体" w:hAnsi="宋体" w:cs="宋体"/>
                <w:sz w:val="24"/>
              </w:rPr>
            </w:pPr>
            <w:r>
              <w:rPr>
                <w:rFonts w:hint="eastAsia" w:ascii="宋体" w:hAnsi="宋体" w:cs="宋体"/>
                <w:sz w:val="24"/>
              </w:rPr>
              <w:t>（1）“电子加密投标文件”的上传、递交：</w:t>
            </w:r>
          </w:p>
          <w:p>
            <w:pPr>
              <w:snapToGrid w:val="0"/>
              <w:spacing w:line="540" w:lineRule="exact"/>
              <w:rPr>
                <w:rFonts w:hint="eastAsia" w:ascii="宋体" w:hAnsi="宋体" w:cs="宋体"/>
                <w:sz w:val="24"/>
              </w:rPr>
            </w:pPr>
            <w:r>
              <w:rPr>
                <w:rFonts w:hint="eastAsia" w:ascii="宋体" w:hAnsi="宋体" w:cs="宋体"/>
                <w:sz w:val="24"/>
              </w:rPr>
              <w:t>a.供应商应在投标截止时间前将“电子加密投标文件”成功上传递交至“政府采购云平台”，否则投标无效。</w:t>
            </w:r>
          </w:p>
          <w:p>
            <w:pPr>
              <w:snapToGrid w:val="0"/>
              <w:spacing w:line="540" w:lineRule="exact"/>
              <w:rPr>
                <w:rFonts w:hint="eastAsia" w:ascii="宋体" w:hAnsi="宋体" w:cs="宋体"/>
                <w:sz w:val="24"/>
              </w:rPr>
            </w:pPr>
            <w:r>
              <w:rPr>
                <w:rFonts w:hint="eastAsia" w:ascii="宋体" w:hAnsi="宋体" w:cs="宋体"/>
                <w:sz w:val="24"/>
              </w:rPr>
              <w:t>b.“电子加密投标文件”成功上传递交后，供应商可自行打印投标文件接收回执。</w:t>
            </w:r>
          </w:p>
          <w:p>
            <w:pPr>
              <w:snapToGrid w:val="0"/>
              <w:spacing w:line="540" w:lineRule="exact"/>
              <w:rPr>
                <w:rFonts w:hint="eastAsia" w:ascii="宋体" w:hAnsi="宋体" w:cs="宋体"/>
                <w:sz w:val="24"/>
              </w:rPr>
            </w:pPr>
            <w:r>
              <w:rPr>
                <w:rFonts w:hint="eastAsia" w:ascii="宋体" w:hAnsi="宋体" w:cs="宋体"/>
                <w:sz w:val="24"/>
              </w:rPr>
              <w:t>（2）“备份投标文件”的上传、递交：</w:t>
            </w:r>
          </w:p>
          <w:p>
            <w:pPr>
              <w:snapToGrid w:val="0"/>
              <w:spacing w:line="540" w:lineRule="exact"/>
              <w:rPr>
                <w:rFonts w:hint="eastAsia" w:ascii="宋体" w:hAnsi="宋体" w:cs="宋体"/>
                <w:sz w:val="24"/>
              </w:rPr>
            </w:pPr>
            <w:r>
              <w:rPr>
                <w:rFonts w:hint="eastAsia" w:ascii="宋体" w:hAnsi="宋体" w:cs="宋体"/>
                <w:sz w:val="24"/>
              </w:rPr>
              <w:t>a.如果供应商在“政府采购云平台”完成的“电子加密投标文件”出现故障（遗失CA或其他原因）后，须在30分钟内上传数据电文形式的“备份投标文件”；</w:t>
            </w:r>
          </w:p>
          <w:p>
            <w:pPr>
              <w:snapToGrid w:val="0"/>
              <w:spacing w:line="540" w:lineRule="exact"/>
              <w:rPr>
                <w:rFonts w:hint="eastAsia" w:ascii="宋体" w:hAnsi="宋体" w:cs="宋体"/>
                <w:sz w:val="24"/>
              </w:rPr>
            </w:pPr>
            <w:r>
              <w:rPr>
                <w:rFonts w:hint="eastAsia" w:ascii="宋体" w:hAnsi="宋体" w:cs="宋体"/>
                <w:sz w:val="24"/>
              </w:rPr>
              <w:t>b.通过“政府采购云平台”成功上传递交的“电子加密投标文件”已按时解密的，“备份投标文件”自动失效。投标文件启用顺序和效力。投标文件的启用，按先后顺位分别为电子投标文件、数据电文形式的备份投标文件。</w:t>
            </w:r>
          </w:p>
          <w:p>
            <w:pPr>
              <w:snapToGrid w:val="0"/>
              <w:spacing w:line="540" w:lineRule="exact"/>
              <w:rPr>
                <w:rFonts w:hint="eastAsia" w:ascii="宋体" w:hAnsi="宋体" w:cs="宋体"/>
                <w:sz w:val="24"/>
              </w:rPr>
            </w:pPr>
            <w:r>
              <w:rPr>
                <w:rFonts w:hint="eastAsia" w:ascii="宋体" w:hAnsi="宋体" w:cs="宋体"/>
                <w:sz w:val="24"/>
              </w:rPr>
              <w:t>（3）所有投标文件逾期解密的视作无效标。</w:t>
            </w:r>
          </w:p>
          <w:p>
            <w:pPr>
              <w:snapToGrid w:val="0"/>
              <w:spacing w:line="540" w:lineRule="exact"/>
              <w:rPr>
                <w:rFonts w:hint="eastAsia" w:ascii="宋体" w:hAnsi="宋体" w:cs="宋体"/>
                <w:sz w:val="24"/>
              </w:rPr>
            </w:pPr>
            <w:r>
              <w:rPr>
                <w:rFonts w:hint="eastAsia" w:ascii="宋体" w:hAnsi="宋体" w:cs="宋体"/>
                <w:sz w:val="24"/>
              </w:rPr>
              <w:t>6、电子加密投标文件的解密和异常情况处理：</w:t>
            </w:r>
          </w:p>
          <w:p>
            <w:pPr>
              <w:snapToGrid w:val="0"/>
              <w:spacing w:line="540" w:lineRule="exact"/>
              <w:rPr>
                <w:rFonts w:hint="eastAsia" w:ascii="宋体" w:hAnsi="宋体" w:cs="宋体"/>
                <w:sz w:val="24"/>
              </w:rPr>
            </w:pPr>
            <w:r>
              <w:rPr>
                <w:rFonts w:hint="eastAsia" w:ascii="宋体" w:hAnsi="宋体" w:cs="宋体"/>
                <w:sz w:val="24"/>
              </w:rPr>
              <w:t>（1）开标后，采购代理机构将向各供应商发出“电子加密投标文件”的解密通知，各供应商代表应当在接到解密通知后30分钟内自行完成“电子加密投标文件”的在线解密。</w:t>
            </w:r>
          </w:p>
          <w:p>
            <w:pPr>
              <w:snapToGrid w:val="0"/>
              <w:spacing w:line="540" w:lineRule="exact"/>
              <w:rPr>
                <w:rFonts w:hint="eastAsia" w:ascii="宋体" w:hAnsi="宋体" w:cs="宋体"/>
                <w:sz w:val="24"/>
              </w:rPr>
            </w:pPr>
            <w:r>
              <w:rPr>
                <w:rFonts w:hint="eastAsia" w:ascii="宋体" w:hAnsi="宋体" w:cs="宋体"/>
                <w:sz w:val="24"/>
              </w:rPr>
              <w:t>（2）通过“政府采购云平台”成功上传“电子加密投标文件”的供应商，因遗失CA或其他原因，导致无法解密“电子加密投标文件”的，由代理机构通过政采云电子交易平台【异常处理】端口上传、解密按规定递交的“备份投标文件。</w:t>
            </w:r>
          </w:p>
          <w:p>
            <w:pPr>
              <w:snapToGrid w:val="0"/>
              <w:spacing w:line="540" w:lineRule="exact"/>
              <w:rPr>
                <w:rFonts w:hint="eastAsia" w:ascii="宋体" w:hAnsi="宋体" w:cs="宋体"/>
                <w:sz w:val="24"/>
              </w:rPr>
            </w:pPr>
            <w:r>
              <w:rPr>
                <w:rFonts w:hint="eastAsia" w:ascii="宋体" w:hAnsi="宋体" w:cs="宋体"/>
                <w:sz w:val="24"/>
              </w:rPr>
              <w:t>（3）供应商在规定的时间内无法完成投标文件解密的，视为自动放弃本项目的投标。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s="宋体"/>
                <w:sz w:val="24"/>
              </w:rPr>
            </w:pPr>
            <w:r>
              <w:rPr>
                <w:rFonts w:hint="eastAsia" w:ascii="宋体" w:hAnsi="宋体" w:cs="宋体"/>
                <w:sz w:val="24"/>
              </w:rPr>
              <w:t>7</w:t>
            </w:r>
          </w:p>
        </w:tc>
        <w:tc>
          <w:tcPr>
            <w:tcW w:w="8918"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s="宋体"/>
                <w:sz w:val="24"/>
              </w:rPr>
            </w:pPr>
            <w:r>
              <w:rPr>
                <w:rFonts w:hint="eastAsia" w:ascii="宋体" w:hAnsi="宋体" w:cs="宋体"/>
                <w:sz w:val="24"/>
              </w:rPr>
              <w:t>投标截止时间：</w:t>
            </w:r>
            <w:r>
              <w:rPr>
                <w:rFonts w:hint="eastAsia" w:ascii="宋体" w:hAnsi="宋体" w:cs="宋体"/>
                <w:kern w:val="0"/>
                <w:sz w:val="24"/>
              </w:rPr>
              <w:t>2023年</w:t>
            </w:r>
            <w:r>
              <w:rPr>
                <w:rFonts w:hint="eastAsia" w:ascii="宋体" w:hAnsi="宋体" w:cs="宋体"/>
                <w:kern w:val="0"/>
                <w:sz w:val="24"/>
                <w:lang w:val="en-US" w:eastAsia="zh-CN"/>
              </w:rPr>
              <w:t>3月17日9时前</w:t>
            </w:r>
          </w:p>
          <w:p>
            <w:pPr>
              <w:snapToGrid w:val="0"/>
              <w:spacing w:line="540" w:lineRule="exact"/>
              <w:rPr>
                <w:rFonts w:hint="eastAsia" w:ascii="宋体" w:hAnsi="宋体" w:cs="宋体"/>
                <w:sz w:val="24"/>
              </w:rPr>
            </w:pPr>
            <w:r>
              <w:rPr>
                <w:rFonts w:hint="eastAsia" w:ascii="宋体" w:hAnsi="宋体" w:cs="宋体"/>
                <w:sz w:val="24"/>
              </w:rPr>
              <w:t>地点：1）本项目通过“政府采购云平台（www.zcygov.cn）”实行在线投标响应（电子投标）；2）供应商应当在投标截止时间前，将生成的文件格式“.jmbs”的“电子加密投标文件”上传递交至“政府采购云平台”实行在线投标响应。投标截止时间以后上传递交的投标文件将被“政府采购云平台”拒收，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s="宋体"/>
                <w:sz w:val="24"/>
              </w:rPr>
            </w:pPr>
            <w:r>
              <w:rPr>
                <w:rFonts w:hint="eastAsia" w:ascii="宋体" w:hAnsi="宋体" w:cs="宋体"/>
                <w:sz w:val="24"/>
              </w:rPr>
              <w:t>8</w:t>
            </w:r>
          </w:p>
        </w:tc>
        <w:tc>
          <w:tcPr>
            <w:tcW w:w="8918"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s="宋体"/>
                <w:sz w:val="24"/>
              </w:rPr>
            </w:pPr>
            <w:r>
              <w:rPr>
                <w:rFonts w:hint="eastAsia" w:ascii="宋体" w:hAnsi="宋体" w:cs="宋体"/>
                <w:sz w:val="24"/>
              </w:rPr>
              <w:t>开标时间：</w:t>
            </w:r>
            <w:r>
              <w:rPr>
                <w:rFonts w:hint="eastAsia" w:ascii="宋体" w:hAnsi="宋体" w:cs="宋体"/>
                <w:kern w:val="0"/>
                <w:sz w:val="24"/>
              </w:rPr>
              <w:t>2023年</w:t>
            </w:r>
            <w:r>
              <w:rPr>
                <w:rFonts w:hint="eastAsia" w:ascii="宋体" w:hAnsi="宋体" w:cs="宋体"/>
                <w:kern w:val="0"/>
                <w:sz w:val="24"/>
                <w:lang w:val="en-US" w:eastAsia="zh-CN"/>
              </w:rPr>
              <w:t>3月17日9时</w:t>
            </w:r>
          </w:p>
          <w:p>
            <w:pPr>
              <w:snapToGrid w:val="0"/>
              <w:spacing w:line="540" w:lineRule="exact"/>
              <w:rPr>
                <w:rFonts w:hint="eastAsia" w:ascii="宋体" w:hAnsi="宋体" w:cs="宋体"/>
                <w:sz w:val="24"/>
              </w:rPr>
            </w:pPr>
            <w:r>
              <w:rPr>
                <w:rFonts w:hint="eastAsia" w:ascii="宋体" w:hAnsi="宋体" w:cs="宋体"/>
                <w:sz w:val="24"/>
              </w:rPr>
              <w:t>开标地点：湖州市公共资源交易中心2号楼二楼开标室（湖州市仁皇山片区金盖山路66号），具体详见二楼休息区电子显示屏。</w:t>
            </w:r>
          </w:p>
          <w:p>
            <w:pPr>
              <w:snapToGrid w:val="0"/>
              <w:spacing w:line="540" w:lineRule="exact"/>
              <w:rPr>
                <w:rFonts w:hint="eastAsia" w:ascii="宋体" w:hAnsi="宋体" w:cs="宋体"/>
                <w:sz w:val="24"/>
              </w:rPr>
            </w:pPr>
            <w:r>
              <w:rPr>
                <w:rFonts w:hint="eastAsia" w:ascii="宋体" w:hAnsi="宋体" w:cs="宋体"/>
                <w:sz w:val="24"/>
              </w:rPr>
              <w:t>1、供应商应当在投标截止时间前完成电子投标文件的传输递交，投标截止时间前可以补充、修改或者撤回电子投标文件。补充或者修改电子投标文件的，应当先行撤回原文件，补充、修改后重新传输递交。投标截止时间止未完成传输的，视为放弃投标资格，作无效标处理。</w:t>
            </w:r>
          </w:p>
          <w:p>
            <w:pPr>
              <w:widowControl/>
              <w:spacing w:line="540" w:lineRule="exact"/>
              <w:ind w:right="60"/>
              <w:jc w:val="left"/>
              <w:rPr>
                <w:rFonts w:hint="eastAsia" w:ascii="宋体" w:hAnsi="宋体" w:cs="宋体"/>
                <w:kern w:val="0"/>
                <w:sz w:val="24"/>
              </w:rPr>
            </w:pPr>
            <w:r>
              <w:rPr>
                <w:rFonts w:hint="eastAsia" w:ascii="宋体" w:hAnsi="宋体" w:cs="宋体"/>
                <w:sz w:val="24"/>
              </w:rPr>
              <w:t>2、数据电子备份投标文件（U盘）：</w:t>
            </w:r>
            <w:r>
              <w:rPr>
                <w:rFonts w:hint="eastAsia" w:ascii="宋体" w:hAnsi="宋体" w:cs="宋体"/>
                <w:kern w:val="0"/>
                <w:sz w:val="24"/>
              </w:rPr>
              <w:t>在“政府采购云平台”完成“电子加密投标文件”的上传递交后，还可以在开标截止时间前递交以介质（U盘）存储的数据电文形式的“备份投标文件”。“备份投标文件”格式及内容须与政采云平台项目采购-电子交易操作指南中制作、加密并递交的电子投标文件格式及内容一致。“备份投标文件”应当密封包装并在包装上标注项目名称、单位名称、联系电话并加盖公章，确保在开标截止时间前送达（以收件人实际签收时间为准，收件人签收后将予以确认），逾期送达的将拒绝接收。</w:t>
            </w:r>
            <w:r>
              <w:rPr>
                <w:rFonts w:hint="eastAsia" w:ascii="宋体" w:hAnsi="宋体" w:cs="宋体"/>
                <w:b/>
                <w:bCs/>
                <w:kern w:val="0"/>
                <w:sz w:val="24"/>
              </w:rPr>
              <w:t>递交方式：</w:t>
            </w:r>
            <w:r>
              <w:rPr>
                <w:rFonts w:hint="eastAsia" w:ascii="宋体" w:hAnsi="宋体" w:cs="宋体"/>
                <w:kern w:val="0"/>
                <w:sz w:val="24"/>
              </w:rPr>
              <w:t>本项目采用不见面的形式开标，数据电子备份投标文件（U盘）应通过邮寄快递方式送达（原则上邮寄公司统一采用EMS），邮寄地址为：华诚工程咨询集团有限公司湖州分公司[湖州市天宁巷16号（镭宝大厦14楼1710室）]，联系电话：0572-2170107，电子邮箱：121917514@qq.com。邮寄截止时间：供应商应于投标文件截止递交前一个工作日下午5时前准时送达，逾期不予受理。供应商须留足投标文件邮寄时间,确保数据电子备份投标文件（U盘）于规定的时间前送达指定地点，未按时送达的，均按未提供处理；</w:t>
            </w:r>
          </w:p>
          <w:p>
            <w:pPr>
              <w:snapToGrid w:val="0"/>
              <w:spacing w:line="540" w:lineRule="exact"/>
              <w:rPr>
                <w:rFonts w:hint="eastAsia" w:ascii="宋体" w:hAnsi="宋体" w:cs="宋体"/>
                <w:sz w:val="24"/>
              </w:rPr>
            </w:pPr>
            <w:r>
              <w:rPr>
                <w:rFonts w:hint="eastAsia" w:ascii="宋体" w:hAnsi="宋体" w:cs="宋体"/>
                <w:b/>
                <w:sz w:val="24"/>
              </w:rPr>
              <w:t>3、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s="宋体"/>
                <w:sz w:val="24"/>
              </w:rPr>
            </w:pPr>
            <w:r>
              <w:rPr>
                <w:rFonts w:hint="eastAsia" w:ascii="宋体" w:hAnsi="宋体" w:cs="宋体"/>
                <w:sz w:val="24"/>
              </w:rPr>
              <w:t>9</w:t>
            </w:r>
          </w:p>
        </w:tc>
        <w:tc>
          <w:tcPr>
            <w:tcW w:w="8918"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s="宋体"/>
                <w:sz w:val="24"/>
              </w:rPr>
            </w:pPr>
            <w:r>
              <w:rPr>
                <w:rFonts w:hint="eastAsia" w:ascii="宋体" w:hAnsi="宋体" w:cs="宋体"/>
                <w:sz w:val="24"/>
              </w:rPr>
              <w:t>评标办法及评分标准：附后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s="宋体"/>
                <w:sz w:val="24"/>
              </w:rPr>
            </w:pPr>
            <w:r>
              <w:rPr>
                <w:rFonts w:hint="eastAsia" w:ascii="宋体" w:hAnsi="宋体" w:cs="宋体"/>
                <w:sz w:val="24"/>
              </w:rPr>
              <w:t>10</w:t>
            </w:r>
          </w:p>
        </w:tc>
        <w:tc>
          <w:tcPr>
            <w:tcW w:w="8918"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left"/>
              <w:rPr>
                <w:rFonts w:hint="eastAsia" w:ascii="宋体" w:hAnsi="宋体" w:cs="宋体"/>
                <w:sz w:val="24"/>
              </w:rPr>
            </w:pPr>
            <w:r>
              <w:rPr>
                <w:rFonts w:hint="eastAsia" w:ascii="宋体" w:hAnsi="宋体" w:cs="宋体"/>
                <w:sz w:val="24"/>
              </w:rPr>
              <w:t>中标结果公告：采购人依法确定中标供应商后2个工作日内发布中标结果公告，公告发布网址如下：</w:t>
            </w:r>
          </w:p>
          <w:p>
            <w:pPr>
              <w:snapToGrid w:val="0"/>
              <w:spacing w:line="540" w:lineRule="exact"/>
              <w:jc w:val="left"/>
              <w:rPr>
                <w:rFonts w:hint="eastAsia" w:ascii="宋体" w:hAnsi="宋体" w:cs="宋体"/>
                <w:sz w:val="24"/>
              </w:rPr>
            </w:pPr>
            <w:r>
              <w:rPr>
                <w:rFonts w:hint="eastAsia" w:ascii="宋体" w:hAnsi="宋体" w:cs="宋体"/>
                <w:sz w:val="24"/>
              </w:rPr>
              <w:t>浙江省政府采购网：</w:t>
            </w:r>
            <w:r>
              <w:rPr>
                <w:rFonts w:hint="eastAsia" w:ascii="宋体" w:hAnsi="宋体" w:cs="宋体"/>
                <w:sz w:val="24"/>
              </w:rPr>
              <w:fldChar w:fldCharType="begin"/>
            </w:r>
            <w:r>
              <w:rPr>
                <w:rFonts w:hint="eastAsia" w:ascii="宋体" w:hAnsi="宋体" w:cs="宋体"/>
                <w:sz w:val="24"/>
              </w:rPr>
              <w:instrText xml:space="preserve"> HYPERLINK "http://www.zjzfcg.gov.cn/" </w:instrText>
            </w:r>
            <w:r>
              <w:rPr>
                <w:rFonts w:hint="eastAsia" w:ascii="宋体" w:hAnsi="宋体" w:cs="宋体"/>
                <w:sz w:val="24"/>
              </w:rPr>
              <w:fldChar w:fldCharType="separate"/>
            </w:r>
            <w:r>
              <w:rPr>
                <w:rFonts w:hint="eastAsia" w:ascii="宋体" w:hAnsi="宋体" w:cs="宋体"/>
                <w:sz w:val="24"/>
              </w:rPr>
              <w:t>https://zfcg.czt.zj.gov.cn/</w:t>
            </w:r>
            <w:r>
              <w:rPr>
                <w:rFonts w:hint="eastAsia" w:ascii="宋体" w:hAnsi="宋体" w:cs="宋体"/>
                <w:sz w:val="24"/>
              </w:rPr>
              <w:fldChar w:fldCharType="end"/>
            </w:r>
            <w:r>
              <w:rPr>
                <w:rFonts w:hint="eastAsia" w:ascii="宋体" w:hAnsi="宋体" w:cs="宋体"/>
                <w:sz w:val="24"/>
              </w:rPr>
              <w:t>；</w:t>
            </w:r>
          </w:p>
          <w:p>
            <w:pPr>
              <w:snapToGrid w:val="0"/>
              <w:spacing w:line="540" w:lineRule="exact"/>
              <w:rPr>
                <w:rFonts w:hint="eastAsia" w:ascii="宋体" w:hAnsi="宋体" w:cs="宋体"/>
                <w:sz w:val="24"/>
              </w:rPr>
            </w:pPr>
            <w:r>
              <w:rPr>
                <w:rFonts w:hint="eastAsia" w:ascii="宋体" w:hAnsi="宋体" w:cs="宋体"/>
                <w:kern w:val="0"/>
                <w:sz w:val="24"/>
              </w:rPr>
              <w:t>湖州市公共资源交易信息网</w:t>
            </w:r>
            <w:r>
              <w:rPr>
                <w:rFonts w:hint="eastAsia" w:ascii="宋体" w:hAnsi="宋体" w:cs="宋体"/>
                <w:sz w:val="24"/>
              </w:rPr>
              <w:t>：</w:t>
            </w:r>
            <w:r>
              <w:rPr>
                <w:rFonts w:hint="eastAsia" w:ascii="宋体" w:hAnsi="宋体" w:cs="宋体"/>
                <w:kern w:val="0"/>
                <w:sz w:val="24"/>
              </w:rPr>
              <w:fldChar w:fldCharType="begin"/>
            </w:r>
            <w:r>
              <w:rPr>
                <w:rFonts w:hint="eastAsia" w:ascii="宋体" w:hAnsi="宋体" w:cs="宋体"/>
                <w:kern w:val="0"/>
                <w:sz w:val="24"/>
              </w:rPr>
              <w:instrText xml:space="preserve"> HYPERLINK "http://ggzy.huzhou.gov.cn/hzfront/" </w:instrText>
            </w:r>
            <w:r>
              <w:rPr>
                <w:rFonts w:hint="eastAsia" w:ascii="宋体" w:hAnsi="宋体" w:cs="宋体"/>
                <w:kern w:val="0"/>
                <w:sz w:val="24"/>
              </w:rPr>
              <w:fldChar w:fldCharType="separate"/>
            </w:r>
            <w:r>
              <w:rPr>
                <w:rStyle w:val="49"/>
                <w:rFonts w:hint="eastAsia" w:ascii="宋体" w:hAnsi="宋体" w:cs="宋体"/>
                <w:color w:val="auto"/>
                <w:kern w:val="0"/>
                <w:sz w:val="24"/>
                <w:u w:val="none"/>
              </w:rPr>
              <w:t>http://ggzyjy.huzhou.gov.cn/</w:t>
            </w:r>
            <w:r>
              <w:rPr>
                <w:rFonts w:hint="eastAsia" w:ascii="宋体" w:hAnsi="宋体" w:cs="宋体"/>
                <w:kern w:val="0"/>
                <w:sz w:val="24"/>
              </w:rPr>
              <w:fldChar w:fldCharType="end"/>
            </w:r>
            <w:r>
              <w:rPr>
                <w:rFonts w:hint="eastAsia" w:ascii="宋体" w:hAnsi="宋体" w:cs="宋体"/>
                <w:kern w:val="0"/>
                <w:sz w:val="24"/>
              </w:rPr>
              <w:t>；</w:t>
            </w:r>
          </w:p>
          <w:p>
            <w:pPr>
              <w:snapToGrid w:val="0"/>
              <w:spacing w:line="540" w:lineRule="exact"/>
              <w:jc w:val="left"/>
              <w:rPr>
                <w:rFonts w:hint="eastAsia" w:ascii="宋体" w:hAnsi="宋体" w:cs="宋体"/>
                <w:sz w:val="24"/>
              </w:rPr>
            </w:pPr>
            <w:r>
              <w:rPr>
                <w:rFonts w:hint="eastAsia" w:ascii="宋体" w:hAnsi="宋体" w:cs="宋体"/>
                <w:kern w:val="0"/>
                <w:sz w:val="24"/>
              </w:rPr>
              <w:t>华诚工程咨询集团有限公司湖州分公司网</w:t>
            </w:r>
            <w:r>
              <w:rPr>
                <w:rFonts w:hint="eastAsia" w:ascii="宋体" w:hAnsi="宋体" w:cs="宋体"/>
                <w:sz w:val="24"/>
              </w:rPr>
              <w:t>：</w:t>
            </w:r>
            <w:r>
              <w:rPr>
                <w:rFonts w:hint="eastAsia" w:ascii="宋体" w:hAnsi="宋体" w:cs="宋体"/>
                <w:sz w:val="24"/>
              </w:rPr>
              <w:fldChar w:fldCharType="begin"/>
            </w:r>
            <w:r>
              <w:rPr>
                <w:rFonts w:hint="eastAsia" w:ascii="宋体" w:hAnsi="宋体" w:cs="宋体"/>
                <w:sz w:val="24"/>
              </w:rPr>
              <w:instrText xml:space="preserve"> HYPERLINK "http://www.zjhzhc.cn" </w:instrText>
            </w:r>
            <w:r>
              <w:rPr>
                <w:rFonts w:hint="eastAsia" w:ascii="宋体" w:hAnsi="宋体" w:cs="宋体"/>
                <w:sz w:val="24"/>
              </w:rPr>
              <w:fldChar w:fldCharType="separate"/>
            </w:r>
            <w:r>
              <w:rPr>
                <w:rStyle w:val="49"/>
                <w:rFonts w:hint="eastAsia" w:ascii="宋体" w:hAnsi="宋体" w:cs="宋体"/>
                <w:color w:val="auto"/>
                <w:sz w:val="24"/>
                <w:u w:val="none"/>
              </w:rPr>
              <w:t>http://www.zjhzhc.cn</w:t>
            </w:r>
            <w:r>
              <w:rPr>
                <w:rFonts w:hint="eastAsia" w:ascii="宋体" w:hAnsi="宋体" w:cs="宋体"/>
                <w:sz w:val="24"/>
              </w:rPr>
              <w:fldChar w:fldCharType="end"/>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s="宋体"/>
                <w:sz w:val="24"/>
              </w:rPr>
            </w:pPr>
            <w:r>
              <w:rPr>
                <w:rFonts w:hint="eastAsia" w:ascii="宋体" w:hAnsi="宋体" w:cs="宋体"/>
                <w:sz w:val="24"/>
              </w:rPr>
              <w:t>11</w:t>
            </w:r>
          </w:p>
        </w:tc>
        <w:tc>
          <w:tcPr>
            <w:tcW w:w="8918"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s="宋体"/>
                <w:sz w:val="24"/>
              </w:rPr>
            </w:pPr>
            <w:r>
              <w:rPr>
                <w:rFonts w:hint="eastAsia" w:ascii="宋体" w:hAnsi="宋体" w:cs="宋体"/>
                <w:sz w:val="24"/>
              </w:rPr>
              <w:t>中标通知书：在发布中标结果公告的同时，向中标供应商发中标通知书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s="宋体"/>
                <w:sz w:val="24"/>
              </w:rPr>
            </w:pPr>
            <w:r>
              <w:rPr>
                <w:rFonts w:hint="eastAsia" w:ascii="宋体" w:hAnsi="宋体" w:cs="宋体"/>
                <w:sz w:val="24"/>
              </w:rPr>
              <w:t>12</w:t>
            </w:r>
          </w:p>
        </w:tc>
        <w:tc>
          <w:tcPr>
            <w:tcW w:w="8918"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s="宋体"/>
                <w:sz w:val="24"/>
              </w:rPr>
            </w:pPr>
            <w:r>
              <w:rPr>
                <w:rFonts w:hint="eastAsia" w:ascii="宋体" w:hAnsi="宋体" w:cs="宋体"/>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s="宋体"/>
                <w:sz w:val="24"/>
              </w:rPr>
            </w:pPr>
            <w:r>
              <w:rPr>
                <w:rFonts w:hint="eastAsia" w:ascii="宋体" w:hAnsi="宋体" w:cs="宋体"/>
                <w:sz w:val="24"/>
              </w:rPr>
              <w:t>13</w:t>
            </w:r>
          </w:p>
        </w:tc>
        <w:tc>
          <w:tcPr>
            <w:tcW w:w="8918"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s="宋体"/>
                <w:sz w:val="24"/>
              </w:rPr>
            </w:pPr>
            <w:r>
              <w:rPr>
                <w:rFonts w:hint="eastAsia" w:ascii="宋体" w:hAnsi="宋体" w:cs="宋体"/>
                <w:sz w:val="24"/>
              </w:rPr>
              <w:t>履约保证金的收取及退还:本项目不设履约保证金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s="宋体"/>
                <w:sz w:val="24"/>
              </w:rPr>
            </w:pPr>
            <w:r>
              <w:rPr>
                <w:rFonts w:hint="eastAsia" w:ascii="宋体" w:hAnsi="宋体" w:cs="宋体"/>
                <w:sz w:val="24"/>
              </w:rPr>
              <w:t>14</w:t>
            </w:r>
          </w:p>
        </w:tc>
        <w:tc>
          <w:tcPr>
            <w:tcW w:w="8918"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s="宋体"/>
                <w:sz w:val="24"/>
              </w:rPr>
            </w:pPr>
            <w:r>
              <w:rPr>
                <w:rFonts w:hint="eastAsia" w:ascii="宋体" w:hAnsi="宋体" w:cs="宋体"/>
                <w:sz w:val="24"/>
              </w:rPr>
              <w:t>投标文件有效期：60天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s="宋体"/>
                <w:sz w:val="24"/>
              </w:rPr>
            </w:pPr>
            <w:r>
              <w:rPr>
                <w:rFonts w:hint="eastAsia" w:ascii="宋体" w:hAnsi="宋体" w:cs="宋体"/>
                <w:sz w:val="24"/>
              </w:rPr>
              <w:t>15</w:t>
            </w:r>
          </w:p>
        </w:tc>
        <w:tc>
          <w:tcPr>
            <w:tcW w:w="8918"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s="宋体"/>
                <w:sz w:val="24"/>
              </w:rPr>
            </w:pPr>
            <w:r>
              <w:rPr>
                <w:rFonts w:hint="eastAsia" w:ascii="宋体" w:hAnsi="宋体" w:cs="宋体"/>
                <w:sz w:val="24"/>
              </w:rPr>
              <w:t>解释：本招标文件的解释权属于采购人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s="宋体"/>
                <w:b/>
                <w:sz w:val="24"/>
              </w:rPr>
            </w:pPr>
            <w:r>
              <w:rPr>
                <w:rFonts w:hint="eastAsia" w:ascii="宋体" w:hAnsi="宋体" w:cs="宋体"/>
                <w:b/>
                <w:sz w:val="24"/>
              </w:rPr>
              <w:t>16</w:t>
            </w:r>
          </w:p>
        </w:tc>
        <w:tc>
          <w:tcPr>
            <w:tcW w:w="8918"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s="宋体"/>
                <w:b/>
                <w:sz w:val="24"/>
              </w:rPr>
            </w:pPr>
            <w:r>
              <w:rPr>
                <w:rFonts w:hint="eastAsia" w:ascii="宋体" w:hAnsi="宋体" w:cs="宋体"/>
                <w:b/>
                <w:sz w:val="24"/>
              </w:rPr>
              <w:t>在确定中标供应商后，签订合同前，中标供应商须提供三份完整的纸质投标文件给采购人，纸质投标文件须与电子投标文件格式及内容一致。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s="宋体"/>
                <w:b/>
                <w:sz w:val="24"/>
              </w:rPr>
            </w:pPr>
            <w:r>
              <w:rPr>
                <w:rFonts w:hint="eastAsia" w:ascii="宋体" w:hAnsi="宋体" w:cs="宋体"/>
                <w:b/>
                <w:sz w:val="24"/>
              </w:rPr>
              <w:t>17</w:t>
            </w:r>
          </w:p>
        </w:tc>
        <w:tc>
          <w:tcPr>
            <w:tcW w:w="8918"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s="宋体"/>
                <w:b/>
                <w:sz w:val="24"/>
              </w:rPr>
            </w:pPr>
            <w:r>
              <w:rPr>
                <w:rFonts w:hint="eastAsia" w:ascii="宋体" w:hAnsi="宋体" w:cs="宋体"/>
                <w:b/>
                <w:sz w:val="24"/>
              </w:rPr>
              <w:t>特别说明：政采云公司如对电子化开标及评审程序有调整的，应按调整的程序操作。</w:t>
            </w:r>
          </w:p>
        </w:tc>
      </w:tr>
    </w:tbl>
    <w:p>
      <w:pPr>
        <w:spacing w:line="500" w:lineRule="exact"/>
        <w:rPr>
          <w:rFonts w:hint="eastAsia" w:ascii="宋体" w:hAnsi="宋体" w:cs="宋体"/>
          <w:b/>
          <w:sz w:val="24"/>
        </w:rPr>
      </w:pPr>
      <w:r>
        <w:rPr>
          <w:rFonts w:hint="eastAsia" w:ascii="宋体" w:hAnsi="宋体" w:cs="宋体"/>
          <w:b/>
          <w:sz w:val="24"/>
        </w:rPr>
        <w:t>一、总  则</w:t>
      </w:r>
    </w:p>
    <w:p>
      <w:pPr>
        <w:spacing w:line="500" w:lineRule="exact"/>
        <w:ind w:firstLine="472" w:firstLineChars="197"/>
        <w:rPr>
          <w:rFonts w:hint="eastAsia" w:ascii="宋体" w:hAnsi="宋体" w:cs="宋体"/>
          <w:b/>
          <w:sz w:val="24"/>
        </w:rPr>
      </w:pPr>
      <w:r>
        <w:rPr>
          <w:rFonts w:hint="eastAsia" w:ascii="宋体" w:hAnsi="宋体" w:cs="宋体"/>
          <w:sz w:val="24"/>
        </w:rPr>
        <w:t>（一）适用范围</w:t>
      </w:r>
    </w:p>
    <w:p>
      <w:pPr>
        <w:pStyle w:val="25"/>
        <w:spacing w:line="500" w:lineRule="exact"/>
        <w:ind w:firstLine="480" w:firstLineChars="200"/>
        <w:rPr>
          <w:rFonts w:hint="eastAsia" w:hAnsi="宋体" w:cs="宋体"/>
          <w:sz w:val="24"/>
          <w:szCs w:val="24"/>
        </w:rPr>
      </w:pPr>
      <w:r>
        <w:rPr>
          <w:rFonts w:hint="eastAsia" w:hAnsi="宋体" w:cs="宋体"/>
          <w:sz w:val="24"/>
          <w:szCs w:val="24"/>
        </w:rPr>
        <w:t>本招标文件适用于</w:t>
      </w:r>
      <w:r>
        <w:rPr>
          <w:rFonts w:hint="eastAsia" w:hAnsi="宋体" w:cs="宋体"/>
          <w:b/>
          <w:sz w:val="24"/>
          <w:szCs w:val="24"/>
          <w:u w:val="single"/>
          <w:lang w:eastAsia="zh-CN"/>
        </w:rPr>
        <w:t>南太湖新区全域安保服务采购项目（2023年度）</w:t>
      </w:r>
      <w:r>
        <w:rPr>
          <w:rFonts w:hint="eastAsia" w:hAnsi="宋体" w:cs="宋体"/>
          <w:sz w:val="24"/>
          <w:szCs w:val="24"/>
        </w:rPr>
        <w:t>的招标、投标、评标、定标、验收、合同履约、付款等行为（法律、法规另有规定的，从其规定）。</w:t>
      </w:r>
    </w:p>
    <w:p>
      <w:pPr>
        <w:spacing w:line="500" w:lineRule="exact"/>
        <w:ind w:firstLine="480" w:firstLineChars="200"/>
        <w:rPr>
          <w:rFonts w:hint="eastAsia" w:ascii="宋体" w:hAnsi="宋体" w:cs="宋体"/>
          <w:sz w:val="24"/>
        </w:rPr>
      </w:pPr>
      <w:r>
        <w:rPr>
          <w:rFonts w:hint="eastAsia" w:ascii="宋体" w:hAnsi="宋体" w:cs="宋体"/>
          <w:sz w:val="24"/>
        </w:rPr>
        <w:t>（二）采购预算：人民币</w:t>
      </w:r>
      <w:r>
        <w:rPr>
          <w:rFonts w:ascii="宋体" w:hAnsi="宋体" w:cs="宋体"/>
          <w:sz w:val="24"/>
        </w:rPr>
        <w:t>2721</w:t>
      </w:r>
      <w:r>
        <w:rPr>
          <w:rFonts w:hint="eastAsia" w:ascii="宋体" w:hAnsi="宋体" w:cs="宋体"/>
          <w:sz w:val="24"/>
        </w:rPr>
        <w:t>万元</w:t>
      </w:r>
    </w:p>
    <w:p>
      <w:pPr>
        <w:snapToGrid w:val="0"/>
        <w:spacing w:line="500" w:lineRule="exact"/>
        <w:ind w:firstLine="472" w:firstLineChars="197"/>
        <w:jc w:val="left"/>
        <w:outlineLvl w:val="1"/>
        <w:rPr>
          <w:rFonts w:ascii="宋体" w:hAnsi="宋体" w:cs="宋体"/>
          <w:sz w:val="24"/>
        </w:rPr>
      </w:pPr>
      <w:r>
        <w:rPr>
          <w:rFonts w:hint="eastAsia" w:ascii="宋体" w:hAnsi="宋体" w:cs="宋体"/>
          <w:sz w:val="24"/>
        </w:rPr>
        <w:t xml:space="preserve">      服务期：</w:t>
      </w:r>
      <w:r>
        <w:rPr>
          <w:rFonts w:ascii="宋体" w:hAnsi="宋体" w:cs="宋体"/>
          <w:sz w:val="24"/>
        </w:rPr>
        <w:t>10</w:t>
      </w:r>
      <w:r>
        <w:rPr>
          <w:rFonts w:hint="eastAsia" w:ascii="宋体" w:hAnsi="宋体" w:cs="宋体"/>
          <w:sz w:val="24"/>
        </w:rPr>
        <w:t xml:space="preserve">个月 </w:t>
      </w:r>
    </w:p>
    <w:p>
      <w:pPr>
        <w:snapToGrid w:val="0"/>
        <w:spacing w:line="500" w:lineRule="exact"/>
        <w:ind w:firstLine="472" w:firstLineChars="197"/>
        <w:jc w:val="left"/>
        <w:outlineLvl w:val="1"/>
        <w:rPr>
          <w:rFonts w:hint="eastAsia" w:ascii="宋体" w:hAnsi="宋体" w:cs="宋体"/>
          <w:sz w:val="24"/>
        </w:rPr>
      </w:pPr>
      <w:r>
        <w:rPr>
          <w:rFonts w:hint="eastAsia" w:ascii="宋体" w:hAnsi="宋体" w:cs="宋体"/>
          <w:sz w:val="24"/>
        </w:rPr>
        <w:t>（三）定义</w:t>
      </w:r>
    </w:p>
    <w:p>
      <w:pPr>
        <w:pStyle w:val="25"/>
        <w:spacing w:line="500" w:lineRule="exact"/>
        <w:ind w:firstLine="480" w:firstLineChars="200"/>
        <w:rPr>
          <w:rFonts w:hint="eastAsia" w:hAnsi="宋体" w:cs="宋体"/>
          <w:sz w:val="24"/>
          <w:szCs w:val="24"/>
        </w:rPr>
      </w:pPr>
      <w:r>
        <w:rPr>
          <w:rFonts w:hint="eastAsia" w:hAnsi="宋体" w:cs="宋体"/>
          <w:sz w:val="24"/>
          <w:szCs w:val="24"/>
        </w:rPr>
        <w:t>1.采购人系指组织本次招标的</w:t>
      </w:r>
      <w:r>
        <w:rPr>
          <w:rFonts w:hint="eastAsia" w:hAnsi="宋体" w:cs="宋体"/>
          <w:b/>
          <w:sz w:val="24"/>
          <w:szCs w:val="24"/>
          <w:u w:val="single"/>
        </w:rPr>
        <w:t>湖州市公安局湖州南太湖新区分局</w:t>
      </w:r>
      <w:r>
        <w:rPr>
          <w:rFonts w:hint="eastAsia" w:hAnsi="宋体" w:cs="宋体"/>
          <w:sz w:val="24"/>
          <w:szCs w:val="24"/>
        </w:rPr>
        <w:t>，采购代理机构系指受采购人委托组织本次招标的</w:t>
      </w:r>
      <w:r>
        <w:rPr>
          <w:rFonts w:hint="eastAsia" w:hAnsi="宋体" w:cs="宋体"/>
          <w:b/>
          <w:sz w:val="24"/>
          <w:szCs w:val="24"/>
          <w:u w:val="single"/>
        </w:rPr>
        <w:t>华诚工程咨询集团有限公司</w:t>
      </w:r>
      <w:r>
        <w:rPr>
          <w:rFonts w:hint="eastAsia" w:hAnsi="宋体" w:cs="宋体"/>
          <w:sz w:val="24"/>
          <w:szCs w:val="24"/>
        </w:rPr>
        <w:t>。</w:t>
      </w:r>
    </w:p>
    <w:p>
      <w:pPr>
        <w:pStyle w:val="25"/>
        <w:spacing w:line="500" w:lineRule="exact"/>
        <w:ind w:firstLine="480" w:firstLineChars="200"/>
        <w:rPr>
          <w:rFonts w:hint="eastAsia" w:hAnsi="宋体" w:cs="宋体"/>
          <w:sz w:val="24"/>
          <w:szCs w:val="24"/>
        </w:rPr>
      </w:pPr>
      <w:r>
        <w:rPr>
          <w:rFonts w:hint="eastAsia" w:hAnsi="宋体" w:cs="宋体"/>
          <w:sz w:val="24"/>
          <w:szCs w:val="24"/>
        </w:rPr>
        <w:t>2.“供应商”指向采购人提交投标文件的单位。</w:t>
      </w:r>
    </w:p>
    <w:p>
      <w:pPr>
        <w:pStyle w:val="25"/>
        <w:spacing w:line="500" w:lineRule="exact"/>
        <w:ind w:firstLine="480" w:firstLineChars="200"/>
        <w:rPr>
          <w:rFonts w:hint="eastAsia" w:hAnsi="宋体" w:cs="宋体"/>
          <w:sz w:val="24"/>
          <w:szCs w:val="24"/>
        </w:rPr>
      </w:pPr>
      <w:r>
        <w:rPr>
          <w:rFonts w:hint="eastAsia" w:hAnsi="宋体" w:cs="宋体"/>
          <w:sz w:val="24"/>
          <w:szCs w:val="24"/>
        </w:rPr>
        <w:t>3.“项目”系指供应商按招标文件规定向采购人提供的设备</w:t>
      </w:r>
      <w:r>
        <w:rPr>
          <w:rFonts w:hint="eastAsia" w:hAnsi="宋体" w:cs="宋体"/>
          <w:sz w:val="24"/>
        </w:rPr>
        <w:t>及类似其他义务</w:t>
      </w:r>
      <w:r>
        <w:rPr>
          <w:rFonts w:hint="eastAsia" w:hAnsi="宋体" w:cs="宋体"/>
          <w:sz w:val="24"/>
          <w:szCs w:val="24"/>
        </w:rPr>
        <w:t>。</w:t>
      </w:r>
    </w:p>
    <w:p>
      <w:pPr>
        <w:pStyle w:val="25"/>
        <w:spacing w:line="500" w:lineRule="exact"/>
        <w:ind w:firstLine="480" w:firstLineChars="200"/>
        <w:rPr>
          <w:rFonts w:hint="eastAsia" w:hAnsi="宋体" w:cs="宋体"/>
          <w:sz w:val="24"/>
          <w:szCs w:val="24"/>
        </w:rPr>
      </w:pPr>
      <w:r>
        <w:rPr>
          <w:rFonts w:hint="eastAsia" w:hAnsi="宋体" w:cs="宋体"/>
          <w:sz w:val="24"/>
          <w:szCs w:val="24"/>
        </w:rPr>
        <w:t>4.“书面形式”包括信函、传真、电报等。</w:t>
      </w:r>
    </w:p>
    <w:p>
      <w:pPr>
        <w:pStyle w:val="25"/>
        <w:spacing w:line="500" w:lineRule="exact"/>
        <w:ind w:firstLine="480" w:firstLineChars="200"/>
        <w:rPr>
          <w:rFonts w:hint="eastAsia" w:hAnsi="宋体" w:cs="宋体"/>
          <w:sz w:val="24"/>
          <w:szCs w:val="24"/>
        </w:rPr>
      </w:pPr>
      <w:r>
        <w:rPr>
          <w:rFonts w:hint="eastAsia" w:hAnsi="宋体" w:cs="宋体"/>
          <w:sz w:val="24"/>
          <w:szCs w:val="24"/>
        </w:rPr>
        <w:t>5.“▲”系指实质性要求条款。</w:t>
      </w:r>
    </w:p>
    <w:p>
      <w:pPr>
        <w:snapToGrid w:val="0"/>
        <w:spacing w:line="500" w:lineRule="exact"/>
        <w:ind w:firstLine="470" w:firstLineChars="196"/>
        <w:jc w:val="left"/>
        <w:outlineLvl w:val="1"/>
        <w:rPr>
          <w:rFonts w:hint="eastAsia" w:ascii="宋体" w:hAnsi="宋体" w:cs="宋体"/>
          <w:sz w:val="24"/>
        </w:rPr>
      </w:pPr>
      <w:r>
        <w:rPr>
          <w:rFonts w:hint="eastAsia" w:ascii="宋体" w:hAnsi="宋体" w:cs="宋体"/>
          <w:sz w:val="24"/>
        </w:rPr>
        <w:t>（四）采购人式</w:t>
      </w:r>
    </w:p>
    <w:p>
      <w:pPr>
        <w:spacing w:line="500" w:lineRule="exact"/>
        <w:ind w:firstLine="480" w:firstLineChars="200"/>
        <w:rPr>
          <w:rFonts w:hint="eastAsia" w:ascii="宋体" w:hAnsi="宋体" w:cs="宋体"/>
          <w:sz w:val="24"/>
        </w:rPr>
      </w:pPr>
      <w:r>
        <w:rPr>
          <w:rFonts w:hint="eastAsia" w:ascii="宋体" w:hAnsi="宋体" w:cs="宋体"/>
          <w:sz w:val="24"/>
        </w:rPr>
        <w:t>本次招标采用公开招标方式进行。</w:t>
      </w:r>
    </w:p>
    <w:p>
      <w:pPr>
        <w:numPr>
          <w:ilvl w:val="0"/>
          <w:numId w:val="1"/>
        </w:numPr>
        <w:snapToGrid w:val="0"/>
        <w:spacing w:line="500" w:lineRule="exact"/>
        <w:ind w:firstLine="470" w:firstLineChars="196"/>
        <w:jc w:val="left"/>
        <w:outlineLvl w:val="1"/>
        <w:rPr>
          <w:rFonts w:hint="eastAsia" w:ascii="宋体" w:hAnsi="宋体" w:cs="宋体"/>
          <w:sz w:val="24"/>
        </w:rPr>
      </w:pPr>
      <w:r>
        <w:rPr>
          <w:rFonts w:hint="eastAsia" w:ascii="宋体" w:hAnsi="宋体" w:cs="宋体"/>
          <w:sz w:val="24"/>
        </w:rPr>
        <w:t>投标委托</w:t>
      </w:r>
    </w:p>
    <w:p>
      <w:pPr>
        <w:snapToGrid w:val="0"/>
        <w:spacing w:line="500" w:lineRule="exact"/>
        <w:ind w:firstLine="480" w:firstLineChars="200"/>
        <w:jc w:val="left"/>
        <w:outlineLvl w:val="1"/>
        <w:rPr>
          <w:rFonts w:hint="eastAsia" w:ascii="宋体" w:hAnsi="宋体" w:cs="宋体"/>
          <w:sz w:val="24"/>
        </w:rPr>
      </w:pPr>
      <w:r>
        <w:rPr>
          <w:rFonts w:hint="eastAsia" w:ascii="宋体" w:hAnsi="宋体" w:cs="宋体"/>
          <w:sz w:val="24"/>
        </w:rPr>
        <w:t>本项目采用不见面形式开标，法定代表人或其授权委托人无需到场，在线响应即可（通过指定的电子邮箱、传真等方式）。</w:t>
      </w:r>
    </w:p>
    <w:p>
      <w:pPr>
        <w:spacing w:line="500" w:lineRule="exact"/>
        <w:ind w:firstLine="480" w:firstLineChars="200"/>
        <w:rPr>
          <w:rFonts w:hint="eastAsia" w:ascii="宋体" w:hAnsi="宋体" w:cs="宋体"/>
          <w:sz w:val="24"/>
        </w:rPr>
      </w:pPr>
      <w:r>
        <w:rPr>
          <w:rFonts w:hint="eastAsia" w:ascii="宋体" w:hAnsi="宋体" w:cs="宋体"/>
          <w:sz w:val="24"/>
        </w:rPr>
        <w:t>（六）投标费用</w:t>
      </w:r>
    </w:p>
    <w:p>
      <w:pPr>
        <w:spacing w:line="500" w:lineRule="exact"/>
        <w:ind w:firstLine="480" w:firstLineChars="200"/>
        <w:rPr>
          <w:rFonts w:hint="eastAsia" w:ascii="宋体" w:hAnsi="宋体" w:cs="宋体"/>
          <w:sz w:val="24"/>
        </w:rPr>
      </w:pPr>
      <w:r>
        <w:rPr>
          <w:rFonts w:hint="eastAsia" w:ascii="宋体" w:hAnsi="宋体" w:cs="宋体"/>
          <w:sz w:val="24"/>
        </w:rPr>
        <w:t>1.供应商应自行承担投标过程中的所有相关费用，不论中标与否，采购人及采购代理机构在任何情况下不承担有关费用。</w:t>
      </w:r>
    </w:p>
    <w:p>
      <w:pPr>
        <w:spacing w:line="500" w:lineRule="exact"/>
        <w:ind w:firstLine="480" w:firstLineChars="200"/>
        <w:rPr>
          <w:rFonts w:hint="eastAsia" w:ascii="宋体" w:hAnsi="宋体" w:cs="宋体"/>
          <w:sz w:val="24"/>
        </w:rPr>
      </w:pPr>
      <w:r>
        <w:rPr>
          <w:rFonts w:hint="eastAsia" w:ascii="宋体" w:hAnsi="宋体" w:cs="宋体"/>
          <w:sz w:val="24"/>
        </w:rPr>
        <w:t>2.本项目招标代理服务费按计价格【2002】1980号文服务类标准收取，在确定中标供应商后，领取中标通知书前，由中标供应商全额支付，请供应商自行考虑计入投标报价中。</w:t>
      </w:r>
    </w:p>
    <w:p>
      <w:pPr>
        <w:snapToGrid w:val="0"/>
        <w:spacing w:line="500" w:lineRule="exact"/>
        <w:ind w:firstLine="480" w:firstLineChars="200"/>
        <w:jc w:val="left"/>
        <w:rPr>
          <w:rFonts w:hint="eastAsia" w:ascii="宋体" w:hAnsi="宋体" w:cs="宋体"/>
          <w:sz w:val="24"/>
        </w:rPr>
      </w:pPr>
      <w:r>
        <w:rPr>
          <w:rFonts w:hint="eastAsia" w:ascii="宋体" w:hAnsi="宋体" w:cs="宋体"/>
          <w:sz w:val="24"/>
        </w:rPr>
        <w:t>（七）联合体投标</w:t>
      </w:r>
    </w:p>
    <w:p>
      <w:pPr>
        <w:snapToGrid w:val="0"/>
        <w:spacing w:line="500" w:lineRule="exact"/>
        <w:ind w:firstLine="480" w:firstLineChars="200"/>
        <w:jc w:val="left"/>
        <w:rPr>
          <w:rFonts w:hint="eastAsia" w:ascii="宋体" w:hAnsi="宋体" w:cs="宋体"/>
          <w:sz w:val="24"/>
        </w:rPr>
      </w:pPr>
      <w:r>
        <w:rPr>
          <w:rFonts w:hint="eastAsia" w:ascii="宋体" w:hAnsi="宋体" w:cs="宋体"/>
          <w:sz w:val="24"/>
        </w:rPr>
        <w:t>本项目接受联合体投标。</w:t>
      </w:r>
    </w:p>
    <w:p>
      <w:pPr>
        <w:snapToGrid w:val="0"/>
        <w:spacing w:line="500" w:lineRule="exact"/>
        <w:ind w:firstLine="480" w:firstLineChars="200"/>
        <w:jc w:val="left"/>
        <w:rPr>
          <w:rFonts w:hint="eastAsia" w:ascii="宋体" w:hAnsi="宋体" w:cs="宋体"/>
          <w:sz w:val="24"/>
        </w:rPr>
      </w:pPr>
      <w:r>
        <w:rPr>
          <w:rFonts w:hint="eastAsia" w:ascii="宋体" w:hAnsi="宋体" w:cs="宋体"/>
          <w:sz w:val="24"/>
        </w:rPr>
        <w:t>（八）转包与分包</w:t>
      </w:r>
    </w:p>
    <w:p>
      <w:pPr>
        <w:snapToGrid w:val="0"/>
        <w:spacing w:line="500" w:lineRule="exact"/>
        <w:ind w:firstLine="480" w:firstLineChars="200"/>
        <w:rPr>
          <w:rFonts w:hint="eastAsia" w:ascii="宋体" w:hAnsi="宋体" w:cs="宋体"/>
          <w:sz w:val="24"/>
        </w:rPr>
      </w:pPr>
      <w:r>
        <w:rPr>
          <w:rFonts w:hint="eastAsia" w:ascii="宋体" w:hAnsi="宋体" w:cs="宋体"/>
          <w:sz w:val="24"/>
        </w:rPr>
        <w:t>本项目不允许转包，也不可以分包。</w:t>
      </w:r>
    </w:p>
    <w:p>
      <w:pPr>
        <w:snapToGrid w:val="0"/>
        <w:spacing w:line="500" w:lineRule="exact"/>
        <w:ind w:firstLine="480" w:firstLineChars="200"/>
        <w:rPr>
          <w:rFonts w:hint="eastAsia" w:ascii="宋体" w:hAnsi="宋体" w:cs="宋体"/>
          <w:sz w:val="24"/>
        </w:rPr>
      </w:pPr>
      <w:r>
        <w:rPr>
          <w:rFonts w:hint="eastAsia" w:ascii="宋体" w:hAnsi="宋体" w:cs="宋体"/>
          <w:sz w:val="24"/>
        </w:rPr>
        <w:t>特别说明：</w:t>
      </w:r>
    </w:p>
    <w:p>
      <w:pPr>
        <w:snapToGrid w:val="0"/>
        <w:spacing w:line="500" w:lineRule="exact"/>
        <w:ind w:firstLine="480" w:firstLineChars="200"/>
        <w:rPr>
          <w:rFonts w:hint="eastAsia" w:ascii="宋体" w:hAnsi="宋体" w:cs="宋体"/>
          <w:sz w:val="24"/>
        </w:rPr>
      </w:pPr>
      <w:r>
        <w:rPr>
          <w:rFonts w:hint="eastAsia" w:ascii="宋体" w:hAnsi="宋体" w:cs="宋体"/>
          <w:sz w:val="24"/>
        </w:rPr>
        <w:t>▲1.供应商投标所使用的资格、信誉、荣誉、业绩与企业认证必须为本法人所拥有。</w:t>
      </w:r>
    </w:p>
    <w:p>
      <w:pPr>
        <w:snapToGrid w:val="0"/>
        <w:spacing w:line="500" w:lineRule="exact"/>
        <w:ind w:firstLine="480" w:firstLineChars="200"/>
        <w:rPr>
          <w:rFonts w:hint="eastAsia" w:ascii="宋体" w:hAnsi="宋体" w:cs="宋体"/>
          <w:sz w:val="24"/>
        </w:rPr>
      </w:pPr>
      <w:r>
        <w:rPr>
          <w:rFonts w:hint="eastAsia" w:ascii="宋体" w:hAnsi="宋体" w:cs="宋体"/>
          <w:sz w:val="24"/>
        </w:rPr>
        <w:t>▲2.供应商应仔细阅读招标文件的所有内容，按照招标文件的要求提交投标文件，并对所提供的全部资料的真实性承担法律责任。</w:t>
      </w:r>
    </w:p>
    <w:p>
      <w:pPr>
        <w:snapToGrid w:val="0"/>
        <w:spacing w:line="500" w:lineRule="exact"/>
        <w:ind w:firstLine="480" w:firstLineChars="200"/>
        <w:rPr>
          <w:rFonts w:hint="eastAsia" w:ascii="宋体" w:hAnsi="宋体" w:cs="宋体"/>
          <w:sz w:val="24"/>
        </w:rPr>
      </w:pPr>
      <w:r>
        <w:rPr>
          <w:rFonts w:hint="eastAsia" w:ascii="宋体" w:hAnsi="宋体" w:cs="宋体"/>
          <w:sz w:val="24"/>
        </w:rPr>
        <w:t>▲3.供应商在投标活动中提供任何虚假材料,其投标无效，并报监管部门查处；中标后发现的,中标供应商须依照《中华人民共和国消费者权益保护法》第49条之规定双倍赔偿采购人，且民事赔偿并不免除违法供应商的行政与刑事责任。</w:t>
      </w:r>
    </w:p>
    <w:p>
      <w:pPr>
        <w:pStyle w:val="25"/>
        <w:spacing w:line="500" w:lineRule="exact"/>
        <w:ind w:firstLine="480" w:firstLineChars="200"/>
        <w:outlineLvl w:val="1"/>
        <w:rPr>
          <w:rFonts w:hint="eastAsia" w:hAnsi="宋体" w:cs="宋体"/>
          <w:sz w:val="24"/>
          <w:szCs w:val="24"/>
        </w:rPr>
      </w:pPr>
      <w:r>
        <w:rPr>
          <w:rFonts w:hint="eastAsia" w:hAnsi="宋体" w:cs="宋体"/>
          <w:sz w:val="24"/>
        </w:rPr>
        <w:t>▲</w:t>
      </w:r>
      <w:r>
        <w:rPr>
          <w:rFonts w:hint="eastAsia" w:hAnsi="宋体" w:cs="宋体"/>
          <w:sz w:val="24"/>
          <w:szCs w:val="24"/>
        </w:rPr>
        <w:t>单位负责人为同一人或者存在直接控股、管理关系的不同供应商，不得参加同一合同标项下的政府采购活动。</w:t>
      </w:r>
    </w:p>
    <w:p>
      <w:pPr>
        <w:pStyle w:val="25"/>
        <w:spacing w:line="500" w:lineRule="exact"/>
        <w:ind w:firstLine="480" w:firstLineChars="200"/>
        <w:outlineLvl w:val="1"/>
        <w:rPr>
          <w:rFonts w:hint="eastAsia" w:hAnsi="宋体" w:cs="宋体"/>
          <w:sz w:val="24"/>
          <w:szCs w:val="24"/>
        </w:rPr>
      </w:pPr>
      <w:r>
        <w:rPr>
          <w:rFonts w:hint="eastAsia" w:hAnsi="宋体" w:cs="宋体"/>
          <w:sz w:val="24"/>
          <w:szCs w:val="24"/>
        </w:rPr>
        <w:t>（九）质疑和投诉</w:t>
      </w:r>
    </w:p>
    <w:p>
      <w:pPr>
        <w:spacing w:line="500" w:lineRule="exact"/>
        <w:ind w:firstLine="480" w:firstLineChars="200"/>
        <w:rPr>
          <w:rFonts w:hint="eastAsia" w:ascii="宋体" w:hAnsi="宋体" w:cs="宋体"/>
          <w:sz w:val="24"/>
        </w:rPr>
      </w:pPr>
      <w:r>
        <w:rPr>
          <w:rFonts w:hint="eastAsia" w:ascii="宋体" w:hAnsi="宋体" w:cs="宋体"/>
          <w:sz w:val="24"/>
        </w:rPr>
        <w:t>根据《中华人民共和国财政部令第94号-政府采购质疑和投诉办法》第二章规定。</w:t>
      </w:r>
    </w:p>
    <w:p>
      <w:pPr>
        <w:spacing w:line="500" w:lineRule="exact"/>
        <w:ind w:firstLine="480" w:firstLineChars="200"/>
        <w:rPr>
          <w:rFonts w:ascii="宋体" w:hAnsi="宋体" w:cs="宋体"/>
          <w:sz w:val="24"/>
        </w:rPr>
      </w:pPr>
      <w:r>
        <w:rPr>
          <w:rFonts w:hint="eastAsia" w:ascii="宋体" w:hAnsi="宋体" w:cs="宋体"/>
          <w:sz w:val="24"/>
        </w:rPr>
        <w:t>1.供应商认为招标文件、采购过程、中标或者中标结果使自己的权益受到损害的，可以在知道或者应知其权益受到损害之日起7个工作日内，以书面形式向采购人、采购代理机构</w:t>
      </w:r>
      <w:r>
        <w:rPr>
          <w:rFonts w:hint="eastAsia" w:ascii="宋体" w:hAnsi="宋体" w:cs="宋体"/>
          <w:kern w:val="0"/>
          <w:sz w:val="24"/>
        </w:rPr>
        <w:t>针对同一采购程序环节</w:t>
      </w:r>
      <w:r>
        <w:rPr>
          <w:rFonts w:hint="eastAsia" w:ascii="宋体" w:hAnsi="宋体" w:cs="宋体"/>
          <w:sz w:val="24"/>
        </w:rPr>
        <w:t>提出质疑。</w:t>
      </w:r>
    </w:p>
    <w:p>
      <w:pPr>
        <w:spacing w:line="500" w:lineRule="exact"/>
        <w:ind w:firstLine="480" w:firstLineChars="200"/>
        <w:rPr>
          <w:rFonts w:hint="eastAsia" w:ascii="宋体" w:hAnsi="宋体" w:cs="宋体"/>
          <w:sz w:val="24"/>
        </w:rPr>
      </w:pPr>
      <w:r>
        <w:rPr>
          <w:rFonts w:hint="eastAsia" w:ascii="宋体" w:hAnsi="宋体" w:cs="宋体"/>
          <w:sz w:val="24"/>
        </w:rPr>
        <w:t>2.提出质疑的供应商（以下简称质疑供应商）应当是参与所质疑项目采购活动的供应商。</w:t>
      </w:r>
    </w:p>
    <w:p>
      <w:pPr>
        <w:spacing w:line="500" w:lineRule="exact"/>
        <w:ind w:firstLine="480" w:firstLineChars="200"/>
        <w:rPr>
          <w:rFonts w:hint="eastAsia" w:ascii="宋体" w:hAnsi="宋体" w:cs="宋体"/>
          <w:sz w:val="24"/>
        </w:rPr>
      </w:pPr>
      <w:r>
        <w:rPr>
          <w:rFonts w:hint="eastAsia" w:ascii="宋体" w:hAnsi="宋体" w:cs="宋体"/>
          <w:sz w:val="24"/>
        </w:rPr>
        <w:t>潜在供应商已依法获取（依法获取指：</w:t>
      </w:r>
      <w:r>
        <w:rPr>
          <w:rFonts w:hint="eastAsia" w:ascii="宋体" w:hAnsi="宋体" w:cs="宋体"/>
          <w:b/>
          <w:sz w:val="24"/>
          <w:u w:val="single"/>
        </w:rPr>
        <w:t>依法获取指：供应商按本项目招标公告要求在政采云系统上获取并报名成功</w:t>
      </w:r>
      <w:r>
        <w:rPr>
          <w:rFonts w:hint="eastAsia" w:ascii="宋体" w:hAnsi="宋体" w:cs="宋体"/>
          <w:sz w:val="24"/>
        </w:rPr>
        <w:t>）其可质疑的招标文件的，可以对该文件提出质疑。未按照规定方式依法获取招标文件的，不得对招标文件提起质疑投诉。对招标文件提出质疑的，应当在</w:t>
      </w:r>
      <w:r>
        <w:rPr>
          <w:rFonts w:hint="eastAsia" w:ascii="宋体" w:hAnsi="宋体" w:cs="宋体"/>
          <w:kern w:val="0"/>
          <w:sz w:val="24"/>
        </w:rPr>
        <w:t>依法获取招标文件或者招标文件公告期限届满之日起7个工作日内（公告期限届满后获取招标文件的以公告期限届满为准）提出</w:t>
      </w:r>
      <w:r>
        <w:rPr>
          <w:rFonts w:hint="eastAsia" w:ascii="宋体" w:hAnsi="宋体" w:cs="宋体"/>
          <w:sz w:val="24"/>
        </w:rPr>
        <w:t>。</w:t>
      </w:r>
    </w:p>
    <w:p>
      <w:pPr>
        <w:spacing w:line="500" w:lineRule="exact"/>
        <w:ind w:left="560" w:leftChars="200"/>
        <w:rPr>
          <w:rFonts w:hint="eastAsia" w:ascii="宋体" w:hAnsi="宋体" w:cs="宋体"/>
          <w:sz w:val="24"/>
        </w:rPr>
      </w:pPr>
      <w:r>
        <w:rPr>
          <w:rFonts w:hint="eastAsia" w:ascii="宋体" w:hAnsi="宋体" w:cs="宋体"/>
          <w:sz w:val="24"/>
        </w:rPr>
        <w:t>3.供应商提出质疑应当提交质疑函和必要的证明材料。质疑函应当包括下列内容:</w:t>
      </w:r>
    </w:p>
    <w:p>
      <w:pPr>
        <w:spacing w:line="500" w:lineRule="exact"/>
        <w:ind w:firstLine="360" w:firstLineChars="150"/>
        <w:rPr>
          <w:rFonts w:hint="eastAsia" w:ascii="宋体" w:hAnsi="宋体" w:cs="宋体"/>
          <w:sz w:val="24"/>
        </w:rPr>
      </w:pPr>
      <w:r>
        <w:rPr>
          <w:rFonts w:hint="eastAsia" w:ascii="宋体" w:hAnsi="宋体" w:cs="宋体"/>
          <w:sz w:val="24"/>
        </w:rPr>
        <w:t>（1）供应商的姓名或者名称、地址、邮编、联系人及联系电话；</w:t>
      </w:r>
    </w:p>
    <w:p>
      <w:pPr>
        <w:spacing w:line="500" w:lineRule="exact"/>
        <w:ind w:firstLine="360" w:firstLineChars="150"/>
        <w:rPr>
          <w:rFonts w:hint="eastAsia" w:ascii="宋体" w:hAnsi="宋体" w:cs="宋体"/>
          <w:sz w:val="24"/>
        </w:rPr>
      </w:pPr>
      <w:r>
        <w:rPr>
          <w:rFonts w:hint="eastAsia" w:ascii="宋体" w:hAnsi="宋体" w:cs="宋体"/>
          <w:sz w:val="24"/>
        </w:rPr>
        <w:t>（2）质疑项目的名称、编号；</w:t>
      </w:r>
    </w:p>
    <w:p>
      <w:pPr>
        <w:spacing w:line="500" w:lineRule="exact"/>
        <w:ind w:firstLine="360" w:firstLineChars="150"/>
        <w:rPr>
          <w:rFonts w:hint="eastAsia" w:ascii="宋体" w:hAnsi="宋体" w:cs="宋体"/>
          <w:sz w:val="24"/>
        </w:rPr>
      </w:pPr>
      <w:r>
        <w:rPr>
          <w:rFonts w:hint="eastAsia" w:ascii="宋体" w:hAnsi="宋体" w:cs="宋体"/>
          <w:sz w:val="24"/>
        </w:rPr>
        <w:t>（3）具体、明确的质疑事项和与质疑事项相关的请求；</w:t>
      </w:r>
    </w:p>
    <w:p>
      <w:pPr>
        <w:spacing w:line="500" w:lineRule="exact"/>
        <w:ind w:firstLine="360" w:firstLineChars="150"/>
        <w:rPr>
          <w:rFonts w:hint="eastAsia" w:ascii="宋体" w:hAnsi="宋体" w:cs="宋体"/>
          <w:sz w:val="24"/>
        </w:rPr>
      </w:pPr>
      <w:r>
        <w:rPr>
          <w:rFonts w:hint="eastAsia" w:ascii="宋体" w:hAnsi="宋体" w:cs="宋体"/>
          <w:sz w:val="24"/>
        </w:rPr>
        <w:t>（4）事实依据；</w:t>
      </w:r>
    </w:p>
    <w:p>
      <w:pPr>
        <w:spacing w:line="500" w:lineRule="exact"/>
        <w:ind w:firstLine="360" w:firstLineChars="150"/>
        <w:rPr>
          <w:rFonts w:hint="eastAsia" w:ascii="宋体" w:hAnsi="宋体" w:cs="宋体"/>
          <w:sz w:val="24"/>
        </w:rPr>
      </w:pPr>
      <w:r>
        <w:rPr>
          <w:rFonts w:hint="eastAsia" w:ascii="宋体" w:hAnsi="宋体" w:cs="宋体"/>
          <w:sz w:val="24"/>
        </w:rPr>
        <w:t>（5）必要的法律依据；</w:t>
      </w:r>
    </w:p>
    <w:p>
      <w:pPr>
        <w:spacing w:line="500" w:lineRule="exact"/>
        <w:ind w:firstLine="360" w:firstLineChars="150"/>
        <w:rPr>
          <w:rFonts w:hint="eastAsia" w:ascii="宋体" w:hAnsi="宋体" w:cs="宋体"/>
          <w:sz w:val="24"/>
        </w:rPr>
      </w:pPr>
      <w:r>
        <w:rPr>
          <w:rFonts w:hint="eastAsia" w:ascii="宋体" w:hAnsi="宋体" w:cs="宋体"/>
          <w:sz w:val="24"/>
        </w:rPr>
        <w:t>（6）提出质疑的日期。</w:t>
      </w:r>
    </w:p>
    <w:p>
      <w:pPr>
        <w:spacing w:line="500" w:lineRule="exact"/>
        <w:ind w:firstLine="480" w:firstLineChars="200"/>
        <w:rPr>
          <w:rFonts w:hint="eastAsia" w:ascii="宋体" w:hAnsi="宋体" w:cs="宋体"/>
          <w:sz w:val="24"/>
        </w:rPr>
      </w:pPr>
      <w:r>
        <w:rPr>
          <w:rFonts w:hint="eastAsia" w:ascii="宋体" w:hAnsi="宋体" w:cs="宋体"/>
          <w:sz w:val="24"/>
        </w:rPr>
        <w:t>供应商为自然人的，应当由本人签名；供应商为法人或者其他组织的，应当由法定代表人、主要负责人，或者其授权代表签名或者盖章，并加盖公章。</w:t>
      </w:r>
    </w:p>
    <w:p>
      <w:pPr>
        <w:spacing w:line="500" w:lineRule="exact"/>
        <w:ind w:firstLine="480" w:firstLineChars="200"/>
        <w:rPr>
          <w:rFonts w:hint="eastAsia" w:ascii="宋体" w:hAnsi="宋体" w:cs="宋体"/>
          <w:spacing w:val="-6"/>
          <w:sz w:val="24"/>
        </w:rPr>
      </w:pPr>
      <w:r>
        <w:rPr>
          <w:rFonts w:hint="eastAsia" w:ascii="宋体" w:hAnsi="宋体" w:cs="宋体"/>
          <w:sz w:val="24"/>
        </w:rPr>
        <w:t>4.采购人、采购代理机构不得拒收质疑供应商在法定质疑期内发出的质疑函，应当在收到质疑函后7个工作日内做出答复</w:t>
      </w:r>
      <w:r>
        <w:rPr>
          <w:rFonts w:hint="eastAsia" w:ascii="宋体" w:hAnsi="宋体" w:cs="宋体"/>
          <w:spacing w:val="-6"/>
          <w:sz w:val="24"/>
        </w:rPr>
        <w:t>，并以书面形式通知质疑供应商和其他有关供应商。</w:t>
      </w:r>
    </w:p>
    <w:p>
      <w:pPr>
        <w:spacing w:line="500" w:lineRule="exact"/>
        <w:ind w:firstLine="480" w:firstLineChars="200"/>
        <w:rPr>
          <w:rFonts w:hint="eastAsia" w:ascii="宋体" w:hAnsi="宋体" w:cs="宋体"/>
          <w:sz w:val="24"/>
        </w:rPr>
      </w:pPr>
      <w:r>
        <w:rPr>
          <w:rFonts w:hint="eastAsia" w:ascii="宋体" w:hAnsi="宋体" w:cs="宋体"/>
          <w:sz w:val="24"/>
        </w:rPr>
        <w:t>5.供应商对评审过程、中标或者中标结果提出质疑的，采购人、采购代理机构可以组织原评标委员会、竞争性谈判小组、询价小组或者竞争性磋商小组协助答复质疑。</w:t>
      </w:r>
    </w:p>
    <w:p>
      <w:pPr>
        <w:spacing w:line="500" w:lineRule="exact"/>
        <w:ind w:firstLine="480" w:firstLineChars="200"/>
        <w:rPr>
          <w:rFonts w:hint="eastAsia" w:ascii="宋体" w:hAnsi="宋体" w:cs="宋体"/>
          <w:sz w:val="24"/>
        </w:rPr>
      </w:pPr>
      <w:r>
        <w:rPr>
          <w:rFonts w:hint="eastAsia" w:ascii="宋体" w:hAnsi="宋体" w:cs="宋体"/>
          <w:sz w:val="24"/>
        </w:rPr>
        <w:t>6.质疑答复应当包括下列内容：</w:t>
      </w:r>
    </w:p>
    <w:p>
      <w:pPr>
        <w:spacing w:line="500" w:lineRule="exact"/>
        <w:ind w:firstLine="360" w:firstLineChars="150"/>
        <w:rPr>
          <w:rFonts w:hint="eastAsia" w:ascii="宋体" w:hAnsi="宋体" w:cs="宋体"/>
          <w:sz w:val="24"/>
        </w:rPr>
      </w:pPr>
      <w:r>
        <w:rPr>
          <w:rFonts w:hint="eastAsia" w:ascii="宋体" w:hAnsi="宋体" w:cs="宋体"/>
          <w:sz w:val="24"/>
        </w:rPr>
        <w:t>（1）质疑供应商的姓名或者名称；</w:t>
      </w:r>
    </w:p>
    <w:p>
      <w:pPr>
        <w:spacing w:line="500" w:lineRule="exact"/>
        <w:ind w:firstLine="360" w:firstLineChars="150"/>
        <w:rPr>
          <w:rFonts w:hint="eastAsia" w:ascii="宋体" w:hAnsi="宋体" w:cs="宋体"/>
          <w:sz w:val="24"/>
        </w:rPr>
      </w:pPr>
      <w:r>
        <w:rPr>
          <w:rFonts w:hint="eastAsia" w:ascii="宋体" w:hAnsi="宋体" w:cs="宋体"/>
          <w:sz w:val="24"/>
        </w:rPr>
        <w:t>（2）收到质疑函的日期、质疑项目名称及编号；</w:t>
      </w:r>
    </w:p>
    <w:p>
      <w:pPr>
        <w:spacing w:line="500" w:lineRule="exact"/>
        <w:ind w:firstLine="360" w:firstLineChars="150"/>
        <w:rPr>
          <w:rFonts w:hint="eastAsia" w:ascii="宋体" w:hAnsi="宋体" w:cs="宋体"/>
          <w:sz w:val="24"/>
        </w:rPr>
      </w:pPr>
      <w:r>
        <w:rPr>
          <w:rFonts w:hint="eastAsia" w:ascii="宋体" w:hAnsi="宋体" w:cs="宋体"/>
          <w:sz w:val="24"/>
        </w:rPr>
        <w:t>（3）质疑事项、质疑答复的具体内容、事实依据和法律依据；</w:t>
      </w:r>
    </w:p>
    <w:p>
      <w:pPr>
        <w:spacing w:line="500" w:lineRule="exact"/>
        <w:ind w:firstLine="360" w:firstLineChars="150"/>
        <w:rPr>
          <w:rFonts w:hint="eastAsia" w:ascii="宋体" w:hAnsi="宋体" w:cs="宋体"/>
          <w:sz w:val="24"/>
        </w:rPr>
      </w:pPr>
      <w:r>
        <w:rPr>
          <w:rFonts w:hint="eastAsia" w:ascii="宋体" w:hAnsi="宋体" w:cs="宋体"/>
          <w:sz w:val="24"/>
        </w:rPr>
        <w:t>（4）告知质疑供应商依法投诉的权利；</w:t>
      </w:r>
    </w:p>
    <w:p>
      <w:pPr>
        <w:spacing w:line="500" w:lineRule="exact"/>
        <w:ind w:firstLine="360" w:firstLineChars="150"/>
        <w:rPr>
          <w:rFonts w:hint="eastAsia" w:ascii="宋体" w:hAnsi="宋体" w:cs="宋体"/>
          <w:sz w:val="24"/>
        </w:rPr>
      </w:pPr>
      <w:r>
        <w:rPr>
          <w:rFonts w:hint="eastAsia" w:ascii="宋体" w:hAnsi="宋体" w:cs="宋体"/>
          <w:sz w:val="24"/>
        </w:rPr>
        <w:t>（5）质疑答复人名称；</w:t>
      </w:r>
    </w:p>
    <w:p>
      <w:pPr>
        <w:spacing w:line="500" w:lineRule="exact"/>
        <w:ind w:firstLine="360" w:firstLineChars="150"/>
        <w:rPr>
          <w:rFonts w:hint="eastAsia" w:ascii="宋体" w:hAnsi="宋体" w:cs="宋体"/>
          <w:sz w:val="24"/>
        </w:rPr>
      </w:pPr>
      <w:r>
        <w:rPr>
          <w:rFonts w:hint="eastAsia" w:ascii="宋体" w:hAnsi="宋体" w:cs="宋体"/>
          <w:sz w:val="24"/>
        </w:rPr>
        <w:t>（6）答复质疑的日期。</w:t>
      </w:r>
    </w:p>
    <w:p>
      <w:pPr>
        <w:spacing w:line="500" w:lineRule="exact"/>
        <w:ind w:firstLine="480" w:firstLineChars="200"/>
        <w:rPr>
          <w:rFonts w:hint="eastAsia" w:ascii="宋体" w:hAnsi="宋体" w:cs="宋体"/>
          <w:sz w:val="24"/>
        </w:rPr>
      </w:pPr>
      <w:r>
        <w:rPr>
          <w:rFonts w:hint="eastAsia" w:ascii="宋体" w:hAnsi="宋体" w:cs="宋体"/>
          <w:sz w:val="24"/>
        </w:rPr>
        <w:t>质疑答复的内容不得涉及商业秘密。</w:t>
      </w:r>
    </w:p>
    <w:p>
      <w:pPr>
        <w:spacing w:line="500" w:lineRule="exact"/>
        <w:ind w:firstLine="480" w:firstLineChars="200"/>
        <w:rPr>
          <w:rFonts w:hint="eastAsia" w:ascii="宋体" w:hAnsi="宋体" w:cs="宋体"/>
          <w:sz w:val="24"/>
        </w:rPr>
      </w:pPr>
      <w:r>
        <w:rPr>
          <w:rFonts w:hint="eastAsia" w:ascii="宋体" w:hAnsi="宋体" w:cs="宋体"/>
          <w:sz w:val="24"/>
        </w:rPr>
        <w:t>7.采购人、采购代理机构认为供应商质疑不成立，或者成立但未对中标、中标结果构成影响的，继续开展采购活动；认为供应商质疑成立且影响或者可能影响中标、中标结果的，按照下列情况处理：</w:t>
      </w:r>
    </w:p>
    <w:p>
      <w:pPr>
        <w:spacing w:line="500" w:lineRule="exact"/>
        <w:ind w:firstLine="360" w:firstLineChars="150"/>
        <w:rPr>
          <w:rFonts w:hint="eastAsia" w:ascii="宋体" w:hAnsi="宋体" w:cs="宋体"/>
          <w:spacing w:val="-6"/>
          <w:sz w:val="24"/>
        </w:rPr>
      </w:pPr>
      <w:r>
        <w:rPr>
          <w:rFonts w:hint="eastAsia" w:ascii="宋体" w:hAnsi="宋体" w:cs="宋体"/>
          <w:sz w:val="24"/>
        </w:rPr>
        <w:t>（1）</w:t>
      </w:r>
      <w:r>
        <w:rPr>
          <w:rFonts w:hint="eastAsia" w:ascii="宋体" w:hAnsi="宋体" w:cs="宋体"/>
          <w:spacing w:val="-6"/>
          <w:sz w:val="24"/>
        </w:rPr>
        <w:t>对招标文件提出的质疑，依法通过澄清或者修改可以继续开展采购活动的，澄清或者修改招标文件后继续开展采购活动；否则应当修改招标文件后重新开展采购活动。</w:t>
      </w:r>
    </w:p>
    <w:p>
      <w:pPr>
        <w:spacing w:line="500" w:lineRule="exact"/>
        <w:ind w:firstLine="360" w:firstLineChars="150"/>
        <w:rPr>
          <w:rFonts w:hint="eastAsia" w:ascii="宋体" w:hAnsi="宋体" w:cs="宋体"/>
          <w:sz w:val="24"/>
        </w:rPr>
      </w:pPr>
      <w:r>
        <w:rPr>
          <w:rFonts w:hint="eastAsia" w:ascii="宋体" w:hAnsi="宋体" w:cs="宋体"/>
          <w:sz w:val="24"/>
        </w:rPr>
        <w:t>（2）对采购过程、中标或者中标结果提出的质疑，合格供应商符合法定数量时，可以从合格的中标或者中标候选人中另行确定中标、中标供应商的，应当依法另行确定中标、中标供应商；否则应当重新开展采购活动。</w:t>
      </w:r>
    </w:p>
    <w:p>
      <w:pPr>
        <w:spacing w:line="500" w:lineRule="exact"/>
        <w:ind w:firstLine="480" w:firstLineChars="200"/>
        <w:rPr>
          <w:rFonts w:hint="eastAsia" w:ascii="宋体" w:hAnsi="宋体" w:cs="宋体"/>
          <w:sz w:val="24"/>
        </w:rPr>
      </w:pPr>
      <w:r>
        <w:rPr>
          <w:rFonts w:hint="eastAsia" w:ascii="宋体" w:hAnsi="宋体" w:cs="宋体"/>
          <w:sz w:val="24"/>
        </w:rPr>
        <w:t>质疑答复导致中标、中标结果改变的，采购人或者采购代理机构应当将有关情况书面报告本级财政部门。</w:t>
      </w:r>
    </w:p>
    <w:p>
      <w:pPr>
        <w:spacing w:line="500" w:lineRule="exact"/>
        <w:rPr>
          <w:rFonts w:hint="eastAsia" w:ascii="宋体" w:hAnsi="宋体" w:cs="宋体"/>
          <w:b/>
          <w:sz w:val="24"/>
        </w:rPr>
      </w:pPr>
      <w:r>
        <w:rPr>
          <w:rFonts w:hint="eastAsia" w:ascii="宋体" w:hAnsi="宋体" w:cs="宋体"/>
          <w:b/>
          <w:sz w:val="24"/>
        </w:rPr>
        <w:t>二、招标文件</w:t>
      </w:r>
    </w:p>
    <w:p>
      <w:pPr>
        <w:numPr>
          <w:ilvl w:val="0"/>
          <w:numId w:val="2"/>
        </w:numPr>
        <w:spacing w:line="500" w:lineRule="exact"/>
        <w:ind w:left="0" w:firstLine="480" w:firstLineChars="200"/>
        <w:rPr>
          <w:rFonts w:hint="eastAsia" w:ascii="宋体" w:hAnsi="宋体" w:cs="宋体"/>
          <w:sz w:val="24"/>
        </w:rPr>
      </w:pPr>
      <w:r>
        <w:rPr>
          <w:rFonts w:hint="eastAsia" w:ascii="宋体" w:hAnsi="宋体" w:cs="宋体"/>
          <w:sz w:val="24"/>
        </w:rPr>
        <w:t>招标文件的组成</w:t>
      </w:r>
    </w:p>
    <w:p>
      <w:pPr>
        <w:snapToGrid w:val="0"/>
        <w:spacing w:line="500" w:lineRule="exact"/>
        <w:ind w:firstLine="480" w:firstLineChars="200"/>
        <w:jc w:val="left"/>
        <w:rPr>
          <w:rFonts w:hint="eastAsia" w:ascii="宋体" w:hAnsi="宋体" w:cs="宋体"/>
          <w:sz w:val="24"/>
        </w:rPr>
      </w:pPr>
      <w:r>
        <w:rPr>
          <w:rFonts w:hint="eastAsia" w:ascii="宋体" w:hAnsi="宋体" w:cs="宋体"/>
          <w:sz w:val="24"/>
        </w:rPr>
        <w:t>第一章 公开招标采购公告</w:t>
      </w:r>
    </w:p>
    <w:p>
      <w:pPr>
        <w:snapToGrid w:val="0"/>
        <w:spacing w:line="500" w:lineRule="exact"/>
        <w:ind w:firstLine="480" w:firstLineChars="200"/>
        <w:jc w:val="left"/>
        <w:rPr>
          <w:rFonts w:hint="eastAsia" w:ascii="宋体" w:hAnsi="宋体" w:cs="宋体"/>
          <w:sz w:val="24"/>
        </w:rPr>
      </w:pPr>
      <w:r>
        <w:rPr>
          <w:rFonts w:hint="eastAsia" w:ascii="宋体" w:hAnsi="宋体" w:cs="宋体"/>
          <w:sz w:val="24"/>
        </w:rPr>
        <w:t>第二章 采购需求</w:t>
      </w:r>
    </w:p>
    <w:p>
      <w:pPr>
        <w:snapToGrid w:val="0"/>
        <w:spacing w:line="500" w:lineRule="exact"/>
        <w:ind w:firstLine="480" w:firstLineChars="200"/>
        <w:jc w:val="left"/>
        <w:rPr>
          <w:rFonts w:hint="eastAsia" w:ascii="宋体" w:hAnsi="宋体" w:cs="宋体"/>
          <w:sz w:val="24"/>
        </w:rPr>
      </w:pPr>
      <w:r>
        <w:rPr>
          <w:rFonts w:hint="eastAsia" w:ascii="宋体" w:hAnsi="宋体" w:cs="宋体"/>
          <w:sz w:val="24"/>
        </w:rPr>
        <w:t>第三章 供应商须知</w:t>
      </w:r>
    </w:p>
    <w:p>
      <w:pPr>
        <w:snapToGrid w:val="0"/>
        <w:spacing w:line="500" w:lineRule="exact"/>
        <w:ind w:firstLine="480" w:firstLineChars="200"/>
        <w:jc w:val="left"/>
        <w:rPr>
          <w:rFonts w:hint="eastAsia" w:ascii="宋体" w:hAnsi="宋体" w:cs="宋体"/>
          <w:sz w:val="24"/>
        </w:rPr>
      </w:pPr>
      <w:r>
        <w:rPr>
          <w:rFonts w:hint="eastAsia" w:ascii="宋体" w:hAnsi="宋体" w:cs="宋体"/>
          <w:sz w:val="24"/>
        </w:rPr>
        <w:t>第四章 评标办法及评分标准</w:t>
      </w:r>
    </w:p>
    <w:p>
      <w:pPr>
        <w:snapToGrid w:val="0"/>
        <w:spacing w:line="500" w:lineRule="exact"/>
        <w:ind w:firstLine="480" w:firstLineChars="200"/>
        <w:jc w:val="left"/>
        <w:rPr>
          <w:rFonts w:hint="eastAsia" w:ascii="宋体" w:hAnsi="宋体" w:cs="宋体"/>
          <w:sz w:val="24"/>
        </w:rPr>
      </w:pPr>
      <w:r>
        <w:rPr>
          <w:rFonts w:hint="eastAsia" w:ascii="宋体" w:hAnsi="宋体" w:cs="宋体"/>
          <w:sz w:val="24"/>
        </w:rPr>
        <w:t>第五章 合同主要条款</w:t>
      </w:r>
    </w:p>
    <w:p>
      <w:pPr>
        <w:snapToGrid w:val="0"/>
        <w:spacing w:line="500" w:lineRule="exact"/>
        <w:ind w:firstLine="480" w:firstLineChars="200"/>
        <w:jc w:val="left"/>
        <w:rPr>
          <w:rFonts w:hint="eastAsia" w:ascii="宋体" w:hAnsi="宋体" w:cs="宋体"/>
          <w:sz w:val="24"/>
        </w:rPr>
      </w:pPr>
      <w:r>
        <w:rPr>
          <w:rFonts w:hint="eastAsia" w:ascii="宋体" w:hAnsi="宋体" w:cs="宋体"/>
          <w:sz w:val="24"/>
        </w:rPr>
        <w:t>第六章 投标文件格式</w:t>
      </w:r>
    </w:p>
    <w:p>
      <w:pPr>
        <w:snapToGrid w:val="0"/>
        <w:spacing w:line="500" w:lineRule="exact"/>
        <w:ind w:firstLine="470" w:firstLineChars="196"/>
        <w:jc w:val="left"/>
        <w:rPr>
          <w:rFonts w:hint="eastAsia" w:ascii="宋体" w:hAnsi="宋体" w:cs="宋体"/>
          <w:sz w:val="24"/>
        </w:rPr>
      </w:pPr>
      <w:r>
        <w:rPr>
          <w:rFonts w:hint="eastAsia" w:ascii="宋体" w:hAnsi="宋体" w:cs="宋体"/>
          <w:sz w:val="24"/>
        </w:rPr>
        <w:t>（二）供应商的风险</w:t>
      </w:r>
    </w:p>
    <w:p>
      <w:pPr>
        <w:pStyle w:val="25"/>
        <w:spacing w:line="500" w:lineRule="exact"/>
        <w:ind w:firstLine="480" w:firstLineChars="200"/>
        <w:rPr>
          <w:rFonts w:hint="eastAsia" w:hAnsi="宋体" w:cs="宋体"/>
          <w:sz w:val="24"/>
          <w:szCs w:val="24"/>
        </w:rPr>
      </w:pPr>
      <w:r>
        <w:rPr>
          <w:rFonts w:hint="eastAsia" w:hAnsi="宋体" w:cs="宋体"/>
          <w:sz w:val="24"/>
          <w:szCs w:val="24"/>
        </w:rPr>
        <w:t>供应商没有按照招标文件要求提供全部资料，或者供应商没有对招标文件在各方面作出实质性响应是供应商的风险，并可能导致其投标被拒绝。</w:t>
      </w:r>
    </w:p>
    <w:p>
      <w:pPr>
        <w:pStyle w:val="14"/>
        <w:widowControl w:val="0"/>
        <w:tabs>
          <w:tab w:val="left" w:pos="420"/>
          <w:tab w:val="left" w:pos="900"/>
          <w:tab w:val="clear" w:pos="454"/>
        </w:tabs>
        <w:snapToGrid w:val="0"/>
        <w:spacing w:after="0" w:afterLines="0" w:line="500" w:lineRule="exact"/>
        <w:ind w:left="0" w:firstLine="470" w:firstLineChars="196"/>
        <w:rPr>
          <w:rFonts w:hint="eastAsia" w:ascii="宋体" w:hAnsi="宋体" w:cs="宋体"/>
          <w:kern w:val="2"/>
          <w:szCs w:val="24"/>
        </w:rPr>
      </w:pPr>
      <w:r>
        <w:rPr>
          <w:rFonts w:hint="eastAsia" w:ascii="宋体" w:hAnsi="宋体" w:cs="宋体"/>
          <w:kern w:val="2"/>
          <w:szCs w:val="24"/>
        </w:rPr>
        <w:t xml:space="preserve">（三）招标文件的澄清与修改 </w:t>
      </w:r>
    </w:p>
    <w:p>
      <w:pPr>
        <w:pStyle w:val="25"/>
        <w:spacing w:line="500" w:lineRule="exact"/>
        <w:ind w:firstLine="480" w:firstLineChars="200"/>
        <w:rPr>
          <w:rFonts w:hint="eastAsia" w:hAnsi="宋体" w:cs="宋体"/>
          <w:sz w:val="24"/>
          <w:szCs w:val="24"/>
        </w:rPr>
      </w:pPr>
      <w:r>
        <w:rPr>
          <w:rFonts w:hint="eastAsia" w:hAnsi="宋体" w:cs="宋体"/>
          <w:sz w:val="24"/>
          <w:szCs w:val="24"/>
        </w:rPr>
        <w:t>1.供应商应认真阅读本招标文件，发现其中有误或有不合理要求的，供应商应</w:t>
      </w:r>
      <w:r>
        <w:rPr>
          <w:rFonts w:hint="eastAsia" w:hAnsi="宋体" w:cs="宋体"/>
          <w:kern w:val="0"/>
          <w:sz w:val="24"/>
        </w:rPr>
        <w:t>应当在依法获取招标文件或者招标文件公告期限届满之日起7个工作日内（公告期限届满后获取采购文件的以公告期限届满为准）一次性提出</w:t>
      </w:r>
      <w:r>
        <w:rPr>
          <w:rFonts w:hint="eastAsia" w:hAnsi="宋体" w:cs="宋体"/>
          <w:sz w:val="24"/>
          <w:szCs w:val="24"/>
        </w:rPr>
        <w:t>，否则逾期视为默认。采购人或采购代理机构对已发出的招标文件进行必要澄清、答复、修改或补充的，应当在招标文件要求提交投标文件截止时间十五日前，在财政部门指定的政府采购信息发布媒体上发布更正公告；不足十五日的，采购人或者采购代理机构应当顺延提交投标文件的截止时间。</w:t>
      </w:r>
    </w:p>
    <w:p>
      <w:pPr>
        <w:pStyle w:val="25"/>
        <w:spacing w:line="500" w:lineRule="exact"/>
        <w:ind w:firstLine="480" w:firstLineChars="200"/>
        <w:rPr>
          <w:rFonts w:hint="eastAsia" w:hAnsi="宋体" w:cs="宋体"/>
          <w:sz w:val="24"/>
          <w:szCs w:val="24"/>
        </w:rPr>
      </w:pPr>
      <w:r>
        <w:rPr>
          <w:rFonts w:hint="eastAsia" w:hAnsi="宋体" w:cs="宋体"/>
          <w:sz w:val="24"/>
          <w:szCs w:val="24"/>
        </w:rPr>
        <w:t>2.采购人必须以书面形式答复供应商要求澄清的问题，并将不包含问题来源的答复书面通知所有获取招标文件的供应商；除书面答复以外的其他澄清方式及澄清内容均无效。</w:t>
      </w:r>
    </w:p>
    <w:p>
      <w:pPr>
        <w:pStyle w:val="25"/>
        <w:spacing w:line="500" w:lineRule="exact"/>
        <w:ind w:firstLine="480" w:firstLineChars="200"/>
        <w:rPr>
          <w:rFonts w:hint="eastAsia" w:hAnsi="宋体" w:cs="宋体"/>
          <w:sz w:val="24"/>
          <w:szCs w:val="24"/>
        </w:rPr>
      </w:pPr>
      <w:r>
        <w:rPr>
          <w:rFonts w:hint="eastAsia" w:hAnsi="宋体" w:cs="宋体"/>
          <w:sz w:val="24"/>
          <w:szCs w:val="24"/>
        </w:rPr>
        <w:t>3.招标文件澄清、答复、修改、补充的内容为招标文件的组成部分。当招标文件与招标文件的答复、澄清、修改、补充通知就同一内容的表述不一致时，以最后发出的书面文件为准。</w:t>
      </w:r>
    </w:p>
    <w:p>
      <w:pPr>
        <w:pStyle w:val="25"/>
        <w:spacing w:line="500" w:lineRule="exact"/>
        <w:ind w:firstLine="480" w:firstLineChars="200"/>
        <w:rPr>
          <w:rFonts w:hint="eastAsia" w:hAnsi="宋体" w:cs="宋体"/>
          <w:sz w:val="24"/>
          <w:szCs w:val="24"/>
        </w:rPr>
      </w:pPr>
      <w:r>
        <w:rPr>
          <w:rFonts w:hint="eastAsia" w:hAnsi="宋体" w:cs="宋体"/>
          <w:sz w:val="24"/>
          <w:szCs w:val="24"/>
        </w:rPr>
        <w:t>4.招标文件的澄清、答复、修改或补充都应该通过本采购代理机构以法定形式发布，采购人非通过本机构，不得擅自澄清、答复、修改或补充招标文件。</w:t>
      </w:r>
    </w:p>
    <w:p>
      <w:pPr>
        <w:spacing w:line="500" w:lineRule="exact"/>
        <w:rPr>
          <w:rFonts w:hint="eastAsia" w:ascii="宋体" w:hAnsi="宋体" w:cs="宋体"/>
          <w:b/>
          <w:sz w:val="24"/>
        </w:rPr>
      </w:pPr>
      <w:r>
        <w:rPr>
          <w:rFonts w:hint="eastAsia" w:ascii="宋体" w:hAnsi="宋体" w:cs="宋体"/>
          <w:b/>
          <w:sz w:val="24"/>
        </w:rPr>
        <w:t>三、投标文件的编制要求</w:t>
      </w:r>
    </w:p>
    <w:p>
      <w:pPr>
        <w:snapToGrid w:val="0"/>
        <w:spacing w:line="500" w:lineRule="exact"/>
        <w:ind w:left="472"/>
        <w:jc w:val="left"/>
        <w:outlineLvl w:val="0"/>
        <w:rPr>
          <w:rFonts w:hint="eastAsia" w:ascii="宋体" w:hAnsi="宋体" w:cs="宋体"/>
          <w:b/>
          <w:sz w:val="24"/>
        </w:rPr>
      </w:pPr>
      <w:r>
        <w:rPr>
          <w:rFonts w:hint="eastAsia" w:ascii="宋体" w:hAnsi="宋体" w:cs="宋体"/>
          <w:b/>
          <w:sz w:val="24"/>
        </w:rPr>
        <w:t>（一）投标文件的形式和效力：</w:t>
      </w:r>
    </w:p>
    <w:p>
      <w:pPr>
        <w:snapToGrid w:val="0"/>
        <w:spacing w:line="500" w:lineRule="exact"/>
        <w:ind w:firstLine="480" w:firstLineChars="200"/>
        <w:jc w:val="left"/>
        <w:outlineLvl w:val="0"/>
        <w:rPr>
          <w:rFonts w:hint="eastAsia" w:ascii="宋体" w:hAnsi="宋体" w:cs="宋体"/>
          <w:sz w:val="24"/>
        </w:rPr>
      </w:pPr>
      <w:r>
        <w:rPr>
          <w:rFonts w:hint="eastAsia" w:ascii="宋体" w:hAnsi="宋体" w:cs="宋体"/>
          <w:sz w:val="24"/>
        </w:rPr>
        <w:t>1.投标文件分为电子投标文件及数据电子备份投标文件（U盘），具体内容如下：</w:t>
      </w:r>
    </w:p>
    <w:p>
      <w:pPr>
        <w:snapToGrid w:val="0"/>
        <w:spacing w:line="500" w:lineRule="exact"/>
        <w:ind w:firstLine="480" w:firstLineChars="200"/>
        <w:jc w:val="left"/>
        <w:outlineLvl w:val="0"/>
        <w:rPr>
          <w:rFonts w:hint="eastAsia" w:ascii="宋体" w:hAnsi="宋体" w:cs="宋体"/>
          <w:sz w:val="24"/>
        </w:rPr>
      </w:pPr>
      <w:r>
        <w:rPr>
          <w:rFonts w:hint="eastAsia" w:ascii="宋体" w:hAnsi="宋体" w:cs="宋体"/>
          <w:sz w:val="24"/>
        </w:rPr>
        <w:t>1.1电子投标文件：按政采云平台项目采购-电子交易操作要求及本招标文件要求制作、加密并递交。</w:t>
      </w:r>
    </w:p>
    <w:p>
      <w:pPr>
        <w:widowControl/>
        <w:spacing w:line="540" w:lineRule="exact"/>
        <w:ind w:left="59" w:leftChars="21" w:right="60" w:firstLine="480" w:firstLineChars="200"/>
        <w:jc w:val="left"/>
        <w:rPr>
          <w:rFonts w:hint="eastAsia" w:ascii="宋体" w:hAnsi="宋体" w:cs="宋体"/>
          <w:kern w:val="0"/>
          <w:sz w:val="24"/>
        </w:rPr>
      </w:pPr>
      <w:r>
        <w:rPr>
          <w:rFonts w:hint="eastAsia" w:ascii="宋体" w:hAnsi="宋体" w:cs="宋体"/>
          <w:sz w:val="24"/>
        </w:rPr>
        <w:t>1.2数据电子备份投标文件（U盘）：</w:t>
      </w:r>
      <w:r>
        <w:rPr>
          <w:rFonts w:hint="eastAsia" w:ascii="宋体" w:hAnsi="宋体" w:cs="宋体"/>
          <w:kern w:val="0"/>
          <w:sz w:val="24"/>
        </w:rPr>
        <w:t>在“政府采购云平台”完成“电子加密投标文件”的上传递交后，还可以在开标截止时间前递交以介质（U盘）存储的数据电文形式的“备份投标文件”。“备份投标文件”格式及内容须与政采云平台项目采购-电子交易操作指南中制作、加密并递交的电子投标文件格式及内容一致。“备份投标文件”应当密封包装并在包装上标注项目名称、单位名称、联系电话并加盖公章，确保在开标截止时间前送达（以收件人实际签收时间为准，收件人签收后将予以确认），逾期送达的将拒绝接收。</w:t>
      </w:r>
    </w:p>
    <w:p>
      <w:pPr>
        <w:snapToGrid w:val="0"/>
        <w:spacing w:line="500" w:lineRule="exact"/>
        <w:ind w:firstLine="480" w:firstLineChars="200"/>
        <w:jc w:val="left"/>
        <w:outlineLvl w:val="0"/>
        <w:rPr>
          <w:rFonts w:hint="eastAsia" w:ascii="宋体" w:hAnsi="宋体" w:cs="宋体"/>
          <w:sz w:val="24"/>
        </w:rPr>
      </w:pPr>
      <w:r>
        <w:rPr>
          <w:rFonts w:hint="eastAsia" w:ascii="宋体" w:hAnsi="宋体" w:cs="宋体"/>
          <w:sz w:val="24"/>
        </w:rPr>
        <w:t>2.投标文件的效力</w:t>
      </w:r>
    </w:p>
    <w:p>
      <w:pPr>
        <w:snapToGrid w:val="0"/>
        <w:spacing w:line="500" w:lineRule="exact"/>
        <w:ind w:firstLine="482" w:firstLineChars="200"/>
        <w:jc w:val="left"/>
        <w:outlineLvl w:val="0"/>
        <w:rPr>
          <w:rFonts w:hint="eastAsia" w:ascii="宋体" w:hAnsi="宋体" w:cs="宋体"/>
          <w:b/>
          <w:sz w:val="24"/>
        </w:rPr>
      </w:pPr>
      <w:r>
        <w:rPr>
          <w:rFonts w:hint="eastAsia" w:ascii="宋体" w:hAnsi="宋体" w:cs="宋体"/>
          <w:b/>
          <w:sz w:val="24"/>
        </w:rPr>
        <w:t>投标文件的启用：按先后顺位分别为电子投标文件、数据电子备份投标文件（U盘）。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pPr>
        <w:snapToGrid w:val="0"/>
        <w:spacing w:line="500" w:lineRule="exact"/>
        <w:ind w:left="472"/>
        <w:jc w:val="left"/>
        <w:outlineLvl w:val="0"/>
        <w:rPr>
          <w:rFonts w:hint="eastAsia" w:ascii="宋体" w:hAnsi="宋体" w:cs="宋体"/>
          <w:b/>
          <w:sz w:val="24"/>
        </w:rPr>
      </w:pPr>
      <w:r>
        <w:rPr>
          <w:rFonts w:hint="eastAsia" w:ascii="宋体" w:hAnsi="宋体" w:cs="宋体"/>
          <w:b/>
          <w:sz w:val="24"/>
        </w:rPr>
        <w:t>（二）投标文件的组成（如无格式、格式自拟）</w:t>
      </w:r>
    </w:p>
    <w:p>
      <w:pPr>
        <w:snapToGrid w:val="0"/>
        <w:spacing w:line="500" w:lineRule="exact"/>
        <w:ind w:firstLine="480" w:firstLineChars="200"/>
        <w:jc w:val="left"/>
        <w:outlineLvl w:val="0"/>
        <w:rPr>
          <w:rFonts w:hint="eastAsia" w:ascii="宋体" w:hAnsi="宋体" w:cs="宋体"/>
          <w:sz w:val="24"/>
        </w:rPr>
      </w:pPr>
      <w:r>
        <w:rPr>
          <w:rFonts w:hint="eastAsia" w:ascii="宋体" w:hAnsi="宋体" w:cs="宋体"/>
          <w:sz w:val="24"/>
        </w:rPr>
        <w:t>投标文件（包括电子投标文件及数据电子备份投标文件（U盘））由《资格文件》、《技术、商务、资信及其他文件》和《报价文件》组成，其中电子投标文件中所须加盖公章部分均采用CA签章。</w:t>
      </w:r>
    </w:p>
    <w:p>
      <w:pPr>
        <w:spacing w:line="500" w:lineRule="exact"/>
        <w:ind w:firstLine="482" w:firstLineChars="200"/>
        <w:rPr>
          <w:rFonts w:hint="eastAsia" w:ascii="宋体" w:hAnsi="宋体" w:cs="宋体"/>
          <w:b/>
          <w:sz w:val="24"/>
        </w:rPr>
      </w:pPr>
      <w:r>
        <w:rPr>
          <w:rFonts w:hint="eastAsia" w:ascii="宋体" w:hAnsi="宋体" w:cs="宋体"/>
          <w:b/>
          <w:sz w:val="24"/>
        </w:rPr>
        <w:t>1.资格文件主要包括下列内容：</w:t>
      </w:r>
    </w:p>
    <w:p>
      <w:pPr>
        <w:spacing w:line="500" w:lineRule="exact"/>
        <w:ind w:firstLine="480" w:firstLineChars="200"/>
        <w:rPr>
          <w:rFonts w:hint="eastAsia" w:ascii="宋体" w:hAnsi="宋体" w:cs="宋体"/>
          <w:sz w:val="24"/>
        </w:rPr>
      </w:pPr>
      <w:r>
        <w:rPr>
          <w:rFonts w:hint="eastAsia" w:ascii="宋体" w:hAnsi="宋体" w:cs="宋体"/>
          <w:sz w:val="24"/>
        </w:rPr>
        <w:t>1.1有效的营业执照、税务登记证、组织机构代码证或“三证合一”的营业执照或“五证合一”的营业执照；</w:t>
      </w:r>
      <w:r>
        <w:rPr>
          <w:rFonts w:hint="eastAsia" w:ascii="宋体" w:hAnsi="宋体" w:cs="宋体"/>
          <w:b/>
          <w:sz w:val="24"/>
        </w:rPr>
        <w:t xml:space="preserve">（资格审查条款，联合体投标的各方均需提供） </w:t>
      </w:r>
    </w:p>
    <w:p>
      <w:pPr>
        <w:spacing w:line="500" w:lineRule="exact"/>
        <w:ind w:firstLine="480" w:firstLineChars="200"/>
        <w:rPr>
          <w:rFonts w:ascii="宋体" w:hAnsi="宋体" w:cs="宋体"/>
          <w:b/>
          <w:bCs/>
          <w:sz w:val="24"/>
        </w:rPr>
      </w:pPr>
      <w:r>
        <w:rPr>
          <w:rFonts w:hint="eastAsia" w:ascii="宋体" w:hAnsi="宋体" w:cs="宋体"/>
          <w:sz w:val="24"/>
        </w:rPr>
        <w:t>1.2联合体协议书（格式自拟）；</w:t>
      </w:r>
      <w:r>
        <w:rPr>
          <w:rFonts w:hint="eastAsia" w:ascii="宋体" w:hAnsi="宋体" w:cs="宋体"/>
          <w:b/>
          <w:bCs/>
          <w:sz w:val="24"/>
        </w:rPr>
        <w:t>（资格审查条款，联合体投标的提供，非联合体投标无需提供）</w:t>
      </w:r>
    </w:p>
    <w:p>
      <w:pPr>
        <w:spacing w:line="500" w:lineRule="exact"/>
        <w:ind w:firstLine="480" w:firstLineChars="200"/>
        <w:rPr>
          <w:rFonts w:hint="eastAsia" w:ascii="宋体" w:hAnsi="宋体" w:cs="宋体"/>
          <w:b/>
          <w:sz w:val="24"/>
        </w:rPr>
      </w:pPr>
      <w:r>
        <w:rPr>
          <w:rFonts w:hint="eastAsia" w:ascii="宋体" w:hAnsi="宋体" w:cs="宋体"/>
          <w:sz w:val="24"/>
        </w:rPr>
        <w:t>1</w:t>
      </w:r>
      <w:r>
        <w:rPr>
          <w:rFonts w:ascii="宋体" w:hAnsi="宋体" w:cs="宋体"/>
          <w:sz w:val="24"/>
        </w:rPr>
        <w:t>.3</w:t>
      </w:r>
      <w:r>
        <w:rPr>
          <w:rFonts w:hint="eastAsia" w:ascii="宋体" w:hAnsi="宋体" w:cs="宋体"/>
          <w:sz w:val="24"/>
        </w:rPr>
        <w:t>法定代表人有效身份证明书及身份证；</w:t>
      </w:r>
      <w:r>
        <w:rPr>
          <w:rFonts w:hint="eastAsia" w:ascii="宋体" w:hAnsi="宋体" w:cs="宋体"/>
          <w:b/>
          <w:sz w:val="24"/>
        </w:rPr>
        <w:t xml:space="preserve">（资格审查条款，联合体投标的各方均需提供） </w:t>
      </w:r>
    </w:p>
    <w:p>
      <w:pPr>
        <w:spacing w:line="500" w:lineRule="exact"/>
        <w:ind w:firstLine="480" w:firstLineChars="200"/>
        <w:rPr>
          <w:rFonts w:hint="eastAsia" w:ascii="宋体" w:hAnsi="宋体" w:cs="宋体"/>
          <w:sz w:val="24"/>
        </w:rPr>
      </w:pPr>
      <w:r>
        <w:rPr>
          <w:rFonts w:hint="eastAsia" w:ascii="宋体" w:hAnsi="宋体" w:cs="宋体"/>
          <w:sz w:val="24"/>
        </w:rPr>
        <w:t>1.</w:t>
      </w:r>
      <w:r>
        <w:rPr>
          <w:rFonts w:ascii="宋体" w:hAnsi="宋体" w:cs="宋体"/>
          <w:sz w:val="24"/>
        </w:rPr>
        <w:t>4</w:t>
      </w:r>
      <w:r>
        <w:rPr>
          <w:rFonts w:hint="eastAsia" w:ascii="宋体" w:hAnsi="宋体" w:cs="宋体"/>
          <w:sz w:val="24"/>
        </w:rPr>
        <w:t>法定代表人授权书、授权代表身份证及授权代表最近三个月中任意1个月个人社保缴纳证明文件；</w:t>
      </w:r>
      <w:r>
        <w:rPr>
          <w:rFonts w:hint="eastAsia" w:ascii="宋体" w:hAnsi="宋体" w:cs="宋体"/>
          <w:b/>
          <w:sz w:val="24"/>
        </w:rPr>
        <w:t xml:space="preserve">（资格审查条款，联合体投标的由牵头人提供） </w:t>
      </w:r>
    </w:p>
    <w:p>
      <w:pPr>
        <w:spacing w:line="500" w:lineRule="exact"/>
        <w:ind w:firstLine="480" w:firstLineChars="200"/>
        <w:rPr>
          <w:rFonts w:hint="default" w:ascii="宋体" w:hAnsi="宋体" w:eastAsia="宋体" w:cs="宋体"/>
          <w:sz w:val="24"/>
          <w:lang w:val="en-US" w:eastAsia="zh-CN"/>
        </w:rPr>
      </w:pPr>
      <w:r>
        <w:rPr>
          <w:rFonts w:hint="eastAsia" w:ascii="宋体" w:hAnsi="宋体" w:cs="宋体"/>
          <w:sz w:val="24"/>
        </w:rPr>
        <w:t>1.</w:t>
      </w:r>
      <w:r>
        <w:rPr>
          <w:rFonts w:ascii="宋体" w:hAnsi="宋体" w:cs="宋体"/>
          <w:sz w:val="24"/>
        </w:rPr>
        <w:t>5</w:t>
      </w:r>
      <w:r>
        <w:rPr>
          <w:rFonts w:hint="eastAsia" w:ascii="宋体" w:hAnsi="宋体" w:cs="宋体"/>
          <w:sz w:val="24"/>
        </w:rPr>
        <w:t>供应商</w:t>
      </w:r>
      <w:r>
        <w:rPr>
          <w:rFonts w:ascii="宋体" w:hAnsi="宋体" w:cs="宋体"/>
          <w:sz w:val="24"/>
        </w:rPr>
        <w:t>承诺符合参与政府采购活动的资格条件并且没有税收缴纳、社会保障等方面的失信记录</w:t>
      </w:r>
      <w:r>
        <w:rPr>
          <w:rFonts w:hint="eastAsia" w:ascii="宋体" w:hAnsi="宋体" w:cs="宋体"/>
          <w:sz w:val="24"/>
        </w:rPr>
        <w:t>（提供承诺函，格式自拟）；</w:t>
      </w:r>
      <w:r>
        <w:rPr>
          <w:rFonts w:hint="eastAsia" w:ascii="宋体" w:hAnsi="宋体" w:cs="宋体"/>
          <w:b/>
          <w:sz w:val="24"/>
        </w:rPr>
        <w:t xml:space="preserve">（资格审查条款，联合体投标的各方均需提供） </w:t>
      </w:r>
    </w:p>
    <w:p>
      <w:pPr>
        <w:spacing w:line="500" w:lineRule="exact"/>
        <w:ind w:firstLine="480" w:firstLineChars="200"/>
        <w:rPr>
          <w:rFonts w:hint="eastAsia" w:ascii="宋体" w:hAnsi="宋体" w:cs="宋体"/>
          <w:b/>
          <w:sz w:val="24"/>
        </w:rPr>
      </w:pPr>
      <w:r>
        <w:rPr>
          <w:rFonts w:hint="eastAsia" w:ascii="宋体" w:hAnsi="宋体" w:cs="宋体"/>
          <w:sz w:val="24"/>
        </w:rPr>
        <w:t>1.</w:t>
      </w:r>
      <w:r>
        <w:rPr>
          <w:rFonts w:ascii="宋体" w:hAnsi="宋体" w:cs="宋体"/>
          <w:sz w:val="24"/>
        </w:rPr>
        <w:t>6</w:t>
      </w:r>
      <w:r>
        <w:rPr>
          <w:rFonts w:hint="eastAsia" w:ascii="宋体" w:hAnsi="宋体" w:cs="宋体"/>
          <w:sz w:val="24"/>
        </w:rPr>
        <w:t>自采购公告发布之后任意时间的“信用中国”（www.creditchina.gov.cn）、“中国政府采购网”（www.ccgp.gov.cn）供应商信用查询网页截图；</w:t>
      </w:r>
      <w:r>
        <w:rPr>
          <w:rFonts w:hint="eastAsia" w:ascii="宋体" w:hAnsi="宋体" w:cs="宋体"/>
          <w:b/>
          <w:sz w:val="24"/>
        </w:rPr>
        <w:t>（资格审查条款，二者缺一不可</w:t>
      </w:r>
      <w:r>
        <w:rPr>
          <w:rFonts w:hint="eastAsia" w:ascii="宋体" w:hAnsi="宋体" w:cs="宋体"/>
          <w:b/>
          <w:kern w:val="0"/>
          <w:sz w:val="24"/>
        </w:rPr>
        <w:t>，</w:t>
      </w:r>
      <w:r>
        <w:rPr>
          <w:rFonts w:hint="eastAsia" w:ascii="宋体" w:hAnsi="宋体" w:cs="宋体"/>
          <w:b/>
          <w:sz w:val="24"/>
        </w:rPr>
        <w:t>联合体投标的各方均需提供）</w:t>
      </w:r>
    </w:p>
    <w:p>
      <w:pPr>
        <w:spacing w:line="440" w:lineRule="exact"/>
        <w:ind w:firstLine="480" w:firstLineChars="200"/>
        <w:rPr>
          <w:rFonts w:hint="eastAsia" w:ascii="宋体" w:hAnsi="宋体" w:cs="宋体"/>
          <w:color w:val="000000"/>
          <w:sz w:val="24"/>
        </w:rPr>
      </w:pPr>
      <w:r>
        <w:rPr>
          <w:rFonts w:hint="eastAsia" w:ascii="宋体" w:hAnsi="宋体" w:cs="宋体"/>
          <w:sz w:val="24"/>
        </w:rPr>
        <w:t>1.</w:t>
      </w:r>
      <w:r>
        <w:rPr>
          <w:rFonts w:ascii="宋体" w:hAnsi="宋体" w:cs="宋体"/>
          <w:sz w:val="24"/>
        </w:rPr>
        <w:t>7</w:t>
      </w:r>
      <w:r>
        <w:rPr>
          <w:rFonts w:hint="eastAsia" w:ascii="宋体" w:hAnsi="宋体" w:cs="宋体"/>
          <w:color w:val="000000"/>
          <w:sz w:val="24"/>
        </w:rPr>
        <w:t>中小企业声明函。 (</w:t>
      </w:r>
      <w:r>
        <w:rPr>
          <w:rFonts w:hint="eastAsia" w:ascii="宋体" w:hAnsi="宋体"/>
          <w:color w:val="000000"/>
          <w:sz w:val="24"/>
        </w:rPr>
        <w:t>监狱企业参加投标【提供《监狱企业声明函》及其相关的证明材料】、残疾人福利性单位参加投标【提供《残疾人福利性单位声明函》及其相关的证明材料】，视为小型、微型企业，享受小微企业政策扶持</w:t>
      </w:r>
      <w:r>
        <w:rPr>
          <w:rFonts w:hint="eastAsia" w:ascii="宋体" w:hAnsi="宋体" w:cs="宋体"/>
          <w:color w:val="000000"/>
          <w:sz w:val="24"/>
        </w:rPr>
        <w:t>)。</w:t>
      </w:r>
      <w:r>
        <w:rPr>
          <w:rFonts w:hint="eastAsia" w:ascii="宋体" w:hAnsi="宋体" w:cs="宋体"/>
          <w:b/>
          <w:color w:val="000000"/>
          <w:sz w:val="24"/>
        </w:rPr>
        <w:t>（资格审查条款，</w:t>
      </w:r>
      <w:r>
        <w:rPr>
          <w:rFonts w:hint="eastAsia" w:ascii="宋体" w:hAnsi="宋体" w:cs="宋体"/>
          <w:b/>
          <w:sz w:val="24"/>
        </w:rPr>
        <w:t>联合体投标的各方均需提供</w:t>
      </w:r>
      <w:r>
        <w:rPr>
          <w:rFonts w:hint="eastAsia" w:ascii="宋体" w:hAnsi="宋体" w:cs="宋体"/>
          <w:b/>
          <w:color w:val="000000"/>
          <w:sz w:val="24"/>
        </w:rPr>
        <w:t>）</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关于中型、小型、微型企业的认定：</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①供应商按照《关于印发中小企业划型标准规定的通知》（工信部联企业【2011】300号）的所属行业规定为中型、小型、微型企业【按《关于印发中小企业划型标准规定的通知》规定提供《中小企业声明函》，不提供不予认可】。</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②监狱企业参加投标【提供《监狱企业声明函》及其相关的证明材料，不提供不予认可】，视为小型、微型企业，享受小微企业政策扶持，监狱企业属于小型、微型企业的，不重复享受政策。</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③残疾人福利性单位参加投标【提供《残疾人福利性单位声明函》及其相关的证明材料，不提供不予认可】，视为小型、微型企业，享受小微企业政策扶持，残疾人福利性单位属于小型、微型企业的，不重复享受政策。</w:t>
      </w:r>
    </w:p>
    <w:p>
      <w:pPr>
        <w:spacing w:line="500" w:lineRule="exact"/>
        <w:ind w:firstLine="480" w:firstLineChars="200"/>
        <w:rPr>
          <w:rFonts w:ascii="宋体" w:hAnsi="宋体" w:cs="宋体"/>
          <w:b/>
          <w:sz w:val="24"/>
        </w:rPr>
      </w:pPr>
      <w:r>
        <w:rPr>
          <w:rFonts w:hint="eastAsia" w:ascii="宋体" w:hAnsi="宋体" w:cs="宋体"/>
          <w:sz w:val="24"/>
        </w:rPr>
        <w:t>1.</w:t>
      </w:r>
      <w:r>
        <w:rPr>
          <w:rFonts w:ascii="宋体" w:hAnsi="宋体" w:cs="宋体"/>
          <w:sz w:val="24"/>
        </w:rPr>
        <w:t>8</w:t>
      </w:r>
      <w:r>
        <w:rPr>
          <w:rFonts w:hint="eastAsia" w:ascii="宋体" w:hAnsi="宋体" w:cs="宋体"/>
          <w:sz w:val="24"/>
        </w:rPr>
        <w:t>信用承诺书。</w:t>
      </w:r>
      <w:r>
        <w:rPr>
          <w:rFonts w:hint="eastAsia" w:ascii="宋体" w:hAnsi="宋体" w:cs="宋体"/>
          <w:b/>
          <w:sz w:val="24"/>
        </w:rPr>
        <w:t>（资格审查条款，联合体投标的由牵头人提供）</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1.</w:t>
      </w:r>
      <w:r>
        <w:rPr>
          <w:rFonts w:ascii="宋体" w:hAnsi="宋体" w:cs="宋体"/>
          <w:color w:val="000000"/>
          <w:sz w:val="24"/>
        </w:rPr>
        <w:t>9</w:t>
      </w:r>
      <w:r>
        <w:rPr>
          <w:rFonts w:hint="eastAsia" w:ascii="宋体" w:hAnsi="宋体" w:cs="宋体"/>
          <w:sz w:val="24"/>
        </w:rPr>
        <w:t>供应商认为需要提供的其他文件和资料。</w:t>
      </w:r>
    </w:p>
    <w:p>
      <w:pPr>
        <w:widowControl/>
        <w:spacing w:line="500" w:lineRule="exact"/>
        <w:ind w:right="60" w:firstLine="482" w:firstLineChars="200"/>
        <w:rPr>
          <w:rFonts w:hint="eastAsia" w:ascii="宋体" w:hAnsi="宋体" w:cs="宋体"/>
          <w:b/>
          <w:bCs/>
          <w:sz w:val="24"/>
        </w:rPr>
      </w:pPr>
      <w:r>
        <w:rPr>
          <w:rFonts w:hint="eastAsia" w:ascii="宋体" w:hAnsi="宋体" w:cs="宋体"/>
          <w:b/>
          <w:bCs/>
          <w:sz w:val="24"/>
        </w:rPr>
        <w:t>2.技术、商务、资信及其他文件主要包括下列内容：</w:t>
      </w:r>
    </w:p>
    <w:p>
      <w:pPr>
        <w:snapToGrid w:val="0"/>
        <w:spacing w:line="500" w:lineRule="exact"/>
        <w:ind w:firstLine="472" w:firstLineChars="196"/>
        <w:jc w:val="left"/>
        <w:rPr>
          <w:rFonts w:hint="eastAsia" w:ascii="宋体" w:hAnsi="宋体" w:cs="宋体"/>
          <w:b/>
          <w:sz w:val="24"/>
        </w:rPr>
      </w:pPr>
      <w:r>
        <w:rPr>
          <w:rFonts w:hint="eastAsia" w:ascii="宋体" w:hAnsi="宋体" w:cs="宋体"/>
          <w:b/>
          <w:sz w:val="24"/>
        </w:rPr>
        <w:t>2.1供应商自评分索引表；</w:t>
      </w:r>
    </w:p>
    <w:p>
      <w:pPr>
        <w:snapToGrid w:val="0"/>
        <w:spacing w:line="500" w:lineRule="exact"/>
        <w:ind w:firstLine="472" w:firstLineChars="196"/>
        <w:jc w:val="left"/>
        <w:rPr>
          <w:rFonts w:hint="eastAsia" w:ascii="宋体" w:hAnsi="宋体" w:cs="宋体"/>
          <w:b/>
          <w:sz w:val="24"/>
        </w:rPr>
      </w:pPr>
      <w:r>
        <w:rPr>
          <w:rFonts w:hint="eastAsia" w:ascii="宋体" w:hAnsi="宋体" w:cs="宋体"/>
          <w:b/>
          <w:sz w:val="24"/>
        </w:rPr>
        <w:t>2.2技术文件：</w:t>
      </w:r>
    </w:p>
    <w:p>
      <w:pPr>
        <w:snapToGrid w:val="0"/>
        <w:spacing w:line="500" w:lineRule="exact"/>
        <w:ind w:firstLine="480" w:firstLineChars="200"/>
        <w:jc w:val="left"/>
        <w:rPr>
          <w:rFonts w:hint="eastAsia" w:ascii="宋体" w:hAnsi="宋体" w:cs="宋体"/>
          <w:sz w:val="24"/>
        </w:rPr>
      </w:pPr>
      <w:r>
        <w:rPr>
          <w:rFonts w:hint="eastAsia" w:ascii="宋体" w:hAnsi="宋体" w:cs="宋体"/>
          <w:sz w:val="24"/>
        </w:rPr>
        <w:t>2.2.1对本项目的现状调查与问题剖析；</w:t>
      </w:r>
    </w:p>
    <w:p>
      <w:pPr>
        <w:snapToGrid w:val="0"/>
        <w:spacing w:line="500" w:lineRule="exact"/>
        <w:ind w:firstLine="480" w:firstLineChars="200"/>
        <w:jc w:val="left"/>
        <w:rPr>
          <w:rFonts w:hint="eastAsia" w:ascii="宋体" w:hAnsi="宋体" w:cs="宋体"/>
          <w:b/>
          <w:sz w:val="24"/>
        </w:rPr>
      </w:pPr>
      <w:r>
        <w:rPr>
          <w:rFonts w:hint="eastAsia" w:ascii="宋体" w:hAnsi="宋体" w:cs="宋体"/>
          <w:sz w:val="24"/>
        </w:rPr>
        <w:t>2.2.2</w:t>
      </w:r>
      <w:r>
        <w:rPr>
          <w:rFonts w:hint="eastAsia" w:ascii="宋体" w:hAnsi="宋体" w:cs="宋体"/>
          <w:kern w:val="0"/>
          <w:sz w:val="24"/>
        </w:rPr>
        <w:t>项目实施方案</w:t>
      </w:r>
      <w:r>
        <w:rPr>
          <w:rFonts w:hint="eastAsia" w:ascii="宋体" w:hAnsi="宋体" w:cs="宋体"/>
          <w:sz w:val="24"/>
        </w:rPr>
        <w:t>；</w:t>
      </w:r>
    </w:p>
    <w:p>
      <w:pPr>
        <w:snapToGrid w:val="0"/>
        <w:spacing w:line="500" w:lineRule="exact"/>
        <w:ind w:firstLine="470" w:firstLineChars="196"/>
        <w:jc w:val="left"/>
        <w:rPr>
          <w:rFonts w:hint="eastAsia" w:ascii="宋体" w:hAnsi="宋体" w:cs="宋体"/>
          <w:sz w:val="24"/>
        </w:rPr>
      </w:pPr>
      <w:r>
        <w:rPr>
          <w:rFonts w:hint="eastAsia" w:ascii="宋体" w:hAnsi="宋体" w:cs="宋体"/>
          <w:sz w:val="24"/>
        </w:rPr>
        <w:t>2.2.3</w:t>
      </w:r>
      <w:r>
        <w:rPr>
          <w:rFonts w:hint="eastAsia" w:ascii="宋体" w:hAnsi="宋体" w:cs="宋体"/>
          <w:kern w:val="0"/>
          <w:sz w:val="24"/>
        </w:rPr>
        <w:t>管理制度措施</w:t>
      </w:r>
      <w:r>
        <w:rPr>
          <w:rFonts w:hint="eastAsia" w:ascii="宋体" w:hAnsi="宋体" w:cs="宋体"/>
          <w:sz w:val="24"/>
        </w:rPr>
        <w:t>；</w:t>
      </w:r>
    </w:p>
    <w:p>
      <w:pPr>
        <w:snapToGrid w:val="0"/>
        <w:spacing w:line="500" w:lineRule="exact"/>
        <w:ind w:firstLine="470" w:firstLineChars="196"/>
        <w:jc w:val="left"/>
        <w:rPr>
          <w:rFonts w:hint="eastAsia" w:ascii="宋体" w:hAnsi="宋体" w:cs="宋体"/>
          <w:kern w:val="0"/>
          <w:sz w:val="24"/>
        </w:rPr>
      </w:pPr>
      <w:r>
        <w:rPr>
          <w:rFonts w:hint="eastAsia" w:ascii="宋体" w:hAnsi="宋体" w:cs="宋体"/>
          <w:sz w:val="24"/>
        </w:rPr>
        <w:t>2.2.4</w:t>
      </w:r>
      <w:r>
        <w:rPr>
          <w:rFonts w:hint="eastAsia" w:ascii="宋体" w:hAnsi="宋体" w:cs="宋体"/>
          <w:kern w:val="0"/>
          <w:sz w:val="24"/>
        </w:rPr>
        <w:t>安全保障措施；</w:t>
      </w:r>
    </w:p>
    <w:p>
      <w:pPr>
        <w:snapToGrid w:val="0"/>
        <w:spacing w:line="500" w:lineRule="exact"/>
        <w:ind w:firstLine="470" w:firstLineChars="196"/>
        <w:jc w:val="left"/>
        <w:rPr>
          <w:rFonts w:hint="eastAsia" w:ascii="宋体" w:hAnsi="宋体" w:cs="宋体"/>
          <w:sz w:val="24"/>
        </w:rPr>
      </w:pPr>
      <w:r>
        <w:rPr>
          <w:rFonts w:hint="eastAsia" w:ascii="宋体" w:hAnsi="宋体" w:cs="宋体"/>
          <w:sz w:val="24"/>
        </w:rPr>
        <w:t>2.2.5供应商需要说明的其他文件和说明。</w:t>
      </w:r>
    </w:p>
    <w:p>
      <w:pPr>
        <w:snapToGrid w:val="0"/>
        <w:spacing w:line="500" w:lineRule="exact"/>
        <w:ind w:firstLine="472" w:firstLineChars="196"/>
        <w:jc w:val="left"/>
        <w:rPr>
          <w:rFonts w:hint="eastAsia" w:ascii="宋体" w:hAnsi="宋体" w:cs="宋体"/>
          <w:b/>
          <w:sz w:val="24"/>
        </w:rPr>
      </w:pPr>
      <w:r>
        <w:rPr>
          <w:rFonts w:hint="eastAsia" w:ascii="宋体" w:hAnsi="宋体" w:cs="宋体"/>
          <w:b/>
          <w:sz w:val="24"/>
        </w:rPr>
        <w:t>2.3商务文件：</w:t>
      </w:r>
    </w:p>
    <w:p>
      <w:pPr>
        <w:snapToGrid w:val="0"/>
        <w:spacing w:line="500" w:lineRule="exact"/>
        <w:ind w:firstLine="470" w:firstLineChars="196"/>
        <w:jc w:val="left"/>
        <w:rPr>
          <w:rFonts w:hint="eastAsia" w:ascii="宋体" w:hAnsi="宋体" w:cs="宋体"/>
          <w:sz w:val="24"/>
        </w:rPr>
      </w:pPr>
      <w:r>
        <w:rPr>
          <w:rFonts w:hint="eastAsia" w:ascii="宋体" w:hAnsi="宋体" w:cs="宋体"/>
          <w:sz w:val="24"/>
        </w:rPr>
        <w:t>2.3.1服务承诺；</w:t>
      </w:r>
    </w:p>
    <w:p>
      <w:pPr>
        <w:snapToGrid w:val="0"/>
        <w:spacing w:line="500" w:lineRule="exact"/>
        <w:ind w:firstLine="470" w:firstLineChars="196"/>
        <w:jc w:val="left"/>
        <w:rPr>
          <w:rFonts w:hint="eastAsia" w:ascii="宋体" w:hAnsi="宋体" w:cs="宋体"/>
          <w:sz w:val="24"/>
        </w:rPr>
      </w:pPr>
      <w:r>
        <w:rPr>
          <w:rFonts w:hint="eastAsia" w:ascii="宋体" w:hAnsi="宋体" w:cs="宋体"/>
          <w:sz w:val="24"/>
        </w:rPr>
        <w:t>2.3.2</w:t>
      </w:r>
      <w:r>
        <w:rPr>
          <w:rFonts w:hint="eastAsia" w:ascii="宋体" w:hAnsi="宋体" w:cs="宋体"/>
          <w:sz w:val="24"/>
          <w:lang w:bidi="ar"/>
        </w:rPr>
        <w:t>实质性优惠及优化方案</w:t>
      </w:r>
      <w:r>
        <w:rPr>
          <w:rFonts w:hint="eastAsia" w:ascii="宋体" w:hAnsi="宋体" w:cs="宋体"/>
          <w:sz w:val="24"/>
        </w:rPr>
        <w:t>；</w:t>
      </w:r>
    </w:p>
    <w:p>
      <w:pPr>
        <w:snapToGrid w:val="0"/>
        <w:spacing w:line="500" w:lineRule="exact"/>
        <w:ind w:firstLine="470" w:firstLineChars="196"/>
        <w:jc w:val="left"/>
        <w:rPr>
          <w:rFonts w:hint="eastAsia" w:ascii="宋体" w:hAnsi="宋体" w:cs="宋体"/>
          <w:sz w:val="24"/>
        </w:rPr>
      </w:pPr>
      <w:r>
        <w:rPr>
          <w:rFonts w:hint="eastAsia" w:ascii="宋体" w:hAnsi="宋体" w:cs="宋体"/>
          <w:sz w:val="24"/>
        </w:rPr>
        <w:t>2.3.3商务条款偏离表；</w:t>
      </w:r>
    </w:p>
    <w:p>
      <w:pPr>
        <w:snapToGrid w:val="0"/>
        <w:spacing w:line="500" w:lineRule="exact"/>
        <w:ind w:firstLine="470" w:firstLineChars="196"/>
        <w:jc w:val="left"/>
        <w:rPr>
          <w:rFonts w:hint="eastAsia" w:ascii="宋体" w:hAnsi="宋体" w:cs="宋体"/>
          <w:sz w:val="24"/>
        </w:rPr>
      </w:pPr>
      <w:r>
        <w:rPr>
          <w:rFonts w:hint="eastAsia" w:ascii="宋体" w:hAnsi="宋体" w:cs="宋体"/>
          <w:sz w:val="24"/>
        </w:rPr>
        <w:t>2.3.4供应商认为需要提供的文件和资料。</w:t>
      </w:r>
    </w:p>
    <w:p>
      <w:pPr>
        <w:snapToGrid w:val="0"/>
        <w:spacing w:line="500" w:lineRule="exact"/>
        <w:ind w:firstLine="472" w:firstLineChars="196"/>
        <w:jc w:val="left"/>
        <w:rPr>
          <w:rFonts w:hint="eastAsia" w:ascii="宋体" w:hAnsi="宋体" w:cs="宋体"/>
          <w:b/>
          <w:sz w:val="24"/>
        </w:rPr>
      </w:pPr>
      <w:r>
        <w:rPr>
          <w:rFonts w:hint="eastAsia" w:ascii="宋体" w:hAnsi="宋体" w:cs="宋体"/>
          <w:b/>
          <w:sz w:val="24"/>
        </w:rPr>
        <w:t>2.4资信及其他文件：</w:t>
      </w:r>
    </w:p>
    <w:p>
      <w:pPr>
        <w:snapToGrid w:val="0"/>
        <w:spacing w:line="500" w:lineRule="exact"/>
        <w:ind w:firstLine="470" w:firstLineChars="196"/>
        <w:jc w:val="left"/>
        <w:rPr>
          <w:rFonts w:hint="eastAsia" w:ascii="宋体" w:hAnsi="宋体" w:cs="宋体"/>
          <w:sz w:val="24"/>
        </w:rPr>
      </w:pPr>
      <w:r>
        <w:rPr>
          <w:rFonts w:hint="eastAsia" w:ascii="宋体" w:hAnsi="宋体" w:cs="宋体"/>
          <w:sz w:val="24"/>
        </w:rPr>
        <w:t>2.4.1供应商情况表；</w:t>
      </w:r>
    </w:p>
    <w:p>
      <w:pPr>
        <w:pStyle w:val="42"/>
        <w:ind w:firstLine="480"/>
        <w:rPr>
          <w:rFonts w:hint="eastAsia" w:hAnsi="宋体" w:cs="宋体"/>
        </w:rPr>
      </w:pPr>
      <w:r>
        <w:rPr>
          <w:rFonts w:hint="eastAsia" w:hAnsi="宋体" w:cs="宋体"/>
          <w:sz w:val="24"/>
        </w:rPr>
        <w:t>2.4.2企业业绩；</w:t>
      </w:r>
    </w:p>
    <w:p>
      <w:pPr>
        <w:snapToGrid w:val="0"/>
        <w:spacing w:line="500" w:lineRule="exact"/>
        <w:ind w:firstLine="470" w:firstLineChars="196"/>
        <w:jc w:val="left"/>
        <w:rPr>
          <w:rFonts w:hint="eastAsia" w:ascii="宋体" w:hAnsi="宋体" w:cs="宋体"/>
          <w:sz w:val="24"/>
        </w:rPr>
      </w:pPr>
      <w:r>
        <w:rPr>
          <w:rFonts w:hint="eastAsia" w:ascii="宋体" w:hAnsi="宋体" w:cs="宋体"/>
          <w:sz w:val="24"/>
        </w:rPr>
        <w:t>2.4.3</w:t>
      </w:r>
      <w:r>
        <w:rPr>
          <w:rFonts w:hint="eastAsia" w:hAnsi="宋体" w:cs="宋体"/>
          <w:sz w:val="24"/>
        </w:rPr>
        <w:t>企业认证</w:t>
      </w:r>
      <w:r>
        <w:rPr>
          <w:rFonts w:hint="eastAsia" w:ascii="宋体" w:hAnsi="宋体" w:cs="宋体"/>
          <w:sz w:val="24"/>
        </w:rPr>
        <w:t>；</w:t>
      </w:r>
    </w:p>
    <w:p>
      <w:pPr>
        <w:snapToGrid w:val="0"/>
        <w:spacing w:line="500" w:lineRule="exact"/>
        <w:ind w:firstLine="470" w:firstLineChars="196"/>
        <w:jc w:val="left"/>
        <w:rPr>
          <w:rFonts w:hint="eastAsia" w:ascii="宋体" w:hAnsi="宋体" w:cs="宋体"/>
          <w:sz w:val="24"/>
        </w:rPr>
      </w:pPr>
      <w:r>
        <w:rPr>
          <w:rFonts w:hint="eastAsia" w:ascii="宋体" w:hAnsi="宋体" w:cs="宋体"/>
          <w:sz w:val="24"/>
        </w:rPr>
        <w:t>2.4.4企业实力；</w:t>
      </w:r>
    </w:p>
    <w:p>
      <w:pPr>
        <w:tabs>
          <w:tab w:val="left" w:pos="2947"/>
        </w:tabs>
        <w:snapToGrid w:val="0"/>
        <w:spacing w:line="500" w:lineRule="exact"/>
        <w:ind w:firstLine="470" w:firstLineChars="196"/>
        <w:jc w:val="left"/>
        <w:rPr>
          <w:rFonts w:hint="eastAsia" w:ascii="宋体" w:hAnsi="宋体" w:cs="宋体"/>
          <w:sz w:val="24"/>
        </w:rPr>
      </w:pPr>
      <w:r>
        <w:rPr>
          <w:rFonts w:hint="eastAsia" w:ascii="宋体" w:hAnsi="宋体" w:cs="宋体"/>
          <w:sz w:val="24"/>
        </w:rPr>
        <w:t>2.4.5供应商需要说明的其他文件和说明。</w:t>
      </w:r>
    </w:p>
    <w:p>
      <w:pPr>
        <w:snapToGrid w:val="0"/>
        <w:spacing w:line="500" w:lineRule="exact"/>
        <w:ind w:firstLine="472" w:firstLineChars="196"/>
        <w:jc w:val="left"/>
        <w:rPr>
          <w:rFonts w:hint="eastAsia" w:ascii="宋体" w:hAnsi="宋体" w:cs="宋体"/>
          <w:b/>
          <w:sz w:val="24"/>
        </w:rPr>
      </w:pPr>
      <w:r>
        <w:rPr>
          <w:rFonts w:hint="eastAsia" w:ascii="宋体" w:hAnsi="宋体" w:cs="宋体"/>
          <w:b/>
          <w:sz w:val="24"/>
        </w:rPr>
        <w:t>2.5报价文件：</w:t>
      </w:r>
    </w:p>
    <w:p>
      <w:pPr>
        <w:snapToGrid w:val="0"/>
        <w:spacing w:line="500" w:lineRule="exact"/>
        <w:ind w:firstLine="470" w:firstLineChars="196"/>
        <w:jc w:val="left"/>
        <w:rPr>
          <w:rFonts w:hint="eastAsia" w:ascii="宋体" w:hAnsi="宋体" w:cs="宋体"/>
          <w:sz w:val="24"/>
        </w:rPr>
      </w:pPr>
      <w:r>
        <w:rPr>
          <w:rFonts w:hint="eastAsia" w:ascii="宋体" w:hAnsi="宋体" w:cs="宋体"/>
          <w:sz w:val="24"/>
        </w:rPr>
        <w:t xml:space="preserve">2.5.1投标函； </w:t>
      </w:r>
    </w:p>
    <w:p>
      <w:pPr>
        <w:snapToGrid w:val="0"/>
        <w:spacing w:line="500" w:lineRule="exact"/>
        <w:ind w:firstLine="470" w:firstLineChars="196"/>
        <w:jc w:val="left"/>
        <w:rPr>
          <w:rFonts w:hint="eastAsia" w:ascii="宋体" w:hAnsi="宋体" w:cs="宋体"/>
          <w:sz w:val="24"/>
        </w:rPr>
      </w:pPr>
      <w:r>
        <w:rPr>
          <w:rFonts w:hint="eastAsia" w:ascii="宋体" w:hAnsi="宋体" w:cs="宋体"/>
          <w:sz w:val="24"/>
        </w:rPr>
        <w:t>2.5.2开标一览表；</w:t>
      </w:r>
    </w:p>
    <w:p>
      <w:pPr>
        <w:snapToGrid w:val="0"/>
        <w:spacing w:line="500" w:lineRule="exact"/>
        <w:ind w:firstLine="470" w:firstLineChars="196"/>
        <w:jc w:val="left"/>
        <w:rPr>
          <w:rFonts w:hint="eastAsia" w:ascii="宋体" w:hAnsi="宋体" w:cs="宋体"/>
          <w:sz w:val="24"/>
        </w:rPr>
      </w:pPr>
      <w:r>
        <w:rPr>
          <w:rFonts w:hint="eastAsia" w:ascii="宋体" w:hAnsi="宋体" w:cs="宋体"/>
          <w:sz w:val="24"/>
        </w:rPr>
        <w:t>2.5.3报价明细表；</w:t>
      </w:r>
    </w:p>
    <w:p>
      <w:pPr>
        <w:snapToGrid w:val="0"/>
        <w:spacing w:line="500" w:lineRule="exact"/>
        <w:ind w:firstLine="470" w:firstLineChars="196"/>
        <w:jc w:val="left"/>
        <w:rPr>
          <w:rFonts w:hint="eastAsia" w:ascii="宋体" w:hAnsi="宋体" w:cs="宋体"/>
          <w:sz w:val="24"/>
        </w:rPr>
      </w:pPr>
      <w:r>
        <w:rPr>
          <w:rFonts w:hint="eastAsia" w:ascii="宋体" w:hAnsi="宋体" w:cs="宋体"/>
          <w:sz w:val="24"/>
        </w:rPr>
        <w:t>2.3.4招标代理费承诺函；</w:t>
      </w:r>
    </w:p>
    <w:p>
      <w:pPr>
        <w:snapToGrid w:val="0"/>
        <w:spacing w:line="500" w:lineRule="exact"/>
        <w:ind w:firstLine="470" w:firstLineChars="196"/>
        <w:jc w:val="left"/>
        <w:rPr>
          <w:rFonts w:hint="eastAsia" w:ascii="宋体" w:hAnsi="宋体" w:cs="宋体"/>
          <w:sz w:val="24"/>
        </w:rPr>
      </w:pPr>
      <w:r>
        <w:rPr>
          <w:rFonts w:hint="eastAsia" w:ascii="宋体" w:hAnsi="宋体" w:cs="宋体"/>
          <w:sz w:val="24"/>
        </w:rPr>
        <w:t>2.5.5供应商针对报价需要说明的其他文件和说明（格式自拟）。</w:t>
      </w:r>
    </w:p>
    <w:p>
      <w:pPr>
        <w:snapToGrid w:val="0"/>
        <w:spacing w:line="500" w:lineRule="exact"/>
        <w:ind w:firstLine="361" w:firstLineChars="150"/>
        <w:jc w:val="left"/>
        <w:outlineLvl w:val="0"/>
        <w:rPr>
          <w:rFonts w:hint="eastAsia" w:ascii="宋体" w:hAnsi="宋体" w:cs="宋体"/>
          <w:b/>
          <w:sz w:val="24"/>
        </w:rPr>
      </w:pPr>
      <w:r>
        <w:rPr>
          <w:rFonts w:hint="eastAsia" w:ascii="宋体" w:hAnsi="宋体" w:cs="宋体"/>
          <w:b/>
          <w:sz w:val="24"/>
        </w:rPr>
        <w:t>（二）投标文件的语言及计量</w:t>
      </w:r>
    </w:p>
    <w:p>
      <w:pPr>
        <w:snapToGrid w:val="0"/>
        <w:spacing w:line="500" w:lineRule="exact"/>
        <w:ind w:firstLine="480" w:firstLineChars="200"/>
        <w:jc w:val="left"/>
        <w:rPr>
          <w:rFonts w:hint="eastAsia" w:ascii="宋体" w:hAnsi="宋体" w:cs="宋体"/>
          <w:sz w:val="24"/>
        </w:rPr>
      </w:pPr>
      <w:r>
        <w:rPr>
          <w:rFonts w:hint="eastAsia" w:ascii="宋体" w:hAnsi="宋体" w:cs="宋体"/>
          <w:sz w:val="24"/>
        </w:rPr>
        <w:t>1.投标文件以及供应商与采购人就有关投标事宜的所有来往函电，均应以中文汉语书写。除签名、盖章、专用名称等特殊情形外，以中文汉语以外的文字表述的投标文件视同未提供。</w:t>
      </w:r>
    </w:p>
    <w:p>
      <w:pPr>
        <w:snapToGrid w:val="0"/>
        <w:spacing w:line="500" w:lineRule="exact"/>
        <w:ind w:firstLine="480" w:firstLineChars="200"/>
        <w:jc w:val="left"/>
        <w:rPr>
          <w:rFonts w:hint="eastAsia" w:ascii="宋体" w:hAnsi="宋体" w:cs="宋体"/>
          <w:sz w:val="24"/>
        </w:rPr>
      </w:pPr>
      <w:r>
        <w:rPr>
          <w:rFonts w:hint="eastAsia" w:ascii="宋体" w:hAnsi="宋体" w:cs="宋体"/>
          <w:sz w:val="24"/>
        </w:rPr>
        <w:t>2.投标计量单位，招标文件已有明确规定的，使用招标文件规定的计量单位；招标文件没有规定的，应采用中华人民共和国法定计量单位（货币单位：人民币元），否则视同未响应。</w:t>
      </w:r>
    </w:p>
    <w:p>
      <w:pPr>
        <w:snapToGrid w:val="0"/>
        <w:spacing w:line="500" w:lineRule="exact"/>
        <w:ind w:firstLine="470" w:firstLineChars="196"/>
        <w:jc w:val="left"/>
        <w:outlineLvl w:val="0"/>
        <w:rPr>
          <w:rFonts w:hint="eastAsia" w:ascii="宋体" w:hAnsi="宋体" w:cs="宋体"/>
          <w:b/>
          <w:sz w:val="24"/>
        </w:rPr>
      </w:pPr>
      <w:r>
        <w:rPr>
          <w:rFonts w:hint="eastAsia" w:ascii="宋体" w:hAnsi="宋体" w:cs="宋体"/>
          <w:sz w:val="24"/>
        </w:rPr>
        <w:t>▲</w:t>
      </w:r>
      <w:r>
        <w:rPr>
          <w:rFonts w:hint="eastAsia" w:ascii="宋体" w:hAnsi="宋体" w:cs="宋体"/>
          <w:b/>
          <w:sz w:val="24"/>
        </w:rPr>
        <w:t>（三）投标报价</w:t>
      </w:r>
    </w:p>
    <w:p>
      <w:pPr>
        <w:snapToGrid w:val="0"/>
        <w:spacing w:line="500" w:lineRule="exact"/>
        <w:ind w:firstLine="470" w:firstLineChars="196"/>
        <w:jc w:val="left"/>
        <w:outlineLvl w:val="0"/>
        <w:rPr>
          <w:rFonts w:hint="eastAsia" w:ascii="宋体" w:hAnsi="宋体" w:cs="宋体"/>
          <w:b/>
          <w:sz w:val="24"/>
        </w:rPr>
      </w:pPr>
      <w:r>
        <w:rPr>
          <w:rFonts w:hint="eastAsia" w:ascii="宋体" w:hAnsi="宋体" w:cs="宋体"/>
          <w:sz w:val="24"/>
        </w:rPr>
        <w:t>1.投标报价应按招标文件中相关附表格式填写。投标报价为本招标项目全部工作内容的报价，所有报价均应使用人民币（元）表示。</w:t>
      </w:r>
    </w:p>
    <w:p>
      <w:pPr>
        <w:snapToGrid w:val="0"/>
        <w:spacing w:line="500" w:lineRule="exact"/>
        <w:ind w:firstLine="480" w:firstLineChars="200"/>
        <w:jc w:val="left"/>
        <w:outlineLvl w:val="0"/>
        <w:rPr>
          <w:rFonts w:hint="eastAsia" w:ascii="宋体" w:hAnsi="宋体" w:cs="宋体"/>
          <w:sz w:val="24"/>
        </w:rPr>
      </w:pPr>
      <w:r>
        <w:rPr>
          <w:rFonts w:hint="eastAsia" w:ascii="宋体" w:hAnsi="宋体" w:cs="宋体"/>
          <w:sz w:val="24"/>
        </w:rPr>
        <w:t>2.供应商的报价是履行合同的最终价格，应包含安保服务人员的人均保障及供应商管理费用、税金等完成本项目所需的一切费用，凡未列入的，将被视为均已包含在投标报价中。</w:t>
      </w:r>
    </w:p>
    <w:p>
      <w:pPr>
        <w:snapToGrid w:val="0"/>
        <w:spacing w:line="500" w:lineRule="exact"/>
        <w:ind w:firstLine="480" w:firstLineChars="200"/>
        <w:jc w:val="left"/>
        <w:outlineLvl w:val="0"/>
        <w:rPr>
          <w:rFonts w:hint="eastAsia" w:ascii="宋体" w:hAnsi="宋体" w:cs="宋体"/>
          <w:sz w:val="24"/>
        </w:rPr>
      </w:pPr>
      <w:r>
        <w:rPr>
          <w:rFonts w:hint="eastAsia" w:ascii="宋体" w:hAnsi="宋体" w:cs="宋体"/>
          <w:sz w:val="24"/>
        </w:rPr>
        <w:t>3.投标文件只允许有一个报价，有选择的或有条件的报价将不予接受。</w:t>
      </w:r>
    </w:p>
    <w:p>
      <w:pPr>
        <w:snapToGrid w:val="0"/>
        <w:spacing w:line="500" w:lineRule="exact"/>
        <w:ind w:firstLine="480" w:firstLineChars="200"/>
        <w:jc w:val="left"/>
        <w:outlineLvl w:val="0"/>
        <w:rPr>
          <w:rFonts w:hint="eastAsia" w:ascii="宋体" w:hAnsi="宋体" w:cs="宋体"/>
          <w:sz w:val="24"/>
        </w:rPr>
      </w:pPr>
      <w:r>
        <w:rPr>
          <w:rFonts w:hint="eastAsia" w:ascii="宋体" w:hAnsi="宋体" w:cs="宋体"/>
          <w:sz w:val="24"/>
        </w:rPr>
        <w:t>4.供应商的最终报价由供应商自担全部风险责任，中标后不得以任何理由调整报价或追加任何费用。</w:t>
      </w:r>
    </w:p>
    <w:p>
      <w:pPr>
        <w:snapToGrid w:val="0"/>
        <w:spacing w:line="500" w:lineRule="exact"/>
        <w:ind w:firstLine="480" w:firstLineChars="200"/>
        <w:jc w:val="left"/>
        <w:outlineLvl w:val="0"/>
        <w:rPr>
          <w:rFonts w:hint="eastAsia" w:ascii="宋体" w:hAnsi="宋体" w:cs="宋体"/>
          <w:sz w:val="24"/>
        </w:rPr>
      </w:pPr>
      <w:r>
        <w:rPr>
          <w:rFonts w:hint="eastAsia" w:ascii="宋体" w:hAnsi="宋体" w:cs="宋体"/>
          <w:sz w:val="24"/>
        </w:rPr>
        <w:t>5.供应商所有优惠条件和优惠费用不得降低和影响本采购项目质量。</w:t>
      </w:r>
    </w:p>
    <w:p>
      <w:pPr>
        <w:snapToGrid w:val="0"/>
        <w:spacing w:line="500" w:lineRule="exact"/>
        <w:ind w:firstLine="480" w:firstLineChars="200"/>
        <w:jc w:val="left"/>
        <w:outlineLvl w:val="0"/>
        <w:rPr>
          <w:rFonts w:hint="eastAsia" w:ascii="宋体" w:hAnsi="宋体" w:cs="宋体"/>
          <w:sz w:val="24"/>
        </w:rPr>
      </w:pPr>
      <w:r>
        <w:rPr>
          <w:rFonts w:hint="eastAsia" w:ascii="宋体" w:hAnsi="宋体" w:cs="宋体"/>
          <w:sz w:val="24"/>
        </w:rPr>
        <w:t>6.报价如单价与总价不符时，以单价为准；大写与小写不符时以大写为准。</w:t>
      </w:r>
    </w:p>
    <w:p>
      <w:pPr>
        <w:snapToGrid w:val="0"/>
        <w:spacing w:line="500" w:lineRule="exact"/>
        <w:ind w:firstLine="480" w:firstLineChars="200"/>
        <w:jc w:val="left"/>
        <w:outlineLvl w:val="0"/>
        <w:rPr>
          <w:rFonts w:hint="eastAsia" w:ascii="宋体" w:hAnsi="宋体" w:cs="宋体"/>
          <w:sz w:val="24"/>
        </w:rPr>
      </w:pPr>
      <w:r>
        <w:rPr>
          <w:rFonts w:hint="eastAsia" w:ascii="宋体" w:hAnsi="宋体" w:cs="宋体"/>
          <w:sz w:val="24"/>
        </w:rPr>
        <w:t>7.供应商对招标文件里有关投标报价的全部内容应仔细确认，若有个别异议，应在开标前提出修改意见，否则视同全部确认。</w:t>
      </w:r>
    </w:p>
    <w:p>
      <w:pPr>
        <w:snapToGrid w:val="0"/>
        <w:spacing w:line="500" w:lineRule="exact"/>
        <w:ind w:firstLine="480" w:firstLineChars="200"/>
        <w:jc w:val="left"/>
        <w:outlineLvl w:val="0"/>
        <w:rPr>
          <w:rFonts w:hint="eastAsia" w:ascii="宋体" w:hAnsi="宋体" w:cs="宋体"/>
          <w:sz w:val="24"/>
        </w:rPr>
      </w:pPr>
      <w:r>
        <w:rPr>
          <w:rFonts w:hint="eastAsia" w:ascii="宋体" w:hAnsi="宋体" w:cs="宋体"/>
          <w:sz w:val="24"/>
        </w:rPr>
        <w:t>8.供应商在报价中应充分考虑所有可能发生的费用，否则采购人将视报价总价中已包括所有费用。</w:t>
      </w:r>
    </w:p>
    <w:p>
      <w:pPr>
        <w:snapToGrid w:val="0"/>
        <w:spacing w:line="500" w:lineRule="exact"/>
        <w:ind w:firstLine="480" w:firstLineChars="200"/>
        <w:jc w:val="left"/>
        <w:outlineLvl w:val="0"/>
        <w:rPr>
          <w:rFonts w:hint="eastAsia" w:ascii="宋体" w:hAnsi="宋体" w:cs="宋体"/>
          <w:sz w:val="24"/>
        </w:rPr>
      </w:pPr>
      <w:r>
        <w:rPr>
          <w:rFonts w:hint="eastAsia" w:ascii="宋体" w:hAnsi="宋体" w:cs="宋体"/>
          <w:sz w:val="24"/>
        </w:rPr>
        <w:t>9.供应商对在合同执行中，除上述费用及招标文件规定的由中标供应商负责的工作范围以外需要采购人协调或提供便利的工作应当在报价文件中说明。</w:t>
      </w:r>
    </w:p>
    <w:p>
      <w:pPr>
        <w:pStyle w:val="14"/>
        <w:widowControl w:val="0"/>
        <w:tabs>
          <w:tab w:val="clear" w:pos="454"/>
        </w:tabs>
        <w:snapToGrid w:val="0"/>
        <w:spacing w:after="0" w:afterLines="0" w:line="500" w:lineRule="exact"/>
        <w:ind w:left="0" w:firstLine="472" w:firstLineChars="196"/>
        <w:rPr>
          <w:rFonts w:hint="eastAsia" w:ascii="宋体" w:hAnsi="宋体" w:cs="宋体"/>
          <w:b/>
          <w:kern w:val="2"/>
          <w:szCs w:val="24"/>
        </w:rPr>
      </w:pPr>
      <w:r>
        <w:rPr>
          <w:rFonts w:hint="eastAsia" w:ascii="宋体" w:hAnsi="宋体" w:cs="宋体"/>
          <w:b/>
          <w:kern w:val="2"/>
          <w:szCs w:val="24"/>
        </w:rPr>
        <w:t>（四）投标文件的有效期</w:t>
      </w:r>
    </w:p>
    <w:p>
      <w:pPr>
        <w:pStyle w:val="14"/>
        <w:widowControl w:val="0"/>
        <w:tabs>
          <w:tab w:val="clear" w:pos="454"/>
        </w:tabs>
        <w:snapToGrid w:val="0"/>
        <w:spacing w:after="0" w:afterLines="0" w:line="500" w:lineRule="exact"/>
        <w:ind w:left="0" w:firstLine="480" w:firstLineChars="200"/>
        <w:rPr>
          <w:rFonts w:hint="eastAsia" w:ascii="宋体" w:hAnsi="宋体" w:cs="宋体"/>
          <w:szCs w:val="24"/>
        </w:rPr>
      </w:pPr>
      <w:r>
        <w:rPr>
          <w:rFonts w:hint="eastAsia" w:ascii="宋体" w:hAnsi="宋体" w:cs="宋体"/>
          <w:szCs w:val="24"/>
        </w:rPr>
        <w:t>▲1.自投标截止日起</w:t>
      </w:r>
      <w:r>
        <w:rPr>
          <w:rFonts w:hint="eastAsia" w:ascii="宋体" w:hAnsi="宋体" w:cs="宋体"/>
          <w:szCs w:val="24"/>
          <w:u w:val="single"/>
        </w:rPr>
        <w:t>60</w:t>
      </w:r>
      <w:r>
        <w:rPr>
          <w:rFonts w:hint="eastAsia" w:ascii="宋体" w:hAnsi="宋体" w:cs="宋体"/>
          <w:szCs w:val="24"/>
        </w:rPr>
        <w:t>天投标文件应保持有效。有效期不足的投标文件将被拒绝。</w:t>
      </w:r>
    </w:p>
    <w:p>
      <w:pPr>
        <w:pStyle w:val="14"/>
        <w:widowControl w:val="0"/>
        <w:tabs>
          <w:tab w:val="clear" w:pos="454"/>
        </w:tabs>
        <w:snapToGrid w:val="0"/>
        <w:spacing w:after="0" w:afterLines="0" w:line="500" w:lineRule="exact"/>
        <w:ind w:left="0" w:firstLine="480" w:firstLineChars="200"/>
        <w:rPr>
          <w:rFonts w:hint="eastAsia" w:ascii="宋体" w:hAnsi="宋体" w:cs="宋体"/>
          <w:szCs w:val="24"/>
        </w:rPr>
      </w:pPr>
      <w:r>
        <w:rPr>
          <w:rFonts w:hint="eastAsia" w:ascii="宋体" w:hAnsi="宋体" w:cs="宋体"/>
          <w:szCs w:val="24"/>
        </w:rPr>
        <w:t>2.在特殊情况下，采购人可与供应商协商延长投标书的有效期，这种要求和答复均以书面形式进行。</w:t>
      </w:r>
    </w:p>
    <w:p>
      <w:pPr>
        <w:snapToGrid w:val="0"/>
        <w:spacing w:line="500" w:lineRule="exact"/>
        <w:ind w:firstLine="480" w:firstLineChars="200"/>
        <w:jc w:val="left"/>
        <w:outlineLvl w:val="0"/>
        <w:rPr>
          <w:rFonts w:hint="eastAsia" w:ascii="宋体" w:hAnsi="宋体" w:cs="宋体"/>
          <w:b/>
          <w:sz w:val="24"/>
        </w:rPr>
      </w:pPr>
      <w:r>
        <w:rPr>
          <w:rFonts w:hint="eastAsia" w:ascii="宋体" w:hAnsi="宋体" w:cs="宋体"/>
          <w:sz w:val="24"/>
        </w:rPr>
        <w:t>3.中标供应商的投标文件自开标之日起至合同履行完毕止均应保持有效。</w:t>
      </w:r>
    </w:p>
    <w:p>
      <w:pPr>
        <w:snapToGrid w:val="0"/>
        <w:spacing w:line="500" w:lineRule="exact"/>
        <w:ind w:firstLine="482" w:firstLineChars="200"/>
        <w:jc w:val="left"/>
        <w:rPr>
          <w:rFonts w:hint="eastAsia" w:ascii="宋体" w:hAnsi="宋体" w:cs="宋体"/>
          <w:b/>
          <w:sz w:val="24"/>
        </w:rPr>
      </w:pPr>
      <w:r>
        <w:rPr>
          <w:rFonts w:hint="eastAsia" w:ascii="宋体" w:hAnsi="宋体" w:cs="宋体"/>
          <w:b/>
          <w:sz w:val="24"/>
        </w:rPr>
        <w:t>（五）投标文件的签署和份数</w:t>
      </w:r>
    </w:p>
    <w:p>
      <w:pPr>
        <w:snapToGrid w:val="0"/>
        <w:spacing w:line="500" w:lineRule="exact"/>
        <w:ind w:firstLine="482" w:firstLineChars="200"/>
        <w:jc w:val="left"/>
        <w:rPr>
          <w:rFonts w:hint="eastAsia" w:ascii="宋体" w:hAnsi="宋体" w:cs="宋体"/>
          <w:b/>
          <w:sz w:val="24"/>
        </w:rPr>
      </w:pPr>
      <w:r>
        <w:rPr>
          <w:rFonts w:hint="eastAsia" w:ascii="宋体" w:hAnsi="宋体" w:cs="宋体"/>
          <w:b/>
          <w:sz w:val="24"/>
        </w:rPr>
        <w:t>1.电子投标文件：</w:t>
      </w:r>
    </w:p>
    <w:p>
      <w:pPr>
        <w:snapToGrid w:val="0"/>
        <w:spacing w:line="500" w:lineRule="exact"/>
        <w:ind w:firstLine="480" w:firstLineChars="200"/>
        <w:jc w:val="left"/>
        <w:rPr>
          <w:rFonts w:hint="eastAsia" w:ascii="宋体" w:hAnsi="宋体" w:cs="宋体"/>
          <w:sz w:val="24"/>
        </w:rPr>
      </w:pPr>
      <w:r>
        <w:rPr>
          <w:rFonts w:hint="eastAsia" w:ascii="宋体" w:hAnsi="宋体" w:cs="宋体"/>
          <w:sz w:val="24"/>
        </w:rPr>
        <w:t>供应商应根据“政采云供应商项目采购-电子招投标操作指南”及本招标文件规定的格式和顺序编制电子投标文件并进行关联定位，若因投标文件内容不完整、编排混乱导致投标文件被误读、漏读或者查找不到相关内容的，是供应商的责任。</w:t>
      </w:r>
    </w:p>
    <w:p>
      <w:pPr>
        <w:snapToGrid w:val="0"/>
        <w:spacing w:line="500" w:lineRule="exact"/>
        <w:ind w:firstLine="482" w:firstLineChars="200"/>
        <w:jc w:val="left"/>
        <w:rPr>
          <w:rFonts w:hint="eastAsia" w:ascii="宋体" w:hAnsi="宋体" w:cs="宋体"/>
          <w:b/>
          <w:sz w:val="24"/>
        </w:rPr>
      </w:pPr>
      <w:r>
        <w:rPr>
          <w:rFonts w:hint="eastAsia" w:ascii="宋体" w:hAnsi="宋体" w:cs="宋体"/>
          <w:b/>
          <w:sz w:val="24"/>
        </w:rPr>
        <w:t>2.数据电子备份投标文件（U盘）：</w:t>
      </w:r>
    </w:p>
    <w:p>
      <w:pPr>
        <w:widowControl/>
        <w:spacing w:line="540" w:lineRule="exact"/>
        <w:ind w:left="59" w:leftChars="21" w:right="60" w:firstLine="480" w:firstLineChars="200"/>
        <w:jc w:val="left"/>
        <w:rPr>
          <w:rFonts w:hint="eastAsia" w:ascii="宋体" w:hAnsi="宋体" w:cs="宋体"/>
          <w:sz w:val="24"/>
        </w:rPr>
      </w:pPr>
      <w:r>
        <w:rPr>
          <w:rFonts w:hint="eastAsia" w:ascii="宋体" w:hAnsi="宋体" w:cs="宋体"/>
          <w:kern w:val="0"/>
          <w:sz w:val="24"/>
        </w:rPr>
        <w:t>在“政府采购云平台”完成“电子加密投标文件”的上传递交后，还可以在开标截止时间前递交以介质（U盘）存储的数据电文形式的“备份投标文件”。“备份投标文件”格式及内容须与政采云平台项目采购-电子交易操作指南中制作、加密并递交的电子投标文件格式及内容一致。</w:t>
      </w:r>
    </w:p>
    <w:p>
      <w:pPr>
        <w:snapToGrid w:val="0"/>
        <w:spacing w:line="500" w:lineRule="exact"/>
        <w:ind w:firstLine="482" w:firstLineChars="200"/>
        <w:jc w:val="left"/>
        <w:rPr>
          <w:rFonts w:hint="eastAsia" w:ascii="宋体" w:hAnsi="宋体" w:cs="宋体"/>
          <w:b/>
          <w:sz w:val="24"/>
        </w:rPr>
      </w:pPr>
      <w:r>
        <w:rPr>
          <w:rFonts w:hint="eastAsia" w:ascii="宋体" w:hAnsi="宋体" w:cs="宋体"/>
          <w:b/>
          <w:sz w:val="24"/>
        </w:rPr>
        <w:t>3.其他：</w:t>
      </w:r>
    </w:p>
    <w:p>
      <w:pPr>
        <w:snapToGrid w:val="0"/>
        <w:spacing w:line="500" w:lineRule="exact"/>
        <w:ind w:firstLine="480" w:firstLineChars="200"/>
        <w:jc w:val="left"/>
        <w:rPr>
          <w:rFonts w:hint="eastAsia" w:ascii="宋体" w:hAnsi="宋体" w:cs="宋体"/>
          <w:sz w:val="24"/>
        </w:rPr>
      </w:pPr>
      <w:r>
        <w:rPr>
          <w:rFonts w:hint="eastAsia" w:ascii="宋体" w:hAnsi="宋体" w:cs="宋体"/>
          <w:sz w:val="24"/>
        </w:rPr>
        <w:t>3.1投标文件需按招标文件要求的格式填写并签名盖章。</w:t>
      </w:r>
    </w:p>
    <w:p>
      <w:pPr>
        <w:snapToGrid w:val="0"/>
        <w:spacing w:line="500" w:lineRule="exact"/>
        <w:ind w:firstLine="480" w:firstLineChars="200"/>
        <w:jc w:val="left"/>
        <w:rPr>
          <w:rFonts w:hint="eastAsia" w:ascii="宋体" w:hAnsi="宋体" w:cs="宋体"/>
          <w:sz w:val="24"/>
        </w:rPr>
      </w:pPr>
      <w:r>
        <w:rPr>
          <w:rFonts w:hint="eastAsia" w:ascii="宋体" w:hAnsi="宋体" w:cs="宋体"/>
          <w:sz w:val="24"/>
        </w:rPr>
        <w:t>3.2投标文件不应涂改或行间插字和增删, 如有修改，修改处须加盖供应商的公章或由法定代表人或其授权委托人签名或盖章。投标文件因字迹潦草或表达不清所引起的后果由供应商负责。</w:t>
      </w:r>
    </w:p>
    <w:p>
      <w:pPr>
        <w:snapToGrid w:val="0"/>
        <w:spacing w:line="500" w:lineRule="exact"/>
        <w:ind w:firstLine="354" w:firstLineChars="147"/>
        <w:jc w:val="left"/>
        <w:rPr>
          <w:rFonts w:hint="eastAsia" w:ascii="宋体" w:hAnsi="宋体" w:cs="宋体"/>
          <w:b/>
          <w:sz w:val="24"/>
        </w:rPr>
      </w:pPr>
      <w:r>
        <w:rPr>
          <w:rFonts w:hint="eastAsia" w:ascii="宋体" w:hAnsi="宋体" w:cs="宋体"/>
          <w:b/>
          <w:sz w:val="24"/>
        </w:rPr>
        <w:t>（六）投标文件的包装、递交、修改和撤回</w:t>
      </w:r>
    </w:p>
    <w:p>
      <w:pPr>
        <w:snapToGrid w:val="0"/>
        <w:spacing w:line="500" w:lineRule="exact"/>
        <w:ind w:firstLine="420"/>
        <w:jc w:val="left"/>
        <w:rPr>
          <w:rFonts w:hint="eastAsia" w:ascii="宋体" w:hAnsi="宋体" w:cs="宋体"/>
          <w:sz w:val="24"/>
        </w:rPr>
      </w:pPr>
      <w:r>
        <w:rPr>
          <w:rFonts w:hint="eastAsia" w:ascii="宋体" w:hAnsi="宋体" w:cs="宋体"/>
          <w:sz w:val="24"/>
        </w:rPr>
        <w:t>1.供应商应当在投标截止时间前完成电子投标文件的传输递交，并可以补充、修改或者撤回电子投标文件。补充或者修改电子投标文件的，应当先行撤回源文件，补充、修改后重新传输递交，投标截止时间止未完成传输的，视为撤回投标文件。投标、响应截止时间后送达的投标、响应文件，将被政采云平台拒收，作无效标处理。</w:t>
      </w:r>
    </w:p>
    <w:p>
      <w:pPr>
        <w:widowControl/>
        <w:spacing w:line="540" w:lineRule="exact"/>
        <w:ind w:left="59" w:leftChars="21" w:right="60" w:firstLine="480" w:firstLineChars="200"/>
        <w:jc w:val="left"/>
        <w:rPr>
          <w:rFonts w:hint="eastAsia" w:ascii="宋体" w:hAnsi="宋体" w:cs="宋体"/>
          <w:sz w:val="24"/>
        </w:rPr>
      </w:pPr>
      <w:r>
        <w:rPr>
          <w:rFonts w:hint="eastAsia" w:ascii="宋体" w:hAnsi="宋体" w:cs="宋体"/>
          <w:sz w:val="24"/>
        </w:rPr>
        <w:t>2.数据电子备份投标文件（U盘）：</w:t>
      </w:r>
      <w:r>
        <w:rPr>
          <w:rFonts w:hint="eastAsia" w:ascii="宋体" w:hAnsi="宋体" w:cs="宋体"/>
          <w:kern w:val="0"/>
          <w:sz w:val="24"/>
        </w:rPr>
        <w:t>在“政府采购云平台”完成“电子加密投标文件”的上传递交后，还可以在开标截止时间前递交以介质（U盘）存储的数据电文形式的“备份投标文件”。“备份投标文件”格式及内容须与政采云平台项目采购-电子交易操作指南中制作、加密并递交的电子投标文件格式及内容一致。“备份投标文件”应当密封包装并在包装上标注项目名称、单位名称、联系电话并加盖公章，确保在开标截止时间前送达（以收件人实际签收时间为准，收件人签收后将予以确认），逾期送达的将拒绝接收。</w:t>
      </w:r>
      <w:r>
        <w:rPr>
          <w:rFonts w:hint="eastAsia" w:ascii="宋体" w:hAnsi="宋体" w:cs="宋体"/>
          <w:b/>
          <w:bCs/>
          <w:sz w:val="24"/>
        </w:rPr>
        <w:t>递交方式（详见招标公告）</w:t>
      </w:r>
    </w:p>
    <w:p>
      <w:pPr>
        <w:snapToGrid w:val="0"/>
        <w:spacing w:line="500" w:lineRule="exact"/>
        <w:ind w:firstLine="420"/>
        <w:jc w:val="left"/>
        <w:rPr>
          <w:rFonts w:hint="eastAsia" w:ascii="宋体" w:hAnsi="宋体" w:cs="宋体"/>
          <w:sz w:val="24"/>
        </w:rPr>
      </w:pPr>
      <w:r>
        <w:rPr>
          <w:rFonts w:hint="eastAsia" w:ascii="宋体" w:hAnsi="宋体" w:cs="宋体"/>
          <w:sz w:val="24"/>
        </w:rPr>
        <w:t>3.因网络或其他非供应商问题造成电子投标文件未成功解密，且供应商提供了数据电子备份投标文件（U盘）的，以数据电子备份投标文件（U盘）作为评审依据，否则视为电子投标文件撤回，作无效标处理。电子投标文件已成功解密的，数据电子备份投标文件（U盘）自动失效，不予启封。</w:t>
      </w:r>
    </w:p>
    <w:p>
      <w:pPr>
        <w:snapToGrid w:val="0"/>
        <w:spacing w:line="500" w:lineRule="exact"/>
        <w:ind w:firstLine="472" w:firstLineChars="196"/>
        <w:outlineLvl w:val="2"/>
        <w:rPr>
          <w:rFonts w:hint="eastAsia" w:ascii="宋体" w:hAnsi="宋体" w:cs="宋体"/>
          <w:b/>
          <w:sz w:val="24"/>
        </w:rPr>
      </w:pPr>
      <w:r>
        <w:rPr>
          <w:rFonts w:hint="eastAsia" w:ascii="宋体" w:hAnsi="宋体" w:cs="宋体"/>
          <w:b/>
          <w:sz w:val="24"/>
        </w:rPr>
        <w:t>（七）投标无效的情形</w:t>
      </w:r>
    </w:p>
    <w:p>
      <w:pPr>
        <w:snapToGrid w:val="0"/>
        <w:spacing w:line="500" w:lineRule="exact"/>
        <w:ind w:firstLine="480" w:firstLineChars="200"/>
        <w:rPr>
          <w:rFonts w:hint="eastAsia" w:ascii="宋体" w:hAnsi="宋体" w:cs="宋体"/>
          <w:bCs/>
          <w:sz w:val="24"/>
        </w:rPr>
      </w:pPr>
      <w:r>
        <w:rPr>
          <w:rFonts w:hint="eastAsia" w:ascii="宋体" w:hAnsi="宋体" w:cs="宋体"/>
          <w:bCs/>
          <w:sz w:val="24"/>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或指定电子邮件的形式进行，并应在中标结果公告之前查核原件。限期内不补正或经补正后仍不符合招标文件要求的，应认定其投标无效。供应商修改、补正投标文件后，不影响评标委员会对其投标文件所作的评价和评分结果。</w:t>
      </w:r>
    </w:p>
    <w:p>
      <w:pPr>
        <w:snapToGrid w:val="0"/>
        <w:spacing w:line="500" w:lineRule="exact"/>
        <w:ind w:firstLine="482" w:firstLineChars="200"/>
        <w:rPr>
          <w:rFonts w:hint="eastAsia" w:ascii="宋体" w:hAnsi="宋体" w:cs="宋体"/>
          <w:b/>
          <w:bCs/>
          <w:sz w:val="24"/>
        </w:rPr>
      </w:pPr>
      <w:r>
        <w:rPr>
          <w:rFonts w:hint="eastAsia" w:ascii="宋体" w:hAnsi="宋体" w:cs="宋体"/>
          <w:b/>
          <w:bCs/>
          <w:sz w:val="24"/>
        </w:rPr>
        <w:t>1.在开标结束后（评标开始前），采购人或采购代理机构对供应商的资格进行审查，如发现下列情形之一的，投标文件将被视为无效，不在进行下一步评审：</w:t>
      </w:r>
    </w:p>
    <w:p>
      <w:pPr>
        <w:widowControl/>
        <w:spacing w:line="500" w:lineRule="exact"/>
        <w:ind w:right="60" w:firstLine="480" w:firstLineChars="200"/>
        <w:rPr>
          <w:rFonts w:hint="eastAsia" w:ascii="宋体" w:hAnsi="宋体" w:cs="宋体"/>
          <w:sz w:val="24"/>
        </w:rPr>
      </w:pPr>
      <w:r>
        <w:rPr>
          <w:rFonts w:hint="eastAsia" w:ascii="宋体" w:hAnsi="宋体" w:cs="宋体"/>
          <w:sz w:val="24"/>
        </w:rPr>
        <w:t>（1）未提供有效的营业执照、税务登记证、组织机构代码证或未提供“三证合一”的营业执照或未提供“五证合一”的营业执照；</w:t>
      </w:r>
    </w:p>
    <w:p>
      <w:pPr>
        <w:widowControl/>
        <w:spacing w:line="500" w:lineRule="exact"/>
        <w:ind w:right="60" w:firstLine="480" w:firstLineChars="200"/>
        <w:rPr>
          <w:rFonts w:hint="eastAsia" w:ascii="宋体" w:hAnsi="宋体" w:cs="宋体"/>
          <w:sz w:val="24"/>
        </w:rPr>
      </w:pPr>
      <w:r>
        <w:rPr>
          <w:rFonts w:hint="eastAsia" w:ascii="宋体" w:hAnsi="宋体" w:cs="宋体"/>
          <w:sz w:val="24"/>
        </w:rPr>
        <w:t>（2）未提供法定代表人有效身份证明书及身份证或未提供法定代表人授权书与授权代表身份证或与法定代表人授权委托人身份不符的；</w:t>
      </w:r>
    </w:p>
    <w:p>
      <w:pPr>
        <w:widowControl/>
        <w:spacing w:line="500" w:lineRule="exact"/>
        <w:ind w:right="60" w:firstLine="480" w:firstLineChars="200"/>
        <w:rPr>
          <w:rFonts w:hint="eastAsia" w:ascii="宋体" w:hAnsi="宋体" w:cs="宋体"/>
          <w:kern w:val="0"/>
          <w:sz w:val="24"/>
        </w:rPr>
      </w:pPr>
      <w:r>
        <w:rPr>
          <w:rFonts w:hint="eastAsia" w:ascii="宋体" w:hAnsi="宋体" w:cs="宋体"/>
          <w:sz w:val="24"/>
        </w:rPr>
        <w:t>（3）未提供</w:t>
      </w:r>
      <w:r>
        <w:rPr>
          <w:rFonts w:hint="eastAsia" w:ascii="宋体" w:hAnsi="宋体" w:cs="宋体"/>
          <w:kern w:val="0"/>
          <w:sz w:val="24"/>
        </w:rPr>
        <w:t>授权代表最近三个月中任意1个月个人社保缴纳证明文件；</w:t>
      </w:r>
    </w:p>
    <w:p>
      <w:pPr>
        <w:widowControl/>
        <w:spacing w:line="500" w:lineRule="exact"/>
        <w:ind w:right="60" w:firstLine="480" w:firstLineChars="200"/>
        <w:rPr>
          <w:rFonts w:hint="eastAsia" w:ascii="宋体" w:hAnsi="宋体" w:cs="宋体"/>
          <w:sz w:val="24"/>
        </w:rPr>
      </w:pPr>
      <w:r>
        <w:rPr>
          <w:rFonts w:hint="eastAsia" w:ascii="宋体" w:hAnsi="宋体" w:cs="宋体"/>
          <w:sz w:val="24"/>
        </w:rPr>
        <w:t>（4）未</w:t>
      </w:r>
      <w:r>
        <w:rPr>
          <w:rFonts w:hint="eastAsia" w:ascii="宋体" w:hAnsi="宋体" w:cs="宋体"/>
          <w:kern w:val="0"/>
          <w:sz w:val="24"/>
        </w:rPr>
        <w:t>提供企业正常纳税情况和社保基金缴纳情况承诺书；</w:t>
      </w:r>
    </w:p>
    <w:p>
      <w:pPr>
        <w:widowControl/>
        <w:spacing w:line="500" w:lineRule="exact"/>
        <w:ind w:right="60" w:firstLine="480" w:firstLineChars="200"/>
        <w:rPr>
          <w:rFonts w:hint="eastAsia" w:ascii="宋体" w:hAnsi="宋体" w:cs="宋体"/>
          <w:sz w:val="24"/>
        </w:rPr>
      </w:pPr>
      <w:r>
        <w:rPr>
          <w:rFonts w:hint="eastAsia" w:ascii="宋体" w:hAnsi="宋体" w:cs="宋体"/>
          <w:sz w:val="24"/>
        </w:rPr>
        <w:t xml:space="preserve">（5）自采购公告发布之日起至投标截止日内，在“信用中国”（www.creditchina.gov.cn）被列入失信被执行人、重大税收违法当事人名单、政府采购严重违法失信行为记录名单的供应商，资格审查时不予以通过； </w:t>
      </w:r>
    </w:p>
    <w:p>
      <w:pPr>
        <w:pStyle w:val="20"/>
        <w:snapToGrid w:val="0"/>
        <w:ind w:firstLine="480" w:firstLineChars="200"/>
        <w:rPr>
          <w:rFonts w:hint="eastAsia" w:hAnsi="宋体" w:cs="宋体"/>
          <w:spacing w:val="-6"/>
          <w:kern w:val="2"/>
          <w:sz w:val="24"/>
          <w:szCs w:val="24"/>
        </w:rPr>
      </w:pPr>
      <w:r>
        <w:rPr>
          <w:rFonts w:hint="eastAsia" w:hAnsi="宋体" w:cs="宋体"/>
          <w:kern w:val="2"/>
          <w:sz w:val="24"/>
          <w:szCs w:val="24"/>
        </w:rPr>
        <w:t>（</w:t>
      </w:r>
      <w:r>
        <w:rPr>
          <w:rFonts w:hAnsi="宋体" w:cs="宋体"/>
          <w:kern w:val="2"/>
          <w:sz w:val="24"/>
          <w:szCs w:val="24"/>
        </w:rPr>
        <w:t>6</w:t>
      </w:r>
      <w:r>
        <w:rPr>
          <w:rFonts w:hint="eastAsia" w:hAnsi="宋体" w:cs="宋体"/>
          <w:kern w:val="2"/>
          <w:sz w:val="24"/>
          <w:szCs w:val="24"/>
        </w:rPr>
        <w:t>）</w:t>
      </w:r>
      <w:r>
        <w:rPr>
          <w:rFonts w:hint="eastAsia" w:hAnsi="宋体" w:cs="宋体"/>
          <w:spacing w:val="-6"/>
          <w:kern w:val="2"/>
          <w:sz w:val="24"/>
          <w:szCs w:val="24"/>
        </w:rPr>
        <w:t>投标截止前，在“中国政府采购网”(www.ccgp.gov.cn)被列入政府采购严重违法失信行为记录名单中的供应商且在处罚有效期内的供应商，资格审查时不予以通过；</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w:t>
      </w:r>
      <w:r>
        <w:rPr>
          <w:rFonts w:hAnsi="宋体" w:cs="宋体"/>
          <w:kern w:val="2"/>
          <w:sz w:val="24"/>
          <w:szCs w:val="24"/>
        </w:rPr>
        <w:t>7</w:t>
      </w:r>
      <w:r>
        <w:rPr>
          <w:rFonts w:hint="eastAsia" w:hAnsi="宋体" w:cs="宋体"/>
          <w:kern w:val="2"/>
          <w:sz w:val="24"/>
          <w:szCs w:val="24"/>
        </w:rPr>
        <w:t>）未提供信用承诺书的；</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w:t>
      </w:r>
      <w:r>
        <w:rPr>
          <w:rFonts w:hAnsi="宋体" w:cs="宋体"/>
          <w:kern w:val="2"/>
          <w:sz w:val="24"/>
          <w:szCs w:val="24"/>
        </w:rPr>
        <w:t>8</w:t>
      </w:r>
      <w:r>
        <w:rPr>
          <w:rFonts w:hint="eastAsia" w:hAnsi="宋体" w:cs="宋体"/>
          <w:kern w:val="2"/>
          <w:sz w:val="24"/>
          <w:szCs w:val="24"/>
        </w:rPr>
        <w:t>）其他重大违法、违规记录；</w:t>
      </w:r>
    </w:p>
    <w:p>
      <w:pPr>
        <w:pStyle w:val="20"/>
        <w:snapToGrid w:val="0"/>
        <w:ind w:firstLine="480" w:firstLineChars="200"/>
        <w:rPr>
          <w:rFonts w:hAnsi="宋体" w:cs="宋体"/>
          <w:kern w:val="2"/>
          <w:sz w:val="24"/>
          <w:szCs w:val="24"/>
        </w:rPr>
      </w:pPr>
      <w:r>
        <w:rPr>
          <w:rFonts w:hint="eastAsia" w:hAnsi="宋体" w:cs="宋体"/>
          <w:kern w:val="2"/>
          <w:sz w:val="24"/>
          <w:szCs w:val="24"/>
        </w:rPr>
        <w:t>（</w:t>
      </w:r>
      <w:r>
        <w:rPr>
          <w:rFonts w:hAnsi="宋体" w:cs="宋体"/>
          <w:kern w:val="2"/>
          <w:sz w:val="24"/>
          <w:szCs w:val="24"/>
        </w:rPr>
        <w:t>9</w:t>
      </w:r>
      <w:r>
        <w:rPr>
          <w:rFonts w:hint="eastAsia" w:hAnsi="宋体" w:cs="宋体"/>
          <w:kern w:val="2"/>
          <w:sz w:val="24"/>
          <w:szCs w:val="24"/>
        </w:rPr>
        <w:t>）联合体投标未提供联合体协议书的；</w:t>
      </w:r>
    </w:p>
    <w:p>
      <w:pPr>
        <w:pStyle w:val="20"/>
        <w:snapToGrid w:val="0"/>
        <w:ind w:firstLine="480" w:firstLineChars="200"/>
        <w:rPr>
          <w:rFonts w:hAnsi="宋体" w:cs="宋体"/>
          <w:kern w:val="2"/>
          <w:sz w:val="24"/>
          <w:szCs w:val="24"/>
        </w:rPr>
      </w:pPr>
      <w:r>
        <w:rPr>
          <w:rFonts w:hint="eastAsia" w:hAnsi="宋体" w:cs="宋体"/>
          <w:kern w:val="2"/>
          <w:sz w:val="24"/>
          <w:szCs w:val="24"/>
        </w:rPr>
        <w:t>（1</w:t>
      </w:r>
      <w:r>
        <w:rPr>
          <w:rFonts w:hAnsi="宋体" w:cs="宋体"/>
          <w:kern w:val="2"/>
          <w:sz w:val="24"/>
          <w:szCs w:val="24"/>
        </w:rPr>
        <w:t>0</w:t>
      </w:r>
      <w:r>
        <w:rPr>
          <w:rFonts w:hint="eastAsia" w:hAnsi="宋体" w:cs="宋体"/>
          <w:kern w:val="2"/>
          <w:sz w:val="24"/>
          <w:szCs w:val="24"/>
        </w:rPr>
        <w:t>）未提供中小企业声明函的；</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（1</w:t>
      </w:r>
      <w:r>
        <w:rPr>
          <w:rFonts w:hAnsi="宋体" w:cs="宋体"/>
          <w:kern w:val="2"/>
          <w:sz w:val="24"/>
          <w:szCs w:val="24"/>
        </w:rPr>
        <w:t>1</w:t>
      </w:r>
      <w:r>
        <w:rPr>
          <w:rFonts w:hint="eastAsia" w:hAnsi="宋体" w:cs="宋体"/>
          <w:kern w:val="2"/>
          <w:sz w:val="24"/>
          <w:szCs w:val="24"/>
        </w:rPr>
        <w:t>）资格证明文件不全的，或者不符合招标文件标明的资格要求的。</w:t>
      </w:r>
    </w:p>
    <w:p>
      <w:pPr>
        <w:pStyle w:val="20"/>
        <w:snapToGrid w:val="0"/>
        <w:ind w:firstLine="482" w:firstLineChars="200"/>
        <w:rPr>
          <w:rFonts w:hint="eastAsia" w:hAnsi="宋体" w:cs="宋体"/>
          <w:b/>
          <w:bCs/>
          <w:kern w:val="2"/>
          <w:sz w:val="24"/>
          <w:szCs w:val="24"/>
        </w:rPr>
      </w:pPr>
      <w:r>
        <w:rPr>
          <w:rFonts w:hint="eastAsia" w:hAnsi="宋体" w:cs="宋体"/>
          <w:b/>
          <w:bCs/>
          <w:kern w:val="2"/>
          <w:sz w:val="24"/>
          <w:szCs w:val="24"/>
        </w:rPr>
        <w:t>2.在符合性审查和商务评审时，如发现下列情形之一的，投标文件将被视为无效：</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（1）投标文件未按招标文件要求签名或盖章；</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（2）《资格文件》或《技术、商务、资信及其他文件》中出现报价的；</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（3）未在浙江政府采购网（政采云平台）完成本项目网上报名的；</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（4）在投标截止时间以后传送的电子投标文件的；</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（5）投标文件格式不规范、项目不齐全或者内容虚假的；</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（6）投标文件的实质性内容未使用中文表述、意思表述不明确、前后矛盾或者使用计量单位不符合招标文件要求的（经评标委员会认定并允许其当场更正的笔误除外）；</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（7）项目名称、投标有效期、服务期（工期）、服务质量保证期等商务条款不能满足招标文件要求的；</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（8）投标标项内容与招标文件标项内容不符的；</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（9）未实质性响应招标文件要求或者投标文件有采购人不能接受的附加条件的。</w:t>
      </w:r>
    </w:p>
    <w:p>
      <w:pPr>
        <w:pStyle w:val="20"/>
        <w:snapToGrid w:val="0"/>
        <w:ind w:firstLine="482" w:firstLineChars="200"/>
        <w:rPr>
          <w:rFonts w:hint="eastAsia" w:hAnsi="宋体" w:cs="宋体"/>
          <w:b/>
          <w:bCs/>
          <w:kern w:val="2"/>
          <w:sz w:val="24"/>
          <w:szCs w:val="24"/>
        </w:rPr>
      </w:pPr>
      <w:r>
        <w:rPr>
          <w:rFonts w:hint="eastAsia" w:hAnsi="宋体" w:cs="宋体"/>
          <w:b/>
          <w:bCs/>
          <w:kern w:val="2"/>
          <w:sz w:val="24"/>
          <w:szCs w:val="24"/>
        </w:rPr>
        <w:t>3.在技术评审时，如发现下列情形之一的，投标文件将被视为无效：</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（1）未提供或未如实提供投标货物的技术参数，或者投标文件标明的响应或偏离与事实不符或虚假投标的；</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（2）明显不符合招标文件要求的服务标准，或者与招标文件中标“▲”的服务要求发生实质性偏离的；</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（3）投标技术方案不明确，存在一个或一个以上备选（替代）投标方案的；</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（4）与其他参加本次投标供应商的投标文件（技术文件）的文字表述内容相同连续20行以上或者差错相同2处以上的。</w:t>
      </w:r>
    </w:p>
    <w:p>
      <w:pPr>
        <w:pStyle w:val="20"/>
        <w:snapToGrid w:val="0"/>
        <w:ind w:firstLine="482" w:firstLineChars="200"/>
        <w:rPr>
          <w:rFonts w:hint="eastAsia" w:hAnsi="宋体" w:cs="宋体"/>
          <w:b/>
          <w:bCs/>
          <w:kern w:val="2"/>
          <w:sz w:val="24"/>
          <w:szCs w:val="24"/>
        </w:rPr>
      </w:pPr>
      <w:r>
        <w:rPr>
          <w:rFonts w:hint="eastAsia" w:hAnsi="宋体" w:cs="宋体"/>
          <w:b/>
          <w:bCs/>
          <w:kern w:val="2"/>
          <w:sz w:val="24"/>
          <w:szCs w:val="24"/>
        </w:rPr>
        <w:t>4.在报价评审时，如发现下列情形之一的，投标文件将被视为无效：</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（1）未采用人民币报价或者未按照招标文件标明的币种报价的；</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（2）报价超出最高限价，采购人不能支付的；</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 xml:space="preserve">（3）投标报价具有选择性，或者开标价格与投标文件承诺的优惠（折扣）价格不一致的。    </w:t>
      </w:r>
    </w:p>
    <w:p>
      <w:pPr>
        <w:pStyle w:val="20"/>
        <w:snapToGrid w:val="0"/>
        <w:ind w:firstLine="482" w:firstLineChars="200"/>
        <w:rPr>
          <w:rFonts w:hint="eastAsia" w:hAnsi="宋体" w:cs="宋体"/>
          <w:b/>
          <w:bCs/>
          <w:kern w:val="2"/>
          <w:sz w:val="24"/>
          <w:szCs w:val="24"/>
        </w:rPr>
      </w:pPr>
      <w:r>
        <w:rPr>
          <w:rFonts w:hint="eastAsia" w:hAnsi="宋体" w:cs="宋体"/>
          <w:b/>
          <w:bCs/>
          <w:kern w:val="2"/>
          <w:sz w:val="24"/>
          <w:szCs w:val="24"/>
        </w:rPr>
        <w:t>5.被拒绝的投标文件为无效。</w:t>
      </w:r>
    </w:p>
    <w:p>
      <w:pPr>
        <w:pStyle w:val="20"/>
        <w:snapToGrid w:val="0"/>
        <w:ind w:firstLine="482" w:firstLineChars="200"/>
        <w:rPr>
          <w:rFonts w:hint="eastAsia" w:hAnsi="宋体" w:cs="宋体"/>
          <w:b/>
          <w:bCs/>
          <w:kern w:val="2"/>
          <w:sz w:val="24"/>
          <w:szCs w:val="24"/>
        </w:rPr>
      </w:pPr>
      <w:r>
        <w:rPr>
          <w:rFonts w:hint="eastAsia" w:hAnsi="宋体" w:cs="宋体"/>
          <w:b/>
          <w:bCs/>
          <w:kern w:val="2"/>
          <w:sz w:val="24"/>
          <w:szCs w:val="24"/>
        </w:rPr>
        <w:t>6.供应商有下列情形之一的，视为供应商串通投标，其投标无效：</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 xml:space="preserve">（1）不同供应商的投标（响应）文件由同一单位或者个人编制； </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 xml:space="preserve">（2）不同供应商委托同一单位或者个人办理投标事宜； </w:t>
      </w:r>
    </w:p>
    <w:p>
      <w:pPr>
        <w:pStyle w:val="20"/>
        <w:snapToGrid w:val="0"/>
        <w:ind w:firstLine="480" w:firstLineChars="200"/>
        <w:rPr>
          <w:rFonts w:hint="eastAsia" w:hAnsi="宋体" w:cs="宋体"/>
          <w:spacing w:val="-6"/>
          <w:kern w:val="2"/>
          <w:sz w:val="24"/>
          <w:szCs w:val="24"/>
        </w:rPr>
      </w:pPr>
      <w:r>
        <w:rPr>
          <w:rFonts w:hint="eastAsia" w:hAnsi="宋体" w:cs="宋体"/>
          <w:kern w:val="2"/>
          <w:sz w:val="24"/>
          <w:szCs w:val="24"/>
        </w:rPr>
        <w:t>（3）</w:t>
      </w:r>
      <w:r>
        <w:rPr>
          <w:rFonts w:hint="eastAsia" w:hAnsi="宋体" w:cs="宋体"/>
          <w:spacing w:val="-6"/>
          <w:kern w:val="2"/>
          <w:sz w:val="24"/>
          <w:szCs w:val="24"/>
        </w:rPr>
        <w:t xml:space="preserve">不同供应商的投标文件或响应文件载明的项目管理成员或者联系人员为同一人； </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 xml:space="preserve">（4）不同供应商的投标（响应）文件件异常一致或者投标报价呈规律性差异； </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（5）不同供应商的投标（响应）文件相互混装。</w:t>
      </w:r>
    </w:p>
    <w:p>
      <w:pPr>
        <w:pStyle w:val="20"/>
        <w:snapToGrid w:val="0"/>
        <w:ind w:firstLine="482" w:firstLineChars="200"/>
        <w:rPr>
          <w:rFonts w:hint="eastAsia" w:hAnsi="宋体" w:cs="宋体"/>
          <w:b/>
          <w:bCs/>
          <w:kern w:val="2"/>
          <w:sz w:val="24"/>
          <w:szCs w:val="24"/>
        </w:rPr>
      </w:pPr>
      <w:r>
        <w:rPr>
          <w:rFonts w:hint="eastAsia" w:hAnsi="宋体" w:cs="宋体"/>
          <w:b/>
          <w:bCs/>
          <w:kern w:val="2"/>
          <w:sz w:val="24"/>
          <w:szCs w:val="24"/>
        </w:rPr>
        <w:t>7.供应商有下列情形之一的，属于恶意串通，其投标无效：</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 xml:space="preserve">（1）供应商直接或者间接从采购人或者采购代理机构处获得其他供应商的相关情况并修改其投标（响应）文件； </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 xml:space="preserve">（2）供应商按照采购人或者采购代理机构的授意撤换、修改投标（响应）文件； </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 xml:space="preserve">（3）供应商之间协商报价、技术方案等投标（响应）文件的实质性内容； </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（4）属于同一集团、协会、商会等组织成员的供应商按照该组织要求协同参加政府采购活动；</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 xml:space="preserve">（5）供应商之间事先约定由某一特定供应商中标、成交； </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 xml:space="preserve">（6）供应商之间商定部分供应商放弃参加政府采购活动或者放弃中标、成交； </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（7）供应商与采购人或者采购代理机构之间、供应商相互之间，为谋求特定供应商中标、成交或者排斥其他供应商的其他串通行为。</w:t>
      </w:r>
    </w:p>
    <w:p>
      <w:pPr>
        <w:pStyle w:val="20"/>
        <w:snapToGrid w:val="0"/>
        <w:ind w:firstLine="482" w:firstLineChars="200"/>
        <w:rPr>
          <w:rFonts w:hint="eastAsia" w:hAnsi="宋体" w:cs="宋体"/>
          <w:b/>
          <w:bCs/>
          <w:kern w:val="2"/>
          <w:sz w:val="24"/>
          <w:szCs w:val="24"/>
        </w:rPr>
      </w:pPr>
      <w:r>
        <w:rPr>
          <w:rFonts w:hint="eastAsia" w:hAnsi="宋体" w:cs="宋体"/>
          <w:b/>
          <w:bCs/>
          <w:kern w:val="2"/>
          <w:sz w:val="24"/>
          <w:szCs w:val="24"/>
        </w:rPr>
        <w:t>8.出现以下情形，导致电子交易平台无法正常进行，或者无法保证电子交易的公平、公正和安全时，中止电子交易活动：</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（1）电子交易平台发生故障而无法登录访问的；</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（2）电子交易平台应用或数据库出现错误，不能进行正常操作的；</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（3）电子交易平台发现严重安全漏洞，有潜在泄密危险的；</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（4）病毒发作导致不能进行正常操作的；</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（5）其他无法保证电子交易的公平、公正和安全的情况。</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出现以上规定情形，不影响采购公平、公正性的，采购代理机构可以待上述情形消除后继续组织电子交易活动，也可以决定某些环节以数据电子备份投标文件（U盘）形式进行；影响或可能影响采购公平、公正性的，重新采购。</w:t>
      </w:r>
    </w:p>
    <w:p>
      <w:pPr>
        <w:pStyle w:val="20"/>
        <w:snapToGrid w:val="0"/>
        <w:ind w:firstLine="0"/>
        <w:outlineLvl w:val="1"/>
        <w:rPr>
          <w:rFonts w:hint="eastAsia" w:hAnsi="宋体" w:cs="宋体"/>
          <w:b/>
          <w:snapToGrid w:val="0"/>
          <w:sz w:val="24"/>
          <w:szCs w:val="24"/>
        </w:rPr>
      </w:pPr>
      <w:r>
        <w:rPr>
          <w:rFonts w:hint="eastAsia" w:hAnsi="宋体" w:cs="宋体"/>
          <w:b/>
          <w:sz w:val="24"/>
          <w:szCs w:val="24"/>
        </w:rPr>
        <w:t>四、开标</w:t>
      </w:r>
    </w:p>
    <w:p>
      <w:pPr>
        <w:pStyle w:val="25"/>
        <w:spacing w:line="500" w:lineRule="exact"/>
        <w:ind w:firstLine="472" w:firstLineChars="196"/>
        <w:rPr>
          <w:rFonts w:hint="eastAsia" w:hAnsi="宋体" w:cs="宋体"/>
          <w:b/>
          <w:sz w:val="24"/>
          <w:szCs w:val="24"/>
        </w:rPr>
      </w:pPr>
      <w:r>
        <w:rPr>
          <w:rFonts w:hint="eastAsia" w:hAnsi="宋体" w:cs="宋体"/>
          <w:b/>
          <w:sz w:val="24"/>
          <w:szCs w:val="24"/>
        </w:rPr>
        <w:t>（一）开标准备</w:t>
      </w:r>
    </w:p>
    <w:p>
      <w:pPr>
        <w:pStyle w:val="25"/>
        <w:spacing w:line="500" w:lineRule="exact"/>
        <w:ind w:firstLine="470" w:firstLineChars="196"/>
        <w:rPr>
          <w:rFonts w:hint="eastAsia" w:hAnsi="宋体" w:cs="宋体"/>
          <w:bCs/>
          <w:sz w:val="24"/>
          <w:szCs w:val="24"/>
        </w:rPr>
      </w:pPr>
      <w:r>
        <w:rPr>
          <w:rFonts w:hint="eastAsia" w:hAnsi="宋体" w:cs="宋体"/>
          <w:bCs/>
          <w:sz w:val="24"/>
          <w:szCs w:val="24"/>
        </w:rPr>
        <w:t>采购代理机构将在规定的时间和地点进行开标，并按照招标文件规定的时间通过“政府采购云平台”组织开标、开启投标文件，所有供应商均应当准时在线参加。若供应商派授权代表出席开标会议，应当准时签到，未按时签到的，视同放弃开标监督权利、认可开标结果。</w:t>
      </w:r>
    </w:p>
    <w:p>
      <w:pPr>
        <w:pStyle w:val="25"/>
        <w:spacing w:line="500" w:lineRule="exact"/>
        <w:ind w:firstLine="472" w:firstLineChars="196"/>
        <w:rPr>
          <w:rFonts w:hint="eastAsia" w:hAnsi="宋体" w:cs="宋体"/>
          <w:b/>
          <w:sz w:val="24"/>
          <w:szCs w:val="24"/>
        </w:rPr>
      </w:pPr>
      <w:r>
        <w:rPr>
          <w:rFonts w:hint="eastAsia" w:hAnsi="宋体" w:cs="宋体"/>
          <w:b/>
          <w:sz w:val="24"/>
          <w:szCs w:val="24"/>
        </w:rPr>
        <w:t>（二） 电子招投标开标及评审程序</w:t>
      </w:r>
    </w:p>
    <w:p>
      <w:pPr>
        <w:pStyle w:val="25"/>
        <w:spacing w:line="500" w:lineRule="exact"/>
        <w:ind w:firstLine="470" w:firstLineChars="196"/>
        <w:rPr>
          <w:rFonts w:hint="eastAsia" w:hAnsi="宋体" w:cs="宋体"/>
          <w:bCs/>
          <w:sz w:val="24"/>
          <w:szCs w:val="24"/>
        </w:rPr>
      </w:pPr>
      <w:r>
        <w:rPr>
          <w:rFonts w:hint="eastAsia" w:hAnsi="宋体" w:cs="宋体"/>
          <w:bCs/>
          <w:sz w:val="24"/>
          <w:szCs w:val="24"/>
        </w:rPr>
        <w:t>1.开标由采购人或者采购代理机构主持，邀请供应商在线参加。评标委员会成员不得参加开标活动；</w:t>
      </w:r>
    </w:p>
    <w:p>
      <w:pPr>
        <w:pStyle w:val="25"/>
        <w:spacing w:line="500" w:lineRule="exact"/>
        <w:ind w:firstLine="470" w:firstLineChars="196"/>
        <w:rPr>
          <w:rFonts w:hint="eastAsia" w:hAnsi="宋体" w:cs="宋体"/>
          <w:bCs/>
          <w:sz w:val="24"/>
          <w:szCs w:val="24"/>
        </w:rPr>
      </w:pPr>
      <w:r>
        <w:rPr>
          <w:rFonts w:hint="eastAsia" w:hAnsi="宋体" w:cs="宋体"/>
          <w:bCs/>
          <w:sz w:val="24"/>
          <w:szCs w:val="24"/>
        </w:rPr>
        <w:t>2.主持人宣布开标会议开始，并按照规定的时间通过政采云系统组织开标，所有供应商应当准时在线参加；</w:t>
      </w:r>
    </w:p>
    <w:p>
      <w:pPr>
        <w:pStyle w:val="25"/>
        <w:spacing w:line="500" w:lineRule="exact"/>
        <w:ind w:firstLine="470" w:firstLineChars="196"/>
        <w:rPr>
          <w:rFonts w:hint="eastAsia" w:hAnsi="宋体" w:cs="宋体"/>
          <w:bCs/>
          <w:sz w:val="24"/>
          <w:szCs w:val="24"/>
        </w:rPr>
      </w:pPr>
      <w:r>
        <w:rPr>
          <w:rFonts w:hint="eastAsia" w:hAnsi="宋体" w:cs="宋体"/>
          <w:bCs/>
          <w:sz w:val="24"/>
          <w:szCs w:val="24"/>
        </w:rPr>
        <w:t>3.主持人介绍参加开标会的人员名单；</w:t>
      </w:r>
    </w:p>
    <w:p>
      <w:pPr>
        <w:pStyle w:val="25"/>
        <w:spacing w:line="500" w:lineRule="exact"/>
        <w:ind w:firstLine="470" w:firstLineChars="196"/>
        <w:rPr>
          <w:rFonts w:hint="eastAsia" w:hAnsi="宋体" w:cs="宋体"/>
          <w:bCs/>
          <w:sz w:val="24"/>
          <w:szCs w:val="24"/>
        </w:rPr>
      </w:pPr>
      <w:r>
        <w:rPr>
          <w:rFonts w:hint="eastAsia" w:hAnsi="宋体" w:cs="宋体"/>
          <w:bCs/>
          <w:sz w:val="24"/>
          <w:szCs w:val="24"/>
        </w:rPr>
        <w:t>4.主持人宣布评标期间的有关事项，告知应当回避的情形,请有关人员回避，并组织供应商签署不存在影响公平竞争的《政府采购活动现场确认声明书》，并由采购人及监督人检查数据电子备份投标文件（U盘）的密封、包装情况；</w:t>
      </w:r>
    </w:p>
    <w:p>
      <w:pPr>
        <w:pStyle w:val="25"/>
        <w:spacing w:line="500" w:lineRule="exact"/>
        <w:ind w:firstLine="470" w:firstLineChars="196"/>
        <w:rPr>
          <w:rFonts w:hint="eastAsia" w:hAnsi="宋体" w:cs="宋体"/>
          <w:bCs/>
          <w:sz w:val="24"/>
          <w:szCs w:val="24"/>
        </w:rPr>
      </w:pPr>
      <w:r>
        <w:rPr>
          <w:rFonts w:hint="eastAsia" w:hAnsi="宋体" w:cs="宋体"/>
          <w:bCs/>
          <w:sz w:val="24"/>
          <w:szCs w:val="24"/>
        </w:rPr>
        <w:t>5.开标过程应当由采购人或者采购代理机构负责记录, 由参加开标的相关人员签名确认后随招标文件一并存档。供应商代表对开标过程和开标记录有疑义，以及认为采购人、采购代理机构相关工作人员有需要回避情形的，应当在线提出询问或者回避申请。采购人、采购代理机构对供应商代表提出的疑问或者回避申请应当及时处理。供应商未准时在线参加开标的，视同认可开标结果；</w:t>
      </w:r>
    </w:p>
    <w:p>
      <w:pPr>
        <w:pStyle w:val="25"/>
        <w:spacing w:line="500" w:lineRule="exact"/>
        <w:ind w:firstLine="470" w:firstLineChars="196"/>
        <w:rPr>
          <w:rFonts w:hint="eastAsia" w:hAnsi="宋体" w:cs="宋体"/>
          <w:bCs/>
          <w:sz w:val="24"/>
          <w:szCs w:val="24"/>
        </w:rPr>
      </w:pPr>
      <w:r>
        <w:rPr>
          <w:rFonts w:hint="eastAsia" w:hAnsi="宋体" w:cs="宋体"/>
          <w:bCs/>
          <w:sz w:val="24"/>
          <w:szCs w:val="24"/>
        </w:rPr>
        <w:t>6.投标截止时间后，供应商应登录政采云平台，在收到电子加密投标文件【开始解密】通知后，通过“项目采购-开标评标”模块对电子投标文件进行在线解密；</w:t>
      </w:r>
    </w:p>
    <w:p>
      <w:pPr>
        <w:pStyle w:val="25"/>
        <w:spacing w:line="500" w:lineRule="exact"/>
        <w:ind w:firstLine="470" w:firstLineChars="196"/>
        <w:rPr>
          <w:rFonts w:hint="eastAsia" w:hAnsi="宋体" w:cs="宋体"/>
          <w:bCs/>
          <w:sz w:val="24"/>
          <w:szCs w:val="24"/>
        </w:rPr>
      </w:pPr>
      <w:r>
        <w:rPr>
          <w:rFonts w:hint="eastAsia" w:hAnsi="宋体" w:cs="宋体"/>
          <w:bCs/>
          <w:sz w:val="24"/>
          <w:szCs w:val="24"/>
        </w:rPr>
        <w:t>7.在开标结束后（评标开始前），由采购人或采购代理机构进行资格审查。资格审查后在系统上公布资格审查结果；</w:t>
      </w:r>
    </w:p>
    <w:p>
      <w:pPr>
        <w:pStyle w:val="25"/>
        <w:spacing w:line="500" w:lineRule="exact"/>
        <w:ind w:firstLine="470" w:firstLineChars="196"/>
        <w:rPr>
          <w:rFonts w:hint="eastAsia" w:hAnsi="宋体" w:cs="宋体"/>
          <w:bCs/>
          <w:sz w:val="24"/>
          <w:szCs w:val="24"/>
        </w:rPr>
      </w:pPr>
      <w:r>
        <w:rPr>
          <w:rFonts w:hint="eastAsia" w:hAnsi="宋体" w:cs="宋体"/>
          <w:bCs/>
          <w:sz w:val="24"/>
          <w:szCs w:val="24"/>
        </w:rPr>
        <w:t>8.由评标委员会对资格审查通过的供应商进行技术、商务、资信及其他部分评审，符合性审查及评分结束后，由主持人公布无效投标的供应商名单、投标无效的原因，并在系统上公布其他有效投标的评审结果；</w:t>
      </w:r>
    </w:p>
    <w:p>
      <w:pPr>
        <w:pStyle w:val="25"/>
        <w:spacing w:line="500" w:lineRule="exact"/>
        <w:ind w:firstLine="470" w:firstLineChars="196"/>
        <w:rPr>
          <w:rFonts w:hint="eastAsia" w:hAnsi="宋体" w:cs="宋体"/>
          <w:bCs/>
          <w:sz w:val="24"/>
          <w:szCs w:val="24"/>
        </w:rPr>
      </w:pPr>
      <w:r>
        <w:rPr>
          <w:rFonts w:hint="eastAsia" w:hAnsi="宋体" w:cs="宋体"/>
          <w:bCs/>
          <w:sz w:val="24"/>
          <w:szCs w:val="24"/>
        </w:rPr>
        <w:t>9.由主持人在系统上公布的供应商名称及在其投标文件中承诺的投标报价、投标内容以及其他有必要宣读的内容；</w:t>
      </w:r>
    </w:p>
    <w:p>
      <w:pPr>
        <w:pStyle w:val="25"/>
        <w:spacing w:line="500" w:lineRule="exact"/>
        <w:ind w:firstLine="470" w:firstLineChars="196"/>
        <w:rPr>
          <w:rFonts w:hint="eastAsia" w:hAnsi="宋体" w:cs="宋体"/>
          <w:bCs/>
          <w:sz w:val="24"/>
          <w:szCs w:val="24"/>
        </w:rPr>
      </w:pPr>
      <w:r>
        <w:rPr>
          <w:rFonts w:hint="eastAsia" w:hAnsi="宋体" w:cs="宋体"/>
          <w:bCs/>
          <w:sz w:val="24"/>
          <w:szCs w:val="24"/>
        </w:rPr>
        <w:t>10.报价部分符合性审查及评分结束后，由主持人公布无效投标的供应商名单、投标无效的原因，并在系统上公布其他有效投标的评分结果；</w:t>
      </w:r>
    </w:p>
    <w:p>
      <w:pPr>
        <w:pStyle w:val="25"/>
        <w:spacing w:line="500" w:lineRule="exact"/>
        <w:ind w:firstLine="470" w:firstLineChars="196"/>
        <w:rPr>
          <w:rFonts w:hint="eastAsia" w:hAnsi="宋体" w:cs="宋体"/>
          <w:bCs/>
          <w:sz w:val="24"/>
          <w:szCs w:val="24"/>
        </w:rPr>
      </w:pPr>
      <w:r>
        <w:rPr>
          <w:rFonts w:hint="eastAsia" w:hAnsi="宋体" w:cs="宋体"/>
          <w:bCs/>
          <w:sz w:val="24"/>
          <w:szCs w:val="24"/>
        </w:rPr>
        <w:t>11.最终在政采云系统上公布评审结果；</w:t>
      </w:r>
    </w:p>
    <w:p>
      <w:pPr>
        <w:pStyle w:val="25"/>
        <w:spacing w:line="500" w:lineRule="exact"/>
        <w:ind w:firstLine="470" w:firstLineChars="196"/>
        <w:rPr>
          <w:rFonts w:hint="eastAsia" w:hAnsi="宋体" w:cs="宋体"/>
          <w:bCs/>
          <w:sz w:val="24"/>
          <w:szCs w:val="24"/>
        </w:rPr>
      </w:pPr>
      <w:r>
        <w:rPr>
          <w:rFonts w:hint="eastAsia" w:hAnsi="宋体" w:cs="宋体"/>
          <w:bCs/>
          <w:sz w:val="24"/>
          <w:szCs w:val="24"/>
        </w:rPr>
        <w:t>12.开标会议结束。</w:t>
      </w:r>
      <w:r>
        <w:rPr>
          <w:rFonts w:hint="eastAsia" w:hAnsi="宋体" w:cs="宋体"/>
          <w:bCs/>
          <w:sz w:val="24"/>
          <w:szCs w:val="24"/>
        </w:rPr>
        <w:tab/>
      </w:r>
      <w:r>
        <w:rPr>
          <w:rFonts w:hint="eastAsia" w:hAnsi="宋体" w:cs="宋体"/>
          <w:bCs/>
          <w:sz w:val="24"/>
          <w:szCs w:val="24"/>
        </w:rPr>
        <w:tab/>
      </w:r>
    </w:p>
    <w:p>
      <w:pPr>
        <w:pStyle w:val="25"/>
        <w:spacing w:line="500" w:lineRule="exact"/>
        <w:ind w:firstLine="472" w:firstLineChars="196"/>
        <w:rPr>
          <w:rFonts w:hint="eastAsia" w:hAnsi="宋体" w:cs="宋体"/>
          <w:b/>
          <w:bCs/>
          <w:sz w:val="24"/>
          <w:szCs w:val="24"/>
        </w:rPr>
      </w:pPr>
      <w:r>
        <w:rPr>
          <w:rFonts w:hint="eastAsia" w:hAnsi="宋体" w:cs="宋体"/>
          <w:b/>
          <w:bCs/>
          <w:sz w:val="24"/>
          <w:szCs w:val="24"/>
        </w:rPr>
        <w:t>特别说明：</w:t>
      </w:r>
      <w:r>
        <w:rPr>
          <w:rFonts w:hint="eastAsia" w:hAnsi="宋体" w:cs="宋体"/>
          <w:b/>
          <w:bCs/>
          <w:sz w:val="24"/>
          <w:szCs w:val="24"/>
          <w:u w:val="single"/>
        </w:rPr>
        <w:t>政采云公司如对电子化开标及评审程序有调整的，应按调整的程序操作</w:t>
      </w:r>
      <w:r>
        <w:rPr>
          <w:rFonts w:hint="eastAsia" w:hAnsi="宋体" w:cs="宋体"/>
          <w:b/>
          <w:bCs/>
          <w:sz w:val="24"/>
          <w:szCs w:val="24"/>
        </w:rPr>
        <w:t>。</w:t>
      </w:r>
    </w:p>
    <w:p>
      <w:pPr>
        <w:pStyle w:val="25"/>
        <w:spacing w:line="500" w:lineRule="exact"/>
        <w:ind w:firstLine="472" w:firstLineChars="196"/>
        <w:rPr>
          <w:rFonts w:hint="eastAsia" w:hAnsi="宋体" w:cs="宋体"/>
          <w:b/>
          <w:sz w:val="24"/>
          <w:szCs w:val="24"/>
        </w:rPr>
      </w:pPr>
      <w:r>
        <w:rPr>
          <w:rFonts w:hint="eastAsia" w:hAnsi="宋体" w:cs="宋体"/>
          <w:b/>
          <w:sz w:val="24"/>
          <w:szCs w:val="24"/>
        </w:rPr>
        <w:t>（三） 其他</w:t>
      </w:r>
    </w:p>
    <w:p>
      <w:pPr>
        <w:pStyle w:val="25"/>
        <w:spacing w:line="500" w:lineRule="exact"/>
        <w:ind w:firstLine="470" w:firstLineChars="196"/>
        <w:rPr>
          <w:rFonts w:hint="eastAsia" w:hAnsi="宋体" w:cs="宋体"/>
          <w:bCs/>
          <w:sz w:val="24"/>
          <w:szCs w:val="24"/>
        </w:rPr>
      </w:pPr>
      <w:r>
        <w:rPr>
          <w:rFonts w:hint="eastAsia" w:hAnsi="宋体" w:cs="宋体"/>
          <w:sz w:val="24"/>
          <w:szCs w:val="24"/>
        </w:rPr>
        <w:t>本项目采用政采云电子招投标开标及评审程序，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r>
        <w:rPr>
          <w:rFonts w:hint="eastAsia" w:hAnsi="宋体" w:cs="宋体"/>
          <w:bCs/>
          <w:sz w:val="24"/>
          <w:szCs w:val="24"/>
        </w:rPr>
        <w:t>。</w:t>
      </w:r>
    </w:p>
    <w:p>
      <w:pPr>
        <w:pStyle w:val="25"/>
        <w:spacing w:line="500" w:lineRule="exact"/>
        <w:outlineLvl w:val="1"/>
        <w:rPr>
          <w:rFonts w:hint="eastAsia" w:hAnsi="宋体" w:cs="宋体"/>
          <w:b/>
          <w:sz w:val="24"/>
          <w:szCs w:val="24"/>
        </w:rPr>
      </w:pPr>
      <w:r>
        <w:rPr>
          <w:rFonts w:hint="eastAsia" w:hAnsi="宋体" w:cs="宋体"/>
          <w:b/>
          <w:sz w:val="24"/>
          <w:szCs w:val="24"/>
        </w:rPr>
        <w:t>五、评标</w:t>
      </w:r>
    </w:p>
    <w:p>
      <w:pPr>
        <w:pStyle w:val="25"/>
        <w:spacing w:line="500" w:lineRule="exact"/>
        <w:ind w:firstLine="482" w:firstLineChars="200"/>
        <w:rPr>
          <w:rFonts w:hint="eastAsia" w:hAnsi="宋体" w:cs="宋体"/>
          <w:b/>
          <w:sz w:val="24"/>
          <w:szCs w:val="24"/>
        </w:rPr>
      </w:pPr>
      <w:r>
        <w:rPr>
          <w:rFonts w:hint="eastAsia" w:hAnsi="宋体" w:cs="宋体"/>
          <w:b/>
          <w:sz w:val="24"/>
          <w:szCs w:val="24"/>
        </w:rPr>
        <w:t>（一）组建评标委员会</w:t>
      </w:r>
    </w:p>
    <w:p>
      <w:pPr>
        <w:pStyle w:val="25"/>
        <w:spacing w:line="500" w:lineRule="exact"/>
        <w:ind w:firstLine="480" w:firstLineChars="200"/>
        <w:rPr>
          <w:rFonts w:hint="eastAsia" w:hAnsi="宋体" w:cs="宋体"/>
          <w:sz w:val="24"/>
          <w:szCs w:val="24"/>
        </w:rPr>
      </w:pPr>
      <w:r>
        <w:rPr>
          <w:rFonts w:hint="eastAsia" w:hAnsi="宋体" w:cs="宋体"/>
          <w:sz w:val="24"/>
          <w:szCs w:val="24"/>
        </w:rPr>
        <w:t>本项目评标委员会依法组建，成员人数为7人，其中采购人代表不超过评标委员会的三分之一且采购人代表不得作为评标委员会组长。</w:t>
      </w:r>
    </w:p>
    <w:p>
      <w:pPr>
        <w:pStyle w:val="25"/>
        <w:spacing w:line="500" w:lineRule="exact"/>
        <w:ind w:firstLine="482" w:firstLineChars="200"/>
        <w:rPr>
          <w:rFonts w:hint="eastAsia" w:hAnsi="宋体" w:cs="宋体"/>
          <w:b/>
          <w:sz w:val="24"/>
          <w:szCs w:val="24"/>
        </w:rPr>
      </w:pPr>
      <w:r>
        <w:rPr>
          <w:rFonts w:hint="eastAsia" w:hAnsi="宋体" w:cs="宋体"/>
          <w:b/>
          <w:sz w:val="24"/>
          <w:szCs w:val="24"/>
        </w:rPr>
        <w:t>（二）评标的方式</w:t>
      </w:r>
    </w:p>
    <w:p>
      <w:pPr>
        <w:pStyle w:val="25"/>
        <w:spacing w:line="500" w:lineRule="exact"/>
        <w:ind w:firstLine="480" w:firstLineChars="200"/>
        <w:rPr>
          <w:rFonts w:hint="eastAsia" w:hAnsi="宋体" w:cs="宋体"/>
          <w:sz w:val="24"/>
          <w:szCs w:val="24"/>
        </w:rPr>
      </w:pPr>
      <w:r>
        <w:rPr>
          <w:rFonts w:hint="eastAsia" w:hAnsi="宋体" w:cs="宋体"/>
          <w:sz w:val="24"/>
          <w:szCs w:val="24"/>
        </w:rPr>
        <w:t>本项目采用不公开方式评标，评标的依据为招标文件和投标文件。</w:t>
      </w:r>
    </w:p>
    <w:p>
      <w:pPr>
        <w:pStyle w:val="25"/>
        <w:spacing w:line="500" w:lineRule="exact"/>
        <w:ind w:firstLine="482" w:firstLineChars="200"/>
        <w:rPr>
          <w:rFonts w:hint="eastAsia" w:hAnsi="宋体" w:cs="宋体"/>
          <w:b/>
          <w:sz w:val="24"/>
          <w:szCs w:val="24"/>
        </w:rPr>
      </w:pPr>
      <w:r>
        <w:rPr>
          <w:rFonts w:hint="eastAsia" w:hAnsi="宋体" w:cs="宋体"/>
          <w:b/>
          <w:sz w:val="24"/>
          <w:szCs w:val="24"/>
        </w:rPr>
        <w:t>（三）</w:t>
      </w:r>
      <w:r>
        <w:rPr>
          <w:rFonts w:hint="eastAsia" w:hAnsi="宋体" w:cs="宋体"/>
          <w:b/>
          <w:bCs/>
          <w:sz w:val="24"/>
          <w:szCs w:val="24"/>
        </w:rPr>
        <w:t>评标程序</w:t>
      </w:r>
    </w:p>
    <w:p>
      <w:pPr>
        <w:snapToGrid w:val="0"/>
        <w:spacing w:line="500" w:lineRule="exact"/>
        <w:ind w:firstLine="482" w:firstLineChars="200"/>
        <w:rPr>
          <w:rFonts w:hint="eastAsia" w:ascii="宋体" w:hAnsi="宋体" w:cs="宋体"/>
          <w:b/>
          <w:bCs/>
          <w:sz w:val="24"/>
        </w:rPr>
      </w:pPr>
      <w:r>
        <w:rPr>
          <w:rFonts w:hint="eastAsia" w:ascii="宋体" w:hAnsi="宋体" w:cs="宋体"/>
          <w:b/>
          <w:bCs/>
          <w:sz w:val="24"/>
        </w:rPr>
        <w:t>1.形式审查</w:t>
      </w:r>
    </w:p>
    <w:p>
      <w:pPr>
        <w:snapToGrid w:val="0"/>
        <w:spacing w:line="500" w:lineRule="exact"/>
        <w:ind w:firstLine="480" w:firstLineChars="200"/>
        <w:rPr>
          <w:rFonts w:hint="eastAsia" w:ascii="宋体" w:hAnsi="宋体" w:cs="宋体"/>
          <w:sz w:val="24"/>
        </w:rPr>
      </w:pPr>
      <w:r>
        <w:rPr>
          <w:rFonts w:hint="eastAsia" w:ascii="宋体" w:hAnsi="宋体" w:cs="宋体"/>
          <w:sz w:val="24"/>
        </w:rPr>
        <w:t>在开标结束后（评标开始前），采购人或采购代理机构对供应商的资格和投标文件的完整性、合法性等进行审查。</w:t>
      </w:r>
    </w:p>
    <w:p>
      <w:pPr>
        <w:snapToGrid w:val="0"/>
        <w:spacing w:line="500" w:lineRule="exact"/>
        <w:ind w:left="472"/>
        <w:rPr>
          <w:rFonts w:hint="eastAsia" w:ascii="宋体" w:hAnsi="宋体" w:cs="宋体"/>
          <w:sz w:val="24"/>
        </w:rPr>
      </w:pPr>
      <w:r>
        <w:rPr>
          <w:rFonts w:hint="eastAsia" w:ascii="宋体" w:hAnsi="宋体" w:cs="宋体"/>
          <w:b/>
          <w:bCs/>
          <w:sz w:val="24"/>
        </w:rPr>
        <w:t>2.实质审查与比较</w:t>
      </w:r>
    </w:p>
    <w:p>
      <w:pPr>
        <w:snapToGrid w:val="0"/>
        <w:spacing w:line="500" w:lineRule="exact"/>
        <w:ind w:firstLine="480" w:firstLineChars="200"/>
        <w:rPr>
          <w:rFonts w:hint="eastAsia" w:ascii="宋体" w:hAnsi="宋体" w:cs="宋体"/>
          <w:sz w:val="24"/>
        </w:rPr>
      </w:pPr>
      <w:r>
        <w:rPr>
          <w:rFonts w:hint="eastAsia" w:ascii="宋体" w:hAnsi="宋体" w:cs="宋体"/>
          <w:sz w:val="24"/>
        </w:rPr>
        <w:t>（1）评标委员会审查投标文件的实质性内容是否符合招标文件的实质性要求。</w:t>
      </w:r>
    </w:p>
    <w:p>
      <w:pPr>
        <w:snapToGrid w:val="0"/>
        <w:spacing w:line="500" w:lineRule="exact"/>
        <w:ind w:firstLine="480" w:firstLineChars="200"/>
        <w:rPr>
          <w:rFonts w:hint="eastAsia" w:ascii="宋体" w:hAnsi="宋体" w:cs="宋体"/>
          <w:sz w:val="24"/>
        </w:rPr>
      </w:pPr>
      <w:r>
        <w:rPr>
          <w:rFonts w:hint="eastAsia" w:ascii="宋体" w:hAnsi="宋体" w:cs="宋体"/>
          <w:sz w:val="24"/>
        </w:rPr>
        <w:t>（2）评标委员会将根据供应商的投标文件进行审查、核对,如有疑问,将对供应商进行询标,供应商要向评标委员会澄清有关问题,并最终以书面形式进行答复。供应商代表未到场或者拒绝澄清或者澄清的内容改变了投标文件的实质性内容的，评标委员会有权对该投标文件作出不利于供应商的评判。</w:t>
      </w:r>
    </w:p>
    <w:p>
      <w:pPr>
        <w:snapToGrid w:val="0"/>
        <w:spacing w:line="500" w:lineRule="exact"/>
        <w:ind w:firstLine="480" w:firstLineChars="200"/>
        <w:rPr>
          <w:rFonts w:hint="eastAsia" w:ascii="宋体" w:hAnsi="宋体" w:cs="宋体"/>
          <w:sz w:val="24"/>
        </w:rPr>
      </w:pPr>
      <w:r>
        <w:rPr>
          <w:rFonts w:hint="eastAsia" w:ascii="宋体" w:hAnsi="宋体" w:cs="宋体"/>
          <w:sz w:val="24"/>
        </w:rPr>
        <w:t>（3）各供应商的技术、商务、资信及其他得分为所有评委的有效评分的算术平均数。</w:t>
      </w:r>
    </w:p>
    <w:p>
      <w:pPr>
        <w:snapToGrid w:val="0"/>
        <w:spacing w:line="500" w:lineRule="exact"/>
        <w:ind w:firstLine="480" w:firstLineChars="200"/>
        <w:rPr>
          <w:rFonts w:hint="eastAsia" w:ascii="宋体" w:hAnsi="宋体" w:cs="宋体"/>
          <w:sz w:val="24"/>
        </w:rPr>
      </w:pPr>
      <w:r>
        <w:rPr>
          <w:rFonts w:hint="eastAsia" w:ascii="宋体" w:hAnsi="宋体" w:cs="宋体"/>
          <w:sz w:val="24"/>
        </w:rPr>
        <w:t>（4）采购代理机构工作人员协助评标委员会根据本项目的评分标准计算各供应商的商务报价得分。</w:t>
      </w:r>
    </w:p>
    <w:p>
      <w:pPr>
        <w:snapToGrid w:val="0"/>
        <w:spacing w:line="500" w:lineRule="exact"/>
        <w:ind w:firstLine="480" w:firstLineChars="200"/>
        <w:rPr>
          <w:rFonts w:hint="eastAsia" w:ascii="宋体" w:hAnsi="宋体" w:cs="宋体"/>
          <w:sz w:val="24"/>
        </w:rPr>
      </w:pPr>
      <w:r>
        <w:rPr>
          <w:rFonts w:hint="eastAsia" w:ascii="宋体" w:hAnsi="宋体" w:cs="宋体"/>
          <w:sz w:val="24"/>
        </w:rPr>
        <w:t>（5）评标委员会完成评标后,评委对各部分得分汇总,计算出本项目最终得分。评标委员会按评标原则通过电子评标系统推荐中标候选人并同时起草评标报告。</w:t>
      </w:r>
    </w:p>
    <w:p>
      <w:pPr>
        <w:snapToGrid w:val="0"/>
        <w:spacing w:line="500" w:lineRule="exact"/>
        <w:ind w:firstLine="482" w:firstLineChars="200"/>
        <w:rPr>
          <w:rFonts w:hint="eastAsia" w:ascii="宋体" w:hAnsi="宋体" w:cs="宋体"/>
          <w:b/>
          <w:bCs/>
          <w:sz w:val="24"/>
        </w:rPr>
      </w:pPr>
      <w:r>
        <w:rPr>
          <w:rFonts w:hint="eastAsia" w:ascii="宋体" w:hAnsi="宋体" w:cs="宋体"/>
          <w:b/>
          <w:bCs/>
          <w:sz w:val="24"/>
        </w:rPr>
        <w:t>（四）澄清问题的形式</w:t>
      </w:r>
    </w:p>
    <w:p>
      <w:pPr>
        <w:snapToGrid w:val="0"/>
        <w:spacing w:line="500" w:lineRule="exact"/>
        <w:ind w:firstLine="480" w:firstLineChars="200"/>
        <w:rPr>
          <w:rFonts w:hint="eastAsia" w:ascii="宋体" w:hAnsi="宋体" w:cs="宋体"/>
          <w:sz w:val="24"/>
        </w:rPr>
      </w:pPr>
      <w:r>
        <w:rPr>
          <w:rFonts w:hint="eastAsia" w:ascii="宋体" w:hAnsi="宋体" w:cs="宋体"/>
          <w:sz w:val="24"/>
        </w:rPr>
        <w:t>评审中需要供应商对投标文件作出澄清、说明或者补正的，评审小组和供应商应当通过电子交易平台交换数据电文。给予供应商提交澄清说明或补正的时间不得少于半小时，供应商已经明确表示澄清说明或补正完毕的除外。</w:t>
      </w:r>
    </w:p>
    <w:p>
      <w:pPr>
        <w:pStyle w:val="25"/>
        <w:spacing w:line="500" w:lineRule="exact"/>
        <w:ind w:firstLine="482" w:firstLineChars="200"/>
        <w:rPr>
          <w:rFonts w:hint="eastAsia" w:hAnsi="宋体" w:cs="宋体"/>
          <w:b/>
          <w:bCs/>
          <w:sz w:val="24"/>
          <w:szCs w:val="24"/>
        </w:rPr>
      </w:pPr>
      <w:r>
        <w:rPr>
          <w:rFonts w:hint="eastAsia" w:hAnsi="宋体" w:cs="宋体"/>
          <w:b/>
          <w:bCs/>
          <w:sz w:val="24"/>
          <w:szCs w:val="24"/>
        </w:rPr>
        <w:t>（五）错误修正</w:t>
      </w:r>
    </w:p>
    <w:p>
      <w:pPr>
        <w:pStyle w:val="25"/>
        <w:spacing w:line="500" w:lineRule="exact"/>
        <w:ind w:left="878" w:leftChars="228" w:hanging="240" w:hangingChars="100"/>
        <w:rPr>
          <w:rFonts w:hint="eastAsia" w:hAnsi="宋体" w:cs="宋体"/>
          <w:sz w:val="24"/>
          <w:szCs w:val="24"/>
        </w:rPr>
      </w:pPr>
      <w:r>
        <w:rPr>
          <w:rFonts w:hint="eastAsia" w:hAnsi="宋体" w:cs="宋体"/>
          <w:sz w:val="24"/>
          <w:szCs w:val="24"/>
        </w:rPr>
        <w:t>投标文件如果出现计算或表达上的错误，修正错误的原则如下：</w:t>
      </w:r>
    </w:p>
    <w:p>
      <w:pPr>
        <w:pStyle w:val="25"/>
        <w:spacing w:line="500" w:lineRule="exact"/>
        <w:ind w:firstLine="480" w:firstLineChars="200"/>
        <w:rPr>
          <w:rFonts w:hint="eastAsia" w:hAnsi="宋体" w:cs="宋体"/>
          <w:sz w:val="24"/>
          <w:szCs w:val="24"/>
        </w:rPr>
      </w:pPr>
      <w:r>
        <w:rPr>
          <w:rFonts w:hint="eastAsia" w:hAnsi="宋体" w:cs="宋体"/>
          <w:sz w:val="24"/>
          <w:szCs w:val="24"/>
        </w:rPr>
        <w:t>1.投标文件的大写金额和小写金额不一致的，以大写金额为准；</w:t>
      </w:r>
    </w:p>
    <w:p>
      <w:pPr>
        <w:pStyle w:val="25"/>
        <w:spacing w:line="500" w:lineRule="exact"/>
        <w:ind w:firstLine="480" w:firstLineChars="200"/>
        <w:rPr>
          <w:rFonts w:hint="eastAsia" w:hAnsi="宋体" w:cs="宋体"/>
          <w:sz w:val="24"/>
          <w:szCs w:val="24"/>
        </w:rPr>
      </w:pPr>
      <w:r>
        <w:rPr>
          <w:rFonts w:hint="eastAsia" w:hAnsi="宋体" w:cs="宋体"/>
          <w:sz w:val="24"/>
          <w:szCs w:val="24"/>
        </w:rPr>
        <w:t>2.总价金额与按单价汇总金额不一致的，以单价金额计算结果为准；</w:t>
      </w:r>
    </w:p>
    <w:p>
      <w:pPr>
        <w:pStyle w:val="25"/>
        <w:spacing w:line="500" w:lineRule="exact"/>
        <w:ind w:firstLine="480" w:firstLineChars="200"/>
        <w:rPr>
          <w:rFonts w:hint="eastAsia" w:hAnsi="宋体" w:cs="宋体"/>
          <w:sz w:val="24"/>
          <w:szCs w:val="24"/>
        </w:rPr>
      </w:pPr>
      <w:r>
        <w:rPr>
          <w:rFonts w:hint="eastAsia" w:hAnsi="宋体" w:cs="宋体"/>
          <w:sz w:val="24"/>
          <w:szCs w:val="24"/>
        </w:rPr>
        <w:t>3.政采云系统内投标总价与供应商上传的开标一览表中投标总价不符时，以供应商上传的开标一览表中投标总价为准；</w:t>
      </w:r>
    </w:p>
    <w:p>
      <w:pPr>
        <w:pStyle w:val="25"/>
        <w:spacing w:line="500" w:lineRule="exact"/>
        <w:ind w:firstLine="480" w:firstLineChars="200"/>
        <w:rPr>
          <w:rFonts w:hAnsi="宋体" w:cs="宋体"/>
          <w:b/>
          <w:bCs/>
          <w:sz w:val="24"/>
          <w:szCs w:val="24"/>
        </w:rPr>
      </w:pPr>
      <w:r>
        <w:rPr>
          <w:rFonts w:hint="eastAsia" w:hAnsi="宋体" w:cs="宋体"/>
          <w:sz w:val="24"/>
          <w:szCs w:val="24"/>
        </w:rPr>
        <w:t>4</w:t>
      </w:r>
      <w:r>
        <w:rPr>
          <w:rFonts w:hAnsi="宋体" w:cs="宋体"/>
          <w:sz w:val="24"/>
          <w:szCs w:val="24"/>
        </w:rPr>
        <w:t>.</w:t>
      </w:r>
      <w:r>
        <w:rPr>
          <w:rFonts w:hint="eastAsia" w:hAnsi="宋体" w:cs="宋体"/>
          <w:sz w:val="24"/>
          <w:szCs w:val="24"/>
        </w:rPr>
        <w:t xml:space="preserve"> 对不同文字文本投标文件的解释发生异议的，以中文文本为准。</w:t>
      </w:r>
    </w:p>
    <w:p>
      <w:pPr>
        <w:pStyle w:val="25"/>
        <w:spacing w:line="500" w:lineRule="exact"/>
        <w:ind w:firstLine="482" w:firstLineChars="200"/>
        <w:rPr>
          <w:rFonts w:hint="eastAsia" w:hAnsi="宋体" w:cs="宋体"/>
          <w:b/>
          <w:bCs/>
          <w:sz w:val="24"/>
          <w:szCs w:val="24"/>
        </w:rPr>
      </w:pPr>
      <w:r>
        <w:rPr>
          <w:rFonts w:hint="eastAsia" w:hAnsi="宋体" w:cs="宋体"/>
          <w:b/>
          <w:bCs/>
          <w:sz w:val="24"/>
          <w:szCs w:val="24"/>
        </w:rPr>
        <w:t>按上述修正错误的原则及方法调整或修正投标文件的投标报价，供应商同意并确认后，调整后的投标报价对供应商具有约束作用。如果供应商不接受修正后的报价，则其投标将作为无效投标处理。</w:t>
      </w:r>
    </w:p>
    <w:p>
      <w:pPr>
        <w:pStyle w:val="25"/>
        <w:tabs>
          <w:tab w:val="left" w:pos="630"/>
        </w:tabs>
        <w:spacing w:line="500" w:lineRule="exact"/>
        <w:ind w:firstLine="472" w:firstLineChars="196"/>
        <w:rPr>
          <w:rFonts w:hint="eastAsia" w:hAnsi="宋体" w:cs="宋体"/>
          <w:b/>
          <w:sz w:val="24"/>
          <w:szCs w:val="24"/>
        </w:rPr>
      </w:pPr>
      <w:r>
        <w:rPr>
          <w:rFonts w:hint="eastAsia" w:hAnsi="宋体" w:cs="宋体"/>
          <w:b/>
          <w:sz w:val="24"/>
          <w:szCs w:val="24"/>
        </w:rPr>
        <w:t>（六）评标原则和评标办法</w:t>
      </w:r>
    </w:p>
    <w:p>
      <w:pPr>
        <w:pStyle w:val="25"/>
        <w:spacing w:line="500" w:lineRule="exact"/>
        <w:ind w:firstLine="480" w:firstLineChars="200"/>
        <w:rPr>
          <w:rFonts w:hint="eastAsia" w:hAnsi="宋体" w:cs="宋体"/>
          <w:sz w:val="24"/>
          <w:szCs w:val="24"/>
        </w:rPr>
      </w:pPr>
      <w:r>
        <w:rPr>
          <w:rFonts w:hint="eastAsia" w:hAnsi="宋体" w:cs="宋体"/>
          <w:sz w:val="24"/>
          <w:szCs w:val="24"/>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pPr>
        <w:pStyle w:val="25"/>
        <w:spacing w:line="500" w:lineRule="exact"/>
        <w:ind w:firstLine="480" w:firstLineChars="200"/>
        <w:rPr>
          <w:rFonts w:hint="eastAsia" w:hAnsi="宋体" w:cs="宋体"/>
          <w:sz w:val="24"/>
          <w:szCs w:val="24"/>
        </w:rPr>
      </w:pPr>
      <w:r>
        <w:rPr>
          <w:rFonts w:hint="eastAsia" w:hAnsi="宋体" w:cs="宋体"/>
          <w:sz w:val="24"/>
          <w:szCs w:val="24"/>
        </w:rPr>
        <w:t>2.评标办法。本项目评标办法是</w:t>
      </w:r>
      <w:r>
        <w:rPr>
          <w:rFonts w:hint="eastAsia" w:hAnsi="宋体" w:cs="宋体"/>
          <w:sz w:val="24"/>
          <w:szCs w:val="24"/>
          <w:u w:val="single"/>
        </w:rPr>
        <w:t xml:space="preserve"> </w:t>
      </w:r>
      <w:r>
        <w:rPr>
          <w:rFonts w:hint="eastAsia" w:hAnsi="宋体" w:cs="宋体"/>
          <w:b/>
          <w:sz w:val="24"/>
          <w:szCs w:val="24"/>
          <w:u w:val="single"/>
        </w:rPr>
        <w:t xml:space="preserve">综合评分法 </w:t>
      </w:r>
      <w:r>
        <w:rPr>
          <w:rFonts w:hint="eastAsia" w:hAnsi="宋体" w:cs="宋体"/>
          <w:sz w:val="24"/>
          <w:szCs w:val="24"/>
        </w:rPr>
        <w:t>，具体评标内容及评分标准等详见《第四章：评标办法及评分标准》。</w:t>
      </w:r>
    </w:p>
    <w:p>
      <w:pPr>
        <w:pStyle w:val="25"/>
        <w:spacing w:line="500" w:lineRule="exact"/>
        <w:ind w:firstLine="472" w:firstLineChars="196"/>
        <w:rPr>
          <w:rFonts w:hint="eastAsia" w:hAnsi="宋体" w:cs="宋体"/>
          <w:b/>
          <w:sz w:val="24"/>
          <w:szCs w:val="24"/>
        </w:rPr>
      </w:pPr>
      <w:r>
        <w:rPr>
          <w:rFonts w:hint="eastAsia" w:hAnsi="宋体" w:cs="宋体"/>
          <w:b/>
          <w:sz w:val="24"/>
          <w:szCs w:val="24"/>
        </w:rPr>
        <w:t>（七）评标过程的监控</w:t>
      </w:r>
    </w:p>
    <w:p>
      <w:pPr>
        <w:pStyle w:val="25"/>
        <w:spacing w:line="500" w:lineRule="exact"/>
        <w:ind w:firstLine="480" w:firstLineChars="200"/>
        <w:rPr>
          <w:rFonts w:hint="eastAsia" w:hAnsi="宋体" w:cs="宋体"/>
          <w:sz w:val="24"/>
          <w:szCs w:val="24"/>
        </w:rPr>
      </w:pPr>
      <w:r>
        <w:rPr>
          <w:rFonts w:hint="eastAsia" w:hAnsi="宋体" w:cs="宋体"/>
          <w:sz w:val="24"/>
          <w:szCs w:val="24"/>
        </w:rPr>
        <w:t>本项目评标过程实行全程录音、录像监控，供应商在评标过程中所进行的试图影响评标结果的不公正活动，可能导致其投标被拒绝。</w:t>
      </w:r>
    </w:p>
    <w:p>
      <w:pPr>
        <w:pStyle w:val="25"/>
        <w:spacing w:line="500" w:lineRule="exact"/>
        <w:outlineLvl w:val="1"/>
        <w:rPr>
          <w:rFonts w:hint="eastAsia" w:hAnsi="宋体" w:cs="宋体"/>
          <w:b/>
          <w:sz w:val="24"/>
          <w:szCs w:val="24"/>
        </w:rPr>
      </w:pPr>
      <w:r>
        <w:rPr>
          <w:rFonts w:hint="eastAsia" w:hAnsi="宋体" w:cs="宋体"/>
          <w:b/>
          <w:sz w:val="24"/>
          <w:szCs w:val="24"/>
        </w:rPr>
        <w:t>六、定标</w:t>
      </w:r>
    </w:p>
    <w:p>
      <w:pPr>
        <w:pStyle w:val="25"/>
        <w:spacing w:line="500" w:lineRule="exact"/>
        <w:ind w:firstLine="470" w:firstLineChars="196"/>
        <w:rPr>
          <w:rFonts w:hint="eastAsia" w:hAnsi="宋体" w:cs="宋体"/>
          <w:bCs/>
          <w:sz w:val="24"/>
          <w:szCs w:val="24"/>
        </w:rPr>
      </w:pPr>
      <w:r>
        <w:rPr>
          <w:rFonts w:hint="eastAsia" w:hAnsi="宋体" w:cs="宋体"/>
          <w:sz w:val="24"/>
          <w:szCs w:val="24"/>
        </w:rPr>
        <w:t>（一）确定中标供应商。</w:t>
      </w:r>
      <w:r>
        <w:rPr>
          <w:rFonts w:hint="eastAsia" w:hAnsi="宋体" w:cs="宋体"/>
          <w:b/>
          <w:bCs/>
          <w:sz w:val="24"/>
          <w:szCs w:val="24"/>
        </w:rPr>
        <w:t>本项目由采购人确定中标供应商。</w:t>
      </w:r>
    </w:p>
    <w:p>
      <w:pPr>
        <w:snapToGrid w:val="0"/>
        <w:spacing w:line="500" w:lineRule="exact"/>
        <w:ind w:firstLine="480" w:firstLineChars="200"/>
        <w:rPr>
          <w:rFonts w:hint="eastAsia" w:ascii="宋体" w:hAnsi="宋体" w:cs="宋体"/>
          <w:sz w:val="24"/>
        </w:rPr>
      </w:pPr>
      <w:r>
        <w:rPr>
          <w:rFonts w:hint="eastAsia" w:ascii="宋体" w:hAnsi="宋体" w:cs="宋体"/>
          <w:sz w:val="24"/>
        </w:rPr>
        <w:t>1.采购代理机构在评标结束后2个工作日内将评标报告交采购人。采购人应当自收到评标报告之日起5个工作日内，在评标报告确定的中标候选人名单中按顺序确定中标供应商。中标候选人并列的，由采购人或者采购人委托评标委员会按照招标文件规定的方式确定中标供应商；招标文件未规定的，采取随机抽取的方式确定。</w:t>
      </w:r>
    </w:p>
    <w:p>
      <w:pPr>
        <w:snapToGrid w:val="0"/>
        <w:spacing w:line="500" w:lineRule="exact"/>
        <w:ind w:firstLine="480" w:firstLineChars="200"/>
        <w:rPr>
          <w:rFonts w:hint="eastAsia" w:ascii="宋体" w:hAnsi="宋体" w:cs="宋体"/>
          <w:sz w:val="24"/>
        </w:rPr>
      </w:pPr>
      <w:r>
        <w:rPr>
          <w:rFonts w:hint="eastAsia" w:ascii="宋体" w:hAnsi="宋体" w:cs="宋体"/>
          <w:sz w:val="24"/>
        </w:rPr>
        <w:t>2.采购人在收到评标报告5个工作日内未按评标报告推荐的中标候选人顺序确定中标供应商，又不能说明合法理由的，视同按评标报告推荐的顺序确定排名第一的中标候选人为中标供应商。</w:t>
      </w:r>
    </w:p>
    <w:p>
      <w:pPr>
        <w:snapToGrid w:val="0"/>
        <w:spacing w:line="500" w:lineRule="exact"/>
        <w:ind w:firstLine="480" w:firstLineChars="200"/>
        <w:rPr>
          <w:rFonts w:hint="eastAsia" w:ascii="宋体" w:hAnsi="宋体" w:cs="宋体"/>
          <w:sz w:val="24"/>
        </w:rPr>
      </w:pPr>
      <w:r>
        <w:rPr>
          <w:rFonts w:hint="eastAsia" w:ascii="宋体" w:hAnsi="宋体" w:cs="宋体"/>
          <w:sz w:val="24"/>
        </w:rPr>
        <w:t>3.采购人依法确定中标供应商后</w:t>
      </w:r>
      <w:r>
        <w:rPr>
          <w:rFonts w:hint="eastAsia" w:ascii="宋体" w:hAnsi="宋体" w:cs="宋体"/>
          <w:sz w:val="24"/>
          <w:u w:val="single"/>
        </w:rPr>
        <w:t>2</w:t>
      </w:r>
      <w:r>
        <w:rPr>
          <w:rFonts w:hint="eastAsia" w:ascii="宋体" w:hAnsi="宋体" w:cs="宋体"/>
          <w:sz w:val="24"/>
        </w:rPr>
        <w:t>个工作日内，采购代理机构以书面形式发出《中标通知书》，并同时在相关网站上发布中标结果公告。</w:t>
      </w:r>
    </w:p>
    <w:p>
      <w:pPr>
        <w:pStyle w:val="25"/>
        <w:spacing w:line="500" w:lineRule="exact"/>
        <w:jc w:val="left"/>
        <w:outlineLvl w:val="1"/>
        <w:rPr>
          <w:rFonts w:hint="eastAsia" w:hAnsi="宋体" w:cs="宋体"/>
          <w:b/>
          <w:sz w:val="24"/>
          <w:szCs w:val="24"/>
        </w:rPr>
      </w:pPr>
      <w:r>
        <w:rPr>
          <w:rFonts w:hint="eastAsia" w:hAnsi="宋体" w:cs="宋体"/>
          <w:b/>
          <w:sz w:val="24"/>
          <w:szCs w:val="24"/>
        </w:rPr>
        <w:t>七、合同授予</w:t>
      </w:r>
    </w:p>
    <w:p>
      <w:pPr>
        <w:snapToGrid w:val="0"/>
        <w:spacing w:line="500" w:lineRule="exact"/>
        <w:ind w:firstLine="472" w:firstLineChars="196"/>
        <w:rPr>
          <w:rFonts w:hint="eastAsia" w:ascii="宋体" w:hAnsi="宋体" w:cs="宋体"/>
          <w:b/>
          <w:bCs/>
          <w:sz w:val="24"/>
        </w:rPr>
      </w:pPr>
      <w:r>
        <w:rPr>
          <w:rFonts w:hint="eastAsia" w:ascii="宋体" w:hAnsi="宋体" w:cs="宋体"/>
          <w:b/>
          <w:bCs/>
          <w:sz w:val="24"/>
        </w:rPr>
        <w:t>（一）签订合同</w:t>
      </w:r>
    </w:p>
    <w:p>
      <w:pPr>
        <w:snapToGrid w:val="0"/>
        <w:spacing w:line="500" w:lineRule="exact"/>
        <w:ind w:firstLine="480" w:firstLineChars="200"/>
        <w:rPr>
          <w:rFonts w:hint="eastAsia" w:ascii="宋体" w:hAnsi="宋体" w:cs="宋体"/>
          <w:sz w:val="24"/>
        </w:rPr>
      </w:pPr>
      <w:r>
        <w:rPr>
          <w:rFonts w:hint="eastAsia" w:ascii="宋体" w:hAnsi="宋体" w:cs="宋体"/>
          <w:sz w:val="24"/>
        </w:rPr>
        <w:t>1.采购人与中标供应商应当在《中标通知书》发出之日起</w:t>
      </w:r>
      <w:r>
        <w:rPr>
          <w:rFonts w:hint="eastAsia" w:ascii="宋体" w:hAnsi="宋体" w:cs="宋体"/>
          <w:sz w:val="24"/>
          <w:u w:val="single"/>
        </w:rPr>
        <w:t>30</w:t>
      </w:r>
      <w:r>
        <w:rPr>
          <w:rFonts w:hint="eastAsia" w:ascii="宋体" w:hAnsi="宋体" w:cs="宋体"/>
          <w:sz w:val="24"/>
        </w:rPr>
        <w:t>日内签订政府采购合同。同时，采购代理机构对合同内容进行审查，如发现与采购结果和投标承诺内容不一致的，应予以纠正。</w:t>
      </w:r>
    </w:p>
    <w:p>
      <w:pPr>
        <w:snapToGrid w:val="0"/>
        <w:spacing w:line="500" w:lineRule="exact"/>
        <w:ind w:firstLine="480" w:firstLineChars="200"/>
        <w:rPr>
          <w:rFonts w:hint="eastAsia" w:ascii="宋体" w:hAnsi="宋体" w:cs="宋体"/>
          <w:sz w:val="24"/>
        </w:rPr>
      </w:pPr>
      <w:r>
        <w:rPr>
          <w:rFonts w:hint="eastAsia" w:ascii="宋体" w:hAnsi="宋体" w:cs="宋体"/>
          <w:sz w:val="24"/>
        </w:rPr>
        <w:t>2.中标供应商拖延、拒签合同的,将被取消中标资格。</w:t>
      </w:r>
    </w:p>
    <w:p>
      <w:pPr>
        <w:snapToGrid w:val="0"/>
        <w:spacing w:line="500" w:lineRule="exact"/>
        <w:ind w:firstLine="472" w:firstLineChars="196"/>
        <w:rPr>
          <w:rFonts w:hint="eastAsia" w:ascii="宋体" w:hAnsi="宋体" w:cs="宋体"/>
          <w:b/>
          <w:bCs/>
          <w:sz w:val="24"/>
        </w:rPr>
      </w:pPr>
      <w:r>
        <w:rPr>
          <w:rFonts w:hint="eastAsia" w:ascii="宋体" w:hAnsi="宋体" w:cs="宋体"/>
          <w:b/>
          <w:bCs/>
          <w:sz w:val="24"/>
        </w:rPr>
        <w:t>（二）中标通知书</w:t>
      </w:r>
    </w:p>
    <w:p>
      <w:pPr>
        <w:snapToGrid w:val="0"/>
        <w:spacing w:line="500" w:lineRule="exact"/>
        <w:ind w:firstLine="480" w:firstLineChars="200"/>
        <w:rPr>
          <w:rFonts w:hint="eastAsia" w:ascii="宋体" w:hAnsi="宋体" w:cs="宋体"/>
          <w:sz w:val="24"/>
        </w:rPr>
      </w:pPr>
      <w:r>
        <w:rPr>
          <w:rFonts w:hint="eastAsia" w:ascii="宋体" w:hAnsi="宋体" w:cs="宋体"/>
          <w:sz w:val="24"/>
        </w:rPr>
        <w:t>1.确定中标供应商后，采购代理机构将以书面形式发出中标通知书，通知中标的供应商其投标被接受；</w:t>
      </w:r>
    </w:p>
    <w:p>
      <w:pPr>
        <w:snapToGrid w:val="0"/>
        <w:spacing w:line="500" w:lineRule="exact"/>
        <w:ind w:firstLine="480" w:firstLineChars="200"/>
        <w:rPr>
          <w:rFonts w:hint="eastAsia" w:ascii="宋体" w:hAnsi="宋体" w:cs="宋体"/>
          <w:sz w:val="24"/>
        </w:rPr>
      </w:pPr>
      <w:r>
        <w:rPr>
          <w:rFonts w:hint="eastAsia" w:ascii="宋体" w:hAnsi="宋体" w:cs="宋体"/>
          <w:sz w:val="24"/>
        </w:rPr>
        <w:t>2.中标通知书为双方签订合同的依据；</w:t>
      </w:r>
    </w:p>
    <w:p>
      <w:pPr>
        <w:snapToGrid w:val="0"/>
        <w:spacing w:line="500" w:lineRule="exact"/>
        <w:ind w:firstLine="480" w:firstLineChars="200"/>
        <w:rPr>
          <w:rFonts w:hint="eastAsia" w:ascii="宋体" w:hAnsi="宋体" w:cs="宋体"/>
          <w:sz w:val="24"/>
        </w:rPr>
      </w:pPr>
      <w:r>
        <w:rPr>
          <w:rFonts w:hint="eastAsia" w:ascii="宋体" w:hAnsi="宋体" w:cs="宋体"/>
          <w:sz w:val="24"/>
        </w:rPr>
        <w:t>3.中标供应商应根据中标通知书中规定的时间内，由法定代表人或其授权代表与采购人签订合同。</w:t>
      </w:r>
    </w:p>
    <w:p>
      <w:pPr>
        <w:snapToGrid w:val="0"/>
        <w:spacing w:line="500" w:lineRule="exact"/>
        <w:ind w:firstLine="472" w:firstLineChars="196"/>
        <w:rPr>
          <w:rFonts w:hint="eastAsia" w:ascii="宋体" w:hAnsi="宋体" w:cs="宋体"/>
          <w:b/>
          <w:bCs/>
          <w:sz w:val="24"/>
        </w:rPr>
      </w:pPr>
      <w:r>
        <w:rPr>
          <w:rFonts w:hint="eastAsia" w:ascii="宋体" w:hAnsi="宋体" w:cs="宋体"/>
          <w:b/>
          <w:bCs/>
          <w:sz w:val="24"/>
        </w:rPr>
        <w:t>（三）履约保证金</w:t>
      </w:r>
    </w:p>
    <w:p>
      <w:pPr>
        <w:pStyle w:val="25"/>
        <w:spacing w:line="500" w:lineRule="exact"/>
        <w:ind w:firstLine="480" w:firstLineChars="200"/>
        <w:jc w:val="left"/>
        <w:outlineLvl w:val="1"/>
        <w:rPr>
          <w:rFonts w:hint="eastAsia" w:hAnsi="宋体" w:cs="宋体"/>
          <w:sz w:val="24"/>
        </w:rPr>
      </w:pPr>
      <w:r>
        <w:rPr>
          <w:rFonts w:hint="eastAsia" w:hAnsi="宋体" w:cs="宋体"/>
          <w:sz w:val="24"/>
        </w:rPr>
        <w:t>本项目不设履约保证金。</w:t>
      </w:r>
    </w:p>
    <w:p>
      <w:pPr>
        <w:pStyle w:val="25"/>
        <w:spacing w:line="500" w:lineRule="exact"/>
        <w:jc w:val="left"/>
        <w:outlineLvl w:val="1"/>
        <w:rPr>
          <w:rFonts w:hint="eastAsia" w:hAnsi="宋体" w:cs="宋体"/>
          <w:b/>
          <w:sz w:val="24"/>
          <w:szCs w:val="24"/>
        </w:rPr>
      </w:pPr>
      <w:r>
        <w:rPr>
          <w:rFonts w:hint="eastAsia" w:hAnsi="宋体" w:cs="宋体"/>
          <w:b/>
          <w:sz w:val="24"/>
          <w:szCs w:val="24"/>
        </w:rPr>
        <w:t>八、其他内容</w:t>
      </w:r>
    </w:p>
    <w:p>
      <w:pPr>
        <w:snapToGrid w:val="0"/>
        <w:spacing w:line="500" w:lineRule="exact"/>
        <w:ind w:firstLine="480" w:firstLineChars="200"/>
        <w:rPr>
          <w:rFonts w:hint="eastAsia" w:ascii="宋体" w:hAnsi="宋体" w:cs="宋体"/>
          <w:sz w:val="24"/>
        </w:rPr>
      </w:pPr>
      <w:r>
        <w:rPr>
          <w:rFonts w:hint="eastAsia" w:ascii="宋体" w:hAnsi="宋体" w:cs="宋体"/>
          <w:sz w:val="24"/>
        </w:rPr>
        <w:t xml:space="preserve">▲1、发生下列情况之一，供应商自愿接受取消投标资格、记入信用档案、媒体通报、1-3年内禁止参与政府采购等处罚；如已中标（成交）的，自动放弃中标（成交）资格，并承担全部法律责任；给采购人造成损失的，依法承担赔偿责任： </w:t>
      </w:r>
    </w:p>
    <w:p>
      <w:pPr>
        <w:snapToGrid w:val="0"/>
        <w:spacing w:line="500" w:lineRule="exact"/>
        <w:rPr>
          <w:rFonts w:hint="eastAsia" w:ascii="宋体" w:hAnsi="宋体" w:cs="宋体"/>
          <w:sz w:val="24"/>
        </w:rPr>
      </w:pPr>
      <w:r>
        <w:rPr>
          <w:rFonts w:hint="eastAsia" w:ascii="宋体" w:hAnsi="宋体" w:cs="宋体"/>
          <w:sz w:val="24"/>
        </w:rPr>
        <w:t xml:space="preserve">（1）供应商在提交投标（响应）文件截止时间后撤回投标（响应）文件的； </w:t>
      </w:r>
    </w:p>
    <w:p>
      <w:pPr>
        <w:snapToGrid w:val="0"/>
        <w:spacing w:line="500" w:lineRule="exact"/>
        <w:rPr>
          <w:rFonts w:hint="eastAsia" w:ascii="宋体" w:hAnsi="宋体" w:cs="宋体"/>
          <w:sz w:val="24"/>
        </w:rPr>
      </w:pPr>
      <w:r>
        <w:rPr>
          <w:rFonts w:hint="eastAsia" w:ascii="宋体" w:hAnsi="宋体" w:cs="宋体"/>
          <w:sz w:val="24"/>
        </w:rPr>
        <w:t xml:space="preserve">（2）供应商在投标（响应）文件中提交虚假材料的； </w:t>
      </w:r>
    </w:p>
    <w:p>
      <w:pPr>
        <w:snapToGrid w:val="0"/>
        <w:spacing w:line="500" w:lineRule="exact"/>
        <w:rPr>
          <w:rFonts w:hint="eastAsia" w:ascii="宋体" w:hAnsi="宋体" w:cs="宋体"/>
          <w:sz w:val="24"/>
        </w:rPr>
      </w:pPr>
      <w:r>
        <w:rPr>
          <w:rFonts w:hint="eastAsia" w:ascii="宋体" w:hAnsi="宋体" w:cs="宋体"/>
          <w:sz w:val="24"/>
        </w:rPr>
        <w:t xml:space="preserve">（3）除因不可抗力或招标文件认可的情形以外，中标供应商不与采购人签订合同的； </w:t>
      </w:r>
    </w:p>
    <w:p>
      <w:pPr>
        <w:snapToGrid w:val="0"/>
        <w:spacing w:line="500" w:lineRule="exact"/>
        <w:rPr>
          <w:rFonts w:hint="eastAsia" w:ascii="宋体" w:hAnsi="宋体" w:cs="宋体"/>
          <w:sz w:val="24"/>
        </w:rPr>
      </w:pPr>
      <w:r>
        <w:rPr>
          <w:rFonts w:hint="eastAsia" w:ascii="宋体" w:hAnsi="宋体" w:cs="宋体"/>
          <w:sz w:val="24"/>
        </w:rPr>
        <w:t xml:space="preserve">（4）供应商与采购人、其他供应商或者采购代理机构恶意串通的； </w:t>
      </w:r>
    </w:p>
    <w:p>
      <w:pPr>
        <w:snapToGrid w:val="0"/>
        <w:spacing w:line="500" w:lineRule="exact"/>
        <w:rPr>
          <w:rFonts w:hint="eastAsia" w:ascii="宋体" w:hAnsi="宋体" w:cs="宋体"/>
          <w:sz w:val="24"/>
        </w:rPr>
      </w:pPr>
      <w:r>
        <w:rPr>
          <w:rFonts w:hint="eastAsia" w:ascii="宋体" w:hAnsi="宋体" w:cs="宋体"/>
          <w:sz w:val="24"/>
        </w:rPr>
        <w:t xml:space="preserve">（5）中标供应商拒绝缴纳招标代理服务费的； </w:t>
      </w:r>
    </w:p>
    <w:p>
      <w:pPr>
        <w:snapToGrid w:val="0"/>
        <w:spacing w:line="500" w:lineRule="exact"/>
        <w:rPr>
          <w:rFonts w:hint="eastAsia" w:ascii="宋体" w:hAnsi="宋体" w:cs="宋体"/>
          <w:sz w:val="24"/>
        </w:rPr>
      </w:pPr>
      <w:r>
        <w:rPr>
          <w:rFonts w:hint="eastAsia" w:ascii="宋体" w:hAnsi="宋体" w:cs="宋体"/>
          <w:sz w:val="24"/>
        </w:rPr>
        <w:t>（6）招标文件规定的其他情形。</w:t>
      </w:r>
    </w:p>
    <w:p>
      <w:pPr>
        <w:widowControl/>
        <w:spacing w:line="540" w:lineRule="exact"/>
        <w:ind w:right="60" w:firstLine="480" w:firstLineChars="200"/>
        <w:jc w:val="left"/>
        <w:rPr>
          <w:rFonts w:hint="eastAsia" w:ascii="宋体" w:hAnsi="宋体" w:cs="宋体"/>
          <w:kern w:val="0"/>
          <w:sz w:val="24"/>
        </w:rPr>
      </w:pPr>
      <w:r>
        <w:rPr>
          <w:rFonts w:hint="eastAsia" w:ascii="宋体" w:hAnsi="宋体" w:cs="宋体"/>
          <w:kern w:val="0"/>
          <w:sz w:val="24"/>
        </w:rPr>
        <w:t>2、为有效破解当前中小微企业面临的“融资难、融资贵”困局，充分发挥好政府采购扶持小微企业发展的政策功能，本项目中标供应商可凭中标通知书等材料至“绿贷通平台”网页（http://lvdt.huzldt.com）或“政采贷”平台网页（www.zcygov.cn）申请相关融资产品。具体操作方式可在“绿贷通”或“政采贷”平台网站查询，也可向“绿贷通”或“政采贷”平台电话咨询（“绿贷通”联系电话：0572-2392590、“政采贷”联系电话：0572-2151055、18698580797）。</w:t>
      </w:r>
    </w:p>
    <w:p>
      <w:pPr>
        <w:widowControl/>
        <w:spacing w:line="540" w:lineRule="exact"/>
        <w:ind w:right="60" w:firstLine="480" w:firstLineChars="200"/>
        <w:jc w:val="left"/>
        <w:rPr>
          <w:rFonts w:hint="eastAsia" w:ascii="宋体" w:hAnsi="宋体" w:cs="宋体"/>
          <w:b/>
          <w:sz w:val="36"/>
          <w:szCs w:val="36"/>
        </w:rPr>
      </w:pPr>
      <w:r>
        <w:rPr>
          <w:rFonts w:hint="eastAsia" w:ascii="宋体" w:hAnsi="宋体" w:cs="宋体"/>
          <w:kern w:val="0"/>
          <w:sz w:val="24"/>
        </w:rPr>
        <w:t>3、本项目是否专门面向中小企业采购：是。本项目中小企业划分类型为：其他未列明行业。</w:t>
      </w:r>
    </w:p>
    <w:p>
      <w:pPr>
        <w:spacing w:line="530" w:lineRule="exact"/>
        <w:jc w:val="center"/>
        <w:rPr>
          <w:rFonts w:ascii="宋体" w:hAnsi="宋体" w:cs="宋体"/>
          <w:b/>
          <w:sz w:val="36"/>
          <w:szCs w:val="36"/>
        </w:rPr>
      </w:pPr>
    </w:p>
    <w:p>
      <w:pPr>
        <w:spacing w:line="530" w:lineRule="exact"/>
        <w:jc w:val="center"/>
        <w:rPr>
          <w:rFonts w:ascii="宋体" w:hAnsi="宋体" w:cs="宋体"/>
          <w:b/>
          <w:sz w:val="36"/>
          <w:szCs w:val="36"/>
        </w:rPr>
      </w:pPr>
    </w:p>
    <w:p>
      <w:pPr>
        <w:spacing w:line="530" w:lineRule="exact"/>
        <w:jc w:val="center"/>
        <w:rPr>
          <w:rFonts w:ascii="宋体" w:hAnsi="宋体" w:cs="宋体"/>
          <w:b/>
          <w:sz w:val="36"/>
          <w:szCs w:val="36"/>
        </w:rPr>
      </w:pPr>
    </w:p>
    <w:p>
      <w:pPr>
        <w:spacing w:line="530" w:lineRule="exact"/>
        <w:jc w:val="center"/>
        <w:rPr>
          <w:rFonts w:ascii="宋体" w:hAnsi="宋体" w:cs="宋体"/>
          <w:b/>
          <w:sz w:val="36"/>
          <w:szCs w:val="36"/>
        </w:rPr>
      </w:pPr>
    </w:p>
    <w:p>
      <w:pPr>
        <w:spacing w:line="530" w:lineRule="exact"/>
        <w:jc w:val="center"/>
        <w:rPr>
          <w:rFonts w:ascii="宋体" w:hAnsi="宋体" w:cs="宋体"/>
          <w:b/>
          <w:sz w:val="36"/>
          <w:szCs w:val="36"/>
        </w:rPr>
      </w:pPr>
    </w:p>
    <w:p>
      <w:pPr>
        <w:spacing w:line="530" w:lineRule="exact"/>
        <w:jc w:val="center"/>
        <w:rPr>
          <w:rFonts w:ascii="宋体" w:hAnsi="宋体" w:cs="宋体"/>
          <w:b/>
          <w:sz w:val="36"/>
          <w:szCs w:val="36"/>
        </w:rPr>
      </w:pPr>
    </w:p>
    <w:p>
      <w:pPr>
        <w:spacing w:line="530" w:lineRule="exact"/>
        <w:jc w:val="center"/>
        <w:rPr>
          <w:rFonts w:ascii="宋体" w:hAnsi="宋体" w:cs="宋体"/>
          <w:b/>
          <w:sz w:val="36"/>
          <w:szCs w:val="36"/>
        </w:rPr>
      </w:pPr>
    </w:p>
    <w:p>
      <w:pPr>
        <w:spacing w:line="530" w:lineRule="exact"/>
        <w:jc w:val="center"/>
        <w:rPr>
          <w:rFonts w:ascii="宋体" w:hAnsi="宋体" w:cs="宋体"/>
          <w:b/>
          <w:sz w:val="36"/>
          <w:szCs w:val="36"/>
        </w:rPr>
      </w:pPr>
    </w:p>
    <w:p>
      <w:pPr>
        <w:spacing w:line="530" w:lineRule="exact"/>
        <w:jc w:val="center"/>
        <w:rPr>
          <w:rFonts w:ascii="宋体" w:hAnsi="宋体" w:cs="宋体"/>
          <w:b/>
          <w:sz w:val="36"/>
          <w:szCs w:val="36"/>
        </w:rPr>
      </w:pPr>
    </w:p>
    <w:p>
      <w:pPr>
        <w:spacing w:line="530" w:lineRule="exact"/>
        <w:jc w:val="center"/>
        <w:rPr>
          <w:rFonts w:ascii="宋体" w:hAnsi="宋体" w:cs="宋体"/>
          <w:b/>
          <w:sz w:val="36"/>
          <w:szCs w:val="36"/>
        </w:rPr>
      </w:pPr>
    </w:p>
    <w:p>
      <w:pPr>
        <w:spacing w:line="530" w:lineRule="exact"/>
        <w:jc w:val="center"/>
        <w:rPr>
          <w:rFonts w:ascii="宋体" w:hAnsi="宋体" w:cs="宋体"/>
          <w:b/>
          <w:sz w:val="36"/>
          <w:szCs w:val="36"/>
        </w:rPr>
      </w:pPr>
    </w:p>
    <w:p>
      <w:pPr>
        <w:spacing w:line="530" w:lineRule="exact"/>
        <w:jc w:val="center"/>
        <w:rPr>
          <w:rFonts w:ascii="宋体" w:hAnsi="宋体" w:cs="宋体"/>
          <w:b/>
          <w:sz w:val="36"/>
          <w:szCs w:val="36"/>
        </w:rPr>
      </w:pPr>
    </w:p>
    <w:p>
      <w:pPr>
        <w:spacing w:line="530" w:lineRule="exact"/>
        <w:jc w:val="center"/>
        <w:rPr>
          <w:rFonts w:ascii="宋体" w:hAnsi="宋体" w:cs="宋体"/>
          <w:b/>
          <w:sz w:val="36"/>
          <w:szCs w:val="36"/>
        </w:rPr>
      </w:pPr>
    </w:p>
    <w:p>
      <w:pPr>
        <w:spacing w:line="530" w:lineRule="exact"/>
        <w:jc w:val="center"/>
        <w:rPr>
          <w:rFonts w:ascii="宋体" w:hAnsi="宋体" w:cs="宋体"/>
          <w:b/>
          <w:sz w:val="36"/>
          <w:szCs w:val="36"/>
        </w:rPr>
      </w:pPr>
    </w:p>
    <w:p>
      <w:pPr>
        <w:spacing w:line="530" w:lineRule="exact"/>
        <w:jc w:val="center"/>
        <w:rPr>
          <w:rFonts w:ascii="宋体" w:hAnsi="宋体" w:cs="宋体"/>
          <w:b/>
          <w:sz w:val="36"/>
          <w:szCs w:val="36"/>
        </w:rPr>
      </w:pPr>
    </w:p>
    <w:p>
      <w:pPr>
        <w:spacing w:line="530" w:lineRule="exact"/>
        <w:jc w:val="center"/>
        <w:rPr>
          <w:rFonts w:ascii="宋体" w:hAnsi="宋体" w:cs="宋体"/>
          <w:b/>
          <w:sz w:val="36"/>
          <w:szCs w:val="36"/>
        </w:rPr>
      </w:pPr>
    </w:p>
    <w:p>
      <w:pPr>
        <w:spacing w:line="530" w:lineRule="exact"/>
        <w:jc w:val="center"/>
        <w:rPr>
          <w:rFonts w:ascii="宋体" w:hAnsi="宋体" w:cs="宋体"/>
          <w:b/>
          <w:sz w:val="36"/>
          <w:szCs w:val="36"/>
        </w:rPr>
      </w:pPr>
    </w:p>
    <w:p>
      <w:pPr>
        <w:spacing w:line="530" w:lineRule="exact"/>
        <w:jc w:val="center"/>
        <w:rPr>
          <w:rFonts w:ascii="宋体" w:hAnsi="宋体" w:cs="宋体"/>
          <w:b/>
          <w:sz w:val="36"/>
          <w:szCs w:val="36"/>
        </w:rPr>
      </w:pPr>
    </w:p>
    <w:p>
      <w:pPr>
        <w:spacing w:line="530" w:lineRule="exact"/>
        <w:jc w:val="center"/>
        <w:rPr>
          <w:rFonts w:ascii="宋体" w:hAnsi="宋体" w:cs="宋体"/>
          <w:b/>
          <w:sz w:val="36"/>
          <w:szCs w:val="36"/>
        </w:rPr>
      </w:pPr>
    </w:p>
    <w:p>
      <w:pPr>
        <w:spacing w:line="530" w:lineRule="exact"/>
        <w:jc w:val="center"/>
        <w:rPr>
          <w:rFonts w:ascii="宋体" w:hAnsi="宋体" w:cs="宋体"/>
          <w:b/>
          <w:sz w:val="36"/>
          <w:szCs w:val="36"/>
        </w:rPr>
      </w:pPr>
    </w:p>
    <w:p>
      <w:pPr>
        <w:spacing w:line="530" w:lineRule="exact"/>
        <w:jc w:val="center"/>
        <w:rPr>
          <w:rFonts w:hint="eastAsia" w:ascii="宋体" w:hAnsi="宋体" w:cs="宋体"/>
          <w:b/>
          <w:sz w:val="36"/>
          <w:szCs w:val="36"/>
        </w:rPr>
      </w:pPr>
      <w:r>
        <w:rPr>
          <w:rFonts w:hint="eastAsia" w:ascii="宋体" w:hAnsi="宋体" w:cs="宋体"/>
          <w:b/>
          <w:sz w:val="36"/>
          <w:szCs w:val="36"/>
        </w:rPr>
        <w:t>第四章  评标办法及评分标准</w:t>
      </w:r>
    </w:p>
    <w:p>
      <w:pPr>
        <w:spacing w:line="560" w:lineRule="exact"/>
        <w:ind w:firstLine="480" w:firstLineChars="200"/>
        <w:rPr>
          <w:rFonts w:hint="eastAsia" w:ascii="宋体" w:hAnsi="宋体" w:cs="宋体"/>
          <w:sz w:val="24"/>
        </w:rPr>
      </w:pPr>
      <w:r>
        <w:rPr>
          <w:rFonts w:hint="eastAsia" w:ascii="宋体" w:hAnsi="宋体" w:cs="宋体"/>
          <w:sz w:val="24"/>
        </w:rPr>
        <w:t>为公正、公平、科学地选择中标供应商，根据《中华人民共和国政府采购法》</w:t>
      </w:r>
      <w:r>
        <w:rPr>
          <w:rFonts w:hint="eastAsia" w:ascii="宋体" w:hAnsi="宋体" w:cs="宋体"/>
          <w:kern w:val="0"/>
          <w:sz w:val="24"/>
        </w:rPr>
        <w:t>、《政府采购货物和服务招标投标管理办法》及相关法律、法规等规定</w:t>
      </w:r>
      <w:r>
        <w:rPr>
          <w:rFonts w:hint="eastAsia" w:ascii="宋体" w:hAnsi="宋体" w:cs="宋体"/>
          <w:sz w:val="24"/>
        </w:rPr>
        <w:t>，并结合本项目的实际，制定本办法。</w:t>
      </w:r>
    </w:p>
    <w:p>
      <w:pPr>
        <w:spacing w:line="560" w:lineRule="exact"/>
        <w:ind w:firstLine="480" w:firstLineChars="200"/>
        <w:rPr>
          <w:rFonts w:hint="eastAsia" w:ascii="宋体" w:hAnsi="宋体" w:cs="宋体"/>
          <w:sz w:val="24"/>
        </w:rPr>
      </w:pPr>
      <w:r>
        <w:rPr>
          <w:rFonts w:hint="eastAsia" w:ascii="宋体" w:hAnsi="宋体" w:cs="宋体"/>
          <w:sz w:val="24"/>
        </w:rPr>
        <w:t>本办法适用于</w:t>
      </w:r>
      <w:r>
        <w:rPr>
          <w:rFonts w:hint="eastAsia" w:ascii="宋体" w:hAnsi="宋体" w:cs="宋体"/>
          <w:b/>
          <w:sz w:val="24"/>
          <w:u w:val="single"/>
          <w:lang w:eastAsia="zh-CN"/>
        </w:rPr>
        <w:t>南太湖新区全域安保服务采购项目（2023年度）</w:t>
      </w:r>
      <w:r>
        <w:rPr>
          <w:rFonts w:hint="eastAsia" w:ascii="宋体" w:hAnsi="宋体" w:cs="宋体"/>
          <w:sz w:val="24"/>
        </w:rPr>
        <w:t>的评标。</w:t>
      </w:r>
    </w:p>
    <w:p>
      <w:pPr>
        <w:spacing w:line="560" w:lineRule="exact"/>
        <w:ind w:firstLine="551" w:firstLineChars="196"/>
        <w:rPr>
          <w:rFonts w:hint="eastAsia" w:ascii="宋体" w:hAnsi="宋体" w:cs="宋体"/>
          <w:b/>
          <w:szCs w:val="28"/>
        </w:rPr>
      </w:pPr>
      <w:r>
        <w:rPr>
          <w:rFonts w:hint="eastAsia" w:ascii="宋体" w:hAnsi="宋体" w:cs="宋体"/>
          <w:b/>
          <w:szCs w:val="28"/>
        </w:rPr>
        <w:t>一、总则</w:t>
      </w:r>
    </w:p>
    <w:p>
      <w:pPr>
        <w:spacing w:line="560" w:lineRule="exact"/>
        <w:ind w:firstLine="480" w:firstLineChars="200"/>
        <w:rPr>
          <w:rFonts w:hint="eastAsia" w:ascii="宋体" w:hAnsi="宋体" w:cs="宋体"/>
          <w:bCs/>
          <w:sz w:val="24"/>
        </w:rPr>
      </w:pPr>
      <w:r>
        <w:rPr>
          <w:rFonts w:hint="eastAsia" w:ascii="宋体" w:hAnsi="宋体" w:cs="宋体"/>
          <w:sz w:val="24"/>
        </w:rPr>
        <w:t>本次评标采用综合评分法，</w:t>
      </w:r>
      <w:r>
        <w:rPr>
          <w:rFonts w:hint="eastAsia" w:ascii="宋体" w:hAnsi="宋体" w:cs="宋体"/>
          <w:b/>
          <w:sz w:val="24"/>
        </w:rPr>
        <w:t>总分为100分，其中价格分20分、技术分、商务分和资信及其他部分占80分</w:t>
      </w:r>
      <w:r>
        <w:rPr>
          <w:rFonts w:hint="eastAsia" w:ascii="宋体" w:hAnsi="宋体" w:cs="宋体"/>
          <w:sz w:val="24"/>
        </w:rPr>
        <w:t>。合格供应商的评标得分为各项目汇总得分，中标候选资格按评标得分由高到低顺序排列，得分相同的，按投标报价由低到高顺序排列；得分且投标报价相同的，按技术得分由高到低顺序排列。排名第一位的供应商为中标候选人,其他供应商中标候选资格依此类推。第一中标候选供应商放弃中标或者因不可抗力提出不能履行合同或在采购活动中存在违法违规行为或其他原因使质疑成立的，采购人可以确定第二中标候选供应商为中标供应商，排名第二的中标候选供应商因前款同样的原因不能签订合同，采购人可以确定排名第三的中标候选供应商为中标供应商。评分过程中采用四舍五入法，并保留小数2位。</w:t>
      </w:r>
    </w:p>
    <w:p>
      <w:pPr>
        <w:spacing w:line="560" w:lineRule="exact"/>
        <w:ind w:firstLine="472" w:firstLineChars="197"/>
        <w:rPr>
          <w:rFonts w:hint="eastAsia" w:ascii="宋体" w:hAnsi="宋体" w:cs="宋体"/>
          <w:sz w:val="24"/>
        </w:rPr>
      </w:pPr>
      <w:r>
        <w:rPr>
          <w:rFonts w:hint="eastAsia" w:ascii="宋体" w:hAnsi="宋体" w:cs="宋体"/>
          <w:bCs/>
          <w:sz w:val="24"/>
        </w:rPr>
        <w:t>各供应商最终得分=技术分、商务分和资信及其他分得分+价格分得分</w:t>
      </w:r>
    </w:p>
    <w:p>
      <w:pPr>
        <w:spacing w:line="560" w:lineRule="exact"/>
        <w:ind w:firstLine="562" w:firstLineChars="200"/>
        <w:rPr>
          <w:rFonts w:hint="eastAsia" w:ascii="宋体" w:hAnsi="宋体" w:cs="宋体"/>
          <w:b/>
          <w:szCs w:val="28"/>
        </w:rPr>
      </w:pPr>
      <w:r>
        <w:rPr>
          <w:rFonts w:hint="eastAsia" w:ascii="宋体" w:hAnsi="宋体" w:cs="宋体"/>
          <w:b/>
          <w:szCs w:val="28"/>
        </w:rPr>
        <w:t>二、评标内容及标准</w:t>
      </w:r>
    </w:p>
    <w:p>
      <w:pPr>
        <w:spacing w:line="560" w:lineRule="exact"/>
        <w:ind w:firstLine="482" w:firstLineChars="200"/>
        <w:rPr>
          <w:rFonts w:hint="eastAsia" w:ascii="宋体" w:hAnsi="宋体" w:cs="宋体"/>
          <w:b/>
          <w:bCs/>
          <w:sz w:val="24"/>
        </w:rPr>
      </w:pPr>
      <w:r>
        <w:rPr>
          <w:rFonts w:hint="eastAsia" w:ascii="宋体" w:hAnsi="宋体" w:cs="宋体"/>
          <w:b/>
          <w:bCs/>
          <w:sz w:val="24"/>
        </w:rPr>
        <w:t>（1）价格分20分</w:t>
      </w:r>
    </w:p>
    <w:p>
      <w:pPr>
        <w:pStyle w:val="20"/>
        <w:spacing w:line="560" w:lineRule="exact"/>
        <w:ind w:firstLine="480" w:firstLineChars="200"/>
        <w:rPr>
          <w:rFonts w:hint="eastAsia" w:hAnsi="宋体" w:cs="宋体"/>
          <w:bCs/>
          <w:sz w:val="24"/>
        </w:rPr>
      </w:pPr>
      <w:r>
        <w:rPr>
          <w:rFonts w:hint="eastAsia" w:hAnsi="宋体" w:cs="宋体"/>
          <w:bCs/>
          <w:sz w:val="24"/>
        </w:rPr>
        <w:t>价格分采用低价优先法计算，</w:t>
      </w:r>
      <w:r>
        <w:rPr>
          <w:rFonts w:hint="eastAsia" w:hAnsi="宋体" w:cs="宋体"/>
          <w:bCs/>
          <w:sz w:val="24"/>
          <w:szCs w:val="24"/>
        </w:rPr>
        <w:t>即满足招标文件要求且投标价格最低的投标报价为评标基准价，</w:t>
      </w:r>
      <w:r>
        <w:rPr>
          <w:rFonts w:hint="eastAsia" w:hAnsi="宋体" w:cs="宋体"/>
          <w:bCs/>
          <w:sz w:val="24"/>
        </w:rPr>
        <w:t>其他供应商的价格分按照下列公式计算：</w:t>
      </w:r>
    </w:p>
    <w:p>
      <w:pPr>
        <w:spacing w:line="560" w:lineRule="exact"/>
        <w:ind w:firstLine="482" w:firstLineChars="200"/>
        <w:rPr>
          <w:rFonts w:hint="eastAsia" w:ascii="宋体" w:hAnsi="宋体" w:cs="宋体"/>
          <w:b/>
          <w:bCs/>
          <w:sz w:val="24"/>
        </w:rPr>
      </w:pPr>
      <w:r>
        <w:rPr>
          <w:rFonts w:hint="eastAsia" w:ascii="宋体" w:hAnsi="宋体" w:cs="宋体"/>
          <w:b/>
          <w:bCs/>
          <w:sz w:val="24"/>
        </w:rPr>
        <w:t>价格分=（评标基准价/投标报价）×20%×100</w:t>
      </w:r>
    </w:p>
    <w:p>
      <w:pPr>
        <w:spacing w:line="520" w:lineRule="exact"/>
        <w:ind w:firstLine="472" w:firstLineChars="196"/>
        <w:rPr>
          <w:rFonts w:hint="eastAsia" w:ascii="宋体" w:hAnsi="宋体" w:cs="宋体"/>
          <w:b/>
          <w:bCs/>
          <w:sz w:val="24"/>
        </w:rPr>
      </w:pPr>
      <w:r>
        <w:rPr>
          <w:rFonts w:hint="eastAsia" w:ascii="宋体" w:hAnsi="宋体" w:cs="宋体"/>
          <w:b/>
          <w:bCs/>
          <w:sz w:val="24"/>
        </w:rPr>
        <w:t>（2）技术分、商务分、资信及其他分80分</w:t>
      </w:r>
    </w:p>
    <w:p>
      <w:pPr>
        <w:pStyle w:val="20"/>
        <w:spacing w:line="520" w:lineRule="exact"/>
        <w:ind w:firstLine="480" w:firstLineChars="200"/>
        <w:rPr>
          <w:rFonts w:hint="eastAsia" w:hAnsi="宋体" w:cs="宋体"/>
          <w:bCs/>
          <w:sz w:val="24"/>
        </w:rPr>
      </w:pPr>
      <w:r>
        <w:rPr>
          <w:rFonts w:hint="eastAsia" w:hAnsi="宋体" w:cs="宋体"/>
          <w:bCs/>
          <w:sz w:val="24"/>
        </w:rPr>
        <w:t>本项目设技术分</w:t>
      </w:r>
      <w:r>
        <w:rPr>
          <w:rFonts w:hAnsi="宋体" w:cs="宋体"/>
          <w:bCs/>
          <w:sz w:val="24"/>
        </w:rPr>
        <w:t>47</w:t>
      </w:r>
      <w:r>
        <w:rPr>
          <w:rFonts w:hint="eastAsia" w:hAnsi="宋体" w:cs="宋体"/>
          <w:bCs/>
          <w:sz w:val="24"/>
        </w:rPr>
        <w:t>分、商务分</w:t>
      </w:r>
      <w:r>
        <w:rPr>
          <w:rFonts w:hAnsi="宋体" w:cs="宋体"/>
          <w:bCs/>
          <w:sz w:val="24"/>
        </w:rPr>
        <w:t>20</w:t>
      </w:r>
      <w:r>
        <w:rPr>
          <w:rFonts w:hint="eastAsia" w:hAnsi="宋体" w:cs="宋体"/>
          <w:bCs/>
          <w:sz w:val="24"/>
        </w:rPr>
        <w:t>分和资信及其他分13分。确定进入报价评审的供应商。</w:t>
      </w:r>
    </w:p>
    <w:p>
      <w:pPr>
        <w:tabs>
          <w:tab w:val="left" w:pos="1154"/>
        </w:tabs>
        <w:spacing w:line="520" w:lineRule="exact"/>
        <w:ind w:firstLine="482" w:firstLineChars="200"/>
        <w:rPr>
          <w:rFonts w:hint="eastAsia" w:ascii="宋体" w:hAnsi="宋体" w:cs="宋体"/>
          <w:b/>
          <w:bCs/>
          <w:sz w:val="24"/>
        </w:rPr>
      </w:pPr>
      <w:r>
        <w:rPr>
          <w:rFonts w:hint="eastAsia" w:ascii="宋体" w:hAnsi="宋体" w:cs="宋体"/>
          <w:b/>
          <w:bCs/>
          <w:sz w:val="24"/>
        </w:rPr>
        <w:t>（3）技术分、商务分、资信及其他分的计算</w:t>
      </w:r>
    </w:p>
    <w:p>
      <w:pPr>
        <w:spacing w:line="520" w:lineRule="exact"/>
        <w:ind w:firstLine="480" w:firstLineChars="200"/>
        <w:rPr>
          <w:rFonts w:hint="eastAsia" w:ascii="宋体" w:hAnsi="宋体" w:cs="宋体"/>
          <w:sz w:val="24"/>
        </w:rPr>
      </w:pPr>
      <w:r>
        <w:rPr>
          <w:rFonts w:hint="eastAsia" w:ascii="宋体" w:hAnsi="宋体" w:cs="宋体"/>
          <w:bCs/>
          <w:sz w:val="24"/>
        </w:rPr>
        <w:t>技术、商务、资信及其他分按照评标委员</w:t>
      </w:r>
      <w:r>
        <w:rPr>
          <w:rFonts w:hint="eastAsia" w:ascii="宋体" w:hAnsi="宋体" w:cs="宋体"/>
          <w:sz w:val="24"/>
        </w:rPr>
        <w:t>会成员的独立评分结果汇总数的算术平均分计算，计算公式为：</w:t>
      </w:r>
    </w:p>
    <w:p>
      <w:pPr>
        <w:spacing w:line="520" w:lineRule="exact"/>
        <w:ind w:firstLine="495"/>
        <w:rPr>
          <w:rFonts w:hint="eastAsia" w:ascii="宋体" w:hAnsi="宋体" w:cs="宋体"/>
          <w:b/>
          <w:sz w:val="24"/>
        </w:rPr>
      </w:pPr>
      <w:r>
        <w:rPr>
          <w:rFonts w:hint="eastAsia" w:ascii="宋体" w:hAnsi="宋体" w:cs="宋体"/>
          <w:sz w:val="24"/>
        </w:rPr>
        <w:t>技术分、商务分、资信及其他分=（评标委员会所有成员评分合计数）/（评标委员会组成人员数）</w:t>
      </w:r>
    </w:p>
    <w:p>
      <w:pPr>
        <w:tabs>
          <w:tab w:val="left" w:pos="1154"/>
        </w:tabs>
        <w:spacing w:line="560" w:lineRule="exact"/>
        <w:rPr>
          <w:rFonts w:hint="eastAsia" w:ascii="宋体" w:hAnsi="宋体" w:cs="宋体"/>
          <w:b/>
          <w:sz w:val="24"/>
        </w:rPr>
      </w:pPr>
      <w:r>
        <w:rPr>
          <w:rFonts w:hint="eastAsia" w:ascii="宋体" w:hAnsi="宋体" w:cs="宋体"/>
          <w:b/>
          <w:sz w:val="24"/>
        </w:rPr>
        <w:t>附件：评分表格式（技术分、商务分、资信及其他分，共80分）</w:t>
      </w:r>
    </w:p>
    <w:tbl>
      <w:tblPr>
        <w:tblStyle w:val="43"/>
        <w:tblW w:w="94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800"/>
        <w:gridCol w:w="5817"/>
        <w:gridCol w:w="9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pStyle w:val="36"/>
              <w:spacing w:line="400" w:lineRule="exact"/>
              <w:ind w:left="0" w:leftChars="0"/>
              <w:jc w:val="center"/>
              <w:rPr>
                <w:rFonts w:hint="eastAsia" w:ascii="宋体" w:hAnsi="宋体" w:cs="宋体"/>
                <w:b/>
                <w:bCs/>
                <w:sz w:val="24"/>
                <w:szCs w:val="24"/>
              </w:rPr>
            </w:pPr>
            <w:r>
              <w:rPr>
                <w:rFonts w:hint="eastAsia" w:ascii="宋体" w:hAnsi="宋体" w:cs="宋体"/>
                <w:b/>
                <w:bCs/>
                <w:sz w:val="24"/>
                <w:szCs w:val="24"/>
              </w:rPr>
              <w:t>序号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36"/>
              <w:spacing w:line="400" w:lineRule="exact"/>
              <w:ind w:left="0" w:leftChars="0"/>
              <w:jc w:val="center"/>
              <w:rPr>
                <w:rFonts w:hint="eastAsia" w:ascii="宋体" w:hAnsi="宋体" w:cs="宋体"/>
                <w:b/>
                <w:bCs/>
                <w:sz w:val="24"/>
                <w:szCs w:val="24"/>
              </w:rPr>
            </w:pPr>
            <w:r>
              <w:rPr>
                <w:rFonts w:hint="eastAsia" w:ascii="宋体" w:hAnsi="宋体" w:cs="宋体"/>
                <w:b/>
                <w:bCs/>
                <w:sz w:val="24"/>
                <w:szCs w:val="24"/>
              </w:rPr>
              <w:t>评审内容</w:t>
            </w:r>
          </w:p>
        </w:tc>
        <w:tc>
          <w:tcPr>
            <w:tcW w:w="5817" w:type="dxa"/>
            <w:tcBorders>
              <w:top w:val="single" w:color="auto" w:sz="4" w:space="0"/>
              <w:left w:val="single" w:color="auto" w:sz="4" w:space="0"/>
              <w:bottom w:val="single" w:color="auto" w:sz="4" w:space="0"/>
              <w:right w:val="single" w:color="auto" w:sz="4" w:space="0"/>
            </w:tcBorders>
            <w:noWrap w:val="0"/>
            <w:vAlign w:val="center"/>
          </w:tcPr>
          <w:p>
            <w:pPr>
              <w:pStyle w:val="36"/>
              <w:spacing w:line="400" w:lineRule="exact"/>
              <w:ind w:left="0" w:leftChars="0"/>
              <w:jc w:val="center"/>
              <w:rPr>
                <w:rFonts w:hint="eastAsia" w:ascii="宋体" w:hAnsi="宋体" w:cs="宋体"/>
                <w:b/>
                <w:bCs/>
                <w:sz w:val="24"/>
                <w:szCs w:val="24"/>
              </w:rPr>
            </w:pPr>
            <w:r>
              <w:rPr>
                <w:rFonts w:hint="eastAsia" w:ascii="宋体" w:hAnsi="宋体" w:cs="宋体"/>
                <w:b/>
                <w:bCs/>
                <w:sz w:val="24"/>
                <w:szCs w:val="24"/>
              </w:rPr>
              <w:t>评分标准</w:t>
            </w:r>
          </w:p>
        </w:tc>
        <w:tc>
          <w:tcPr>
            <w:tcW w:w="984" w:type="dxa"/>
            <w:tcBorders>
              <w:top w:val="single" w:color="auto" w:sz="4" w:space="0"/>
              <w:left w:val="single" w:color="auto" w:sz="4" w:space="0"/>
              <w:bottom w:val="single" w:color="auto" w:sz="4" w:space="0"/>
              <w:right w:val="single" w:color="auto" w:sz="4" w:space="0"/>
            </w:tcBorders>
            <w:noWrap w:val="0"/>
            <w:vAlign w:val="center"/>
          </w:tcPr>
          <w:p>
            <w:pPr>
              <w:pStyle w:val="36"/>
              <w:spacing w:line="400" w:lineRule="exact"/>
              <w:ind w:left="0" w:leftChars="0"/>
              <w:jc w:val="center"/>
              <w:rPr>
                <w:rFonts w:hint="eastAsia" w:ascii="宋体" w:hAnsi="宋体" w:cs="宋体"/>
                <w:b/>
                <w:bCs/>
                <w:sz w:val="24"/>
                <w:szCs w:val="24"/>
              </w:rPr>
            </w:pPr>
            <w:r>
              <w:rPr>
                <w:rFonts w:hint="eastAsia" w:ascii="宋体" w:hAnsi="宋体" w:cs="宋体"/>
                <w:b/>
                <w:bCs/>
                <w:sz w:val="24"/>
                <w:szCs w:val="24"/>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8445" w:type="dxa"/>
            <w:gridSpan w:val="3"/>
            <w:tcBorders>
              <w:top w:val="single" w:color="auto" w:sz="4" w:space="0"/>
              <w:left w:val="single" w:color="auto" w:sz="4" w:space="0"/>
              <w:bottom w:val="single" w:color="auto" w:sz="4" w:space="0"/>
              <w:right w:val="single" w:color="auto" w:sz="4" w:space="0"/>
            </w:tcBorders>
            <w:noWrap w:val="0"/>
            <w:vAlign w:val="center"/>
          </w:tcPr>
          <w:p>
            <w:pPr>
              <w:pStyle w:val="36"/>
              <w:spacing w:line="400" w:lineRule="exact"/>
              <w:ind w:left="560" w:firstLine="450"/>
              <w:jc w:val="center"/>
              <w:rPr>
                <w:rFonts w:hint="eastAsia" w:ascii="宋体" w:hAnsi="宋体" w:cs="宋体"/>
                <w:b/>
                <w:bCs/>
                <w:sz w:val="24"/>
                <w:szCs w:val="24"/>
              </w:rPr>
            </w:pPr>
            <w:r>
              <w:rPr>
                <w:rFonts w:hint="eastAsia" w:ascii="宋体" w:hAnsi="宋体" w:cs="宋体"/>
                <w:b/>
                <w:bCs/>
                <w:sz w:val="24"/>
                <w:szCs w:val="24"/>
              </w:rPr>
              <w:t>技术分</w:t>
            </w:r>
          </w:p>
        </w:tc>
        <w:tc>
          <w:tcPr>
            <w:tcW w:w="984" w:type="dxa"/>
            <w:tcBorders>
              <w:top w:val="single" w:color="auto" w:sz="4" w:space="0"/>
              <w:left w:val="single" w:color="auto" w:sz="4" w:space="0"/>
              <w:bottom w:val="single" w:color="auto" w:sz="4" w:space="0"/>
              <w:right w:val="single" w:color="auto" w:sz="4" w:space="0"/>
            </w:tcBorders>
            <w:noWrap w:val="0"/>
            <w:vAlign w:val="center"/>
          </w:tcPr>
          <w:p>
            <w:pPr>
              <w:pStyle w:val="36"/>
              <w:spacing w:line="400" w:lineRule="exact"/>
              <w:ind w:left="0" w:leftChars="0"/>
              <w:jc w:val="center"/>
              <w:rPr>
                <w:rFonts w:hint="eastAsia" w:ascii="宋体" w:hAnsi="宋体" w:cs="宋体"/>
                <w:b/>
                <w:bCs/>
                <w:sz w:val="24"/>
                <w:szCs w:val="24"/>
              </w:rPr>
            </w:pPr>
            <w:r>
              <w:rPr>
                <w:rFonts w:ascii="宋体" w:hAnsi="宋体" w:cs="宋体"/>
                <w:b/>
                <w:bCs/>
                <w:sz w:val="24"/>
                <w:szCs w:val="24"/>
              </w:rPr>
              <w:t>47</w:t>
            </w:r>
            <w:r>
              <w:rPr>
                <w:rFonts w:hint="eastAsia" w:ascii="宋体" w:hAnsi="宋体" w:cs="宋体"/>
                <w:b/>
                <w:bCs/>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828"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1</w:t>
            </w:r>
          </w:p>
        </w:tc>
        <w:tc>
          <w:tcPr>
            <w:tcW w:w="1800" w:type="dxa"/>
            <w:tcBorders>
              <w:top w:val="single" w:color="auto" w:sz="4" w:space="0"/>
              <w:left w:val="single" w:color="auto" w:sz="4" w:space="0"/>
              <w:right w:val="single" w:color="auto" w:sz="4" w:space="0"/>
            </w:tcBorders>
            <w:noWrap w:val="0"/>
            <w:vAlign w:val="center"/>
          </w:tcPr>
          <w:p>
            <w:pPr>
              <w:spacing w:line="440" w:lineRule="exact"/>
              <w:rPr>
                <w:rFonts w:hint="eastAsia" w:ascii="宋体" w:hAnsi="宋体" w:cs="宋体"/>
                <w:sz w:val="24"/>
              </w:rPr>
            </w:pPr>
            <w:r>
              <w:rPr>
                <w:rFonts w:hint="eastAsia" w:ascii="宋体" w:hAnsi="宋体" w:cs="宋体"/>
                <w:sz w:val="24"/>
              </w:rPr>
              <w:t>对本项目的现状调查与问题剖析</w:t>
            </w:r>
          </w:p>
        </w:tc>
        <w:tc>
          <w:tcPr>
            <w:tcW w:w="5817" w:type="dxa"/>
            <w:tcBorders>
              <w:top w:val="single" w:color="auto" w:sz="4" w:space="0"/>
              <w:left w:val="single" w:color="auto" w:sz="4" w:space="0"/>
              <w:right w:val="single" w:color="auto" w:sz="4" w:space="0"/>
            </w:tcBorders>
            <w:noWrap w:val="0"/>
            <w:vAlign w:val="center"/>
          </w:tcPr>
          <w:p>
            <w:pPr>
              <w:spacing w:line="440" w:lineRule="exact"/>
              <w:rPr>
                <w:rFonts w:hint="eastAsia" w:ascii="宋体" w:hAnsi="宋体" w:cs="宋体"/>
                <w:sz w:val="24"/>
              </w:rPr>
            </w:pPr>
            <w:r>
              <w:rPr>
                <w:rFonts w:hint="eastAsia" w:ascii="宋体" w:hAnsi="宋体" w:cs="宋体"/>
                <w:sz w:val="24"/>
              </w:rPr>
              <w:t>对项目现状的调查和分析是否全面，对于发现的问题是否有提出解决方案，解决方案是否具有针对性和可操作性：对项目现状分析精确，问题解决方案全面可行性强的得</w:t>
            </w:r>
            <w:r>
              <w:rPr>
                <w:rFonts w:ascii="宋体" w:hAnsi="宋体" w:cs="宋体"/>
                <w:sz w:val="24"/>
              </w:rPr>
              <w:t>5</w:t>
            </w:r>
            <w:r>
              <w:rPr>
                <w:rFonts w:hint="eastAsia" w:ascii="宋体" w:hAnsi="宋体" w:cs="宋体"/>
                <w:sz w:val="24"/>
              </w:rPr>
              <w:t>分；分析较精确，问题解决较全面的得</w:t>
            </w:r>
            <w:r>
              <w:rPr>
                <w:rFonts w:ascii="宋体" w:hAnsi="宋体" w:cs="宋体"/>
                <w:sz w:val="24"/>
              </w:rPr>
              <w:t>4</w:t>
            </w:r>
            <w:r>
              <w:rPr>
                <w:rFonts w:hint="eastAsia" w:ascii="宋体" w:hAnsi="宋体" w:cs="宋体"/>
                <w:sz w:val="24"/>
              </w:rPr>
              <w:t>分；分析基本到位，问题解决方案基本可行的得</w:t>
            </w:r>
            <w:r>
              <w:rPr>
                <w:rFonts w:ascii="宋体" w:hAnsi="宋体" w:cs="宋体"/>
                <w:sz w:val="24"/>
              </w:rPr>
              <w:t>3</w:t>
            </w:r>
            <w:r>
              <w:rPr>
                <w:rFonts w:hint="eastAsia" w:ascii="宋体" w:hAnsi="宋体" w:cs="宋体"/>
                <w:sz w:val="24"/>
              </w:rPr>
              <w:t>分；现状分析一般，问题解决方案一般的得</w:t>
            </w:r>
            <w:r>
              <w:rPr>
                <w:rFonts w:ascii="宋体" w:hAnsi="宋体" w:cs="宋体"/>
                <w:sz w:val="24"/>
              </w:rPr>
              <w:t>2</w:t>
            </w:r>
            <w:r>
              <w:rPr>
                <w:rFonts w:hint="eastAsia" w:ascii="宋体" w:hAnsi="宋体" w:cs="宋体"/>
                <w:sz w:val="24"/>
              </w:rPr>
              <w:t>分；重点、难点分析不到位，方案可操作性不强的得1分。不提供的不得分。</w:t>
            </w:r>
          </w:p>
        </w:tc>
        <w:tc>
          <w:tcPr>
            <w:tcW w:w="984" w:type="dxa"/>
            <w:tcBorders>
              <w:top w:val="single" w:color="auto" w:sz="4" w:space="0"/>
              <w:left w:val="single" w:color="auto" w:sz="4" w:space="0"/>
              <w:right w:val="single" w:color="auto" w:sz="4" w:space="0"/>
            </w:tcBorders>
            <w:noWrap w:val="0"/>
            <w:vAlign w:val="center"/>
          </w:tcPr>
          <w:p>
            <w:pPr>
              <w:spacing w:line="440" w:lineRule="exact"/>
              <w:rPr>
                <w:rFonts w:hint="eastAsia" w:ascii="宋体" w:hAnsi="宋体" w:cs="宋体"/>
                <w:sz w:val="24"/>
              </w:rPr>
            </w:pPr>
            <w:r>
              <w:rPr>
                <w:rFonts w:ascii="宋体" w:hAnsi="宋体" w:cs="宋体"/>
                <w:sz w:val="24"/>
              </w:rPr>
              <w:t>5</w:t>
            </w:r>
            <w:r>
              <w:rPr>
                <w:rFonts w:hint="eastAsia" w:ascii="宋体" w:hAnsi="宋体" w:cs="宋体"/>
                <w:sz w:val="24"/>
              </w:rPr>
              <w:t>分</w:t>
            </w:r>
          </w:p>
          <w:p>
            <w:pPr>
              <w:pStyle w:val="35"/>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828" w:type="dxa"/>
            <w:tcBorders>
              <w:top w:val="single" w:color="auto" w:sz="4" w:space="0"/>
              <w:left w:val="single" w:color="auto" w:sz="4" w:space="0"/>
              <w:right w:val="single" w:color="auto" w:sz="4" w:space="0"/>
            </w:tcBorders>
            <w:noWrap w:val="0"/>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1800"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项目实施方案</w:t>
            </w:r>
          </w:p>
        </w:tc>
        <w:tc>
          <w:tcPr>
            <w:tcW w:w="5817" w:type="dxa"/>
            <w:tcBorders>
              <w:top w:val="single" w:color="auto" w:sz="4" w:space="0"/>
              <w:left w:val="single" w:color="auto" w:sz="4" w:space="0"/>
              <w:right w:val="single" w:color="auto" w:sz="4" w:space="0"/>
            </w:tcBorders>
            <w:noWrap w:val="0"/>
            <w:vAlign w:val="center"/>
          </w:tcPr>
          <w:p>
            <w:pPr>
              <w:spacing w:line="440" w:lineRule="exact"/>
              <w:rPr>
                <w:rFonts w:hint="eastAsia" w:ascii="宋体" w:hAnsi="宋体" w:cs="宋体"/>
                <w:sz w:val="22"/>
              </w:rPr>
            </w:pPr>
            <w:r>
              <w:rPr>
                <w:rFonts w:hint="eastAsia" w:ascii="宋体" w:hAnsi="宋体" w:cs="宋体"/>
                <w:sz w:val="24"/>
              </w:rPr>
              <w:t>1、主要管理流程及工作流程方案（</w:t>
            </w:r>
            <w:r>
              <w:rPr>
                <w:rFonts w:hint="eastAsia" w:ascii="宋体" w:hAnsi="宋体"/>
                <w:sz w:val="24"/>
              </w:rPr>
              <w:t>含项目实施过程中人员招录、离职、档案管理等的对接流程及管理方案</w:t>
            </w:r>
            <w:r>
              <w:rPr>
                <w:rFonts w:hint="eastAsia" w:ascii="宋体" w:hAnsi="宋体" w:cs="宋体"/>
                <w:sz w:val="24"/>
              </w:rPr>
              <w:t>）：供应商根据项目需求情况提出详细、具体、明确的服务流程、服务方式方法、服务效果、服务成果、服务验收等的，得</w:t>
            </w:r>
            <w:r>
              <w:rPr>
                <w:rFonts w:ascii="宋体" w:hAnsi="宋体" w:cs="宋体"/>
                <w:sz w:val="24"/>
              </w:rPr>
              <w:t>5</w:t>
            </w:r>
            <w:r>
              <w:rPr>
                <w:rFonts w:hint="eastAsia" w:ascii="宋体" w:hAnsi="宋体" w:cs="宋体"/>
                <w:sz w:val="24"/>
              </w:rPr>
              <w:t>分；服务方案较为详细，较能符合项目需求、有提出服务流程、服务方式方法、服务成果的</w:t>
            </w:r>
            <w:r>
              <w:rPr>
                <w:rFonts w:ascii="宋体" w:hAnsi="宋体" w:cs="宋体"/>
                <w:sz w:val="24"/>
              </w:rPr>
              <w:t>4</w:t>
            </w:r>
            <w:r>
              <w:rPr>
                <w:rFonts w:hint="eastAsia" w:ascii="宋体" w:hAnsi="宋体" w:cs="宋体"/>
                <w:sz w:val="24"/>
              </w:rPr>
              <w:t>分；服务方案一般，但能符合项目需求的得</w:t>
            </w:r>
            <w:r>
              <w:rPr>
                <w:rFonts w:ascii="宋体" w:hAnsi="宋体" w:cs="宋体"/>
                <w:sz w:val="24"/>
              </w:rPr>
              <w:t>3</w:t>
            </w:r>
            <w:r>
              <w:rPr>
                <w:rFonts w:hint="eastAsia" w:ascii="宋体" w:hAnsi="宋体" w:cs="宋体"/>
                <w:sz w:val="24"/>
              </w:rPr>
              <w:t>分；服务方案较为简单，基本能符合项目需求的得</w:t>
            </w:r>
            <w:r>
              <w:rPr>
                <w:rFonts w:ascii="宋体" w:hAnsi="宋体" w:cs="宋体"/>
                <w:sz w:val="24"/>
              </w:rPr>
              <w:t>2</w:t>
            </w:r>
            <w:r>
              <w:rPr>
                <w:rFonts w:hint="eastAsia" w:ascii="宋体" w:hAnsi="宋体" w:cs="宋体"/>
                <w:sz w:val="24"/>
              </w:rPr>
              <w:t>分；服务方案有缺失的得1分。不提供不得分。</w:t>
            </w:r>
          </w:p>
          <w:p>
            <w:pPr>
              <w:spacing w:line="440" w:lineRule="exact"/>
              <w:rPr>
                <w:rFonts w:hint="eastAsia" w:ascii="宋体" w:hAnsi="宋体" w:cs="宋体"/>
                <w:spacing w:val="-6"/>
                <w:sz w:val="24"/>
              </w:rPr>
            </w:pPr>
            <w:r>
              <w:rPr>
                <w:rFonts w:hint="eastAsia" w:ascii="宋体" w:hAnsi="宋体"/>
                <w:sz w:val="24"/>
              </w:rPr>
              <w:t>2、本项目的突发事情处理机制及方案</w:t>
            </w:r>
            <w:r>
              <w:rPr>
                <w:rFonts w:hint="eastAsia" w:ascii="宋体" w:hAnsi="宋体" w:cs="宋体"/>
                <w:sz w:val="24"/>
              </w:rPr>
              <w:t>：应急</w:t>
            </w:r>
            <w:r>
              <w:rPr>
                <w:rFonts w:hint="eastAsia" w:ascii="宋体" w:hAnsi="宋体" w:cs="宋体"/>
                <w:spacing w:val="-6"/>
                <w:sz w:val="24"/>
              </w:rPr>
              <w:t>方案完善合理，能有效处理紧急情况的得</w:t>
            </w:r>
            <w:r>
              <w:rPr>
                <w:rFonts w:ascii="宋体" w:hAnsi="宋体" w:cs="宋体"/>
                <w:spacing w:val="-6"/>
                <w:sz w:val="24"/>
              </w:rPr>
              <w:t>5</w:t>
            </w:r>
            <w:r>
              <w:rPr>
                <w:rFonts w:hint="eastAsia" w:ascii="宋体" w:hAnsi="宋体" w:cs="宋体"/>
                <w:spacing w:val="-6"/>
                <w:sz w:val="24"/>
              </w:rPr>
              <w:t>分；</w:t>
            </w:r>
            <w:r>
              <w:rPr>
                <w:rFonts w:hint="eastAsia" w:ascii="宋体" w:hAnsi="宋体" w:cs="宋体"/>
                <w:sz w:val="24"/>
              </w:rPr>
              <w:t>应急</w:t>
            </w:r>
            <w:r>
              <w:rPr>
                <w:rFonts w:hint="eastAsia" w:ascii="宋体" w:hAnsi="宋体" w:cs="宋体"/>
                <w:spacing w:val="-6"/>
                <w:sz w:val="24"/>
              </w:rPr>
              <w:t>方案较完善合理的得4分；应急方案完善度一般的得</w:t>
            </w:r>
            <w:r>
              <w:rPr>
                <w:rFonts w:ascii="宋体" w:hAnsi="宋体" w:cs="宋体"/>
                <w:spacing w:val="-6"/>
                <w:sz w:val="24"/>
              </w:rPr>
              <w:t>3</w:t>
            </w:r>
            <w:r>
              <w:rPr>
                <w:rFonts w:hint="eastAsia" w:ascii="宋体" w:hAnsi="宋体" w:cs="宋体"/>
                <w:spacing w:val="-6"/>
                <w:sz w:val="24"/>
              </w:rPr>
              <w:t>分；应急方案内容不齐全的得1分。</w:t>
            </w:r>
            <w:r>
              <w:rPr>
                <w:rFonts w:hint="eastAsia" w:ascii="宋体" w:hAnsi="宋体" w:cs="宋体"/>
                <w:sz w:val="24"/>
              </w:rPr>
              <w:t>不提供不得分。</w:t>
            </w:r>
          </w:p>
          <w:p>
            <w:pPr>
              <w:spacing w:line="440" w:lineRule="exact"/>
              <w:rPr>
                <w:rFonts w:hint="eastAsia" w:ascii="宋体" w:hAnsi="宋体"/>
                <w:sz w:val="24"/>
              </w:rPr>
            </w:pPr>
            <w:r>
              <w:rPr>
                <w:rFonts w:hint="eastAsia" w:ascii="宋体" w:hAnsi="宋体"/>
                <w:sz w:val="24"/>
              </w:rPr>
              <w:t>3、</w:t>
            </w:r>
            <w:r>
              <w:rPr>
                <w:rFonts w:ascii="宋体" w:hAnsi="宋体"/>
                <w:sz w:val="24"/>
              </w:rPr>
              <w:t>针对本项目财务报销和财政资金拔付存在迟滞性，</w:t>
            </w:r>
            <w:r>
              <w:rPr>
                <w:rFonts w:hint="eastAsia" w:ascii="宋体" w:hAnsi="宋体"/>
                <w:sz w:val="24"/>
              </w:rPr>
              <w:t>供应商</w:t>
            </w:r>
            <w:r>
              <w:rPr>
                <w:rFonts w:ascii="宋体" w:hAnsi="宋体"/>
                <w:sz w:val="24"/>
              </w:rPr>
              <w:t>需先行垫付工资及福利费，</w:t>
            </w:r>
            <w:r>
              <w:rPr>
                <w:rFonts w:hint="eastAsia" w:ascii="宋体" w:hAnsi="宋体"/>
                <w:sz w:val="24"/>
              </w:rPr>
              <w:t>供应商</w:t>
            </w:r>
            <w:r>
              <w:rPr>
                <w:rFonts w:ascii="宋体" w:hAnsi="宋体"/>
                <w:sz w:val="24"/>
              </w:rPr>
              <w:t>的资金保障</w:t>
            </w:r>
            <w:r>
              <w:rPr>
                <w:rFonts w:hint="eastAsia" w:ascii="宋体" w:hAnsi="宋体"/>
                <w:sz w:val="24"/>
              </w:rPr>
              <w:t>：</w:t>
            </w:r>
            <w:r>
              <w:rPr>
                <w:rFonts w:ascii="宋体" w:hAnsi="宋体"/>
                <w:sz w:val="24"/>
              </w:rPr>
              <w:t>措施</w:t>
            </w:r>
            <w:r>
              <w:rPr>
                <w:rFonts w:hint="eastAsia" w:ascii="宋体" w:hAnsi="宋体"/>
                <w:sz w:val="24"/>
              </w:rPr>
              <w:t>保障措施完整有效的得3分；</w:t>
            </w:r>
            <w:r>
              <w:rPr>
                <w:rFonts w:ascii="宋体" w:hAnsi="宋体"/>
                <w:sz w:val="24"/>
              </w:rPr>
              <w:t>措施</w:t>
            </w:r>
            <w:r>
              <w:rPr>
                <w:rFonts w:hint="eastAsia" w:ascii="宋体" w:hAnsi="宋体"/>
                <w:sz w:val="24"/>
              </w:rPr>
              <w:t>比较完整有效的得</w:t>
            </w:r>
            <w:r>
              <w:rPr>
                <w:rFonts w:ascii="宋体" w:hAnsi="宋体"/>
                <w:sz w:val="24"/>
              </w:rPr>
              <w:t>2</w:t>
            </w:r>
            <w:r>
              <w:rPr>
                <w:rFonts w:hint="eastAsia" w:ascii="宋体" w:hAnsi="宋体"/>
                <w:sz w:val="24"/>
              </w:rPr>
              <w:t>分；保障措施一般，可行性不确定的得1分；不提供不得分。</w:t>
            </w:r>
          </w:p>
          <w:p>
            <w:pPr>
              <w:spacing w:line="440" w:lineRule="exact"/>
              <w:rPr>
                <w:rFonts w:hint="eastAsia" w:ascii="宋体" w:hAnsi="宋体"/>
                <w:sz w:val="24"/>
              </w:rPr>
            </w:pPr>
            <w:r>
              <w:rPr>
                <w:rFonts w:hint="eastAsia" w:ascii="宋体" w:hAnsi="宋体"/>
                <w:sz w:val="24"/>
              </w:rPr>
              <w:t>4、</w:t>
            </w:r>
            <w:r>
              <w:rPr>
                <w:rFonts w:ascii="宋体" w:hAnsi="宋体"/>
                <w:sz w:val="24"/>
              </w:rPr>
              <w:t>针对本项目拟派遣</w:t>
            </w:r>
            <w:r>
              <w:rPr>
                <w:rFonts w:hint="eastAsia" w:ascii="宋体" w:hAnsi="宋体"/>
                <w:sz w:val="24"/>
              </w:rPr>
              <w:t>人员</w:t>
            </w:r>
            <w:r>
              <w:rPr>
                <w:rFonts w:ascii="宋体" w:hAnsi="宋体"/>
                <w:sz w:val="24"/>
              </w:rPr>
              <w:t>的人事代理、工伤等权益保障措施</w:t>
            </w:r>
            <w:r>
              <w:rPr>
                <w:rFonts w:hint="eastAsia" w:ascii="宋体" w:hAnsi="宋体"/>
                <w:sz w:val="24"/>
              </w:rPr>
              <w:t>：保障措施全面完整有效的得3分；保障措施较完整有效的得</w:t>
            </w:r>
            <w:r>
              <w:rPr>
                <w:rFonts w:ascii="宋体" w:hAnsi="宋体"/>
                <w:sz w:val="24"/>
              </w:rPr>
              <w:t>2</w:t>
            </w:r>
            <w:r>
              <w:rPr>
                <w:rFonts w:hint="eastAsia" w:ascii="宋体" w:hAnsi="宋体"/>
                <w:sz w:val="24"/>
              </w:rPr>
              <w:t>分；保障措施一般，可行性不确定的得1分；不提供不得分。</w:t>
            </w:r>
          </w:p>
          <w:p>
            <w:pPr>
              <w:spacing w:line="440" w:lineRule="exact"/>
              <w:rPr>
                <w:rFonts w:ascii="宋体" w:hAnsi="宋体" w:cs="宋体"/>
                <w:sz w:val="24"/>
                <w:lang w:bidi="ar"/>
              </w:rPr>
            </w:pPr>
            <w:r>
              <w:rPr>
                <w:rFonts w:ascii="宋体" w:hAnsi="宋体"/>
                <w:sz w:val="24"/>
              </w:rPr>
              <w:t>5</w:t>
            </w:r>
            <w:r>
              <w:rPr>
                <w:rFonts w:hint="eastAsia" w:ascii="宋体" w:hAnsi="宋体"/>
                <w:sz w:val="24"/>
              </w:rPr>
              <w:t>、</w:t>
            </w:r>
            <w:r>
              <w:rPr>
                <w:rFonts w:hint="eastAsia" w:ascii="宋体" w:hAnsi="宋体" w:cs="宋体"/>
                <w:sz w:val="24"/>
                <w:lang w:bidi="ar"/>
              </w:rPr>
              <w:t>为确保本项目24小时不间断运行，供应商为本项目建立调度指挥中心的得1分，没有不得分。（需提供建立调度指挥中心证明材料和调度指挥中心内部工作人员名单及由供应商缴纳的近三个月中任意一个月个人社保证，不提供不得分）</w:t>
            </w:r>
          </w:p>
          <w:p>
            <w:pPr>
              <w:spacing w:line="440" w:lineRule="exact"/>
              <w:rPr>
                <w:rFonts w:ascii="宋体" w:hAnsi="宋体" w:cs="宋体"/>
                <w:sz w:val="24"/>
                <w:lang w:bidi="ar"/>
              </w:rPr>
            </w:pPr>
            <w:r>
              <w:rPr>
                <w:rFonts w:hint="eastAsia" w:ascii="宋体" w:hAnsi="宋体"/>
                <w:sz w:val="24"/>
              </w:rPr>
              <w:t>6、针对本项目实施人员的</w:t>
            </w:r>
            <w:r>
              <w:rPr>
                <w:rFonts w:hint="eastAsia" w:ascii="宋体" w:hAnsi="宋体" w:cs="宋体"/>
                <w:sz w:val="24"/>
                <w:lang w:bidi="ar"/>
              </w:rPr>
              <w:t>培训方案：培训计划较详细、全面、可行，能够对项目实施人员提供全面培训的得3分；培训计划及措施较全面的得2分；培训计划及措施基本可行的得1分；不提供不得分。</w:t>
            </w:r>
          </w:p>
          <w:p>
            <w:pPr>
              <w:spacing w:line="440" w:lineRule="exact"/>
              <w:rPr>
                <w:rFonts w:hint="eastAsia" w:ascii="宋体" w:hAnsi="宋体"/>
                <w:sz w:val="24"/>
              </w:rPr>
            </w:pPr>
            <w:r>
              <w:rPr>
                <w:rFonts w:hint="eastAsia" w:ascii="宋体" w:hAnsi="宋体"/>
                <w:sz w:val="24"/>
              </w:rPr>
              <w:t>7、针对本项目供应商提供业务保障体系，具备技能实训场地、宿舍、监控中心等，</w:t>
            </w:r>
            <w:r>
              <w:rPr>
                <w:rFonts w:hint="eastAsia" w:ascii="宋体" w:hAnsi="宋体" w:cs="宋体"/>
                <w:sz w:val="24"/>
                <w:lang w:bidi="ar"/>
              </w:rPr>
              <w:t>能满足本项目1/4及以上项目实施人员食宿和训练场地需求的得1分，没有的不得分。</w:t>
            </w:r>
            <w:r>
              <w:rPr>
                <w:rFonts w:hint="eastAsia" w:ascii="宋体" w:hAnsi="宋体"/>
                <w:sz w:val="24"/>
              </w:rPr>
              <w:t>（</w:t>
            </w:r>
            <w:r>
              <w:rPr>
                <w:rFonts w:hint="eastAsia" w:ascii="宋体" w:hAnsi="宋体" w:cs="宋体"/>
                <w:sz w:val="24"/>
                <w:lang w:bidi="ar"/>
              </w:rPr>
              <w:t>需提供相关证明材料（包括实训场地、食宿场地图片等），不能提供的不得分。）</w:t>
            </w:r>
          </w:p>
        </w:tc>
        <w:tc>
          <w:tcPr>
            <w:tcW w:w="984" w:type="dxa"/>
            <w:tcBorders>
              <w:top w:val="single" w:color="auto" w:sz="4" w:space="0"/>
              <w:left w:val="single" w:color="auto" w:sz="4" w:space="0"/>
              <w:right w:val="single" w:color="auto" w:sz="4" w:space="0"/>
            </w:tcBorders>
            <w:noWrap w:val="0"/>
            <w:vAlign w:val="center"/>
          </w:tcPr>
          <w:p>
            <w:pPr>
              <w:pStyle w:val="35"/>
              <w:rPr>
                <w:rFonts w:ascii="宋体" w:hAnsi="宋体" w:cs="宋体"/>
                <w:sz w:val="24"/>
              </w:rPr>
            </w:pPr>
            <w:r>
              <w:rPr>
                <w:rFonts w:ascii="宋体" w:hAnsi="宋体" w:cs="宋体"/>
                <w:sz w:val="24"/>
              </w:rPr>
              <w:t>21</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828"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3</w:t>
            </w:r>
          </w:p>
        </w:tc>
        <w:tc>
          <w:tcPr>
            <w:tcW w:w="1800"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管理制度措施</w:t>
            </w:r>
          </w:p>
        </w:tc>
        <w:tc>
          <w:tcPr>
            <w:tcW w:w="5817" w:type="dxa"/>
            <w:tcBorders>
              <w:top w:val="single" w:color="auto" w:sz="4" w:space="0"/>
              <w:left w:val="single" w:color="auto" w:sz="4" w:space="0"/>
              <w:right w:val="single" w:color="auto" w:sz="4" w:space="0"/>
            </w:tcBorders>
            <w:noWrap w:val="0"/>
            <w:vAlign w:val="center"/>
          </w:tcPr>
          <w:p>
            <w:pPr>
              <w:spacing w:line="480" w:lineRule="exact"/>
              <w:rPr>
                <w:rFonts w:ascii="宋体" w:hAnsi="宋体" w:cs="宋体"/>
                <w:sz w:val="24"/>
              </w:rPr>
            </w:pPr>
            <w:r>
              <w:rPr>
                <w:rFonts w:hint="eastAsia" w:ascii="宋体" w:hAnsi="宋体" w:cs="宋体"/>
                <w:sz w:val="24"/>
              </w:rPr>
              <w:t>1、质量管理体系：根据质量管理体系是否完善，有无制订内部考核制度，是否有专门的机构负责对本项目进行质量监管，有无针对本项目制订具体质量管理考核细则来打分。质量管理体系完善，制度齐全的得</w:t>
            </w:r>
            <w:r>
              <w:rPr>
                <w:rFonts w:ascii="宋体" w:hAnsi="宋体" w:cs="宋体"/>
                <w:sz w:val="24"/>
              </w:rPr>
              <w:t>5</w:t>
            </w:r>
            <w:r>
              <w:rPr>
                <w:rFonts w:hint="eastAsia" w:ascii="宋体" w:hAnsi="宋体" w:cs="宋体"/>
                <w:sz w:val="24"/>
              </w:rPr>
              <w:t>分；管理体系制度较完善的得4分；质量管理体系制度一般的得3分；质量管理体系制度有欠缺的得1分。不提供不得分。</w:t>
            </w:r>
          </w:p>
          <w:p>
            <w:pPr>
              <w:spacing w:line="480" w:lineRule="exact"/>
              <w:rPr>
                <w:rFonts w:ascii="宋体" w:hAnsi="宋体" w:cs="宋体"/>
                <w:sz w:val="24"/>
              </w:rPr>
            </w:pPr>
            <w:r>
              <w:rPr>
                <w:rFonts w:hint="eastAsia" w:ascii="宋体" w:hAnsi="宋体" w:cs="宋体"/>
                <w:sz w:val="24"/>
              </w:rPr>
              <w:t>2、组织管理体系：根据组织管理体系是否完善，有无管理制度进行评分。组织管理体系完善，管理机制制定完整得</w:t>
            </w:r>
            <w:r>
              <w:rPr>
                <w:rFonts w:ascii="宋体" w:hAnsi="宋体" w:cs="宋体"/>
                <w:sz w:val="24"/>
              </w:rPr>
              <w:t>5</w:t>
            </w:r>
            <w:r>
              <w:rPr>
                <w:rFonts w:hint="eastAsia" w:ascii="宋体" w:hAnsi="宋体" w:cs="宋体"/>
                <w:sz w:val="24"/>
              </w:rPr>
              <w:t>分；组织管理体系较完善的得4分；组织管理体系一般的得3分；组织管理体系有欠缺的得1分。不提供不得分。</w:t>
            </w:r>
          </w:p>
          <w:p>
            <w:pPr>
              <w:spacing w:line="440" w:lineRule="exact"/>
              <w:rPr>
                <w:rFonts w:hint="eastAsia" w:ascii="宋体" w:hAnsi="宋体"/>
                <w:kern w:val="0"/>
                <w:sz w:val="24"/>
              </w:rPr>
            </w:pPr>
            <w:r>
              <w:rPr>
                <w:rFonts w:hint="eastAsia" w:ascii="宋体" w:hAnsi="宋体" w:cs="宋体"/>
                <w:sz w:val="24"/>
              </w:rPr>
              <w:t>3、安全生产管理：根据</w:t>
            </w:r>
            <w:r>
              <w:rPr>
                <w:rFonts w:hint="eastAsia" w:ascii="宋体" w:hAnsi="宋体" w:cs="宋体"/>
                <w:spacing w:val="-4"/>
                <w:sz w:val="24"/>
              </w:rPr>
              <w:t>供应商具有安全生产管理制度、安全管理台帐、安全生产培训记录等进行评分：</w:t>
            </w:r>
            <w:r>
              <w:rPr>
                <w:rFonts w:hint="eastAsia" w:ascii="宋体" w:hAnsi="宋体" w:cs="宋体"/>
                <w:sz w:val="24"/>
              </w:rPr>
              <w:t>提供制度措施科学合理且措施全面、具体、可行得</w:t>
            </w:r>
            <w:r>
              <w:rPr>
                <w:rFonts w:ascii="宋体" w:hAnsi="宋体" w:cs="宋体"/>
                <w:sz w:val="24"/>
              </w:rPr>
              <w:t>5</w:t>
            </w:r>
            <w:r>
              <w:rPr>
                <w:rFonts w:hint="eastAsia" w:ascii="宋体" w:hAnsi="宋体" w:cs="宋体"/>
                <w:sz w:val="24"/>
              </w:rPr>
              <w:t>分；安全生产管理制度较全面的提4分；安全生产管理制度一般的得3分；安全生产管理制度有欠缺的得1分。不提供不得分。</w:t>
            </w:r>
          </w:p>
        </w:tc>
        <w:tc>
          <w:tcPr>
            <w:tcW w:w="984" w:type="dxa"/>
            <w:tcBorders>
              <w:top w:val="single" w:color="auto" w:sz="4" w:space="0"/>
              <w:left w:val="single" w:color="auto" w:sz="4" w:space="0"/>
              <w:right w:val="single" w:color="auto" w:sz="4" w:space="0"/>
            </w:tcBorders>
            <w:noWrap w:val="0"/>
            <w:vAlign w:val="center"/>
          </w:tcPr>
          <w:p>
            <w:pPr>
              <w:widowControl/>
              <w:spacing w:line="400" w:lineRule="exact"/>
              <w:jc w:val="center"/>
              <w:rPr>
                <w:rFonts w:ascii="宋体" w:hAnsi="宋体" w:cs="宋体"/>
                <w:sz w:val="24"/>
              </w:rPr>
            </w:pPr>
            <w:r>
              <w:rPr>
                <w:rFonts w:hint="eastAsia" w:ascii="宋体" w:hAnsi="宋体" w:cs="宋体"/>
                <w:sz w:val="24"/>
              </w:rPr>
              <w:t>15分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828"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4</w:t>
            </w:r>
          </w:p>
        </w:tc>
        <w:tc>
          <w:tcPr>
            <w:tcW w:w="1800"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安全保障措施</w:t>
            </w:r>
          </w:p>
        </w:tc>
        <w:tc>
          <w:tcPr>
            <w:tcW w:w="5817" w:type="dxa"/>
            <w:tcBorders>
              <w:top w:val="single" w:color="auto" w:sz="4" w:space="0"/>
              <w:left w:val="single" w:color="auto" w:sz="4" w:space="0"/>
              <w:right w:val="single" w:color="auto" w:sz="4" w:space="0"/>
            </w:tcBorders>
            <w:noWrap w:val="0"/>
            <w:vAlign w:val="center"/>
          </w:tcPr>
          <w:p>
            <w:pPr>
              <w:spacing w:line="400" w:lineRule="exact"/>
              <w:jc w:val="left"/>
              <w:rPr>
                <w:rFonts w:hint="eastAsia" w:ascii="宋体" w:hAnsi="宋体" w:cs="宋体"/>
                <w:b/>
                <w:bCs/>
                <w:sz w:val="24"/>
                <w:u w:val="single"/>
              </w:rPr>
            </w:pPr>
            <w:r>
              <w:rPr>
                <w:rFonts w:hint="eastAsia" w:ascii="宋体" w:hAnsi="宋体" w:cs="宋体"/>
                <w:sz w:val="24"/>
              </w:rPr>
              <w:t>投入本项目全部服务人员安全保障措施方案：方案完整可行保障全面的得6分；安全保障方案较全面的得4分；安全保障措施一般的得2分；安全保障有但保障度可行性一般的1分。不提供不得分。</w:t>
            </w:r>
          </w:p>
        </w:tc>
        <w:tc>
          <w:tcPr>
            <w:tcW w:w="984" w:type="dxa"/>
            <w:tcBorders>
              <w:top w:val="single" w:color="auto" w:sz="4" w:space="0"/>
              <w:left w:val="single" w:color="auto" w:sz="4" w:space="0"/>
              <w:right w:val="single" w:color="auto" w:sz="4" w:space="0"/>
            </w:tcBorders>
            <w:noWrap w:val="0"/>
            <w:vAlign w:val="center"/>
          </w:tcPr>
          <w:p>
            <w:pPr>
              <w:widowControl/>
              <w:spacing w:line="400" w:lineRule="exact"/>
              <w:jc w:val="center"/>
              <w:rPr>
                <w:rFonts w:ascii="宋体" w:hAnsi="宋体" w:cs="宋体"/>
                <w:sz w:val="24"/>
              </w:rPr>
            </w:pPr>
            <w:r>
              <w:rPr>
                <w:rFonts w:hint="eastAsia" w:ascii="宋体" w:hAnsi="宋体" w:cs="宋体"/>
                <w:sz w:val="24"/>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9" w:hRule="atLeast"/>
          <w:jc w:val="center"/>
        </w:trPr>
        <w:tc>
          <w:tcPr>
            <w:tcW w:w="8445" w:type="dxa"/>
            <w:gridSpan w:val="3"/>
            <w:tcBorders>
              <w:top w:val="single" w:color="auto" w:sz="4" w:space="0"/>
              <w:left w:val="single" w:color="auto" w:sz="4" w:space="0"/>
              <w:bottom w:val="single" w:color="auto" w:sz="4" w:space="0"/>
              <w:right w:val="single" w:color="auto" w:sz="4" w:space="0"/>
            </w:tcBorders>
            <w:noWrap w:val="0"/>
            <w:vAlign w:val="center"/>
          </w:tcPr>
          <w:p>
            <w:pPr>
              <w:pStyle w:val="36"/>
              <w:spacing w:line="400" w:lineRule="exact"/>
              <w:ind w:left="560"/>
              <w:jc w:val="center"/>
              <w:rPr>
                <w:rFonts w:hint="eastAsia" w:ascii="宋体" w:hAnsi="宋体" w:cs="宋体"/>
                <w:b/>
                <w:sz w:val="24"/>
                <w:szCs w:val="24"/>
              </w:rPr>
            </w:pPr>
            <w:r>
              <w:rPr>
                <w:rFonts w:hint="eastAsia" w:ascii="宋体" w:hAnsi="宋体" w:cs="宋体"/>
                <w:b/>
                <w:sz w:val="24"/>
                <w:szCs w:val="24"/>
              </w:rPr>
              <w:t>商务分</w:t>
            </w:r>
          </w:p>
        </w:tc>
        <w:tc>
          <w:tcPr>
            <w:tcW w:w="984" w:type="dxa"/>
            <w:tcBorders>
              <w:top w:val="single" w:color="auto" w:sz="4" w:space="0"/>
              <w:left w:val="single" w:color="auto" w:sz="4" w:space="0"/>
              <w:bottom w:val="single" w:color="auto" w:sz="4" w:space="0"/>
              <w:right w:val="single" w:color="auto" w:sz="4" w:space="0"/>
            </w:tcBorders>
            <w:noWrap w:val="0"/>
            <w:vAlign w:val="center"/>
          </w:tcPr>
          <w:p>
            <w:pPr>
              <w:pStyle w:val="36"/>
              <w:spacing w:line="400" w:lineRule="exact"/>
              <w:ind w:left="0" w:leftChars="0"/>
              <w:jc w:val="center"/>
              <w:rPr>
                <w:rFonts w:hint="eastAsia" w:ascii="宋体" w:hAnsi="宋体" w:cs="宋体"/>
                <w:b/>
                <w:sz w:val="24"/>
                <w:szCs w:val="24"/>
              </w:rPr>
            </w:pPr>
            <w:r>
              <w:rPr>
                <w:rFonts w:ascii="宋体" w:hAnsi="宋体" w:cs="宋体"/>
                <w:b/>
                <w:sz w:val="24"/>
                <w:szCs w:val="24"/>
              </w:rPr>
              <w:t>20</w:t>
            </w:r>
            <w:r>
              <w:rPr>
                <w:rFonts w:hint="eastAsia" w:ascii="宋体" w:hAnsi="宋体" w:cs="宋体"/>
                <w:b/>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88" w:hRule="atLeast"/>
          <w:jc w:val="center"/>
        </w:trPr>
        <w:tc>
          <w:tcPr>
            <w:tcW w:w="828"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cs="宋体"/>
                <w:sz w:val="24"/>
              </w:rPr>
            </w:pPr>
            <w:r>
              <w:rPr>
                <w:rFonts w:hint="eastAsia" w:ascii="宋体" w:hAnsi="宋体" w:cs="宋体"/>
                <w:sz w:val="24"/>
              </w:rPr>
              <w:t>5</w:t>
            </w:r>
          </w:p>
        </w:tc>
        <w:tc>
          <w:tcPr>
            <w:tcW w:w="1800"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cs="宋体"/>
                <w:sz w:val="24"/>
              </w:rPr>
            </w:pPr>
            <w:r>
              <w:rPr>
                <w:rFonts w:hint="eastAsia" w:ascii="宋体" w:hAnsi="宋体" w:cs="宋体"/>
                <w:sz w:val="24"/>
              </w:rPr>
              <w:t>服务承诺</w:t>
            </w:r>
          </w:p>
        </w:tc>
        <w:tc>
          <w:tcPr>
            <w:tcW w:w="5817" w:type="dxa"/>
            <w:tcBorders>
              <w:top w:val="single" w:color="auto" w:sz="4" w:space="0"/>
              <w:left w:val="single" w:color="auto" w:sz="4" w:space="0"/>
              <w:right w:val="single" w:color="auto" w:sz="4" w:space="0"/>
            </w:tcBorders>
            <w:noWrap w:val="0"/>
            <w:vAlign w:val="center"/>
          </w:tcPr>
          <w:p>
            <w:pPr>
              <w:spacing w:line="480" w:lineRule="exact"/>
              <w:ind w:firstLine="240" w:firstLineChars="100"/>
              <w:rPr>
                <w:highlight w:val="yellow"/>
              </w:rPr>
            </w:pPr>
            <w:r>
              <w:rPr>
                <w:rFonts w:hint="eastAsia" w:ascii="宋体" w:hAnsi="宋体" w:cs="宋体"/>
                <w:sz w:val="24"/>
              </w:rPr>
              <w:t>由评审小组根据供应商针对本项目提供的服务质量方案进行综合评定：服务方案完善全面可行性强的得</w:t>
            </w:r>
            <w:r>
              <w:rPr>
                <w:rFonts w:ascii="宋体" w:hAnsi="宋体" w:cs="宋体"/>
                <w:sz w:val="24"/>
              </w:rPr>
              <w:t>4</w:t>
            </w:r>
            <w:r>
              <w:rPr>
                <w:rFonts w:hint="eastAsia" w:ascii="宋体" w:hAnsi="宋体" w:cs="宋体"/>
                <w:sz w:val="24"/>
              </w:rPr>
              <w:t>分；服务方案较全面、较完善的得</w:t>
            </w:r>
            <w:r>
              <w:rPr>
                <w:rFonts w:ascii="宋体" w:hAnsi="宋体" w:cs="宋体"/>
                <w:sz w:val="24"/>
              </w:rPr>
              <w:t>3</w:t>
            </w:r>
            <w:r>
              <w:rPr>
                <w:rFonts w:hint="eastAsia" w:ascii="宋体" w:hAnsi="宋体" w:cs="宋体"/>
                <w:sz w:val="24"/>
              </w:rPr>
              <w:t>分；服务方案全面可行性一般的得</w:t>
            </w:r>
            <w:r>
              <w:rPr>
                <w:rFonts w:ascii="宋体" w:hAnsi="宋体" w:cs="宋体"/>
                <w:sz w:val="24"/>
              </w:rPr>
              <w:t>2</w:t>
            </w:r>
            <w:r>
              <w:rPr>
                <w:rFonts w:hint="eastAsia" w:ascii="宋体" w:hAnsi="宋体" w:cs="宋体"/>
                <w:sz w:val="24"/>
              </w:rPr>
              <w:t>分；服务方案不全面的得1分。不提供不得分。</w:t>
            </w:r>
          </w:p>
        </w:tc>
        <w:tc>
          <w:tcPr>
            <w:tcW w:w="984" w:type="dxa"/>
            <w:tcBorders>
              <w:top w:val="single" w:color="auto" w:sz="4" w:space="0"/>
              <w:left w:val="single" w:color="auto" w:sz="4" w:space="0"/>
              <w:right w:val="single" w:color="auto" w:sz="4" w:space="0"/>
            </w:tcBorders>
            <w:noWrap w:val="0"/>
            <w:vAlign w:val="center"/>
          </w:tcPr>
          <w:p>
            <w:pPr>
              <w:pStyle w:val="36"/>
              <w:spacing w:line="400" w:lineRule="exact"/>
              <w:ind w:left="0" w:leftChars="0"/>
              <w:jc w:val="center"/>
              <w:rPr>
                <w:rFonts w:hint="eastAsia" w:ascii="宋体" w:hAnsi="宋体" w:cs="宋体"/>
                <w:sz w:val="24"/>
                <w:szCs w:val="24"/>
              </w:rPr>
            </w:pPr>
            <w:r>
              <w:rPr>
                <w:rFonts w:ascii="宋体" w:hAnsi="宋体" w:cs="宋体"/>
                <w:sz w:val="24"/>
                <w:szCs w:val="24"/>
              </w:rPr>
              <w:t>4</w:t>
            </w:r>
            <w:r>
              <w:rPr>
                <w:rFonts w:hint="eastAsia" w:ascii="宋体" w:hAnsi="宋体" w:cs="宋体"/>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06" w:hRule="atLeast"/>
          <w:jc w:val="center"/>
        </w:trPr>
        <w:tc>
          <w:tcPr>
            <w:tcW w:w="828"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cs="宋体"/>
                <w:sz w:val="24"/>
              </w:rPr>
            </w:pPr>
            <w:r>
              <w:rPr>
                <w:rFonts w:hint="eastAsia" w:ascii="宋体" w:hAnsi="宋体" w:cs="宋体"/>
                <w:sz w:val="24"/>
              </w:rPr>
              <w:t>6</w:t>
            </w:r>
          </w:p>
        </w:tc>
        <w:tc>
          <w:tcPr>
            <w:tcW w:w="1800" w:type="dxa"/>
            <w:tcBorders>
              <w:top w:val="single" w:color="auto" w:sz="4" w:space="0"/>
              <w:left w:val="single" w:color="auto" w:sz="4" w:space="0"/>
              <w:right w:val="single" w:color="auto" w:sz="4" w:space="0"/>
            </w:tcBorders>
            <w:noWrap w:val="0"/>
            <w:vAlign w:val="center"/>
          </w:tcPr>
          <w:p>
            <w:pPr>
              <w:widowControl/>
              <w:spacing w:line="400" w:lineRule="exact"/>
              <w:jc w:val="center"/>
              <w:rPr>
                <w:rFonts w:ascii="宋体" w:hAnsi="宋体" w:cs="宋体"/>
                <w:sz w:val="24"/>
              </w:rPr>
            </w:pPr>
            <w:r>
              <w:rPr>
                <w:rFonts w:hint="eastAsia" w:ascii="宋体" w:hAnsi="宋体" w:cs="宋体"/>
                <w:sz w:val="24"/>
                <w:lang w:bidi="ar"/>
              </w:rPr>
              <w:t>实质性优惠及优化方案</w:t>
            </w:r>
          </w:p>
        </w:tc>
        <w:tc>
          <w:tcPr>
            <w:tcW w:w="5817" w:type="dxa"/>
            <w:tcBorders>
              <w:top w:val="single" w:color="auto" w:sz="4" w:space="0"/>
              <w:left w:val="single" w:color="auto" w:sz="4" w:space="0"/>
              <w:right w:val="single" w:color="auto" w:sz="4" w:space="0"/>
            </w:tcBorders>
            <w:noWrap w:val="0"/>
            <w:vAlign w:val="center"/>
          </w:tcPr>
          <w:p>
            <w:pPr>
              <w:spacing w:line="440" w:lineRule="exact"/>
              <w:rPr>
                <w:rFonts w:ascii="宋体" w:hAnsi="宋体" w:cs="宋体"/>
                <w:sz w:val="24"/>
              </w:rPr>
            </w:pPr>
            <w:r>
              <w:rPr>
                <w:rFonts w:ascii="宋体" w:hAnsi="宋体" w:cs="宋体"/>
                <w:sz w:val="24"/>
                <w:lang w:bidi="ar"/>
              </w:rPr>
              <w:t>1</w:t>
            </w:r>
            <w:r>
              <w:rPr>
                <w:rFonts w:hint="eastAsia" w:ascii="宋体" w:hAnsi="宋体" w:cs="宋体"/>
                <w:sz w:val="24"/>
                <w:lang w:bidi="ar"/>
              </w:rPr>
              <w:t>、</w:t>
            </w:r>
            <w:r>
              <w:rPr>
                <w:rFonts w:ascii="宋体" w:hAnsi="宋体" w:cs="宋体"/>
                <w:sz w:val="24"/>
                <w:lang w:bidi="ar"/>
              </w:rPr>
              <w:t>交通工具配备</w:t>
            </w:r>
            <w:r>
              <w:rPr>
                <w:rFonts w:hint="eastAsia" w:ascii="宋体" w:hAnsi="宋体" w:cs="宋体"/>
                <w:sz w:val="24"/>
                <w:lang w:bidi="ar"/>
              </w:rPr>
              <w:t>：</w:t>
            </w:r>
            <w:r>
              <w:rPr>
                <w:rFonts w:ascii="宋体" w:hAnsi="宋体" w:cs="宋体"/>
                <w:sz w:val="24"/>
                <w:lang w:bidi="ar"/>
              </w:rPr>
              <w:t>能为本项目提供巡逻</w:t>
            </w:r>
            <w:r>
              <w:rPr>
                <w:rFonts w:hint="eastAsia" w:ascii="宋体" w:hAnsi="宋体" w:cs="宋体"/>
                <w:sz w:val="24"/>
                <w:lang w:bidi="ar"/>
              </w:rPr>
              <w:t xml:space="preserve">使用的机动车每提供1辆新能源汽车的得0.5分；每提供1辆燃油汽车的得0.3分；每提供1辆机动二轮车的得0.05分；最多得5分。（需提供供应商自购车证明或租赁协议或承诺提供交通工具的承诺函，不提供不得分） </w:t>
            </w:r>
            <w:r>
              <w:rPr>
                <w:rFonts w:ascii="宋体" w:hAnsi="宋体" w:cs="宋体"/>
                <w:sz w:val="24"/>
                <w:lang w:bidi="ar"/>
              </w:rPr>
              <w:t xml:space="preserve"> </w:t>
            </w:r>
          </w:p>
          <w:p>
            <w:pPr>
              <w:spacing w:line="440" w:lineRule="exact"/>
              <w:rPr>
                <w:rFonts w:ascii="宋体" w:hAnsi="宋体" w:cs="宋体"/>
                <w:sz w:val="24"/>
              </w:rPr>
            </w:pPr>
            <w:r>
              <w:rPr>
                <w:rFonts w:ascii="宋体" w:hAnsi="宋体" w:cs="宋体"/>
                <w:sz w:val="24"/>
                <w:lang w:bidi="ar"/>
              </w:rPr>
              <w:t>2</w:t>
            </w:r>
            <w:r>
              <w:rPr>
                <w:rFonts w:hint="eastAsia" w:ascii="宋体" w:hAnsi="宋体" w:cs="宋体"/>
                <w:sz w:val="24"/>
                <w:lang w:bidi="ar"/>
              </w:rPr>
              <w:t>、数字终端：能为本项目提供信息化数字终端100台及以上的得</w:t>
            </w:r>
            <w:r>
              <w:rPr>
                <w:rFonts w:ascii="宋体" w:hAnsi="宋体" w:cs="宋体"/>
                <w:sz w:val="24"/>
                <w:lang w:bidi="ar"/>
              </w:rPr>
              <w:t>5</w:t>
            </w:r>
            <w:r>
              <w:rPr>
                <w:rFonts w:hint="eastAsia" w:ascii="宋体" w:hAnsi="宋体" w:cs="宋体"/>
                <w:sz w:val="24"/>
                <w:lang w:bidi="ar"/>
              </w:rPr>
              <w:t>分，7</w:t>
            </w:r>
            <w:r>
              <w:rPr>
                <w:rFonts w:ascii="宋体" w:hAnsi="宋体" w:cs="宋体"/>
                <w:sz w:val="24"/>
                <w:lang w:bidi="ar"/>
              </w:rPr>
              <w:t>0</w:t>
            </w:r>
            <w:r>
              <w:rPr>
                <w:rFonts w:hint="eastAsia" w:ascii="宋体" w:hAnsi="宋体" w:cs="宋体"/>
                <w:sz w:val="24"/>
                <w:lang w:bidi="ar"/>
              </w:rPr>
              <w:t>-99台的得</w:t>
            </w:r>
            <w:r>
              <w:rPr>
                <w:rFonts w:ascii="宋体" w:hAnsi="宋体" w:cs="宋体"/>
                <w:sz w:val="24"/>
                <w:lang w:bidi="ar"/>
              </w:rPr>
              <w:t>4</w:t>
            </w:r>
            <w:r>
              <w:rPr>
                <w:rFonts w:hint="eastAsia" w:ascii="宋体" w:hAnsi="宋体" w:cs="宋体"/>
                <w:sz w:val="24"/>
                <w:lang w:bidi="ar"/>
              </w:rPr>
              <w:t>分，4</w:t>
            </w:r>
            <w:r>
              <w:rPr>
                <w:rFonts w:ascii="宋体" w:hAnsi="宋体" w:cs="宋体"/>
                <w:sz w:val="24"/>
                <w:lang w:bidi="ar"/>
              </w:rPr>
              <w:t>0</w:t>
            </w:r>
            <w:r>
              <w:rPr>
                <w:rFonts w:hint="eastAsia" w:ascii="宋体" w:hAnsi="宋体" w:cs="宋体"/>
                <w:sz w:val="24"/>
                <w:lang w:bidi="ar"/>
              </w:rPr>
              <w:t>-69台的得</w:t>
            </w:r>
            <w:r>
              <w:rPr>
                <w:rFonts w:ascii="宋体" w:hAnsi="宋体" w:cs="宋体"/>
                <w:sz w:val="24"/>
                <w:lang w:bidi="ar"/>
              </w:rPr>
              <w:t>3</w:t>
            </w:r>
            <w:r>
              <w:rPr>
                <w:rFonts w:hint="eastAsia" w:ascii="宋体" w:hAnsi="宋体" w:cs="宋体"/>
                <w:sz w:val="24"/>
                <w:lang w:bidi="ar"/>
              </w:rPr>
              <w:t>分，10-39台的得</w:t>
            </w:r>
            <w:r>
              <w:rPr>
                <w:rFonts w:ascii="宋体" w:hAnsi="宋体" w:cs="宋体"/>
                <w:sz w:val="24"/>
                <w:lang w:bidi="ar"/>
              </w:rPr>
              <w:t>2</w:t>
            </w:r>
            <w:r>
              <w:rPr>
                <w:rFonts w:hint="eastAsia" w:ascii="宋体" w:hAnsi="宋体" w:cs="宋体"/>
                <w:sz w:val="24"/>
                <w:lang w:bidi="ar"/>
              </w:rPr>
              <w:t>分，10台以下得1分。（需提供供供应商自购信息化数字终端证明或提供承诺提供信息化数字终端的承诺函，不提供不得分）</w:t>
            </w:r>
          </w:p>
          <w:p>
            <w:pPr>
              <w:spacing w:line="440" w:lineRule="exact"/>
              <w:rPr>
                <w:rFonts w:ascii="宋体" w:hAnsi="宋体" w:cs="宋体"/>
                <w:sz w:val="24"/>
              </w:rPr>
            </w:pPr>
            <w:r>
              <w:rPr>
                <w:rFonts w:ascii="宋体" w:hAnsi="宋体" w:cs="宋体"/>
                <w:sz w:val="24"/>
                <w:lang w:bidi="ar"/>
              </w:rPr>
              <w:t>3</w:t>
            </w:r>
            <w:r>
              <w:rPr>
                <w:rFonts w:hint="eastAsia" w:ascii="宋体" w:hAnsi="宋体" w:cs="宋体"/>
                <w:sz w:val="24"/>
                <w:lang w:bidi="ar"/>
              </w:rPr>
              <w:t>、人员保障：供应商能为本项目服务人员提供五险一金以外的保险保障以及其他为项目服务人员稳定就业的措施，每提供一项有效措施得1分，最多得3分。不提供不得分。</w:t>
            </w:r>
          </w:p>
          <w:p>
            <w:pPr>
              <w:spacing w:line="440" w:lineRule="exact"/>
              <w:rPr>
                <w:rFonts w:ascii="Calibri" w:hAnsi="Calibri" w:cs="Calibri"/>
                <w:sz w:val="20"/>
                <w:szCs w:val="20"/>
              </w:rPr>
            </w:pPr>
            <w:r>
              <w:rPr>
                <w:rFonts w:ascii="宋体" w:hAnsi="宋体" w:cs="宋体"/>
                <w:sz w:val="24"/>
                <w:lang w:bidi="ar"/>
              </w:rPr>
              <w:t>4</w:t>
            </w:r>
            <w:r>
              <w:rPr>
                <w:rFonts w:hint="eastAsia" w:ascii="宋体" w:hAnsi="宋体" w:cs="宋体"/>
                <w:sz w:val="24"/>
                <w:lang w:bidi="ar"/>
              </w:rPr>
              <w:t>、其他优惠优化措施：供应商能提供其他促进本项目顺利实施，为服务公安机关更好履行职责的实质性措施，</w:t>
            </w:r>
            <w:r>
              <w:rPr>
                <w:rFonts w:ascii="宋体" w:hAnsi="宋体" w:cs="宋体"/>
                <w:sz w:val="24"/>
                <w:lang w:bidi="ar"/>
              </w:rPr>
              <w:t>每提供一项得</w:t>
            </w:r>
            <w:r>
              <w:rPr>
                <w:rFonts w:hint="eastAsia" w:ascii="宋体" w:hAnsi="宋体" w:cs="宋体"/>
                <w:sz w:val="24"/>
                <w:lang w:bidi="ar"/>
              </w:rPr>
              <w:t>1</w:t>
            </w:r>
            <w:r>
              <w:rPr>
                <w:rFonts w:ascii="宋体" w:hAnsi="宋体" w:cs="宋体"/>
                <w:sz w:val="24"/>
                <w:lang w:bidi="ar"/>
              </w:rPr>
              <w:t>分，最多得3分</w:t>
            </w:r>
            <w:r>
              <w:rPr>
                <w:rFonts w:hint="eastAsia" w:ascii="宋体" w:hAnsi="宋体" w:cs="宋体"/>
                <w:sz w:val="24"/>
                <w:lang w:bidi="ar"/>
              </w:rPr>
              <w:t>。不提供不得分。</w:t>
            </w:r>
          </w:p>
        </w:tc>
        <w:tc>
          <w:tcPr>
            <w:tcW w:w="984" w:type="dxa"/>
            <w:tcBorders>
              <w:top w:val="single" w:color="auto" w:sz="4" w:space="0"/>
              <w:left w:val="single" w:color="auto" w:sz="4" w:space="0"/>
              <w:right w:val="single" w:color="auto" w:sz="4" w:space="0"/>
            </w:tcBorders>
            <w:noWrap w:val="0"/>
            <w:vAlign w:val="center"/>
          </w:tcPr>
          <w:p>
            <w:pPr>
              <w:pStyle w:val="39"/>
              <w:spacing w:after="120" w:afterAutospacing="0" w:line="400" w:lineRule="exact"/>
              <w:jc w:val="center"/>
              <w:rPr>
                <w:rFonts w:cs="宋体"/>
                <w:kern w:val="2"/>
              </w:rPr>
            </w:pPr>
            <w:r>
              <w:rPr>
                <w:rFonts w:hint="eastAsia" w:cs="宋体"/>
                <w:kern w:val="2"/>
                <w:lang w:bidi="ar"/>
              </w:rPr>
              <w:t>1</w:t>
            </w:r>
            <w:r>
              <w:rPr>
                <w:rFonts w:cs="宋体"/>
                <w:kern w:val="2"/>
                <w:lang w:bidi="ar"/>
              </w:rPr>
              <w:t>6</w:t>
            </w:r>
            <w:r>
              <w:rPr>
                <w:rFonts w:hint="eastAsia" w:cs="宋体"/>
                <w:kern w:val="2"/>
                <w:lang w:bidi="ar"/>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9" w:hRule="atLeast"/>
          <w:jc w:val="center"/>
        </w:trPr>
        <w:tc>
          <w:tcPr>
            <w:tcW w:w="8445"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080"/>
              </w:tabs>
              <w:spacing w:line="400" w:lineRule="exact"/>
              <w:ind w:firstLine="361" w:firstLineChars="150"/>
              <w:jc w:val="center"/>
              <w:rPr>
                <w:rFonts w:hint="eastAsia" w:ascii="宋体" w:hAnsi="宋体" w:cs="宋体"/>
                <w:sz w:val="24"/>
              </w:rPr>
            </w:pPr>
            <w:r>
              <w:rPr>
                <w:rFonts w:hint="eastAsia" w:ascii="宋体" w:hAnsi="宋体" w:cs="宋体"/>
                <w:b/>
                <w:sz w:val="24"/>
              </w:rPr>
              <w:t>资信及其他分</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sz w:val="24"/>
              </w:rPr>
            </w:pPr>
            <w:r>
              <w:rPr>
                <w:rFonts w:hint="eastAsia" w:ascii="宋体" w:hAnsi="宋体" w:cs="宋体"/>
                <w:b/>
                <w:sz w:val="24"/>
              </w:rPr>
              <w:t>13分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85" w:hRule="atLeast"/>
          <w:jc w:val="center"/>
        </w:trPr>
        <w:tc>
          <w:tcPr>
            <w:tcW w:w="828"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cs="宋体"/>
                <w:sz w:val="24"/>
              </w:rPr>
            </w:pPr>
            <w:r>
              <w:rPr>
                <w:rFonts w:hint="eastAsia" w:ascii="宋体" w:hAnsi="宋体" w:cs="宋体"/>
                <w:sz w:val="24"/>
              </w:rPr>
              <w:t>7</w:t>
            </w:r>
          </w:p>
        </w:tc>
        <w:tc>
          <w:tcPr>
            <w:tcW w:w="1800"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cs="宋体"/>
                <w:sz w:val="24"/>
              </w:rPr>
            </w:pPr>
            <w:r>
              <w:rPr>
                <w:rFonts w:hint="eastAsia" w:ascii="宋体" w:hAnsi="宋体" w:cs="宋体"/>
                <w:sz w:val="24"/>
              </w:rPr>
              <w:t>企业业绩</w:t>
            </w:r>
          </w:p>
        </w:tc>
        <w:tc>
          <w:tcPr>
            <w:tcW w:w="5817" w:type="dxa"/>
            <w:tcBorders>
              <w:top w:val="single" w:color="auto" w:sz="4" w:space="0"/>
              <w:left w:val="single" w:color="auto" w:sz="4" w:space="0"/>
              <w:right w:val="single" w:color="auto" w:sz="4" w:space="0"/>
            </w:tcBorders>
            <w:noWrap w:val="0"/>
            <w:vAlign w:val="center"/>
          </w:tcPr>
          <w:p>
            <w:pPr>
              <w:spacing w:line="400" w:lineRule="exact"/>
              <w:jc w:val="left"/>
              <w:rPr>
                <w:rFonts w:hint="eastAsia" w:ascii="宋体" w:hAnsi="宋体" w:cs="宋体"/>
                <w:kern w:val="0"/>
                <w:sz w:val="24"/>
              </w:rPr>
            </w:pPr>
            <w:r>
              <w:rPr>
                <w:rFonts w:hint="eastAsia" w:ascii="宋体" w:hAnsi="宋体" w:cs="宋体"/>
                <w:kern w:val="0"/>
                <w:sz w:val="24"/>
              </w:rPr>
              <w:t>1、供应商自20</w:t>
            </w:r>
            <w:r>
              <w:rPr>
                <w:rFonts w:ascii="宋体" w:hAnsi="宋体" w:cs="宋体"/>
                <w:kern w:val="0"/>
                <w:sz w:val="24"/>
              </w:rPr>
              <w:t>20</w:t>
            </w:r>
            <w:r>
              <w:rPr>
                <w:rFonts w:hint="eastAsia" w:ascii="宋体" w:hAnsi="宋体" w:cs="宋体"/>
                <w:kern w:val="0"/>
                <w:sz w:val="24"/>
              </w:rPr>
              <w:t>年1月1日以来有同类业绩，每提供1个得1分，最多得2分。</w:t>
            </w:r>
          </w:p>
          <w:p>
            <w:pPr>
              <w:spacing w:line="400" w:lineRule="exact"/>
              <w:jc w:val="left"/>
              <w:rPr>
                <w:rFonts w:hint="eastAsia" w:ascii="宋体" w:hAnsi="宋体" w:cs="宋体"/>
                <w:b/>
                <w:bCs/>
                <w:sz w:val="24"/>
                <w:u w:val="single"/>
              </w:rPr>
            </w:pPr>
            <w:r>
              <w:rPr>
                <w:rFonts w:hint="eastAsia" w:ascii="宋体" w:hAnsi="宋体"/>
                <w:b/>
                <w:sz w:val="24"/>
                <w:u w:val="single"/>
              </w:rPr>
              <w:t>提供以上的相关业绩的合同及中标（成交）通知书复印件加盖公章，不提供不得分</w:t>
            </w:r>
            <w:r>
              <w:rPr>
                <w:rFonts w:hint="eastAsia" w:ascii="宋体" w:hAnsi="宋体" w:cs="宋体"/>
                <w:b/>
                <w:bCs/>
                <w:kern w:val="0"/>
                <w:sz w:val="24"/>
                <w:u w:val="single"/>
              </w:rPr>
              <w:t>。</w:t>
            </w:r>
            <w:r>
              <w:rPr>
                <w:rFonts w:hint="eastAsia" w:ascii="宋体" w:hAnsi="宋体" w:cs="宋体"/>
                <w:b/>
                <w:bCs/>
                <w:kern w:val="0"/>
                <w:sz w:val="24"/>
              </w:rPr>
              <w:t xml:space="preserve"> </w:t>
            </w:r>
          </w:p>
        </w:tc>
        <w:tc>
          <w:tcPr>
            <w:tcW w:w="984" w:type="dxa"/>
            <w:tcBorders>
              <w:top w:val="single" w:color="auto" w:sz="4" w:space="0"/>
              <w:left w:val="single" w:color="auto" w:sz="4" w:space="0"/>
              <w:right w:val="single" w:color="auto" w:sz="4" w:space="0"/>
            </w:tcBorders>
            <w:noWrap w:val="0"/>
            <w:vAlign w:val="center"/>
          </w:tcPr>
          <w:p>
            <w:pPr>
              <w:pStyle w:val="36"/>
              <w:spacing w:line="400" w:lineRule="exact"/>
              <w:ind w:left="0" w:leftChars="0"/>
              <w:jc w:val="center"/>
              <w:rPr>
                <w:rFonts w:hint="eastAsia" w:ascii="宋体" w:hAnsi="宋体" w:cs="宋体"/>
                <w:sz w:val="24"/>
                <w:szCs w:val="24"/>
              </w:rPr>
            </w:pPr>
            <w:r>
              <w:rPr>
                <w:rFonts w:hint="eastAsia" w:ascii="宋体" w:hAnsi="宋体" w:cs="宋体"/>
                <w:sz w:val="24"/>
                <w:szCs w:val="24"/>
              </w:rPr>
              <w:t>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85" w:hRule="atLeast"/>
          <w:jc w:val="center"/>
        </w:trPr>
        <w:tc>
          <w:tcPr>
            <w:tcW w:w="828"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cs="宋体"/>
                <w:sz w:val="24"/>
              </w:rPr>
            </w:pPr>
            <w:r>
              <w:rPr>
                <w:rFonts w:hint="eastAsia" w:ascii="宋体" w:hAnsi="宋体" w:cs="宋体"/>
                <w:sz w:val="24"/>
              </w:rPr>
              <w:t>8</w:t>
            </w:r>
          </w:p>
        </w:tc>
        <w:tc>
          <w:tcPr>
            <w:tcW w:w="1800"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cs="宋体"/>
                <w:sz w:val="24"/>
              </w:rPr>
            </w:pPr>
            <w:r>
              <w:rPr>
                <w:rFonts w:hint="eastAsia" w:ascii="宋体" w:hAnsi="宋体" w:cs="宋体"/>
                <w:sz w:val="24"/>
              </w:rPr>
              <w:t>企业认证</w:t>
            </w:r>
          </w:p>
        </w:tc>
        <w:tc>
          <w:tcPr>
            <w:tcW w:w="5817" w:type="dxa"/>
            <w:tcBorders>
              <w:top w:val="single" w:color="auto" w:sz="4" w:space="0"/>
              <w:left w:val="single" w:color="auto" w:sz="4" w:space="0"/>
              <w:right w:val="single" w:color="auto" w:sz="4" w:space="0"/>
            </w:tcBorders>
            <w:noWrap w:val="0"/>
            <w:vAlign w:val="center"/>
          </w:tcPr>
          <w:p>
            <w:pPr>
              <w:pStyle w:val="2"/>
              <w:spacing w:after="0" w:line="400" w:lineRule="exact"/>
              <w:rPr>
                <w:rFonts w:hint="eastAsia" w:cs="宋体"/>
                <w:sz w:val="24"/>
              </w:rPr>
            </w:pPr>
            <w:r>
              <w:rPr>
                <w:rFonts w:hint="eastAsia" w:cs="宋体"/>
                <w:sz w:val="24"/>
              </w:rPr>
              <w:t>1、供应商具有国家认证认可监督管理委员会批准认可的认证机构颁发的，且在有效期内的环境管理体系认证、职业健康安全管理体认证、质量管理体系认证证书的每提供1个得2分，最高得6分。</w:t>
            </w:r>
          </w:p>
          <w:p>
            <w:pPr>
              <w:spacing w:line="400" w:lineRule="exact"/>
              <w:jc w:val="left"/>
              <w:rPr>
                <w:rFonts w:hint="eastAsia" w:ascii="宋体" w:hAnsi="宋体" w:cs="宋体"/>
                <w:sz w:val="24"/>
              </w:rPr>
            </w:pPr>
            <w:r>
              <w:rPr>
                <w:rFonts w:hint="eastAsia" w:cs="宋体"/>
                <w:b/>
                <w:kern w:val="0"/>
                <w:sz w:val="24"/>
                <w:u w:val="single"/>
                <w:lang w:bidi="ar"/>
              </w:rPr>
              <w:t>提供证书复印件及全国认证认可信息公共服务平台网站截图加盖公章，</w:t>
            </w:r>
            <w:r>
              <w:rPr>
                <w:rFonts w:hint="eastAsia" w:ascii="宋体" w:hAnsi="宋体" w:cs="宋体"/>
                <w:b/>
                <w:sz w:val="24"/>
                <w:u w:val="single"/>
              </w:rPr>
              <w:t>不提供不得分。</w:t>
            </w:r>
          </w:p>
        </w:tc>
        <w:tc>
          <w:tcPr>
            <w:tcW w:w="984" w:type="dxa"/>
            <w:tcBorders>
              <w:top w:val="single" w:color="auto" w:sz="4" w:space="0"/>
              <w:left w:val="single" w:color="auto" w:sz="4" w:space="0"/>
              <w:right w:val="single" w:color="auto" w:sz="4" w:space="0"/>
            </w:tcBorders>
            <w:noWrap w:val="0"/>
            <w:vAlign w:val="center"/>
          </w:tcPr>
          <w:p>
            <w:pPr>
              <w:pStyle w:val="36"/>
              <w:spacing w:line="400" w:lineRule="exact"/>
              <w:ind w:left="0" w:leftChars="0"/>
              <w:jc w:val="center"/>
              <w:rPr>
                <w:rFonts w:hint="eastAsia" w:ascii="宋体" w:hAnsi="宋体" w:cs="宋体"/>
                <w:sz w:val="24"/>
                <w:szCs w:val="24"/>
              </w:rPr>
            </w:pPr>
            <w:r>
              <w:rPr>
                <w:rFonts w:hint="eastAsia" w:ascii="宋体" w:hAnsi="宋体" w:cs="宋体"/>
                <w:sz w:val="24"/>
                <w:szCs w:val="24"/>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85"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sz w:val="24"/>
              </w:rPr>
            </w:pPr>
            <w:r>
              <w:rPr>
                <w:rFonts w:hint="eastAsia" w:ascii="宋体" w:hAnsi="宋体" w:cs="宋体"/>
                <w:sz w:val="24"/>
              </w:rPr>
              <w:t>9</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sz w:val="24"/>
              </w:rPr>
            </w:pPr>
            <w:r>
              <w:rPr>
                <w:rFonts w:hint="eastAsia" w:ascii="宋体" w:hAnsi="宋体" w:cs="宋体"/>
                <w:sz w:val="24"/>
              </w:rPr>
              <w:t>企业实力</w:t>
            </w:r>
          </w:p>
        </w:tc>
        <w:tc>
          <w:tcPr>
            <w:tcW w:w="58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cs="宋体"/>
                <w:sz w:val="24"/>
              </w:rPr>
            </w:pPr>
            <w:r>
              <w:rPr>
                <w:rFonts w:hint="eastAsia" w:ascii="宋体" w:hAnsi="宋体" w:cs="宋体"/>
                <w:sz w:val="24"/>
              </w:rPr>
              <w:t>1、评委按供应商提供的政府行政职能部门或行业主管部门授予的投标企业荣誉证书进行评分：有省级及以上荣誉的得2分；有市级荣誉的得1分。</w:t>
            </w:r>
          </w:p>
          <w:p>
            <w:pPr>
              <w:spacing w:line="400" w:lineRule="exact"/>
              <w:jc w:val="left"/>
              <w:rPr>
                <w:rFonts w:hint="eastAsia"/>
                <w:b/>
                <w:bCs/>
                <w:sz w:val="24"/>
                <w:u w:val="single"/>
              </w:rPr>
            </w:pPr>
            <w:r>
              <w:rPr>
                <w:rFonts w:hint="eastAsia"/>
                <w:b/>
                <w:bCs/>
                <w:sz w:val="24"/>
                <w:u w:val="single"/>
              </w:rPr>
              <w:t>本项不累计得分，以最高荣誉计算。提供证书或任命文件复印件并加盖供应商公章，证书上未体现单位名称或有效期的，请提供相应证明文件，否则不计分。</w:t>
            </w:r>
          </w:p>
          <w:p>
            <w:pPr>
              <w:pStyle w:val="2"/>
              <w:rPr>
                <w:rFonts w:hint="eastAsia" w:cs="宋体"/>
                <w:bCs/>
                <w:sz w:val="24"/>
              </w:rPr>
            </w:pPr>
            <w:r>
              <w:rPr>
                <w:rFonts w:hint="eastAsia" w:cs="宋体"/>
                <w:bCs/>
                <w:kern w:val="0"/>
                <w:sz w:val="24"/>
              </w:rPr>
              <w:t>2、</w:t>
            </w:r>
            <w:r>
              <w:rPr>
                <w:rFonts w:hint="eastAsia" w:cs="宋体"/>
                <w:bCs/>
                <w:sz w:val="24"/>
              </w:rPr>
              <w:t>供应商20</w:t>
            </w:r>
            <w:r>
              <w:rPr>
                <w:rFonts w:cs="宋体"/>
                <w:bCs/>
                <w:sz w:val="24"/>
              </w:rPr>
              <w:t>20</w:t>
            </w:r>
            <w:r>
              <w:rPr>
                <w:rFonts w:hint="eastAsia" w:cs="宋体"/>
                <w:bCs/>
                <w:sz w:val="24"/>
              </w:rPr>
              <w:t>年1月1日至今未发生因劳动用工问题被劳动监察部门立案调查的，得1分；供应商没有因社保、公积金缴纳方面发生违规和立案的，得2分。本项最高得3分。</w:t>
            </w:r>
          </w:p>
          <w:p>
            <w:pPr>
              <w:pStyle w:val="2"/>
              <w:rPr>
                <w:rFonts w:hint="eastAsia"/>
              </w:rPr>
            </w:pPr>
            <w:r>
              <w:rPr>
                <w:rFonts w:hint="eastAsia" w:cs="宋体"/>
                <w:b/>
                <w:sz w:val="24"/>
                <w:u w:val="single"/>
              </w:rPr>
              <w:t>提供由劳动监察部门、人社、医疗保障等监管部门证明文件，不提供不得分。</w:t>
            </w:r>
          </w:p>
        </w:tc>
        <w:tc>
          <w:tcPr>
            <w:tcW w:w="984" w:type="dxa"/>
            <w:tcBorders>
              <w:top w:val="single" w:color="auto" w:sz="4" w:space="0"/>
              <w:left w:val="single" w:color="auto" w:sz="4" w:space="0"/>
              <w:bottom w:val="single" w:color="auto" w:sz="4" w:space="0"/>
              <w:right w:val="single" w:color="auto" w:sz="4" w:space="0"/>
            </w:tcBorders>
            <w:noWrap w:val="0"/>
            <w:vAlign w:val="center"/>
          </w:tcPr>
          <w:p>
            <w:pPr>
              <w:pStyle w:val="36"/>
              <w:spacing w:line="400" w:lineRule="exact"/>
              <w:ind w:left="0" w:leftChars="0"/>
              <w:jc w:val="center"/>
              <w:rPr>
                <w:rFonts w:hint="eastAsia" w:ascii="宋体" w:hAnsi="宋体" w:cs="宋体"/>
                <w:sz w:val="24"/>
                <w:szCs w:val="24"/>
              </w:rPr>
            </w:pPr>
            <w:r>
              <w:rPr>
                <w:rFonts w:hint="eastAsia" w:ascii="宋体" w:hAnsi="宋体" w:cs="宋体"/>
                <w:sz w:val="24"/>
                <w:szCs w:val="24"/>
              </w:rPr>
              <w:t>5分</w:t>
            </w:r>
          </w:p>
        </w:tc>
      </w:tr>
    </w:tbl>
    <w:p>
      <w:pPr>
        <w:pStyle w:val="77"/>
        <w:rPr>
          <w:rFonts w:hint="eastAsia" w:ascii="宋体" w:hAnsi="宋体"/>
          <w:b/>
          <w:sz w:val="24"/>
        </w:rPr>
      </w:pPr>
      <w:r>
        <w:rPr>
          <w:rFonts w:hint="eastAsia" w:ascii="宋体" w:hAnsi="宋体"/>
          <w:b/>
          <w:sz w:val="24"/>
        </w:rPr>
        <w:t>注：以上评分各项内容，以联合体投标的，任意一方提供的均认可。</w:t>
      </w:r>
    </w:p>
    <w:p>
      <w:pPr>
        <w:pStyle w:val="2"/>
        <w:rPr>
          <w:rFonts w:hint="eastAsia"/>
          <w:b/>
          <w:kern w:val="0"/>
          <w:sz w:val="24"/>
        </w:rPr>
      </w:pPr>
    </w:p>
    <w:p>
      <w:pPr>
        <w:pStyle w:val="3"/>
        <w:ind w:firstLine="241"/>
        <w:rPr>
          <w:rFonts w:hint="eastAsia"/>
          <w:b/>
          <w:kern w:val="0"/>
          <w:sz w:val="24"/>
        </w:rPr>
      </w:pPr>
    </w:p>
    <w:p>
      <w:pPr>
        <w:rPr>
          <w:rFonts w:hint="eastAsia"/>
        </w:rPr>
      </w:pPr>
    </w:p>
    <w:p>
      <w:pPr>
        <w:pStyle w:val="77"/>
        <w:rPr>
          <w:rFonts w:hint="eastAsia"/>
        </w:rPr>
      </w:pPr>
    </w:p>
    <w:p>
      <w:pPr>
        <w:pStyle w:val="2"/>
        <w:rPr>
          <w:rFonts w:hint="eastAsia"/>
        </w:rPr>
      </w:pPr>
    </w:p>
    <w:p>
      <w:pPr>
        <w:pStyle w:val="3"/>
        <w:ind w:firstLine="280"/>
      </w:pPr>
    </w:p>
    <w:p>
      <w:pPr>
        <w:pStyle w:val="4"/>
      </w:pPr>
    </w:p>
    <w:p/>
    <w:p>
      <w:pPr>
        <w:pStyle w:val="2"/>
      </w:pPr>
    </w:p>
    <w:p>
      <w:pPr>
        <w:pStyle w:val="3"/>
        <w:ind w:firstLine="280"/>
      </w:pPr>
    </w:p>
    <w:p>
      <w:pPr>
        <w:pStyle w:val="4"/>
      </w:pPr>
    </w:p>
    <w:p/>
    <w:p>
      <w:pPr>
        <w:pStyle w:val="2"/>
      </w:pPr>
    </w:p>
    <w:p>
      <w:pPr>
        <w:pStyle w:val="3"/>
        <w:ind w:firstLine="280"/>
      </w:pPr>
    </w:p>
    <w:p>
      <w:pPr>
        <w:pStyle w:val="4"/>
      </w:pPr>
    </w:p>
    <w:p/>
    <w:p>
      <w:pPr>
        <w:pStyle w:val="2"/>
      </w:pPr>
    </w:p>
    <w:p>
      <w:pPr>
        <w:pStyle w:val="3"/>
        <w:ind w:firstLine="280"/>
      </w:pPr>
    </w:p>
    <w:p>
      <w:pPr>
        <w:pStyle w:val="4"/>
      </w:pPr>
    </w:p>
    <w:p/>
    <w:p>
      <w:pPr>
        <w:pStyle w:val="2"/>
        <w:rPr>
          <w:rFonts w:hint="eastAsia"/>
        </w:rPr>
      </w:pPr>
    </w:p>
    <w:p>
      <w:pPr>
        <w:rPr>
          <w:rFonts w:hint="eastAsia"/>
        </w:rPr>
      </w:pPr>
    </w:p>
    <w:p>
      <w:pPr>
        <w:spacing w:line="460" w:lineRule="exact"/>
        <w:jc w:val="center"/>
        <w:rPr>
          <w:rFonts w:hint="eastAsia" w:ascii="宋体" w:hAnsi="宋体" w:cs="宋体"/>
          <w:b/>
          <w:sz w:val="36"/>
          <w:szCs w:val="36"/>
        </w:rPr>
      </w:pPr>
    </w:p>
    <w:p>
      <w:pPr>
        <w:spacing w:line="460" w:lineRule="exact"/>
        <w:jc w:val="center"/>
        <w:rPr>
          <w:rFonts w:hint="eastAsia" w:ascii="宋体" w:hAnsi="宋体" w:cs="宋体"/>
          <w:b/>
          <w:sz w:val="36"/>
          <w:szCs w:val="36"/>
        </w:rPr>
      </w:pPr>
      <w:r>
        <w:rPr>
          <w:rFonts w:hint="eastAsia" w:ascii="宋体" w:hAnsi="宋体" w:cs="宋体"/>
          <w:b/>
          <w:sz w:val="36"/>
          <w:szCs w:val="36"/>
        </w:rPr>
        <w:t>第五章  合同主要条款</w:t>
      </w:r>
    </w:p>
    <w:p>
      <w:pPr>
        <w:spacing w:line="460" w:lineRule="exact"/>
        <w:jc w:val="center"/>
        <w:rPr>
          <w:rFonts w:hint="eastAsia" w:ascii="宋体" w:hAnsi="宋体" w:cs="宋体"/>
          <w:b/>
          <w:sz w:val="30"/>
          <w:szCs w:val="30"/>
        </w:rPr>
      </w:pPr>
      <w:r>
        <w:rPr>
          <w:rFonts w:hint="eastAsia" w:ascii="宋体" w:hAnsi="宋体" w:cs="宋体"/>
          <w:b/>
          <w:sz w:val="30"/>
          <w:szCs w:val="30"/>
        </w:rPr>
        <w:t>浙江省政府采购合同范本</w:t>
      </w:r>
    </w:p>
    <w:p>
      <w:pPr>
        <w:spacing w:line="460" w:lineRule="exact"/>
        <w:jc w:val="center"/>
        <w:rPr>
          <w:rFonts w:hint="eastAsia" w:ascii="宋体" w:hAnsi="宋体" w:cs="宋体"/>
          <w:b/>
          <w:sz w:val="30"/>
          <w:szCs w:val="30"/>
        </w:rPr>
      </w:pPr>
      <w:r>
        <w:rPr>
          <w:rFonts w:hint="eastAsia" w:ascii="宋体" w:hAnsi="宋体" w:cs="宋体"/>
          <w:b/>
          <w:sz w:val="30"/>
          <w:szCs w:val="30"/>
        </w:rPr>
        <w:t>（以最终合同为准）</w:t>
      </w:r>
    </w:p>
    <w:p>
      <w:pPr>
        <w:pStyle w:val="25"/>
        <w:spacing w:line="460" w:lineRule="exact"/>
        <w:rPr>
          <w:rFonts w:hint="eastAsia" w:hAnsi="宋体" w:cs="宋体"/>
          <w:sz w:val="24"/>
          <w:szCs w:val="24"/>
        </w:rPr>
      </w:pPr>
      <w:r>
        <w:rPr>
          <w:rFonts w:hint="eastAsia" w:hAnsi="宋体" w:cs="宋体"/>
          <w:sz w:val="24"/>
          <w:szCs w:val="24"/>
        </w:rPr>
        <w:t>项目名称：                   项目编号：               合同号：</w:t>
      </w:r>
    </w:p>
    <w:p>
      <w:pPr>
        <w:pStyle w:val="25"/>
        <w:spacing w:line="460" w:lineRule="exact"/>
        <w:rPr>
          <w:rFonts w:hint="eastAsia" w:hAnsi="宋体" w:cs="宋体"/>
          <w:sz w:val="24"/>
          <w:szCs w:val="24"/>
        </w:rPr>
      </w:pPr>
      <w:r>
        <w:rPr>
          <w:rFonts w:hint="eastAsia" w:hAnsi="宋体" w:cs="宋体"/>
          <w:sz w:val="24"/>
          <w:szCs w:val="24"/>
        </w:rPr>
        <w:t>甲方（采购人）：</w:t>
      </w:r>
    </w:p>
    <w:p>
      <w:pPr>
        <w:pStyle w:val="25"/>
        <w:spacing w:line="460" w:lineRule="exact"/>
        <w:rPr>
          <w:rFonts w:hint="eastAsia" w:hAnsi="宋体" w:cs="宋体"/>
          <w:sz w:val="24"/>
          <w:szCs w:val="24"/>
        </w:rPr>
      </w:pPr>
      <w:r>
        <w:rPr>
          <w:rFonts w:hint="eastAsia" w:hAnsi="宋体" w:cs="宋体"/>
          <w:sz w:val="24"/>
          <w:szCs w:val="24"/>
        </w:rPr>
        <w:t>乙方（中标供应商）：</w:t>
      </w:r>
    </w:p>
    <w:p>
      <w:pPr>
        <w:pStyle w:val="25"/>
        <w:spacing w:line="460" w:lineRule="exact"/>
        <w:ind w:firstLine="480" w:firstLineChars="200"/>
        <w:rPr>
          <w:rFonts w:hint="eastAsia" w:hAnsi="宋体" w:cs="宋体"/>
          <w:sz w:val="24"/>
          <w:szCs w:val="24"/>
        </w:rPr>
      </w:pPr>
      <w:r>
        <w:rPr>
          <w:rFonts w:hint="eastAsia" w:hAnsi="宋体" w:cs="宋体"/>
          <w:sz w:val="24"/>
          <w:szCs w:val="24"/>
        </w:rPr>
        <w:t>甲乙双方根据</w:t>
      </w:r>
      <w:r>
        <w:rPr>
          <w:rFonts w:hint="eastAsia" w:hAnsi="宋体" w:cs="宋体"/>
          <w:b/>
          <w:sz w:val="24"/>
          <w:szCs w:val="24"/>
          <w:u w:val="single"/>
        </w:rPr>
        <w:t xml:space="preserve">华诚工程咨询集团有限公司 </w:t>
      </w:r>
      <w:r>
        <w:rPr>
          <w:rFonts w:hint="eastAsia" w:hAnsi="宋体" w:cs="宋体"/>
          <w:sz w:val="24"/>
          <w:szCs w:val="24"/>
        </w:rPr>
        <w:t>关于</w:t>
      </w:r>
      <w:r>
        <w:rPr>
          <w:rFonts w:hint="eastAsia" w:hAnsi="宋体" w:cs="宋体"/>
          <w:b/>
          <w:sz w:val="24"/>
          <w:szCs w:val="24"/>
          <w:u w:val="single"/>
          <w:lang w:eastAsia="zh-CN"/>
        </w:rPr>
        <w:t>南太湖新区全域安保服务采购项目（2023年度）</w:t>
      </w:r>
      <w:r>
        <w:rPr>
          <w:rFonts w:hint="eastAsia" w:hAnsi="宋体" w:cs="宋体"/>
          <w:sz w:val="24"/>
          <w:szCs w:val="24"/>
        </w:rPr>
        <w:t>公开招标的结果，签署本合同。</w:t>
      </w:r>
    </w:p>
    <w:p>
      <w:pPr>
        <w:pStyle w:val="25"/>
        <w:spacing w:line="460" w:lineRule="exact"/>
        <w:rPr>
          <w:rFonts w:hint="eastAsia" w:hAnsi="宋体" w:cs="宋体"/>
          <w:b/>
          <w:bCs/>
          <w:sz w:val="24"/>
          <w:szCs w:val="24"/>
        </w:rPr>
      </w:pPr>
      <w:r>
        <w:rPr>
          <w:rFonts w:hint="eastAsia" w:hAnsi="宋体" w:cs="宋体"/>
          <w:b/>
          <w:bCs/>
          <w:sz w:val="24"/>
          <w:szCs w:val="24"/>
        </w:rPr>
        <w:t>一、服务内容</w:t>
      </w:r>
    </w:p>
    <w:p>
      <w:pPr>
        <w:spacing w:line="460" w:lineRule="exact"/>
        <w:rPr>
          <w:rFonts w:hint="eastAsia" w:ascii="宋体" w:hAnsi="宋体" w:cs="宋体"/>
          <w:b/>
          <w:sz w:val="24"/>
        </w:rPr>
      </w:pPr>
    </w:p>
    <w:p>
      <w:pPr>
        <w:spacing w:line="460" w:lineRule="exact"/>
        <w:rPr>
          <w:rFonts w:hint="eastAsia" w:ascii="宋体" w:hAnsi="宋体" w:cs="宋体"/>
          <w:b/>
          <w:sz w:val="24"/>
        </w:rPr>
      </w:pPr>
      <w:r>
        <w:rPr>
          <w:rFonts w:hint="eastAsia" w:ascii="宋体" w:hAnsi="宋体" w:cs="宋体"/>
          <w:b/>
          <w:sz w:val="24"/>
        </w:rPr>
        <w:t>二、合同金额</w:t>
      </w:r>
    </w:p>
    <w:p>
      <w:pPr>
        <w:spacing w:line="460" w:lineRule="exact"/>
        <w:ind w:firstLine="480" w:firstLineChars="200"/>
        <w:rPr>
          <w:rFonts w:hint="eastAsia" w:ascii="宋体" w:hAnsi="宋体" w:cs="宋体"/>
          <w:sz w:val="24"/>
        </w:rPr>
      </w:pPr>
      <w:r>
        <w:rPr>
          <w:rFonts w:hint="eastAsia" w:ascii="宋体" w:hAnsi="宋体" w:cs="宋体"/>
          <w:sz w:val="24"/>
        </w:rPr>
        <w:t>本合同金额为</w:t>
      </w:r>
      <w:r>
        <w:rPr>
          <w:rFonts w:hint="eastAsia" w:ascii="宋体" w:hAnsi="宋体" w:cs="宋体"/>
          <w:sz w:val="24"/>
          <w:u w:val="single"/>
        </w:rPr>
        <w:t xml:space="preserve">            </w:t>
      </w:r>
      <w:r>
        <w:rPr>
          <w:rFonts w:hint="eastAsia" w:ascii="宋体" w:hAnsi="宋体" w:cs="宋体"/>
          <w:sz w:val="24"/>
        </w:rPr>
        <w:t>人民币。</w:t>
      </w:r>
    </w:p>
    <w:p>
      <w:pPr>
        <w:spacing w:line="440" w:lineRule="exact"/>
        <w:rPr>
          <w:rFonts w:ascii="宋体" w:hAnsi="宋体"/>
          <w:b/>
          <w:bCs/>
          <w:sz w:val="24"/>
        </w:rPr>
      </w:pPr>
      <w:r>
        <w:rPr>
          <w:rFonts w:hint="eastAsia" w:ascii="宋体" w:hAnsi="宋体"/>
          <w:b/>
          <w:bCs/>
          <w:sz w:val="24"/>
        </w:rPr>
        <w:t>三、服务时间与服务地点</w:t>
      </w:r>
    </w:p>
    <w:p>
      <w:pPr>
        <w:spacing w:line="440" w:lineRule="exact"/>
        <w:ind w:firstLine="480" w:firstLineChars="200"/>
        <w:rPr>
          <w:rFonts w:ascii="宋体" w:hAnsi="宋体"/>
          <w:sz w:val="24"/>
        </w:rPr>
      </w:pPr>
      <w:r>
        <w:rPr>
          <w:rFonts w:hint="eastAsia" w:ascii="宋体" w:hAnsi="宋体"/>
          <w:sz w:val="24"/>
        </w:rPr>
        <w:t>服务时间：详见招标文件要求；</w:t>
      </w:r>
    </w:p>
    <w:p>
      <w:pPr>
        <w:spacing w:line="440" w:lineRule="exact"/>
        <w:ind w:firstLine="480" w:firstLineChars="200"/>
        <w:rPr>
          <w:rFonts w:ascii="宋体" w:hAnsi="宋体"/>
          <w:color w:val="000000"/>
          <w:sz w:val="24"/>
        </w:rPr>
      </w:pPr>
      <w:r>
        <w:rPr>
          <w:rFonts w:hint="eastAsia" w:ascii="宋体" w:hAnsi="宋体"/>
          <w:sz w:val="24"/>
        </w:rPr>
        <w:t>服务地点</w:t>
      </w:r>
      <w:r>
        <w:rPr>
          <w:rFonts w:hint="eastAsia" w:ascii="宋体" w:hAnsi="宋体"/>
          <w:color w:val="000000"/>
          <w:sz w:val="24"/>
        </w:rPr>
        <w:t>：</w:t>
      </w:r>
      <w:r>
        <w:rPr>
          <w:rFonts w:hint="eastAsia" w:ascii="宋体" w:hAnsi="宋体"/>
          <w:b/>
          <w:bCs/>
          <w:color w:val="000000"/>
          <w:sz w:val="24"/>
        </w:rPr>
        <w:t>按各服务地执行</w:t>
      </w:r>
      <w:r>
        <w:rPr>
          <w:rFonts w:hint="eastAsia" w:ascii="宋体" w:hAnsi="宋体"/>
          <w:color w:val="000000"/>
          <w:sz w:val="24"/>
        </w:rPr>
        <w:t>。</w:t>
      </w:r>
    </w:p>
    <w:p>
      <w:pPr>
        <w:spacing w:line="440" w:lineRule="exact"/>
        <w:rPr>
          <w:rFonts w:ascii="宋体" w:hAnsi="宋体"/>
          <w:b/>
          <w:bCs/>
          <w:sz w:val="24"/>
        </w:rPr>
      </w:pPr>
      <w:r>
        <w:rPr>
          <w:rFonts w:hint="eastAsia" w:ascii="宋体" w:hAnsi="宋体"/>
          <w:b/>
          <w:bCs/>
          <w:sz w:val="24"/>
        </w:rPr>
        <w:t>四、签署合同的要求</w:t>
      </w:r>
    </w:p>
    <w:p>
      <w:pPr>
        <w:spacing w:line="440" w:lineRule="exact"/>
        <w:ind w:firstLine="480" w:firstLineChars="200"/>
        <w:rPr>
          <w:rFonts w:ascii="宋体" w:hAnsi="宋体"/>
          <w:bCs/>
          <w:sz w:val="24"/>
        </w:rPr>
      </w:pPr>
      <w:r>
        <w:rPr>
          <w:rFonts w:hint="eastAsia" w:ascii="宋体" w:hAnsi="宋体"/>
          <w:bCs/>
          <w:sz w:val="24"/>
        </w:rPr>
        <w:t>4.1乙方必须按照投标文件和询标过程中承诺的条款以及中标通知书中规定的时间、地点与甲方签订合同；</w:t>
      </w:r>
    </w:p>
    <w:p>
      <w:pPr>
        <w:spacing w:line="440" w:lineRule="exact"/>
        <w:ind w:firstLine="480" w:firstLineChars="200"/>
        <w:rPr>
          <w:rFonts w:ascii="宋体" w:hAnsi="宋体"/>
          <w:bCs/>
          <w:sz w:val="24"/>
        </w:rPr>
      </w:pPr>
      <w:r>
        <w:rPr>
          <w:rFonts w:hint="eastAsia" w:ascii="宋体" w:hAnsi="宋体"/>
          <w:bCs/>
          <w:sz w:val="24"/>
        </w:rPr>
        <w:t>4.</w:t>
      </w:r>
      <w:r>
        <w:rPr>
          <w:rFonts w:ascii="宋体" w:hAnsi="宋体"/>
          <w:bCs/>
          <w:sz w:val="24"/>
        </w:rPr>
        <w:t>2</w:t>
      </w:r>
      <w:r>
        <w:rPr>
          <w:rFonts w:hint="eastAsia" w:ascii="宋体" w:hAnsi="宋体"/>
          <w:bCs/>
          <w:sz w:val="24"/>
        </w:rPr>
        <w:t>所签订的合同内容不得对招标文件和供应商的投标文件作实质性修改；</w:t>
      </w:r>
    </w:p>
    <w:p>
      <w:pPr>
        <w:spacing w:line="440" w:lineRule="exact"/>
        <w:ind w:firstLine="480" w:firstLineChars="200"/>
        <w:rPr>
          <w:rFonts w:ascii="宋体" w:hAnsi="宋体"/>
          <w:bCs/>
          <w:sz w:val="24"/>
        </w:rPr>
      </w:pPr>
      <w:r>
        <w:rPr>
          <w:rFonts w:hint="eastAsia" w:ascii="宋体" w:hAnsi="宋体"/>
          <w:bCs/>
          <w:sz w:val="24"/>
        </w:rPr>
        <w:t>4.</w:t>
      </w:r>
      <w:r>
        <w:rPr>
          <w:rFonts w:ascii="宋体" w:hAnsi="宋体"/>
          <w:bCs/>
          <w:sz w:val="24"/>
        </w:rPr>
        <w:t>3</w:t>
      </w:r>
      <w:r>
        <w:rPr>
          <w:rFonts w:hint="eastAsia" w:ascii="宋体" w:hAnsi="宋体"/>
          <w:bCs/>
          <w:sz w:val="24"/>
        </w:rPr>
        <w:t>甲方不得向乙方提出任何不合理的要求，作为签订合同的条件，不得与乙方私下订立背离合同实质性内容的协议；</w:t>
      </w:r>
    </w:p>
    <w:p>
      <w:pPr>
        <w:spacing w:line="440" w:lineRule="exact"/>
        <w:ind w:firstLine="480" w:firstLineChars="200"/>
        <w:rPr>
          <w:rFonts w:ascii="宋体" w:hAnsi="宋体"/>
          <w:bCs/>
          <w:sz w:val="24"/>
        </w:rPr>
      </w:pPr>
      <w:r>
        <w:rPr>
          <w:rFonts w:hint="eastAsia" w:ascii="宋体" w:hAnsi="宋体"/>
          <w:bCs/>
          <w:sz w:val="24"/>
        </w:rPr>
        <w:t>4.</w:t>
      </w:r>
      <w:r>
        <w:rPr>
          <w:rFonts w:ascii="宋体" w:hAnsi="宋体"/>
          <w:bCs/>
          <w:sz w:val="24"/>
        </w:rPr>
        <w:t>4</w:t>
      </w:r>
      <w:r>
        <w:rPr>
          <w:rFonts w:hint="eastAsia" w:ascii="宋体" w:hAnsi="宋体"/>
          <w:bCs/>
          <w:sz w:val="24"/>
        </w:rPr>
        <w:t>自采购合同签订之日起 7个工作日内，将采购合同副本 1份送本项目采购代理机构备案。</w:t>
      </w:r>
    </w:p>
    <w:p>
      <w:pPr>
        <w:spacing w:line="440" w:lineRule="exact"/>
        <w:rPr>
          <w:rFonts w:ascii="宋体" w:hAnsi="宋体"/>
          <w:b/>
          <w:bCs/>
          <w:sz w:val="24"/>
        </w:rPr>
      </w:pPr>
      <w:r>
        <w:rPr>
          <w:rFonts w:hint="eastAsia" w:ascii="宋体" w:hAnsi="宋体"/>
          <w:b/>
          <w:bCs/>
          <w:sz w:val="24"/>
        </w:rPr>
        <w:t>五.技术规范</w:t>
      </w:r>
    </w:p>
    <w:p>
      <w:pPr>
        <w:spacing w:line="440" w:lineRule="exact"/>
        <w:ind w:firstLine="480" w:firstLineChars="200"/>
        <w:rPr>
          <w:rFonts w:ascii="宋体" w:hAnsi="宋体"/>
          <w:sz w:val="24"/>
        </w:rPr>
      </w:pPr>
      <w:r>
        <w:rPr>
          <w:rFonts w:hint="eastAsia" w:ascii="宋体" w:hAnsi="宋体"/>
          <w:sz w:val="24"/>
        </w:rPr>
        <w:t>本合同执行国家及本省、市现行项目实施及验收规范及有关条例、实施办法等。</w:t>
      </w:r>
    </w:p>
    <w:p>
      <w:pPr>
        <w:spacing w:line="440" w:lineRule="exact"/>
        <w:ind w:firstLine="480" w:firstLineChars="200"/>
        <w:rPr>
          <w:rFonts w:ascii="宋体" w:hAnsi="宋体"/>
          <w:sz w:val="24"/>
        </w:rPr>
      </w:pPr>
      <w:r>
        <w:rPr>
          <w:rFonts w:hint="eastAsia" w:ascii="宋体" w:hAnsi="宋体"/>
          <w:sz w:val="24"/>
        </w:rPr>
        <w:t>提供和交付的服务技术规范应与招标文件规定的技术规范相一致。</w:t>
      </w:r>
    </w:p>
    <w:p>
      <w:pPr>
        <w:spacing w:line="440" w:lineRule="exact"/>
        <w:rPr>
          <w:rFonts w:ascii="宋体" w:hAnsi="宋体"/>
          <w:b/>
          <w:bCs/>
          <w:sz w:val="24"/>
        </w:rPr>
      </w:pPr>
      <w:r>
        <w:rPr>
          <w:rFonts w:hint="eastAsia" w:ascii="宋体" w:hAnsi="宋体"/>
          <w:b/>
          <w:bCs/>
          <w:sz w:val="24"/>
        </w:rPr>
        <w:t>六.付款方式</w:t>
      </w:r>
    </w:p>
    <w:p>
      <w:pPr>
        <w:spacing w:line="560" w:lineRule="exact"/>
        <w:ind w:firstLine="482" w:firstLineChars="200"/>
        <w:rPr>
          <w:rFonts w:hint="eastAsia" w:ascii="宋体" w:hAnsi="宋体"/>
          <w:b/>
          <w:sz w:val="24"/>
        </w:rPr>
      </w:pPr>
      <w:r>
        <w:rPr>
          <w:rFonts w:hint="eastAsia" w:ascii="宋体" w:hAnsi="宋体"/>
          <w:b/>
          <w:sz w:val="24"/>
        </w:rPr>
        <w:t>在疫情期间，根据省财政厅《关于进一步发挥政府采购政策功能全力推动经济稳进提质的通知》（浙财采监【2022】3号），制定如以下付款方式：</w:t>
      </w:r>
    </w:p>
    <w:p>
      <w:pPr>
        <w:pStyle w:val="25"/>
        <w:spacing w:line="480" w:lineRule="exact"/>
        <w:ind w:firstLine="480"/>
        <w:rPr>
          <w:rFonts w:hint="eastAsia" w:ascii="Times New Roman" w:hAnsi="Times New Roman" w:cs="Times New Roman"/>
          <w:sz w:val="24"/>
          <w:szCs w:val="24"/>
        </w:rPr>
      </w:pPr>
      <w:r>
        <w:rPr>
          <w:rFonts w:hint="eastAsia" w:ascii="Times New Roman" w:hAnsi="Times New Roman" w:cs="Times New Roman"/>
          <w:sz w:val="24"/>
          <w:szCs w:val="24"/>
        </w:rPr>
        <w:t>合同签订并具备实施条件后7个工作日内，支付合同总价的20%作为预付款；每三个月进行一次支付，第四个月支付前三个月的费用，预付款在最后一次支付时扣回。甲方在收到乙方出具的等额增值税专票后进行支付。</w:t>
      </w:r>
    </w:p>
    <w:p>
      <w:pPr>
        <w:pStyle w:val="25"/>
        <w:spacing w:line="480" w:lineRule="exact"/>
        <w:rPr>
          <w:rFonts w:hint="eastAsia" w:ascii="Times New Roman" w:hAnsi="Times New Roman" w:cs="Times New Roman"/>
          <w:b/>
          <w:bCs/>
          <w:sz w:val="24"/>
          <w:szCs w:val="24"/>
        </w:rPr>
      </w:pPr>
      <w:r>
        <w:rPr>
          <w:rFonts w:hint="eastAsia" w:ascii="Times New Roman" w:hAnsi="Times New Roman" w:cs="Times New Roman"/>
          <w:b/>
          <w:bCs/>
          <w:sz w:val="24"/>
          <w:szCs w:val="24"/>
        </w:rPr>
        <w:t>七、税费：本合同执行中相关的一切税费均由乙方负担。</w:t>
      </w:r>
    </w:p>
    <w:p>
      <w:pPr>
        <w:spacing w:line="440" w:lineRule="exact"/>
        <w:rPr>
          <w:rFonts w:hint="eastAsia" w:ascii="宋体" w:hAnsi="宋体"/>
          <w:sz w:val="24"/>
        </w:rPr>
      </w:pPr>
      <w:r>
        <w:rPr>
          <w:rFonts w:hint="eastAsia" w:ascii="宋体" w:hAnsi="宋体"/>
          <w:b/>
          <w:bCs/>
          <w:sz w:val="24"/>
        </w:rPr>
        <w:t>八、支付</w:t>
      </w:r>
      <w:r>
        <w:rPr>
          <w:rFonts w:hint="eastAsia" w:ascii="宋体" w:hAnsi="宋体"/>
          <w:sz w:val="24"/>
        </w:rPr>
        <w:t>：本合同使用人民币支付。</w:t>
      </w:r>
    </w:p>
    <w:p>
      <w:pPr>
        <w:spacing w:line="440" w:lineRule="exact"/>
        <w:rPr>
          <w:rFonts w:ascii="宋体" w:hAnsi="宋体"/>
          <w:b/>
          <w:bCs/>
          <w:sz w:val="24"/>
        </w:rPr>
      </w:pPr>
      <w:r>
        <w:rPr>
          <w:rFonts w:hint="eastAsia" w:ascii="宋体" w:hAnsi="宋体"/>
          <w:b/>
          <w:bCs/>
          <w:sz w:val="24"/>
        </w:rPr>
        <w:t>九、服务承诺</w:t>
      </w:r>
    </w:p>
    <w:p>
      <w:pPr>
        <w:spacing w:line="480" w:lineRule="exact"/>
        <w:ind w:firstLine="240" w:firstLineChars="100"/>
        <w:rPr>
          <w:rFonts w:hint="eastAsia" w:ascii="宋体" w:hAnsi="宋体"/>
          <w:bCs/>
          <w:sz w:val="24"/>
        </w:rPr>
      </w:pPr>
      <w:r>
        <w:rPr>
          <w:rFonts w:hint="eastAsia" w:ascii="宋体" w:hAnsi="宋体"/>
          <w:bCs/>
          <w:sz w:val="24"/>
        </w:rPr>
        <w:t>根据乙方投标文件中承诺填写。</w:t>
      </w:r>
    </w:p>
    <w:p>
      <w:pPr>
        <w:spacing w:line="480" w:lineRule="exact"/>
        <w:rPr>
          <w:b/>
          <w:bCs/>
          <w:sz w:val="24"/>
        </w:rPr>
      </w:pPr>
      <w:r>
        <w:rPr>
          <w:rFonts w:hint="eastAsia"/>
          <w:b/>
          <w:bCs/>
          <w:sz w:val="24"/>
        </w:rPr>
        <w:t>十</w:t>
      </w:r>
      <w:r>
        <w:rPr>
          <w:b/>
          <w:bCs/>
          <w:sz w:val="24"/>
        </w:rPr>
        <w:t>、甲方的权利及义务：</w:t>
      </w:r>
    </w:p>
    <w:p>
      <w:pPr>
        <w:spacing w:line="480" w:lineRule="exact"/>
        <w:ind w:firstLine="480" w:firstLineChars="200"/>
        <w:rPr>
          <w:sz w:val="24"/>
        </w:rPr>
      </w:pPr>
      <w:r>
        <w:rPr>
          <w:rFonts w:hint="eastAsia"/>
          <w:sz w:val="24"/>
        </w:rPr>
        <w:t>10.1</w:t>
      </w:r>
      <w:r>
        <w:rPr>
          <w:sz w:val="24"/>
        </w:rPr>
        <w:t>甲方有权要求乙方的相关人员按合同要求约定保质、保量完成工作，对乙方被派遣劳务人员的工作情况有权通过电话或书面向乙方反馈。</w:t>
      </w:r>
    </w:p>
    <w:p>
      <w:pPr>
        <w:spacing w:line="480" w:lineRule="exact"/>
        <w:ind w:firstLine="480" w:firstLineChars="200"/>
        <w:rPr>
          <w:sz w:val="24"/>
        </w:rPr>
      </w:pPr>
      <w:r>
        <w:rPr>
          <w:rFonts w:hint="eastAsia"/>
          <w:sz w:val="24"/>
        </w:rPr>
        <w:t>10.2</w:t>
      </w:r>
      <w:r>
        <w:rPr>
          <w:sz w:val="24"/>
        </w:rPr>
        <w:t>甲方有权根据实际情况，变更、增加服务内容和服务时间，但需经双方协商同意，并签订补充协议。</w:t>
      </w:r>
    </w:p>
    <w:p>
      <w:pPr>
        <w:spacing w:line="480" w:lineRule="exact"/>
        <w:ind w:firstLine="480" w:firstLineChars="200"/>
        <w:rPr>
          <w:sz w:val="24"/>
        </w:rPr>
      </w:pPr>
      <w:r>
        <w:rPr>
          <w:rFonts w:hint="eastAsia"/>
          <w:sz w:val="24"/>
        </w:rPr>
        <w:t>10.3</w:t>
      </w:r>
      <w:r>
        <w:rPr>
          <w:sz w:val="24"/>
        </w:rPr>
        <w:t>甲方有权合理选择、更换和辞退相关人员。协议期内，符合下列情况之一，甲方有权解除协议：</w:t>
      </w:r>
    </w:p>
    <w:p>
      <w:pPr>
        <w:spacing w:line="480" w:lineRule="exact"/>
        <w:ind w:firstLine="480" w:firstLineChars="200"/>
        <w:rPr>
          <w:sz w:val="24"/>
        </w:rPr>
      </w:pPr>
      <w:r>
        <w:rPr>
          <w:sz w:val="24"/>
        </w:rPr>
        <w:t>(1) 有效证据证明乙方劳务派遣人员有违法犯罪行为的；</w:t>
      </w:r>
    </w:p>
    <w:p>
      <w:pPr>
        <w:spacing w:line="480" w:lineRule="exact"/>
        <w:ind w:firstLine="480" w:firstLineChars="200"/>
        <w:rPr>
          <w:sz w:val="24"/>
        </w:rPr>
      </w:pPr>
      <w:r>
        <w:rPr>
          <w:sz w:val="24"/>
        </w:rPr>
        <w:t>(2) 提出调换人员后，间隔5个工作日乙方累计3次以上无法选派新的人员到岗工作的；</w:t>
      </w:r>
    </w:p>
    <w:p>
      <w:pPr>
        <w:spacing w:line="480" w:lineRule="exact"/>
        <w:ind w:firstLine="480" w:firstLineChars="200"/>
        <w:rPr>
          <w:sz w:val="24"/>
        </w:rPr>
      </w:pPr>
      <w:r>
        <w:rPr>
          <w:sz w:val="24"/>
        </w:rPr>
        <w:t>(3) 根据乙方在服务期内被投诉的情况，甲方可根据投诉事件的情节严重性、投诉事件的数量及整改措施等情况做出对乙方是否解除协议的处理决定。</w:t>
      </w:r>
    </w:p>
    <w:p>
      <w:pPr>
        <w:spacing w:line="480" w:lineRule="exact"/>
        <w:ind w:firstLine="480" w:firstLineChars="200"/>
        <w:rPr>
          <w:sz w:val="24"/>
        </w:rPr>
      </w:pPr>
      <w:r>
        <w:rPr>
          <w:sz w:val="24"/>
        </w:rPr>
        <w:t>(4) 乙方劳务派遣人员在上岗七个工作日的适应期后，仍不能完成合同所要求的工作，且乙方先后调换3人均未能达到甲方所要求的相应服务标准的。</w:t>
      </w:r>
    </w:p>
    <w:p>
      <w:pPr>
        <w:spacing w:line="480" w:lineRule="exact"/>
        <w:ind w:firstLine="480" w:firstLineChars="200"/>
        <w:rPr>
          <w:sz w:val="24"/>
        </w:rPr>
      </w:pPr>
      <w:r>
        <w:rPr>
          <w:rFonts w:hint="eastAsia"/>
          <w:sz w:val="24"/>
        </w:rPr>
        <w:t>10.4</w:t>
      </w:r>
      <w:r>
        <w:rPr>
          <w:sz w:val="24"/>
        </w:rPr>
        <w:t xml:space="preserve">在合同履行期间，甲方有义务维护乙方劳务派遣人员的人格尊严，并应为乙方劳务派遣人员履行职责提供必要的工作条件。 </w:t>
      </w:r>
    </w:p>
    <w:p>
      <w:pPr>
        <w:spacing w:line="480" w:lineRule="exact"/>
        <w:ind w:firstLine="480" w:firstLineChars="200"/>
        <w:rPr>
          <w:sz w:val="24"/>
        </w:rPr>
      </w:pPr>
      <w:r>
        <w:rPr>
          <w:rFonts w:hint="eastAsia"/>
          <w:sz w:val="24"/>
        </w:rPr>
        <w:t>10.5</w:t>
      </w:r>
      <w:r>
        <w:rPr>
          <w:sz w:val="24"/>
        </w:rPr>
        <w:t>乙方劳务派遣人员有下列情形之一的，甲方有权将该人员退回乙方，涉及经济处罚或经济赔偿等问题时，按照甲方相关规章制度由乙方负责处理后返还甲方。</w:t>
      </w:r>
    </w:p>
    <w:p>
      <w:pPr>
        <w:spacing w:line="480" w:lineRule="exact"/>
        <w:ind w:firstLine="480" w:firstLineChars="200"/>
        <w:rPr>
          <w:sz w:val="24"/>
        </w:rPr>
      </w:pPr>
      <w:r>
        <w:rPr>
          <w:sz w:val="24"/>
        </w:rPr>
        <w:t>(1)在试用期间被证明不符合录用条件的；</w:t>
      </w:r>
    </w:p>
    <w:p>
      <w:pPr>
        <w:spacing w:line="480" w:lineRule="exact"/>
        <w:ind w:firstLine="480" w:firstLineChars="200"/>
        <w:rPr>
          <w:sz w:val="24"/>
        </w:rPr>
      </w:pPr>
      <w:r>
        <w:rPr>
          <w:sz w:val="24"/>
        </w:rPr>
        <w:t>(2)严重违反甲方的规章制度的；</w:t>
      </w:r>
    </w:p>
    <w:p>
      <w:pPr>
        <w:spacing w:line="480" w:lineRule="exact"/>
        <w:ind w:firstLine="480" w:firstLineChars="200"/>
        <w:rPr>
          <w:sz w:val="24"/>
        </w:rPr>
      </w:pPr>
      <w:r>
        <w:rPr>
          <w:sz w:val="24"/>
        </w:rPr>
        <w:t>(3)严重失职，营私舞弊，给甲方造成重大损失的；</w:t>
      </w:r>
    </w:p>
    <w:p>
      <w:pPr>
        <w:spacing w:line="480" w:lineRule="exact"/>
        <w:ind w:firstLine="480" w:firstLineChars="200"/>
        <w:rPr>
          <w:sz w:val="24"/>
        </w:rPr>
      </w:pPr>
      <w:r>
        <w:rPr>
          <w:sz w:val="24"/>
        </w:rPr>
        <w:t>(4)同时与其他用人单位建立劳动关系，对完成甲方的工作任务造成严重影响，或者经甲方提出，拒不改正的；</w:t>
      </w:r>
    </w:p>
    <w:p>
      <w:pPr>
        <w:spacing w:line="480" w:lineRule="exact"/>
        <w:ind w:firstLine="480" w:firstLineChars="200"/>
        <w:rPr>
          <w:sz w:val="24"/>
        </w:rPr>
      </w:pPr>
      <w:r>
        <w:rPr>
          <w:sz w:val="24"/>
        </w:rPr>
        <w:t>(5) 被依法追究刑事责任的或者治安拘留的；</w:t>
      </w:r>
    </w:p>
    <w:p>
      <w:pPr>
        <w:spacing w:line="480" w:lineRule="exact"/>
        <w:ind w:firstLine="480" w:firstLineChars="200"/>
        <w:rPr>
          <w:sz w:val="24"/>
        </w:rPr>
      </w:pPr>
      <w:r>
        <w:rPr>
          <w:sz w:val="24"/>
        </w:rPr>
        <w:t>(6) 甲乙双方协商一致的。</w:t>
      </w:r>
    </w:p>
    <w:p>
      <w:pPr>
        <w:spacing w:line="480" w:lineRule="exact"/>
        <w:rPr>
          <w:b/>
          <w:bCs/>
          <w:sz w:val="24"/>
        </w:rPr>
      </w:pPr>
      <w:r>
        <w:rPr>
          <w:rFonts w:hint="eastAsia"/>
          <w:b/>
          <w:bCs/>
          <w:sz w:val="24"/>
        </w:rPr>
        <w:t>十一、</w:t>
      </w:r>
      <w:r>
        <w:rPr>
          <w:b/>
          <w:bCs/>
          <w:sz w:val="24"/>
        </w:rPr>
        <w:t>乙方的权利及义务：</w:t>
      </w:r>
    </w:p>
    <w:p>
      <w:pPr>
        <w:spacing w:line="480" w:lineRule="exact"/>
        <w:ind w:firstLine="480" w:firstLineChars="200"/>
        <w:rPr>
          <w:sz w:val="24"/>
        </w:rPr>
      </w:pPr>
      <w:r>
        <w:rPr>
          <w:rFonts w:hint="eastAsia"/>
          <w:sz w:val="24"/>
        </w:rPr>
        <w:t>11.1</w:t>
      </w:r>
      <w:r>
        <w:rPr>
          <w:sz w:val="24"/>
        </w:rPr>
        <w:t>乙方应根据甲方的用人需求，为甲方派遣体检合格并具备相应岗位服务能力的劳务人员。</w:t>
      </w:r>
    </w:p>
    <w:p>
      <w:pPr>
        <w:spacing w:line="480" w:lineRule="exact"/>
        <w:ind w:firstLine="480" w:firstLineChars="200"/>
        <w:rPr>
          <w:sz w:val="24"/>
        </w:rPr>
      </w:pPr>
      <w:r>
        <w:rPr>
          <w:rFonts w:hint="eastAsia"/>
          <w:sz w:val="24"/>
        </w:rPr>
        <w:t>11.2</w:t>
      </w:r>
      <w:r>
        <w:rPr>
          <w:sz w:val="24"/>
        </w:rPr>
        <w:t>乙方应依法与被派遣劳务人员签订二年以上固定期限的书面劳动合同，并履行用人单位对被派遣劳务人员的全部义务。</w:t>
      </w:r>
    </w:p>
    <w:p>
      <w:pPr>
        <w:spacing w:line="480" w:lineRule="exact"/>
        <w:ind w:firstLine="480" w:firstLineChars="200"/>
        <w:rPr>
          <w:sz w:val="24"/>
        </w:rPr>
      </w:pPr>
      <w:r>
        <w:rPr>
          <w:rFonts w:hint="eastAsia"/>
          <w:sz w:val="24"/>
        </w:rPr>
        <w:t>11.3</w:t>
      </w:r>
      <w:r>
        <w:rPr>
          <w:sz w:val="24"/>
        </w:rPr>
        <w:t>乙方应当将劳务派遣协议的内容告知被派遣劳务人员。</w:t>
      </w:r>
    </w:p>
    <w:p>
      <w:pPr>
        <w:spacing w:line="480" w:lineRule="exact"/>
        <w:ind w:firstLine="480" w:firstLineChars="200"/>
        <w:rPr>
          <w:sz w:val="24"/>
        </w:rPr>
      </w:pPr>
      <w:r>
        <w:rPr>
          <w:rFonts w:hint="eastAsia"/>
          <w:sz w:val="24"/>
        </w:rPr>
        <w:t>11.4</w:t>
      </w:r>
      <w:r>
        <w:rPr>
          <w:sz w:val="24"/>
        </w:rPr>
        <w:t>乙方应当向被派遣劳务人员按月支付劳动报酬，不得克扣甲方按照劳务派遣协议支付给被派遣劳务人员劳动报酬。</w:t>
      </w:r>
    </w:p>
    <w:p>
      <w:pPr>
        <w:spacing w:line="480" w:lineRule="exact"/>
        <w:ind w:firstLine="480" w:firstLineChars="200"/>
        <w:rPr>
          <w:sz w:val="24"/>
        </w:rPr>
      </w:pPr>
      <w:r>
        <w:rPr>
          <w:rFonts w:hint="eastAsia"/>
          <w:sz w:val="24"/>
        </w:rPr>
        <w:t>11.5</w:t>
      </w:r>
      <w:r>
        <w:rPr>
          <w:sz w:val="24"/>
        </w:rPr>
        <w:t>乙方应为被派遣劳务人员依法缴纳公积金和社保（包括但不限于养老保险、失业保险、工伤保险、生育保险、医疗保险），并为被派遣人员投保保额不低于30万的人身意外险等其他必要保险。</w:t>
      </w:r>
    </w:p>
    <w:p>
      <w:pPr>
        <w:spacing w:line="480" w:lineRule="exact"/>
        <w:ind w:firstLine="480" w:firstLineChars="200"/>
        <w:rPr>
          <w:sz w:val="24"/>
        </w:rPr>
      </w:pPr>
      <w:r>
        <w:rPr>
          <w:rFonts w:hint="eastAsia"/>
          <w:sz w:val="24"/>
        </w:rPr>
        <w:t>11.6</w:t>
      </w:r>
      <w:r>
        <w:rPr>
          <w:sz w:val="24"/>
        </w:rPr>
        <w:t>乙方负责劳务派遣人员服从甲方的工作岗位安排，委派专人负责协助甲方对被派遣劳务人员的日常管理、岗位调动、劳务考核，遵守甲方制订的工作纪律规范、岗位责任制等各项规章制度，完成甲方布置的工作任务。</w:t>
      </w:r>
    </w:p>
    <w:p>
      <w:pPr>
        <w:spacing w:line="480" w:lineRule="exact"/>
        <w:ind w:firstLine="480" w:firstLineChars="200"/>
        <w:rPr>
          <w:sz w:val="24"/>
        </w:rPr>
      </w:pPr>
      <w:r>
        <w:rPr>
          <w:rFonts w:hint="eastAsia"/>
          <w:sz w:val="24"/>
        </w:rPr>
        <w:t>11.7</w:t>
      </w:r>
      <w:r>
        <w:rPr>
          <w:sz w:val="24"/>
        </w:rPr>
        <w:t>乙方负责定期对被派遣劳务人员进行有效的劳务跟踪和劳务管理，及时了解甲方使用被派遣劳务人员的情况，甲方应予以配合；乙方应协助甲方教育被派遣劳务人员遵守国家法律法规，有义务协助甲方做好被派遣劳务人员的思想工作。</w:t>
      </w:r>
    </w:p>
    <w:p>
      <w:pPr>
        <w:spacing w:line="480" w:lineRule="exact"/>
        <w:ind w:firstLine="480" w:firstLineChars="200"/>
        <w:rPr>
          <w:sz w:val="24"/>
        </w:rPr>
      </w:pPr>
      <w:r>
        <w:rPr>
          <w:rFonts w:hint="eastAsia"/>
          <w:sz w:val="24"/>
        </w:rPr>
        <w:t>11.8</w:t>
      </w:r>
      <w:r>
        <w:rPr>
          <w:sz w:val="24"/>
        </w:rPr>
        <w:t>乙方负责处理被派遣劳务人员的劳务纠纷以及劳务人员档案管理，负责处理被派遣劳务人员因在甲方工作期满或因违反甲方各项管理规章制度被终止劳务工作的事宜。</w:t>
      </w:r>
    </w:p>
    <w:p>
      <w:pPr>
        <w:spacing w:line="480" w:lineRule="exact"/>
        <w:ind w:firstLine="480" w:firstLineChars="200"/>
        <w:rPr>
          <w:sz w:val="24"/>
        </w:rPr>
      </w:pPr>
      <w:r>
        <w:rPr>
          <w:rFonts w:hint="eastAsia"/>
          <w:sz w:val="24"/>
        </w:rPr>
        <w:t>11.9</w:t>
      </w:r>
      <w:r>
        <w:rPr>
          <w:sz w:val="24"/>
        </w:rPr>
        <w:t>被派遣劳务人员在甲方工作期间发生工伤、职业病、死亡等任何伤亡事故及风险的，均由乙方承担，甲方应及时通报和配合乙方处理。发生的相应费用以及办理处理手续由乙方负责处理。</w:t>
      </w:r>
    </w:p>
    <w:p>
      <w:pPr>
        <w:spacing w:line="480" w:lineRule="exact"/>
        <w:ind w:firstLine="480" w:firstLineChars="200"/>
        <w:rPr>
          <w:sz w:val="24"/>
        </w:rPr>
      </w:pPr>
      <w:r>
        <w:rPr>
          <w:rFonts w:hint="eastAsia"/>
          <w:sz w:val="24"/>
        </w:rPr>
        <w:t>11.10</w:t>
      </w:r>
      <w:r>
        <w:rPr>
          <w:sz w:val="24"/>
        </w:rPr>
        <w:t>乙方被派遣劳务人员在工作中因故意或重大过失给甲方造成经济损失的，经甲乙双方认定或相关机构认定后，由责任人员负责赔偿，乙方应配合甲方进行追偿。</w:t>
      </w:r>
    </w:p>
    <w:p>
      <w:pPr>
        <w:spacing w:line="480" w:lineRule="exact"/>
        <w:ind w:firstLine="480" w:firstLineChars="200"/>
        <w:rPr>
          <w:rFonts w:hint="eastAsia"/>
          <w:sz w:val="24"/>
        </w:rPr>
      </w:pPr>
      <w:r>
        <w:rPr>
          <w:rFonts w:hint="eastAsia"/>
          <w:sz w:val="24"/>
        </w:rPr>
        <w:t>11.11</w:t>
      </w:r>
      <w:r>
        <w:rPr>
          <w:sz w:val="24"/>
        </w:rPr>
        <w:t>甲方如有违反本合同、拖欠应付劳务费用以及违反劳动政策法规损害被派遣劳务人员的合法权益行为的，乙方可依法向甲方交涉，要求甲方继续履行义务并按实际损失的情况向甲方索偿。</w:t>
      </w:r>
    </w:p>
    <w:p>
      <w:pPr>
        <w:spacing w:line="500" w:lineRule="exact"/>
        <w:rPr>
          <w:rFonts w:ascii="宋体" w:hAnsi="宋体"/>
          <w:b/>
          <w:bCs/>
          <w:sz w:val="24"/>
        </w:rPr>
      </w:pPr>
      <w:r>
        <w:rPr>
          <w:rFonts w:hint="eastAsia" w:ascii="宋体" w:hAnsi="宋体"/>
          <w:b/>
          <w:bCs/>
          <w:sz w:val="24"/>
        </w:rPr>
        <w:t>十二、违约责任</w:t>
      </w:r>
    </w:p>
    <w:p>
      <w:pPr>
        <w:spacing w:line="500" w:lineRule="exact"/>
        <w:ind w:firstLine="480" w:firstLineChars="200"/>
        <w:rPr>
          <w:rFonts w:hint="eastAsia" w:ascii="宋体" w:hAnsi="宋体"/>
          <w:sz w:val="24"/>
        </w:rPr>
      </w:pPr>
      <w:r>
        <w:rPr>
          <w:rFonts w:hint="eastAsia" w:ascii="宋体" w:hAnsi="宋体"/>
          <w:sz w:val="24"/>
        </w:rPr>
        <w:t>12.1乙方不能按合同规定的内容提供服务时，甲方可以解除合同。</w:t>
      </w:r>
    </w:p>
    <w:p>
      <w:pPr>
        <w:spacing w:line="500" w:lineRule="exact"/>
        <w:ind w:firstLine="480" w:firstLineChars="200"/>
        <w:rPr>
          <w:rFonts w:hint="eastAsia" w:ascii="宋体" w:hAnsi="宋体"/>
          <w:sz w:val="24"/>
        </w:rPr>
      </w:pPr>
      <w:r>
        <w:rPr>
          <w:rFonts w:hint="eastAsia" w:ascii="宋体" w:hAnsi="宋体"/>
          <w:sz w:val="24"/>
        </w:rPr>
        <w:t>12.2甲方无正当理由拒绝接受服务的，甲方向乙方偿付合同款项百分之五作为违约金。</w:t>
      </w:r>
    </w:p>
    <w:p>
      <w:pPr>
        <w:spacing w:line="500" w:lineRule="exact"/>
        <w:ind w:firstLine="480" w:firstLineChars="200"/>
        <w:rPr>
          <w:rFonts w:hint="eastAsia" w:ascii="宋体" w:hAnsi="宋体"/>
          <w:sz w:val="24"/>
        </w:rPr>
      </w:pPr>
      <w:r>
        <w:rPr>
          <w:rFonts w:hint="eastAsia" w:ascii="宋体" w:hAnsi="宋体"/>
          <w:sz w:val="24"/>
        </w:rPr>
        <w:t>12.3甲方无故逾期验收和办理款项支付手续的,甲方应按逾期付款总额每日万分之五向乙方支付违约金。</w:t>
      </w:r>
    </w:p>
    <w:p>
      <w:pPr>
        <w:spacing w:line="500" w:lineRule="exact"/>
        <w:ind w:firstLine="480" w:firstLineChars="200"/>
        <w:rPr>
          <w:rFonts w:ascii="宋体" w:hAnsi="宋体"/>
          <w:sz w:val="24"/>
        </w:rPr>
      </w:pPr>
      <w:r>
        <w:rPr>
          <w:rFonts w:hint="eastAsia" w:ascii="宋体" w:hAnsi="宋体"/>
          <w:sz w:val="24"/>
        </w:rPr>
        <w:t>12.4乙方未能如期提供服务的，每日向甲方支付合同款项的千分之六作为违约金。乙方超过约定日期5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spacing w:line="440" w:lineRule="exact"/>
        <w:rPr>
          <w:rFonts w:ascii="宋体" w:hAnsi="宋体"/>
          <w:b/>
          <w:bCs/>
          <w:sz w:val="24"/>
        </w:rPr>
      </w:pPr>
      <w:r>
        <w:rPr>
          <w:rFonts w:hint="eastAsia" w:ascii="宋体" w:hAnsi="宋体"/>
          <w:b/>
          <w:bCs/>
          <w:sz w:val="24"/>
        </w:rPr>
        <w:t>十三、不可抗力事件处理</w:t>
      </w:r>
    </w:p>
    <w:p>
      <w:pPr>
        <w:spacing w:line="440" w:lineRule="exact"/>
        <w:ind w:firstLine="480" w:firstLineChars="200"/>
        <w:rPr>
          <w:rFonts w:ascii="宋体" w:hAnsi="宋体"/>
          <w:bCs/>
          <w:sz w:val="24"/>
        </w:rPr>
      </w:pPr>
      <w:r>
        <w:rPr>
          <w:rFonts w:hint="eastAsia" w:ascii="宋体" w:hAnsi="宋体"/>
          <w:bCs/>
          <w:sz w:val="24"/>
        </w:rPr>
        <w:t>13.1 在合同有效期内，任何一方因不可抗力事件导致不能履行合同，则合同履行期可延长，其延长期与不可抗力影响期相同。</w:t>
      </w:r>
    </w:p>
    <w:p>
      <w:pPr>
        <w:spacing w:line="440" w:lineRule="exact"/>
        <w:ind w:firstLine="480" w:firstLineChars="200"/>
        <w:rPr>
          <w:rFonts w:ascii="宋体" w:hAnsi="宋体"/>
          <w:bCs/>
          <w:sz w:val="24"/>
        </w:rPr>
      </w:pPr>
      <w:r>
        <w:rPr>
          <w:rFonts w:hint="eastAsia" w:ascii="宋体" w:hAnsi="宋体"/>
          <w:bCs/>
          <w:sz w:val="24"/>
        </w:rPr>
        <w:t>13.2 不可抗力事件发生后，应立即通知对方，并寄送有关权威机构出具的证明。</w:t>
      </w:r>
    </w:p>
    <w:p>
      <w:pPr>
        <w:spacing w:line="440" w:lineRule="exact"/>
        <w:ind w:firstLine="480" w:firstLineChars="200"/>
        <w:rPr>
          <w:rFonts w:ascii="宋体" w:hAnsi="宋体"/>
          <w:bCs/>
          <w:sz w:val="24"/>
        </w:rPr>
      </w:pPr>
      <w:r>
        <w:rPr>
          <w:rFonts w:hint="eastAsia" w:ascii="宋体" w:hAnsi="宋体"/>
          <w:bCs/>
          <w:sz w:val="24"/>
        </w:rPr>
        <w:t>13.3 不可抗力事件延续120天以上，双方应通过友好协商，确定是否继续履行合同。</w:t>
      </w:r>
    </w:p>
    <w:p>
      <w:pPr>
        <w:spacing w:line="440" w:lineRule="exact"/>
        <w:rPr>
          <w:rFonts w:ascii="宋体" w:hAnsi="宋体"/>
          <w:bCs/>
          <w:sz w:val="24"/>
        </w:rPr>
      </w:pPr>
      <w:r>
        <w:rPr>
          <w:rFonts w:hint="eastAsia" w:ascii="宋体" w:hAnsi="宋体"/>
          <w:b/>
          <w:bCs/>
          <w:sz w:val="24"/>
        </w:rPr>
        <w:t>十四、争议解决</w:t>
      </w:r>
    </w:p>
    <w:p>
      <w:pPr>
        <w:spacing w:line="440" w:lineRule="exact"/>
        <w:ind w:firstLine="480" w:firstLineChars="200"/>
        <w:rPr>
          <w:rFonts w:ascii="宋体" w:hAnsi="宋体"/>
          <w:sz w:val="24"/>
        </w:rPr>
      </w:pPr>
      <w:r>
        <w:rPr>
          <w:rFonts w:hint="eastAsia" w:ascii="宋体" w:hAnsi="宋体"/>
          <w:sz w:val="24"/>
        </w:rPr>
        <w:t>14.1在执行本合同中所发生的或与本合同有关的一切争端，合同双方应通过友好协商解决，经过协商仍不能解决，双方选择通过下列第</w:t>
      </w:r>
      <w:r>
        <w:rPr>
          <w:rFonts w:hint="eastAsia" w:ascii="宋体" w:hAnsi="宋体"/>
          <w:sz w:val="24"/>
          <w:u w:val="single"/>
        </w:rPr>
        <w:t xml:space="preserve">   </w:t>
      </w:r>
      <w:r>
        <w:rPr>
          <w:rFonts w:hint="eastAsia" w:ascii="宋体" w:hAnsi="宋体"/>
          <w:sz w:val="24"/>
        </w:rPr>
        <w:t>种方式解决：</w:t>
      </w:r>
    </w:p>
    <w:p>
      <w:pPr>
        <w:spacing w:line="440" w:lineRule="exact"/>
        <w:ind w:firstLine="480" w:firstLineChars="200"/>
        <w:rPr>
          <w:rFonts w:hint="eastAsia" w:ascii="宋体" w:hAnsi="宋体"/>
          <w:sz w:val="24"/>
        </w:rPr>
      </w:pPr>
      <w:r>
        <w:rPr>
          <w:rFonts w:hint="eastAsia" w:ascii="宋体" w:hAnsi="宋体"/>
          <w:sz w:val="24"/>
        </w:rPr>
        <w:t>（1）将争端提交湖州仲裁委员会仲裁。</w:t>
      </w:r>
    </w:p>
    <w:p>
      <w:pPr>
        <w:spacing w:line="440" w:lineRule="exact"/>
        <w:ind w:firstLine="480" w:firstLineChars="200"/>
        <w:rPr>
          <w:rFonts w:ascii="宋体" w:hAnsi="宋体"/>
          <w:sz w:val="24"/>
        </w:rPr>
      </w:pPr>
      <w:r>
        <w:rPr>
          <w:rFonts w:hint="eastAsia" w:ascii="宋体" w:hAnsi="宋体"/>
          <w:sz w:val="24"/>
        </w:rPr>
        <w:t>（2）直接向采购人所在地有管辖权的人民法院起诉。</w:t>
      </w:r>
    </w:p>
    <w:p>
      <w:pPr>
        <w:spacing w:line="440" w:lineRule="exact"/>
        <w:ind w:firstLine="480" w:firstLineChars="200"/>
        <w:rPr>
          <w:rFonts w:ascii="宋体" w:hAnsi="宋体"/>
          <w:sz w:val="24"/>
        </w:rPr>
      </w:pPr>
      <w:r>
        <w:rPr>
          <w:rFonts w:hint="eastAsia" w:ascii="宋体" w:hAnsi="宋体"/>
          <w:sz w:val="24"/>
        </w:rPr>
        <w:t>14.</w:t>
      </w:r>
      <w:r>
        <w:rPr>
          <w:rFonts w:ascii="宋体" w:hAnsi="宋体"/>
          <w:sz w:val="24"/>
        </w:rPr>
        <w:t>2</w:t>
      </w:r>
      <w:r>
        <w:rPr>
          <w:rFonts w:hint="eastAsia" w:ascii="宋体" w:hAnsi="宋体"/>
          <w:sz w:val="24"/>
        </w:rPr>
        <w:t>仲裁费用或诉讼费用应由败诉方负担。</w:t>
      </w:r>
    </w:p>
    <w:p>
      <w:pPr>
        <w:spacing w:line="440" w:lineRule="exact"/>
        <w:ind w:firstLine="480" w:firstLineChars="200"/>
        <w:rPr>
          <w:rFonts w:ascii="宋体" w:hAnsi="宋体"/>
          <w:sz w:val="24"/>
        </w:rPr>
      </w:pPr>
      <w:r>
        <w:rPr>
          <w:rFonts w:hint="eastAsia" w:ascii="宋体" w:hAnsi="宋体"/>
          <w:sz w:val="24"/>
        </w:rPr>
        <w:t>14.</w:t>
      </w:r>
      <w:r>
        <w:rPr>
          <w:rFonts w:ascii="宋体" w:hAnsi="宋体"/>
          <w:sz w:val="24"/>
        </w:rPr>
        <w:t>3</w:t>
      </w:r>
      <w:r>
        <w:rPr>
          <w:rFonts w:hint="eastAsia" w:ascii="宋体" w:hAnsi="宋体"/>
          <w:sz w:val="24"/>
        </w:rPr>
        <w:t>在仲裁或诉讼期间，除进行仲裁或诉讼的部分外，本合同其它部分应继续执行。</w:t>
      </w:r>
    </w:p>
    <w:p>
      <w:pPr>
        <w:spacing w:line="440" w:lineRule="exact"/>
        <w:rPr>
          <w:rFonts w:ascii="宋体" w:hAnsi="宋体"/>
          <w:b/>
          <w:bCs/>
          <w:sz w:val="24"/>
        </w:rPr>
      </w:pPr>
      <w:r>
        <w:rPr>
          <w:rFonts w:hint="eastAsia" w:ascii="宋体" w:hAnsi="宋体"/>
          <w:b/>
          <w:bCs/>
          <w:sz w:val="24"/>
        </w:rPr>
        <w:t>十五、转让或分包</w:t>
      </w:r>
    </w:p>
    <w:p>
      <w:pPr>
        <w:spacing w:line="440" w:lineRule="exact"/>
        <w:ind w:firstLine="480" w:firstLineChars="200"/>
        <w:rPr>
          <w:rFonts w:hint="eastAsia" w:ascii="宋体" w:hAnsi="宋体"/>
          <w:sz w:val="24"/>
        </w:rPr>
      </w:pPr>
      <w:r>
        <w:rPr>
          <w:rFonts w:hint="eastAsia" w:ascii="宋体" w:hAnsi="宋体"/>
          <w:sz w:val="24"/>
        </w:rPr>
        <w:t>本合同范围的服务，应由</w:t>
      </w:r>
      <w:r>
        <w:rPr>
          <w:rFonts w:hint="eastAsia" w:ascii="宋体" w:hAnsi="宋体"/>
          <w:bCs/>
          <w:sz w:val="24"/>
        </w:rPr>
        <w:t>乙方</w:t>
      </w:r>
      <w:r>
        <w:rPr>
          <w:rFonts w:hint="eastAsia" w:ascii="宋体" w:hAnsi="宋体"/>
          <w:sz w:val="24"/>
        </w:rPr>
        <w:t>提供，不得转让他人供应。</w:t>
      </w:r>
    </w:p>
    <w:p>
      <w:pPr>
        <w:spacing w:line="440" w:lineRule="exact"/>
        <w:rPr>
          <w:rFonts w:ascii="宋体" w:hAnsi="宋体"/>
          <w:b/>
          <w:bCs/>
          <w:sz w:val="24"/>
        </w:rPr>
      </w:pPr>
      <w:r>
        <w:rPr>
          <w:rFonts w:hint="eastAsia" w:ascii="宋体" w:hAnsi="宋体"/>
          <w:b/>
          <w:bCs/>
          <w:sz w:val="24"/>
        </w:rPr>
        <w:t>十六、适用法律</w:t>
      </w:r>
    </w:p>
    <w:p>
      <w:pPr>
        <w:spacing w:line="440" w:lineRule="exact"/>
        <w:ind w:firstLine="480" w:firstLineChars="200"/>
        <w:rPr>
          <w:rFonts w:ascii="宋体" w:hAnsi="宋体"/>
          <w:bCs/>
          <w:sz w:val="24"/>
        </w:rPr>
      </w:pPr>
      <w:r>
        <w:rPr>
          <w:rFonts w:hint="eastAsia" w:ascii="宋体" w:hAnsi="宋体"/>
          <w:sz w:val="24"/>
        </w:rPr>
        <w:t>合同适用法律有《中华人民共和国民法典》、《中华人民共和国政府采购法》、</w:t>
      </w:r>
      <w:r>
        <w:rPr>
          <w:rFonts w:hint="eastAsia" w:ascii="宋体" w:hAnsi="宋体" w:cs="宋体"/>
          <w:kern w:val="0"/>
          <w:sz w:val="24"/>
        </w:rPr>
        <w:t>《政府采购货物和服务招标投标管理办法》</w:t>
      </w:r>
      <w:r>
        <w:rPr>
          <w:rFonts w:hint="eastAsia" w:ascii="宋体" w:hAnsi="宋体"/>
          <w:sz w:val="24"/>
        </w:rPr>
        <w:t>和浙江省有关条例等。</w:t>
      </w:r>
    </w:p>
    <w:p>
      <w:pPr>
        <w:spacing w:line="440" w:lineRule="exact"/>
        <w:rPr>
          <w:rFonts w:ascii="宋体" w:hAnsi="宋体"/>
          <w:b/>
          <w:bCs/>
          <w:sz w:val="24"/>
        </w:rPr>
      </w:pPr>
      <w:r>
        <w:rPr>
          <w:rFonts w:hint="eastAsia" w:ascii="宋体" w:hAnsi="宋体"/>
          <w:b/>
          <w:bCs/>
          <w:sz w:val="24"/>
        </w:rPr>
        <w:t>十七、合同生效及其他</w:t>
      </w:r>
    </w:p>
    <w:p>
      <w:pPr>
        <w:spacing w:line="440" w:lineRule="exact"/>
        <w:ind w:firstLine="480" w:firstLineChars="200"/>
        <w:rPr>
          <w:rFonts w:ascii="宋体" w:hAnsi="宋体"/>
          <w:bCs/>
          <w:sz w:val="24"/>
        </w:rPr>
      </w:pPr>
      <w:r>
        <w:rPr>
          <w:rFonts w:hint="eastAsia" w:ascii="宋体" w:hAnsi="宋体"/>
          <w:bCs/>
          <w:sz w:val="24"/>
        </w:rPr>
        <w:t>17.1本合同经甲乙双方法人代表人或其授权代表签名盖章生效；</w:t>
      </w:r>
    </w:p>
    <w:p>
      <w:pPr>
        <w:spacing w:line="440" w:lineRule="exact"/>
        <w:ind w:firstLine="480" w:firstLineChars="200"/>
        <w:rPr>
          <w:rFonts w:hint="eastAsia" w:ascii="宋体" w:hAnsi="宋体"/>
          <w:sz w:val="24"/>
        </w:rPr>
      </w:pPr>
      <w:r>
        <w:rPr>
          <w:rFonts w:hint="eastAsia" w:ascii="宋体" w:hAnsi="宋体"/>
          <w:bCs/>
          <w:sz w:val="24"/>
        </w:rPr>
        <w:t>17.2本项目招标</w:t>
      </w:r>
      <w:r>
        <w:rPr>
          <w:rFonts w:hint="eastAsia" w:ascii="宋体" w:hAnsi="宋体"/>
          <w:sz w:val="24"/>
        </w:rPr>
        <w:t>文件、投标文件与合同具有同等法律效力；</w:t>
      </w:r>
    </w:p>
    <w:p>
      <w:pPr>
        <w:pStyle w:val="25"/>
        <w:spacing w:line="460" w:lineRule="exact"/>
        <w:rPr>
          <w:rFonts w:hint="eastAsia" w:hAnsi="宋体" w:cs="宋体"/>
          <w:sz w:val="24"/>
          <w:szCs w:val="24"/>
        </w:rPr>
      </w:pPr>
      <w:r>
        <w:rPr>
          <w:rFonts w:hint="eastAsia" w:hAnsi="宋体"/>
          <w:sz w:val="24"/>
        </w:rPr>
        <w:t>17.3</w:t>
      </w:r>
      <w:r>
        <w:rPr>
          <w:rFonts w:hint="eastAsia" w:hAnsi="宋体"/>
          <w:bCs/>
          <w:sz w:val="24"/>
        </w:rPr>
        <w:t>本合同一式伍份，甲方、乙方各执两份；采购代理机构执一份备案。</w:t>
      </w:r>
    </w:p>
    <w:p>
      <w:pPr>
        <w:pStyle w:val="25"/>
        <w:spacing w:line="460" w:lineRule="exact"/>
        <w:rPr>
          <w:rFonts w:hint="eastAsia" w:hAnsi="宋体" w:cs="宋体"/>
          <w:sz w:val="24"/>
          <w:szCs w:val="24"/>
        </w:rPr>
      </w:pPr>
    </w:p>
    <w:p>
      <w:pPr>
        <w:pStyle w:val="25"/>
        <w:spacing w:line="460" w:lineRule="exact"/>
        <w:rPr>
          <w:rFonts w:hint="eastAsia" w:hAnsi="宋体" w:cs="宋体"/>
          <w:sz w:val="24"/>
          <w:szCs w:val="24"/>
        </w:rPr>
      </w:pPr>
      <w:r>
        <w:rPr>
          <w:rFonts w:hint="eastAsia" w:hAnsi="宋体" w:cs="宋体"/>
          <w:sz w:val="24"/>
          <w:szCs w:val="24"/>
        </w:rPr>
        <w:t>甲方：                                   乙方：</w:t>
      </w:r>
    </w:p>
    <w:p>
      <w:pPr>
        <w:tabs>
          <w:tab w:val="left" w:pos="1440"/>
        </w:tabs>
        <w:spacing w:line="460" w:lineRule="exact"/>
        <w:rPr>
          <w:rFonts w:hint="eastAsia" w:ascii="宋体" w:hAnsi="宋体" w:cs="宋体"/>
          <w:sz w:val="24"/>
        </w:rPr>
      </w:pPr>
      <w:r>
        <w:rPr>
          <w:rFonts w:hint="eastAsia" w:ascii="宋体" w:hAnsi="宋体" w:cs="宋体"/>
          <w:sz w:val="24"/>
        </w:rPr>
        <w:t>地址：                                   地址：</w:t>
      </w:r>
    </w:p>
    <w:p>
      <w:pPr>
        <w:tabs>
          <w:tab w:val="left" w:pos="1440"/>
        </w:tabs>
        <w:spacing w:line="460" w:lineRule="exact"/>
        <w:rPr>
          <w:rFonts w:hint="eastAsia" w:ascii="宋体" w:hAnsi="宋体" w:cs="宋体"/>
          <w:sz w:val="24"/>
        </w:rPr>
      </w:pPr>
      <w:r>
        <w:rPr>
          <w:rFonts w:hint="eastAsia" w:ascii="宋体" w:hAnsi="宋体" w:cs="宋体"/>
          <w:sz w:val="24"/>
        </w:rPr>
        <w:t>法定代表人（或授权代表）：               法定代表人（或授权代表）：</w:t>
      </w:r>
    </w:p>
    <w:p>
      <w:pPr>
        <w:tabs>
          <w:tab w:val="left" w:pos="1440"/>
        </w:tabs>
        <w:spacing w:line="460" w:lineRule="exact"/>
        <w:rPr>
          <w:rFonts w:hint="eastAsia" w:ascii="宋体" w:hAnsi="宋体" w:cs="宋体"/>
          <w:sz w:val="24"/>
        </w:rPr>
      </w:pPr>
      <w:r>
        <w:rPr>
          <w:rFonts w:hint="eastAsia" w:ascii="宋体" w:hAnsi="宋体" w:cs="宋体"/>
          <w:sz w:val="24"/>
        </w:rPr>
        <w:t>电话：                                   电话：</w:t>
      </w:r>
    </w:p>
    <w:p>
      <w:pPr>
        <w:tabs>
          <w:tab w:val="left" w:pos="1440"/>
        </w:tabs>
        <w:spacing w:line="460" w:lineRule="exact"/>
        <w:rPr>
          <w:rFonts w:hint="eastAsia" w:ascii="宋体" w:hAnsi="宋体" w:cs="宋体"/>
          <w:sz w:val="24"/>
        </w:rPr>
      </w:pPr>
      <w:r>
        <w:rPr>
          <w:rFonts w:hint="eastAsia" w:ascii="宋体" w:hAnsi="宋体" w:cs="宋体"/>
          <w:sz w:val="24"/>
        </w:rPr>
        <w:t>传真：                                   传真：</w:t>
      </w:r>
    </w:p>
    <w:p>
      <w:pPr>
        <w:tabs>
          <w:tab w:val="left" w:pos="1440"/>
        </w:tabs>
        <w:spacing w:line="460" w:lineRule="exact"/>
        <w:rPr>
          <w:rFonts w:hint="eastAsia" w:ascii="宋体" w:hAnsi="宋体" w:cs="宋体"/>
          <w:sz w:val="24"/>
        </w:rPr>
      </w:pPr>
      <w:r>
        <w:rPr>
          <w:rFonts w:hint="eastAsia" w:ascii="宋体" w:hAnsi="宋体" w:cs="宋体"/>
          <w:sz w:val="24"/>
        </w:rPr>
        <w:t>开户银行：                               开户银行：</w:t>
      </w:r>
    </w:p>
    <w:p>
      <w:pPr>
        <w:tabs>
          <w:tab w:val="left" w:pos="1440"/>
        </w:tabs>
        <w:spacing w:line="460" w:lineRule="exact"/>
        <w:rPr>
          <w:rFonts w:hint="eastAsia" w:ascii="宋体" w:hAnsi="宋体" w:cs="宋体"/>
          <w:sz w:val="24"/>
        </w:rPr>
      </w:pPr>
      <w:r>
        <w:rPr>
          <w:rFonts w:hint="eastAsia" w:ascii="宋体" w:hAnsi="宋体" w:cs="宋体"/>
          <w:sz w:val="24"/>
        </w:rPr>
        <w:t>账号：                                   账号：</w:t>
      </w:r>
    </w:p>
    <w:p>
      <w:pPr>
        <w:tabs>
          <w:tab w:val="left" w:pos="1440"/>
        </w:tabs>
        <w:spacing w:line="460" w:lineRule="exact"/>
        <w:rPr>
          <w:rFonts w:hint="eastAsia" w:ascii="宋体" w:hAnsi="宋体" w:cs="宋体"/>
          <w:sz w:val="24"/>
        </w:rPr>
      </w:pPr>
      <w:r>
        <w:rPr>
          <w:rFonts w:hint="eastAsia" w:ascii="宋体" w:hAnsi="宋体" w:cs="宋体"/>
          <w:sz w:val="24"/>
        </w:rPr>
        <w:t>邮编：                                   邮编</w:t>
      </w:r>
    </w:p>
    <w:p>
      <w:pPr>
        <w:tabs>
          <w:tab w:val="left" w:pos="1440"/>
        </w:tabs>
        <w:spacing w:line="460" w:lineRule="exact"/>
        <w:rPr>
          <w:rFonts w:hint="eastAsia" w:ascii="宋体" w:hAnsi="宋体" w:cs="宋体"/>
          <w:bCs/>
          <w:sz w:val="24"/>
        </w:rPr>
      </w:pPr>
      <w:r>
        <w:rPr>
          <w:rFonts w:hint="eastAsia" w:ascii="宋体" w:hAnsi="宋体" w:cs="宋体"/>
          <w:bCs/>
          <w:sz w:val="24"/>
        </w:rPr>
        <w:t>签订时间：                               签订时间：</w:t>
      </w:r>
    </w:p>
    <w:p>
      <w:pPr>
        <w:tabs>
          <w:tab w:val="left" w:pos="1440"/>
        </w:tabs>
        <w:spacing w:line="460" w:lineRule="exact"/>
        <w:rPr>
          <w:rFonts w:ascii="宋体" w:hAnsi="宋体" w:cs="宋体"/>
          <w:b/>
          <w:sz w:val="24"/>
        </w:rPr>
      </w:pPr>
    </w:p>
    <w:p>
      <w:pPr>
        <w:tabs>
          <w:tab w:val="left" w:pos="1440"/>
        </w:tabs>
        <w:spacing w:line="460" w:lineRule="exact"/>
        <w:rPr>
          <w:rFonts w:hint="eastAsia" w:ascii="宋体" w:hAnsi="宋体" w:cs="宋体"/>
          <w:b/>
          <w:sz w:val="24"/>
        </w:rPr>
      </w:pPr>
      <w:r>
        <w:rPr>
          <w:rFonts w:hint="eastAsia" w:ascii="宋体" w:hAnsi="宋体" w:cs="宋体"/>
          <w:b/>
          <w:sz w:val="24"/>
        </w:rPr>
        <w:t>注：本合同仅作示范文本，具体以双方签订的正式合同为准，合同内容不得违背本招标</w:t>
      </w:r>
    </w:p>
    <w:p>
      <w:pPr>
        <w:tabs>
          <w:tab w:val="left" w:pos="1440"/>
        </w:tabs>
        <w:spacing w:line="460" w:lineRule="exact"/>
        <w:rPr>
          <w:rFonts w:hint="eastAsia" w:ascii="宋体" w:hAnsi="宋体" w:cs="宋体"/>
          <w:b/>
          <w:sz w:val="24"/>
        </w:rPr>
      </w:pPr>
      <w:r>
        <w:rPr>
          <w:rFonts w:hint="eastAsia" w:ascii="宋体" w:hAnsi="宋体" w:cs="宋体"/>
          <w:b/>
          <w:sz w:val="24"/>
        </w:rPr>
        <w:t>文件实质性要求。</w:t>
      </w:r>
    </w:p>
    <w:p>
      <w:pPr>
        <w:spacing w:line="530" w:lineRule="exact"/>
        <w:jc w:val="center"/>
        <w:rPr>
          <w:rFonts w:hint="eastAsia" w:ascii="宋体" w:hAnsi="宋体" w:cs="宋体"/>
          <w:b/>
          <w:sz w:val="36"/>
          <w:szCs w:val="36"/>
        </w:rPr>
      </w:pPr>
    </w:p>
    <w:p>
      <w:pPr>
        <w:spacing w:line="530" w:lineRule="exact"/>
        <w:jc w:val="center"/>
        <w:rPr>
          <w:rFonts w:hint="eastAsia" w:ascii="宋体" w:hAnsi="宋体" w:cs="宋体"/>
          <w:b/>
          <w:sz w:val="36"/>
          <w:szCs w:val="36"/>
        </w:rPr>
      </w:pPr>
    </w:p>
    <w:p>
      <w:pPr>
        <w:spacing w:line="530" w:lineRule="exact"/>
        <w:jc w:val="center"/>
        <w:rPr>
          <w:rFonts w:hint="eastAsia" w:ascii="宋体" w:hAnsi="宋体" w:cs="宋体"/>
          <w:b/>
          <w:sz w:val="36"/>
          <w:szCs w:val="36"/>
        </w:rPr>
      </w:pPr>
    </w:p>
    <w:p>
      <w:pPr>
        <w:spacing w:line="530" w:lineRule="exact"/>
        <w:jc w:val="center"/>
        <w:rPr>
          <w:rFonts w:hint="eastAsia" w:ascii="宋体" w:hAnsi="宋体" w:cs="宋体"/>
          <w:b/>
          <w:sz w:val="36"/>
          <w:szCs w:val="36"/>
        </w:rPr>
      </w:pPr>
    </w:p>
    <w:p>
      <w:pPr>
        <w:spacing w:line="530" w:lineRule="exact"/>
        <w:jc w:val="center"/>
        <w:rPr>
          <w:rFonts w:hint="eastAsia" w:ascii="宋体" w:hAnsi="宋体" w:cs="宋体"/>
          <w:b/>
          <w:sz w:val="36"/>
          <w:szCs w:val="36"/>
        </w:rPr>
      </w:pPr>
    </w:p>
    <w:p>
      <w:pPr>
        <w:spacing w:line="530" w:lineRule="exact"/>
        <w:jc w:val="center"/>
        <w:rPr>
          <w:rFonts w:hint="eastAsia" w:ascii="宋体" w:hAnsi="宋体" w:cs="宋体"/>
          <w:b/>
          <w:sz w:val="36"/>
          <w:szCs w:val="36"/>
        </w:rPr>
      </w:pPr>
    </w:p>
    <w:p>
      <w:pPr>
        <w:spacing w:line="530" w:lineRule="exact"/>
        <w:jc w:val="center"/>
        <w:rPr>
          <w:rFonts w:hint="eastAsia" w:ascii="宋体" w:hAnsi="宋体" w:cs="宋体"/>
          <w:b/>
          <w:sz w:val="36"/>
          <w:szCs w:val="36"/>
        </w:rPr>
      </w:pPr>
    </w:p>
    <w:p>
      <w:pPr>
        <w:spacing w:line="530" w:lineRule="exact"/>
        <w:jc w:val="center"/>
        <w:rPr>
          <w:rFonts w:hint="eastAsia" w:ascii="宋体" w:hAnsi="宋体" w:cs="宋体"/>
          <w:b/>
          <w:sz w:val="36"/>
          <w:szCs w:val="36"/>
        </w:rPr>
      </w:pPr>
    </w:p>
    <w:p>
      <w:pPr>
        <w:spacing w:line="530" w:lineRule="exact"/>
        <w:jc w:val="center"/>
        <w:rPr>
          <w:rFonts w:hint="eastAsia" w:ascii="宋体" w:hAnsi="宋体" w:cs="宋体"/>
          <w:b/>
          <w:sz w:val="36"/>
          <w:szCs w:val="36"/>
        </w:rPr>
      </w:pPr>
    </w:p>
    <w:p>
      <w:pPr>
        <w:spacing w:line="530" w:lineRule="exact"/>
        <w:jc w:val="center"/>
        <w:rPr>
          <w:rFonts w:hint="eastAsia" w:ascii="宋体" w:hAnsi="宋体" w:cs="宋体"/>
          <w:b/>
          <w:sz w:val="36"/>
          <w:szCs w:val="36"/>
        </w:rPr>
      </w:pPr>
    </w:p>
    <w:p>
      <w:pPr>
        <w:spacing w:line="530" w:lineRule="exact"/>
        <w:jc w:val="center"/>
        <w:rPr>
          <w:rFonts w:hint="eastAsia" w:ascii="宋体" w:hAnsi="宋体" w:cs="宋体"/>
          <w:b/>
          <w:sz w:val="36"/>
          <w:szCs w:val="36"/>
        </w:rPr>
      </w:pPr>
    </w:p>
    <w:p>
      <w:pPr>
        <w:spacing w:line="530" w:lineRule="exact"/>
        <w:jc w:val="center"/>
        <w:rPr>
          <w:rFonts w:hint="eastAsia" w:ascii="宋体" w:hAnsi="宋体" w:cs="宋体"/>
          <w:b/>
          <w:sz w:val="36"/>
          <w:szCs w:val="36"/>
        </w:rPr>
      </w:pPr>
    </w:p>
    <w:p>
      <w:pPr>
        <w:spacing w:line="530" w:lineRule="exact"/>
        <w:jc w:val="center"/>
        <w:rPr>
          <w:rFonts w:hint="eastAsia" w:ascii="宋体" w:hAnsi="宋体" w:cs="宋体"/>
          <w:b/>
          <w:sz w:val="36"/>
          <w:szCs w:val="36"/>
        </w:rPr>
      </w:pPr>
    </w:p>
    <w:p>
      <w:pPr>
        <w:spacing w:line="530" w:lineRule="exact"/>
        <w:jc w:val="center"/>
        <w:rPr>
          <w:rFonts w:hint="eastAsia" w:ascii="宋体" w:hAnsi="宋体" w:cs="宋体"/>
          <w:b/>
          <w:sz w:val="36"/>
          <w:szCs w:val="36"/>
        </w:rPr>
      </w:pPr>
    </w:p>
    <w:p>
      <w:pPr>
        <w:spacing w:line="530" w:lineRule="exact"/>
        <w:jc w:val="center"/>
        <w:rPr>
          <w:rFonts w:hint="eastAsia" w:ascii="宋体" w:hAnsi="宋体" w:cs="宋体"/>
          <w:b/>
          <w:i/>
          <w:iCs/>
          <w:sz w:val="36"/>
          <w:szCs w:val="36"/>
        </w:rPr>
      </w:pPr>
      <w:r>
        <w:rPr>
          <w:rFonts w:hint="eastAsia" w:ascii="宋体" w:hAnsi="宋体" w:cs="宋体"/>
          <w:b/>
          <w:sz w:val="36"/>
          <w:szCs w:val="36"/>
        </w:rPr>
        <w:t>第六章  投标文件格式</w:t>
      </w:r>
    </w:p>
    <w:p>
      <w:pPr>
        <w:autoSpaceDE w:val="0"/>
        <w:autoSpaceDN w:val="0"/>
        <w:adjustRightInd w:val="0"/>
        <w:spacing w:line="640" w:lineRule="exact"/>
        <w:jc w:val="left"/>
        <w:rPr>
          <w:rFonts w:hint="eastAsia" w:ascii="宋体" w:hAnsi="宋体" w:cs="宋体"/>
          <w:b/>
          <w:sz w:val="24"/>
          <w:lang w:val="zh-CN"/>
        </w:rPr>
      </w:pPr>
    </w:p>
    <w:p>
      <w:pPr>
        <w:snapToGrid w:val="0"/>
        <w:spacing w:before="50" w:after="50" w:line="360" w:lineRule="auto"/>
        <w:rPr>
          <w:rFonts w:hint="eastAsia" w:ascii="宋体" w:hAnsi="宋体" w:cs="宋体"/>
          <w:b/>
          <w:bCs/>
          <w:sz w:val="24"/>
          <w:szCs w:val="28"/>
        </w:rPr>
      </w:pPr>
      <w:r>
        <w:rPr>
          <w:rFonts w:hint="eastAsia" w:ascii="宋体" w:hAnsi="宋体" w:cs="宋体"/>
          <w:b/>
          <w:bCs/>
          <w:sz w:val="24"/>
          <w:szCs w:val="28"/>
        </w:rPr>
        <w:t>1、资格文件目录（具体参考第三章供应商须知“投标文件的组成”）</w:t>
      </w:r>
    </w:p>
    <w:p>
      <w:pPr>
        <w:snapToGrid w:val="0"/>
        <w:spacing w:before="50" w:after="50" w:line="360" w:lineRule="auto"/>
        <w:rPr>
          <w:rFonts w:hint="eastAsia" w:ascii="宋体" w:hAnsi="宋体" w:cs="宋体"/>
          <w:b/>
          <w:bCs/>
          <w:sz w:val="24"/>
          <w:szCs w:val="28"/>
        </w:rPr>
      </w:pPr>
      <w:r>
        <w:rPr>
          <w:rFonts w:hint="eastAsia" w:ascii="宋体" w:hAnsi="宋体" w:cs="宋体"/>
          <w:b/>
          <w:bCs/>
          <w:sz w:val="24"/>
          <w:szCs w:val="28"/>
        </w:rPr>
        <w:t>………………</w:t>
      </w:r>
    </w:p>
    <w:p>
      <w:pPr>
        <w:snapToGrid w:val="0"/>
        <w:spacing w:before="50" w:after="50" w:line="360" w:lineRule="auto"/>
        <w:rPr>
          <w:rFonts w:hint="eastAsia" w:ascii="宋体" w:hAnsi="宋体" w:cs="宋体"/>
          <w:b/>
          <w:bCs/>
          <w:sz w:val="24"/>
          <w:szCs w:val="28"/>
        </w:rPr>
      </w:pPr>
    </w:p>
    <w:p>
      <w:pPr>
        <w:snapToGrid w:val="0"/>
        <w:spacing w:before="50" w:after="50" w:line="360" w:lineRule="auto"/>
        <w:rPr>
          <w:rFonts w:hint="eastAsia" w:ascii="宋体" w:hAnsi="宋体" w:cs="宋体"/>
          <w:b/>
          <w:bCs/>
          <w:sz w:val="24"/>
          <w:szCs w:val="28"/>
        </w:rPr>
      </w:pPr>
      <w:r>
        <w:rPr>
          <w:rFonts w:hint="eastAsia" w:ascii="宋体" w:hAnsi="宋体" w:cs="宋体"/>
          <w:b/>
          <w:bCs/>
          <w:sz w:val="24"/>
          <w:szCs w:val="28"/>
        </w:rPr>
        <w:t>2、商务、资信及其他部分文件目录（具体参考第三章供应商须知“投标文件的组成”）</w:t>
      </w:r>
    </w:p>
    <w:p>
      <w:pPr>
        <w:snapToGrid w:val="0"/>
        <w:spacing w:before="50" w:after="50" w:line="360" w:lineRule="auto"/>
        <w:rPr>
          <w:rFonts w:hint="eastAsia" w:ascii="宋体" w:hAnsi="宋体" w:cs="宋体"/>
          <w:b/>
          <w:bCs/>
          <w:sz w:val="24"/>
          <w:szCs w:val="28"/>
        </w:rPr>
      </w:pPr>
      <w:r>
        <w:rPr>
          <w:rFonts w:hint="eastAsia" w:ascii="宋体" w:hAnsi="宋体" w:cs="宋体"/>
          <w:b/>
          <w:bCs/>
          <w:sz w:val="24"/>
          <w:szCs w:val="28"/>
        </w:rPr>
        <w:t>………………</w:t>
      </w:r>
    </w:p>
    <w:p>
      <w:pPr>
        <w:snapToGrid w:val="0"/>
        <w:spacing w:before="50" w:after="50" w:line="360" w:lineRule="auto"/>
        <w:rPr>
          <w:rFonts w:hint="eastAsia" w:ascii="宋体" w:hAnsi="宋体" w:cs="宋体"/>
          <w:b/>
          <w:bCs/>
          <w:sz w:val="24"/>
          <w:szCs w:val="28"/>
        </w:rPr>
      </w:pPr>
      <w:r>
        <w:rPr>
          <w:rFonts w:hint="eastAsia" w:ascii="宋体" w:hAnsi="宋体" w:cs="宋体"/>
          <w:b/>
          <w:bCs/>
          <w:sz w:val="24"/>
          <w:szCs w:val="28"/>
        </w:rPr>
        <w:t xml:space="preserve">  </w:t>
      </w:r>
    </w:p>
    <w:p>
      <w:pPr>
        <w:snapToGrid w:val="0"/>
        <w:spacing w:before="50" w:after="50" w:line="360" w:lineRule="auto"/>
        <w:rPr>
          <w:rFonts w:hint="eastAsia" w:ascii="宋体" w:hAnsi="宋体" w:cs="宋体"/>
          <w:sz w:val="24"/>
          <w:szCs w:val="28"/>
        </w:rPr>
      </w:pPr>
      <w:r>
        <w:rPr>
          <w:rFonts w:hint="eastAsia" w:ascii="宋体" w:hAnsi="宋体" w:cs="宋体"/>
          <w:b/>
          <w:bCs/>
          <w:sz w:val="24"/>
          <w:szCs w:val="28"/>
        </w:rPr>
        <w:t>3、技术文件目录（具体参考第三章供应商须知“投标文件的组成”）</w:t>
      </w:r>
    </w:p>
    <w:p>
      <w:pPr>
        <w:snapToGrid w:val="0"/>
        <w:spacing w:before="50" w:after="50" w:line="360" w:lineRule="auto"/>
        <w:rPr>
          <w:rFonts w:hint="eastAsia" w:ascii="宋体" w:hAnsi="宋体" w:cs="宋体"/>
          <w:b/>
          <w:bCs/>
          <w:sz w:val="24"/>
          <w:szCs w:val="28"/>
        </w:rPr>
      </w:pPr>
      <w:r>
        <w:rPr>
          <w:rFonts w:hint="eastAsia" w:ascii="宋体" w:hAnsi="宋体" w:cs="宋体"/>
          <w:b/>
          <w:bCs/>
          <w:sz w:val="24"/>
          <w:szCs w:val="28"/>
        </w:rPr>
        <w:t>………………</w:t>
      </w:r>
    </w:p>
    <w:p>
      <w:pPr>
        <w:snapToGrid w:val="0"/>
        <w:spacing w:before="50" w:after="50" w:line="360" w:lineRule="auto"/>
        <w:rPr>
          <w:rFonts w:hint="eastAsia" w:ascii="宋体" w:hAnsi="宋体" w:cs="宋体"/>
          <w:b/>
          <w:szCs w:val="28"/>
        </w:rPr>
      </w:pPr>
    </w:p>
    <w:p>
      <w:pPr>
        <w:snapToGrid w:val="0"/>
        <w:spacing w:before="50" w:after="50" w:line="360" w:lineRule="auto"/>
        <w:rPr>
          <w:rFonts w:hint="eastAsia" w:ascii="宋体" w:hAnsi="宋体" w:cs="宋体"/>
          <w:sz w:val="24"/>
          <w:szCs w:val="28"/>
        </w:rPr>
      </w:pPr>
      <w:r>
        <w:rPr>
          <w:rFonts w:hint="eastAsia" w:ascii="宋体" w:hAnsi="宋体" w:cs="宋体"/>
          <w:b/>
          <w:szCs w:val="28"/>
        </w:rPr>
        <w:t>4、</w:t>
      </w:r>
      <w:r>
        <w:rPr>
          <w:rFonts w:hint="eastAsia" w:ascii="宋体" w:hAnsi="宋体" w:cs="宋体"/>
          <w:b/>
          <w:bCs/>
          <w:sz w:val="24"/>
          <w:szCs w:val="28"/>
        </w:rPr>
        <w:t>报价文件目录（具体参考第三章供应商须知“投标文件的组成”）</w:t>
      </w:r>
    </w:p>
    <w:p>
      <w:pPr>
        <w:snapToGrid w:val="0"/>
        <w:spacing w:before="50" w:after="120" w:afterLines="50" w:line="360" w:lineRule="auto"/>
        <w:jc w:val="left"/>
        <w:rPr>
          <w:rFonts w:hint="eastAsia" w:ascii="宋体" w:hAnsi="宋体" w:cs="宋体"/>
          <w:b/>
          <w:szCs w:val="28"/>
        </w:rPr>
      </w:pPr>
    </w:p>
    <w:p>
      <w:pPr>
        <w:snapToGrid w:val="0"/>
        <w:spacing w:before="50" w:after="120" w:afterLines="50" w:line="360" w:lineRule="auto"/>
        <w:jc w:val="left"/>
        <w:rPr>
          <w:rFonts w:hint="eastAsia" w:ascii="宋体" w:hAnsi="宋体" w:cs="宋体"/>
          <w:b/>
          <w:szCs w:val="28"/>
        </w:rPr>
      </w:pPr>
    </w:p>
    <w:p>
      <w:pPr>
        <w:snapToGrid w:val="0"/>
        <w:spacing w:before="50" w:after="120" w:afterLines="50" w:line="360" w:lineRule="auto"/>
        <w:jc w:val="left"/>
        <w:rPr>
          <w:rFonts w:hint="eastAsia" w:ascii="宋体" w:hAnsi="宋体" w:cs="宋体"/>
          <w:b/>
          <w:szCs w:val="28"/>
        </w:rPr>
      </w:pPr>
    </w:p>
    <w:p>
      <w:pPr>
        <w:snapToGrid w:val="0"/>
        <w:spacing w:before="50" w:after="120" w:afterLines="50" w:line="360" w:lineRule="auto"/>
        <w:jc w:val="left"/>
        <w:rPr>
          <w:rFonts w:hint="eastAsia" w:ascii="宋体" w:hAnsi="宋体" w:cs="宋体"/>
          <w:b/>
          <w:sz w:val="24"/>
        </w:rPr>
      </w:pPr>
      <w:r>
        <w:rPr>
          <w:rFonts w:hint="eastAsia" w:ascii="宋体" w:hAnsi="宋体" w:cs="宋体"/>
          <w:b/>
          <w:bCs/>
          <w:sz w:val="24"/>
        </w:rPr>
        <w:t>（本章仅提供部分标准通用表格，具体格式内容请参照本招标文件中对投标文件编制要求）</w:t>
      </w:r>
    </w:p>
    <w:p>
      <w:pPr>
        <w:snapToGrid w:val="0"/>
        <w:spacing w:before="120" w:beforeLines="50" w:after="50" w:line="360" w:lineRule="auto"/>
        <w:jc w:val="center"/>
        <w:rPr>
          <w:rFonts w:hint="eastAsia" w:ascii="宋体" w:hAnsi="宋体" w:cs="宋体"/>
          <w:b/>
          <w:sz w:val="24"/>
        </w:rPr>
      </w:pPr>
    </w:p>
    <w:p>
      <w:pPr>
        <w:autoSpaceDE w:val="0"/>
        <w:autoSpaceDN w:val="0"/>
        <w:adjustRightInd w:val="0"/>
        <w:spacing w:line="540" w:lineRule="exact"/>
        <w:jc w:val="left"/>
        <w:rPr>
          <w:rFonts w:hint="eastAsia" w:ascii="宋体" w:hAnsi="宋体" w:cs="宋体"/>
          <w:b/>
          <w:sz w:val="24"/>
          <w:lang w:val="zh-CN"/>
        </w:rPr>
      </w:pPr>
    </w:p>
    <w:p>
      <w:pPr>
        <w:autoSpaceDE w:val="0"/>
        <w:autoSpaceDN w:val="0"/>
        <w:adjustRightInd w:val="0"/>
        <w:spacing w:line="540" w:lineRule="exact"/>
        <w:jc w:val="left"/>
        <w:rPr>
          <w:rFonts w:hint="eastAsia" w:ascii="宋体" w:hAnsi="宋体" w:cs="宋体"/>
          <w:b/>
          <w:sz w:val="24"/>
          <w:lang w:val="zh-CN"/>
        </w:rPr>
      </w:pPr>
    </w:p>
    <w:p>
      <w:pPr>
        <w:autoSpaceDE w:val="0"/>
        <w:autoSpaceDN w:val="0"/>
        <w:adjustRightInd w:val="0"/>
        <w:spacing w:line="540" w:lineRule="exact"/>
        <w:jc w:val="left"/>
        <w:rPr>
          <w:rFonts w:hint="eastAsia" w:ascii="宋体" w:hAnsi="宋体" w:cs="宋体"/>
          <w:b/>
          <w:sz w:val="24"/>
          <w:lang w:val="zh-CN"/>
        </w:rPr>
      </w:pPr>
    </w:p>
    <w:p>
      <w:pPr>
        <w:autoSpaceDE w:val="0"/>
        <w:autoSpaceDN w:val="0"/>
        <w:adjustRightInd w:val="0"/>
        <w:spacing w:line="540" w:lineRule="exact"/>
        <w:jc w:val="left"/>
        <w:rPr>
          <w:rFonts w:hint="eastAsia" w:ascii="宋体" w:hAnsi="宋体" w:cs="宋体"/>
          <w:b/>
          <w:sz w:val="24"/>
          <w:lang w:val="zh-CN"/>
        </w:rPr>
      </w:pPr>
    </w:p>
    <w:p>
      <w:pPr>
        <w:pStyle w:val="125"/>
        <w:ind w:firstLine="482"/>
        <w:rPr>
          <w:rFonts w:hint="eastAsia" w:ascii="宋体" w:hAnsi="宋体" w:cs="宋体"/>
          <w:b/>
          <w:sz w:val="24"/>
        </w:rPr>
      </w:pPr>
    </w:p>
    <w:p>
      <w:pPr>
        <w:pStyle w:val="125"/>
        <w:ind w:firstLine="482"/>
        <w:rPr>
          <w:rFonts w:hint="eastAsia" w:ascii="宋体" w:hAnsi="宋体" w:cs="宋体"/>
          <w:b/>
          <w:sz w:val="24"/>
        </w:rPr>
      </w:pPr>
    </w:p>
    <w:p>
      <w:pPr>
        <w:pStyle w:val="125"/>
        <w:ind w:firstLine="482"/>
        <w:rPr>
          <w:rFonts w:hint="eastAsia" w:ascii="宋体" w:hAnsi="宋体" w:cs="宋体"/>
          <w:b/>
          <w:sz w:val="24"/>
        </w:rPr>
      </w:pPr>
    </w:p>
    <w:p>
      <w:pPr>
        <w:pStyle w:val="125"/>
        <w:ind w:firstLine="482"/>
        <w:rPr>
          <w:rFonts w:hint="eastAsia" w:ascii="宋体" w:hAnsi="宋体" w:cs="宋体"/>
          <w:b/>
          <w:sz w:val="24"/>
        </w:rPr>
      </w:pPr>
    </w:p>
    <w:p>
      <w:pPr>
        <w:pStyle w:val="125"/>
        <w:ind w:firstLine="482"/>
        <w:rPr>
          <w:rFonts w:hint="eastAsia" w:ascii="宋体" w:hAnsi="宋体" w:cs="宋体"/>
          <w:b/>
          <w:sz w:val="24"/>
        </w:rPr>
      </w:pPr>
    </w:p>
    <w:p>
      <w:pPr>
        <w:pStyle w:val="15"/>
        <w:spacing w:line="500" w:lineRule="exact"/>
        <w:ind w:firstLine="0"/>
        <w:jc w:val="center"/>
        <w:rPr>
          <w:rFonts w:hint="eastAsia" w:ascii="宋体" w:hAnsi="宋体" w:cs="宋体"/>
          <w:b/>
          <w:bCs/>
          <w:spacing w:val="24"/>
          <w:sz w:val="28"/>
          <w:szCs w:val="28"/>
        </w:rPr>
      </w:pPr>
      <w:r>
        <w:rPr>
          <w:rFonts w:hint="eastAsia" w:ascii="宋体" w:hAnsi="宋体" w:cs="宋体"/>
          <w:b/>
          <w:bCs/>
          <w:spacing w:val="24"/>
          <w:sz w:val="28"/>
          <w:szCs w:val="28"/>
        </w:rPr>
        <w:t>1、法定代表人有效身份证明书</w:t>
      </w:r>
    </w:p>
    <w:p>
      <w:pPr>
        <w:pStyle w:val="15"/>
        <w:spacing w:line="500" w:lineRule="exact"/>
        <w:ind w:firstLine="0"/>
        <w:rPr>
          <w:rFonts w:hint="eastAsia" w:ascii="宋体" w:hAnsi="宋体" w:cs="宋体"/>
          <w:b/>
          <w:bCs/>
          <w:spacing w:val="24"/>
          <w:sz w:val="24"/>
          <w:szCs w:val="24"/>
        </w:rPr>
      </w:pPr>
    </w:p>
    <w:p>
      <w:pPr>
        <w:pStyle w:val="15"/>
        <w:spacing w:line="500" w:lineRule="exact"/>
        <w:ind w:firstLine="0"/>
        <w:rPr>
          <w:rFonts w:hint="eastAsia" w:ascii="宋体" w:hAnsi="宋体" w:cs="宋体"/>
          <w:b/>
          <w:bCs/>
          <w:spacing w:val="24"/>
          <w:sz w:val="24"/>
          <w:szCs w:val="24"/>
        </w:rPr>
      </w:pPr>
    </w:p>
    <w:p>
      <w:pPr>
        <w:pStyle w:val="15"/>
        <w:spacing w:line="500" w:lineRule="exact"/>
        <w:ind w:firstLine="0"/>
        <w:rPr>
          <w:rFonts w:hint="eastAsia" w:ascii="宋体" w:hAnsi="宋体" w:cs="宋体"/>
          <w:b/>
          <w:bCs/>
          <w:spacing w:val="24"/>
          <w:sz w:val="24"/>
          <w:szCs w:val="24"/>
        </w:rPr>
      </w:pPr>
    </w:p>
    <w:p>
      <w:pPr>
        <w:pStyle w:val="15"/>
        <w:spacing w:line="560" w:lineRule="exact"/>
        <w:ind w:firstLine="480" w:firstLineChars="200"/>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（姓名）是</w:t>
      </w:r>
      <w:r>
        <w:rPr>
          <w:rFonts w:hint="eastAsia" w:ascii="宋体" w:hAnsi="宋体" w:cs="宋体"/>
          <w:sz w:val="24"/>
          <w:szCs w:val="24"/>
          <w:u w:val="single"/>
        </w:rPr>
        <w:t xml:space="preserve">                 </w:t>
      </w:r>
      <w:r>
        <w:rPr>
          <w:rFonts w:hint="eastAsia" w:ascii="宋体" w:hAnsi="宋体" w:cs="宋体"/>
          <w:sz w:val="24"/>
          <w:szCs w:val="24"/>
        </w:rPr>
        <w:t>（单位全称）的法定代表人，身份证号码为</w:t>
      </w:r>
      <w:r>
        <w:rPr>
          <w:rFonts w:hint="eastAsia" w:ascii="宋体" w:hAnsi="宋体" w:cs="宋体"/>
          <w:sz w:val="24"/>
          <w:szCs w:val="24"/>
          <w:u w:val="single"/>
        </w:rPr>
        <w:t xml:space="preserve">                  </w:t>
      </w:r>
      <w:r>
        <w:rPr>
          <w:rFonts w:hint="eastAsia" w:ascii="宋体" w:hAnsi="宋体" w:cs="宋体"/>
          <w:sz w:val="24"/>
          <w:szCs w:val="24"/>
        </w:rPr>
        <w:t>。</w:t>
      </w:r>
    </w:p>
    <w:p>
      <w:pPr>
        <w:pStyle w:val="15"/>
        <w:spacing w:line="560" w:lineRule="exact"/>
        <w:ind w:firstLine="480" w:firstLineChars="200"/>
        <w:rPr>
          <w:rFonts w:hint="eastAsia" w:ascii="宋体" w:hAnsi="宋体" w:cs="宋体"/>
          <w:sz w:val="24"/>
          <w:szCs w:val="24"/>
        </w:rPr>
      </w:pPr>
      <w:r>
        <w:rPr>
          <w:rFonts w:hint="eastAsia" w:ascii="宋体" w:hAnsi="宋体" w:cs="宋体"/>
          <w:sz w:val="24"/>
          <w:szCs w:val="24"/>
        </w:rPr>
        <w:t>特此证明。</w:t>
      </w:r>
    </w:p>
    <w:p>
      <w:pPr>
        <w:pStyle w:val="15"/>
        <w:spacing w:line="560" w:lineRule="exact"/>
        <w:ind w:firstLine="374" w:firstLineChars="156"/>
        <w:rPr>
          <w:rFonts w:hint="eastAsia" w:ascii="宋体" w:hAnsi="宋体" w:cs="宋体"/>
          <w:sz w:val="24"/>
          <w:szCs w:val="24"/>
        </w:rPr>
      </w:pPr>
    </w:p>
    <w:p>
      <w:pPr>
        <w:pStyle w:val="15"/>
        <w:spacing w:line="560" w:lineRule="exact"/>
        <w:ind w:firstLine="374" w:firstLineChars="156"/>
        <w:rPr>
          <w:rFonts w:hint="eastAsia" w:ascii="宋体" w:hAnsi="宋体" w:cs="宋体"/>
          <w:sz w:val="24"/>
          <w:szCs w:val="24"/>
        </w:rPr>
      </w:pPr>
    </w:p>
    <w:p>
      <w:pPr>
        <w:pStyle w:val="15"/>
        <w:spacing w:line="560" w:lineRule="exact"/>
        <w:ind w:firstLine="374" w:firstLineChars="156"/>
        <w:rPr>
          <w:rFonts w:hint="eastAsia" w:ascii="宋体" w:hAnsi="宋体" w:cs="宋体"/>
          <w:sz w:val="24"/>
          <w:szCs w:val="24"/>
        </w:rPr>
      </w:pPr>
    </w:p>
    <w:p>
      <w:pPr>
        <w:pStyle w:val="15"/>
        <w:spacing w:line="560" w:lineRule="exact"/>
        <w:ind w:firstLine="374" w:firstLineChars="156"/>
        <w:rPr>
          <w:rFonts w:hint="eastAsia" w:ascii="宋体" w:hAnsi="宋体" w:cs="宋体"/>
          <w:sz w:val="24"/>
          <w:szCs w:val="24"/>
        </w:rPr>
      </w:pPr>
    </w:p>
    <w:p>
      <w:pPr>
        <w:pStyle w:val="15"/>
        <w:spacing w:line="560" w:lineRule="exact"/>
        <w:ind w:firstLine="0"/>
        <w:rPr>
          <w:rFonts w:hint="eastAsia" w:ascii="宋体" w:hAnsi="宋体" w:cs="宋体"/>
          <w:sz w:val="24"/>
          <w:szCs w:val="24"/>
        </w:rPr>
      </w:pPr>
      <w:r>
        <w:rPr>
          <w:rFonts w:hint="eastAsia" w:ascii="宋体" w:hAnsi="宋体" w:cs="宋体"/>
          <w:sz w:val="24"/>
          <w:szCs w:val="24"/>
        </w:rPr>
        <w:t>供应商：</w:t>
      </w:r>
      <w:r>
        <w:rPr>
          <w:rFonts w:hint="eastAsia" w:ascii="宋体" w:hAnsi="宋体" w:cs="宋体"/>
          <w:sz w:val="24"/>
          <w:szCs w:val="24"/>
          <w:u w:val="single"/>
        </w:rPr>
        <w:t xml:space="preserve">                  </w:t>
      </w:r>
      <w:r>
        <w:rPr>
          <w:rFonts w:hint="eastAsia" w:ascii="宋体" w:hAnsi="宋体" w:cs="宋体"/>
          <w:sz w:val="24"/>
          <w:szCs w:val="24"/>
        </w:rPr>
        <w:t>（盖章）</w:t>
      </w:r>
    </w:p>
    <w:p>
      <w:pPr>
        <w:pStyle w:val="15"/>
        <w:spacing w:line="560" w:lineRule="exact"/>
        <w:ind w:firstLine="0"/>
        <w:rPr>
          <w:rFonts w:hint="eastAsia" w:ascii="宋体" w:hAnsi="宋体" w:cs="宋体"/>
          <w:sz w:val="24"/>
          <w:szCs w:val="24"/>
        </w:rPr>
      </w:pPr>
      <w:r>
        <w:rPr>
          <w:rFonts w:hint="eastAsia" w:ascii="宋体" w:hAnsi="宋体" w:cs="宋体"/>
          <w:sz w:val="24"/>
          <w:szCs w:val="24"/>
        </w:rPr>
        <w:t>法定代表人（签名或盖章）</w:t>
      </w:r>
    </w:p>
    <w:p>
      <w:pPr>
        <w:pStyle w:val="15"/>
        <w:spacing w:line="560" w:lineRule="exact"/>
        <w:ind w:firstLine="0"/>
        <w:rPr>
          <w:rFonts w:hint="eastAsia" w:ascii="宋体" w:hAnsi="宋体" w:cs="宋体"/>
          <w:sz w:val="24"/>
          <w:szCs w:val="24"/>
        </w:rPr>
      </w:pPr>
      <w:r>
        <w:rPr>
          <w:rFonts w:hint="eastAsia" w:ascii="宋体" w:hAnsi="宋体" w:cs="宋体"/>
          <w:sz w:val="24"/>
          <w:szCs w:val="24"/>
        </w:rPr>
        <w:t>日期：    年   月   日</w:t>
      </w:r>
    </w:p>
    <w:p>
      <w:pPr>
        <w:pStyle w:val="15"/>
        <w:spacing w:line="500" w:lineRule="exact"/>
        <w:ind w:firstLine="374" w:firstLineChars="156"/>
        <w:jc w:val="center"/>
        <w:rPr>
          <w:rFonts w:hint="eastAsia" w:ascii="宋体" w:hAnsi="宋体" w:cs="宋体"/>
          <w:sz w:val="24"/>
          <w:szCs w:val="24"/>
        </w:rPr>
      </w:pPr>
    </w:p>
    <w:p>
      <w:pPr>
        <w:pStyle w:val="15"/>
        <w:spacing w:line="500" w:lineRule="exact"/>
        <w:ind w:firstLine="0"/>
        <w:rPr>
          <w:rFonts w:hint="eastAsia" w:ascii="宋体" w:hAnsi="宋体" w:cs="宋体"/>
          <w:sz w:val="24"/>
          <w:szCs w:val="24"/>
        </w:rPr>
      </w:pPr>
      <w:r>
        <w:rPr>
          <w:rFonts w:hint="eastAsia" w:ascii="宋体" w:hAnsi="宋体" w:cs="宋体"/>
          <w:sz w:val="24"/>
          <w:szCs w:val="24"/>
        </w:rPr>
        <w:t>————————————————————————————————————-</w:t>
      </w:r>
    </w:p>
    <w:p>
      <w:pPr>
        <w:pStyle w:val="15"/>
        <w:spacing w:line="500" w:lineRule="exact"/>
        <w:ind w:firstLine="0"/>
        <w:rPr>
          <w:rFonts w:hint="eastAsia" w:ascii="宋体" w:hAnsi="宋体" w:cs="宋体"/>
          <w:sz w:val="24"/>
          <w:szCs w:val="24"/>
        </w:rPr>
      </w:pPr>
    </w:p>
    <w:p>
      <w:pPr>
        <w:pStyle w:val="15"/>
        <w:spacing w:line="500" w:lineRule="exact"/>
        <w:ind w:firstLine="374" w:firstLineChars="156"/>
        <w:jc w:val="center"/>
        <w:rPr>
          <w:rFonts w:hint="eastAsia" w:ascii="宋体" w:hAnsi="宋体" w:cs="宋体"/>
          <w:sz w:val="24"/>
          <w:szCs w:val="24"/>
        </w:rPr>
      </w:pPr>
      <w:r>
        <w:rPr>
          <w:rFonts w:hint="eastAsia" w:ascii="宋体" w:hAnsi="宋体" w:cs="宋体"/>
          <w:sz w:val="24"/>
          <w:szCs w:val="24"/>
        </w:rPr>
        <w:t>有效身份证明复印件粘贴处</w:t>
      </w:r>
    </w:p>
    <w:p>
      <w:pPr>
        <w:pStyle w:val="15"/>
        <w:spacing w:line="500" w:lineRule="exact"/>
        <w:ind w:firstLine="374" w:firstLineChars="156"/>
        <w:jc w:val="center"/>
        <w:rPr>
          <w:rFonts w:hint="eastAsia" w:ascii="宋体" w:hAnsi="宋体" w:cs="宋体"/>
          <w:sz w:val="24"/>
          <w:szCs w:val="24"/>
        </w:rPr>
      </w:pPr>
    </w:p>
    <w:p>
      <w:pPr>
        <w:pStyle w:val="15"/>
        <w:spacing w:line="500" w:lineRule="exact"/>
        <w:ind w:firstLine="374" w:firstLineChars="156"/>
        <w:jc w:val="center"/>
        <w:rPr>
          <w:rFonts w:hint="eastAsia" w:ascii="宋体" w:hAnsi="宋体" w:cs="宋体"/>
          <w:sz w:val="24"/>
          <w:szCs w:val="24"/>
        </w:rPr>
      </w:pPr>
    </w:p>
    <w:p>
      <w:pPr>
        <w:pStyle w:val="15"/>
        <w:spacing w:line="500" w:lineRule="exact"/>
        <w:ind w:firstLine="374" w:firstLineChars="156"/>
        <w:jc w:val="center"/>
        <w:rPr>
          <w:rFonts w:hint="eastAsia" w:ascii="宋体" w:hAnsi="宋体" w:cs="宋体"/>
          <w:sz w:val="24"/>
          <w:szCs w:val="24"/>
        </w:rPr>
      </w:pPr>
    </w:p>
    <w:p>
      <w:pPr>
        <w:pStyle w:val="15"/>
        <w:spacing w:line="500" w:lineRule="exact"/>
        <w:ind w:firstLine="451" w:firstLineChars="156"/>
        <w:jc w:val="center"/>
        <w:rPr>
          <w:rFonts w:hint="eastAsia" w:ascii="宋体" w:hAnsi="宋体" w:cs="宋体"/>
          <w:b/>
          <w:bCs/>
          <w:spacing w:val="24"/>
          <w:sz w:val="24"/>
          <w:szCs w:val="24"/>
        </w:rPr>
      </w:pPr>
    </w:p>
    <w:p>
      <w:pPr>
        <w:pStyle w:val="15"/>
        <w:spacing w:line="500" w:lineRule="exact"/>
        <w:ind w:firstLine="451" w:firstLineChars="156"/>
        <w:jc w:val="center"/>
        <w:rPr>
          <w:rFonts w:hint="eastAsia" w:ascii="宋体" w:hAnsi="宋体" w:cs="宋体"/>
          <w:b/>
          <w:bCs/>
          <w:spacing w:val="24"/>
          <w:sz w:val="24"/>
          <w:szCs w:val="24"/>
        </w:rPr>
      </w:pPr>
    </w:p>
    <w:p>
      <w:pPr>
        <w:pStyle w:val="15"/>
        <w:spacing w:line="500" w:lineRule="exact"/>
        <w:ind w:firstLine="451" w:firstLineChars="156"/>
        <w:jc w:val="center"/>
        <w:rPr>
          <w:rFonts w:hint="eastAsia" w:ascii="宋体" w:hAnsi="宋体" w:cs="宋体"/>
          <w:b/>
          <w:bCs/>
          <w:spacing w:val="24"/>
          <w:sz w:val="24"/>
          <w:szCs w:val="24"/>
        </w:rPr>
      </w:pPr>
    </w:p>
    <w:p>
      <w:pPr>
        <w:pStyle w:val="15"/>
        <w:spacing w:line="500" w:lineRule="exact"/>
        <w:ind w:firstLine="451" w:firstLineChars="156"/>
        <w:jc w:val="center"/>
        <w:rPr>
          <w:rFonts w:hint="eastAsia" w:ascii="宋体" w:hAnsi="宋体" w:cs="宋体"/>
          <w:b/>
          <w:bCs/>
          <w:spacing w:val="24"/>
          <w:sz w:val="24"/>
          <w:szCs w:val="24"/>
        </w:rPr>
      </w:pPr>
    </w:p>
    <w:p>
      <w:pPr>
        <w:pStyle w:val="15"/>
        <w:spacing w:line="600" w:lineRule="exact"/>
        <w:ind w:firstLine="0"/>
        <w:jc w:val="center"/>
        <w:rPr>
          <w:rFonts w:hint="eastAsia" w:ascii="宋体" w:hAnsi="宋体" w:cs="宋体"/>
          <w:b/>
          <w:bCs/>
          <w:spacing w:val="24"/>
          <w:sz w:val="28"/>
          <w:szCs w:val="28"/>
        </w:rPr>
      </w:pPr>
    </w:p>
    <w:p>
      <w:pPr>
        <w:pStyle w:val="15"/>
        <w:spacing w:line="600" w:lineRule="exact"/>
        <w:ind w:firstLine="0"/>
        <w:jc w:val="center"/>
        <w:rPr>
          <w:rFonts w:hint="eastAsia" w:ascii="宋体" w:hAnsi="宋体" w:cs="宋体"/>
          <w:b/>
          <w:bCs/>
          <w:spacing w:val="24"/>
          <w:sz w:val="28"/>
          <w:szCs w:val="28"/>
        </w:rPr>
      </w:pPr>
      <w:r>
        <w:rPr>
          <w:rFonts w:hint="eastAsia" w:ascii="宋体" w:hAnsi="宋体" w:cs="宋体"/>
          <w:b/>
          <w:bCs/>
          <w:spacing w:val="24"/>
          <w:sz w:val="28"/>
          <w:szCs w:val="28"/>
        </w:rPr>
        <w:t>2、法定代表人授权委托书</w:t>
      </w:r>
    </w:p>
    <w:p>
      <w:pPr>
        <w:spacing w:line="600" w:lineRule="exact"/>
        <w:ind w:firstLine="480" w:firstLineChars="200"/>
        <w:rPr>
          <w:rFonts w:hint="eastAsia" w:ascii="宋体" w:hAnsi="宋体" w:cs="宋体"/>
          <w:sz w:val="24"/>
        </w:rPr>
      </w:pPr>
    </w:p>
    <w:p>
      <w:pPr>
        <w:spacing w:line="600" w:lineRule="exact"/>
        <w:ind w:firstLine="480" w:firstLineChars="200"/>
        <w:rPr>
          <w:rFonts w:hint="eastAsia" w:ascii="宋体" w:hAnsi="宋体" w:cs="宋体"/>
          <w:sz w:val="24"/>
        </w:rPr>
      </w:pPr>
      <w:r>
        <w:rPr>
          <w:rFonts w:hint="eastAsia" w:ascii="宋体" w:hAnsi="宋体" w:cs="宋体"/>
          <w:sz w:val="24"/>
        </w:rPr>
        <w:t>本授权委托书声明，我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（供应商名称）的法定代表人，现授权委托</w:t>
      </w:r>
      <w:r>
        <w:rPr>
          <w:rFonts w:hint="eastAsia" w:ascii="宋体" w:hAnsi="宋体" w:cs="宋体"/>
          <w:sz w:val="24"/>
          <w:u w:val="single"/>
        </w:rPr>
        <w:t xml:space="preserve">        </w:t>
      </w:r>
      <w:r>
        <w:rPr>
          <w:rFonts w:hint="eastAsia" w:ascii="宋体" w:hAnsi="宋体" w:cs="宋体"/>
          <w:sz w:val="24"/>
        </w:rPr>
        <w:t>（姓名）为我单位代理人，以本单位的名义参加</w:t>
      </w:r>
      <w:r>
        <w:rPr>
          <w:rFonts w:hint="eastAsia" w:ascii="宋体" w:hAnsi="宋体" w:cs="宋体"/>
          <w:sz w:val="24"/>
          <w:u w:val="single"/>
        </w:rPr>
        <w:t xml:space="preserve">             </w:t>
      </w:r>
      <w:r>
        <w:rPr>
          <w:rFonts w:hint="eastAsia" w:ascii="宋体" w:hAnsi="宋体" w:cs="宋体"/>
          <w:sz w:val="24"/>
        </w:rPr>
        <w:t>（采购人）的</w:t>
      </w:r>
      <w:r>
        <w:rPr>
          <w:rFonts w:hint="eastAsia" w:ascii="宋体" w:hAnsi="宋体" w:cs="宋体"/>
          <w:sz w:val="24"/>
          <w:u w:val="single"/>
        </w:rPr>
        <w:t xml:space="preserve">                        </w:t>
      </w:r>
      <w:r>
        <w:rPr>
          <w:rFonts w:hint="eastAsia" w:ascii="宋体" w:hAnsi="宋体" w:cs="宋体"/>
          <w:sz w:val="24"/>
        </w:rPr>
        <w:t>项目的投标活动。被授权代表在投标、开标、评标、合同谈判过程中所签署的一切文件和处理与之有关的一切事务，我均予以承认。</w:t>
      </w:r>
    </w:p>
    <w:p>
      <w:pPr>
        <w:spacing w:line="600" w:lineRule="exact"/>
        <w:ind w:firstLine="480" w:firstLineChars="200"/>
        <w:rPr>
          <w:rFonts w:hint="eastAsia" w:ascii="宋体" w:hAnsi="宋体" w:cs="宋体"/>
          <w:sz w:val="24"/>
        </w:rPr>
      </w:pPr>
      <w:r>
        <w:rPr>
          <w:rFonts w:hint="eastAsia" w:ascii="宋体" w:hAnsi="宋体" w:cs="宋体"/>
          <w:sz w:val="24"/>
        </w:rPr>
        <w:t>被授权代表无转委托权，特此委托。</w:t>
      </w:r>
    </w:p>
    <w:p>
      <w:pPr>
        <w:spacing w:after="156" w:line="600" w:lineRule="exact"/>
        <w:rPr>
          <w:rFonts w:hint="eastAsia" w:ascii="宋体" w:hAnsi="宋体" w:cs="宋体"/>
          <w:b/>
          <w:sz w:val="24"/>
        </w:rPr>
      </w:pPr>
    </w:p>
    <w:p>
      <w:pPr>
        <w:spacing w:line="600" w:lineRule="exact"/>
        <w:rPr>
          <w:rFonts w:hint="eastAsia" w:ascii="宋体" w:hAnsi="宋体" w:cs="宋体"/>
          <w:sz w:val="24"/>
          <w:u w:val="single"/>
        </w:rPr>
      </w:pPr>
      <w:r>
        <w:rPr>
          <w:rFonts w:hint="eastAsia" w:ascii="宋体" w:hAnsi="宋体" w:cs="宋体"/>
          <w:sz w:val="24"/>
        </w:rPr>
        <w:t>授权代表：</w:t>
      </w:r>
      <w:r>
        <w:rPr>
          <w:rFonts w:hint="eastAsia" w:ascii="宋体" w:hAnsi="宋体" w:cs="宋体"/>
          <w:sz w:val="24"/>
          <w:u w:val="single"/>
        </w:rPr>
        <w:t xml:space="preserve">       （签名）   </w:t>
      </w:r>
    </w:p>
    <w:p>
      <w:pPr>
        <w:spacing w:line="600" w:lineRule="exact"/>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pPr>
        <w:spacing w:line="600" w:lineRule="exact"/>
        <w:rPr>
          <w:rFonts w:hint="eastAsia" w:ascii="宋体" w:hAnsi="宋体" w:cs="宋体"/>
          <w:sz w:val="24"/>
          <w:u w:val="single"/>
        </w:rPr>
      </w:pPr>
      <w:r>
        <w:rPr>
          <w:rFonts w:hint="eastAsia" w:ascii="宋体" w:hAnsi="宋体" w:cs="宋体"/>
          <w:sz w:val="24"/>
        </w:rPr>
        <w:t>职务：</w:t>
      </w:r>
      <w:r>
        <w:rPr>
          <w:rFonts w:hint="eastAsia" w:ascii="宋体" w:hAnsi="宋体" w:cs="宋体"/>
          <w:sz w:val="24"/>
          <w:u w:val="single"/>
        </w:rPr>
        <w:t xml:space="preserve">                    </w:t>
      </w:r>
    </w:p>
    <w:p>
      <w:pPr>
        <w:spacing w:line="600" w:lineRule="exact"/>
        <w:rPr>
          <w:rFonts w:hint="eastAsia" w:ascii="宋体" w:hAnsi="宋体" w:cs="宋体"/>
          <w:sz w:val="24"/>
        </w:rPr>
      </w:pPr>
      <w:r>
        <w:rPr>
          <w:rFonts w:hint="eastAsia" w:ascii="宋体" w:hAnsi="宋体" w:cs="宋体"/>
          <w:sz w:val="24"/>
        </w:rPr>
        <w:t>供应商：</w:t>
      </w:r>
      <w:r>
        <w:rPr>
          <w:rFonts w:hint="eastAsia" w:ascii="宋体" w:hAnsi="宋体" w:cs="宋体"/>
          <w:sz w:val="24"/>
          <w:u w:val="single"/>
        </w:rPr>
        <w:t xml:space="preserve">                 （盖章）</w:t>
      </w:r>
    </w:p>
    <w:p>
      <w:pPr>
        <w:spacing w:line="600" w:lineRule="exact"/>
        <w:rPr>
          <w:rFonts w:hint="eastAsia" w:ascii="宋体" w:hAnsi="宋体" w:cs="宋体"/>
          <w:sz w:val="24"/>
        </w:rPr>
      </w:pPr>
      <w:r>
        <w:rPr>
          <w:rFonts w:hint="eastAsia" w:ascii="宋体" w:hAnsi="宋体" w:cs="宋体"/>
          <w:sz w:val="24"/>
        </w:rPr>
        <w:t>法定代表人：</w:t>
      </w:r>
      <w:r>
        <w:rPr>
          <w:rFonts w:hint="eastAsia" w:ascii="宋体" w:hAnsi="宋体" w:cs="宋体"/>
          <w:sz w:val="24"/>
          <w:u w:val="single"/>
        </w:rPr>
        <w:t xml:space="preserve">                （签名或盖章）</w:t>
      </w:r>
    </w:p>
    <w:p>
      <w:pPr>
        <w:pStyle w:val="15"/>
        <w:spacing w:line="600" w:lineRule="exact"/>
        <w:ind w:firstLine="0"/>
        <w:rPr>
          <w:rFonts w:hint="eastAsia" w:ascii="宋体" w:hAnsi="宋体" w:cs="宋体"/>
          <w:sz w:val="24"/>
          <w:szCs w:val="24"/>
        </w:rPr>
      </w:pPr>
      <w:r>
        <w:rPr>
          <w:rFonts w:hint="eastAsia" w:ascii="宋体" w:hAnsi="宋体" w:cs="宋体"/>
          <w:sz w:val="24"/>
          <w:szCs w:val="24"/>
        </w:rPr>
        <w:t>日期：    年   月   日</w:t>
      </w:r>
    </w:p>
    <w:p>
      <w:pPr>
        <w:pStyle w:val="15"/>
        <w:spacing w:line="600" w:lineRule="exact"/>
        <w:ind w:firstLine="0"/>
        <w:rPr>
          <w:rFonts w:hint="eastAsia" w:ascii="宋体" w:hAnsi="宋体" w:cs="宋体"/>
          <w:sz w:val="24"/>
          <w:szCs w:val="24"/>
        </w:rPr>
      </w:pPr>
    </w:p>
    <w:p>
      <w:pPr>
        <w:pStyle w:val="15"/>
        <w:spacing w:line="600" w:lineRule="exact"/>
        <w:ind w:firstLine="0"/>
        <w:rPr>
          <w:rFonts w:hint="eastAsia" w:ascii="宋体" w:hAnsi="宋体" w:cs="宋体"/>
          <w:sz w:val="24"/>
          <w:szCs w:val="24"/>
        </w:rPr>
      </w:pPr>
      <w:r>
        <w:rPr>
          <w:rFonts w:hint="eastAsia" w:ascii="宋体" w:hAnsi="宋体" w:cs="宋体"/>
          <w:sz w:val="24"/>
          <w:szCs w:val="24"/>
        </w:rPr>
        <w:t>—————————————————————————————————————</w:t>
      </w:r>
    </w:p>
    <w:p>
      <w:pPr>
        <w:pStyle w:val="15"/>
        <w:spacing w:line="600" w:lineRule="exact"/>
        <w:ind w:firstLine="0"/>
        <w:jc w:val="center"/>
        <w:rPr>
          <w:rFonts w:hint="eastAsia" w:ascii="宋体" w:hAnsi="宋体" w:cs="宋体"/>
          <w:sz w:val="24"/>
          <w:szCs w:val="24"/>
        </w:rPr>
      </w:pPr>
      <w:r>
        <w:rPr>
          <w:rFonts w:hint="eastAsia" w:ascii="宋体" w:hAnsi="宋体" w:cs="宋体"/>
          <w:sz w:val="24"/>
          <w:szCs w:val="24"/>
        </w:rPr>
        <w:t>授权代表有效身份证明复印件粘贴处</w:t>
      </w:r>
    </w:p>
    <w:p>
      <w:pPr>
        <w:pStyle w:val="15"/>
        <w:spacing w:line="600" w:lineRule="exact"/>
        <w:ind w:firstLine="0"/>
        <w:jc w:val="center"/>
        <w:rPr>
          <w:rFonts w:hint="eastAsia" w:ascii="宋体" w:hAnsi="宋体" w:cs="宋体"/>
          <w:b/>
          <w:sz w:val="24"/>
          <w:szCs w:val="24"/>
        </w:rPr>
      </w:pPr>
      <w:r>
        <w:rPr>
          <w:rFonts w:hint="eastAsia" w:ascii="宋体" w:hAnsi="宋体" w:cs="宋体"/>
          <w:b/>
          <w:sz w:val="24"/>
          <w:szCs w:val="24"/>
        </w:rPr>
        <w:t>（后附授权代表最近三个月中任意1个月个人社保缴纳证明文件）</w:t>
      </w:r>
    </w:p>
    <w:p>
      <w:pPr>
        <w:pStyle w:val="15"/>
        <w:spacing w:line="640" w:lineRule="exact"/>
        <w:ind w:firstLine="0"/>
        <w:jc w:val="center"/>
        <w:rPr>
          <w:rFonts w:hint="eastAsia" w:ascii="宋体" w:hAnsi="宋体" w:cs="宋体"/>
          <w:b/>
          <w:bCs/>
          <w:spacing w:val="24"/>
          <w:sz w:val="28"/>
          <w:szCs w:val="28"/>
        </w:rPr>
      </w:pPr>
      <w:r>
        <w:rPr>
          <w:rFonts w:hint="eastAsia" w:ascii="宋体" w:hAnsi="宋体" w:cs="宋体"/>
          <w:b/>
          <w:bCs/>
          <w:spacing w:val="24"/>
          <w:sz w:val="28"/>
          <w:szCs w:val="28"/>
        </w:rPr>
        <w:t>.</w:t>
      </w:r>
    </w:p>
    <w:p>
      <w:pPr>
        <w:pStyle w:val="15"/>
        <w:spacing w:line="640" w:lineRule="exact"/>
        <w:ind w:firstLine="0"/>
        <w:jc w:val="center"/>
        <w:rPr>
          <w:rFonts w:hint="eastAsia" w:ascii="宋体" w:hAnsi="宋体" w:cs="宋体"/>
          <w:b/>
          <w:bCs/>
          <w:spacing w:val="24"/>
          <w:sz w:val="28"/>
          <w:szCs w:val="28"/>
        </w:rPr>
      </w:pPr>
    </w:p>
    <w:p>
      <w:pPr>
        <w:pStyle w:val="15"/>
        <w:spacing w:line="640" w:lineRule="exact"/>
        <w:ind w:firstLine="0"/>
        <w:jc w:val="center"/>
        <w:rPr>
          <w:rFonts w:hint="eastAsia" w:ascii="宋体" w:hAnsi="宋体" w:cs="宋体"/>
          <w:b/>
          <w:bCs/>
          <w:spacing w:val="24"/>
          <w:sz w:val="28"/>
          <w:szCs w:val="28"/>
        </w:rPr>
      </w:pPr>
    </w:p>
    <w:p>
      <w:pPr>
        <w:pStyle w:val="15"/>
        <w:spacing w:line="640" w:lineRule="exact"/>
        <w:ind w:firstLine="0"/>
        <w:rPr>
          <w:rFonts w:hint="eastAsia" w:ascii="宋体" w:hAnsi="宋体" w:cs="宋体"/>
          <w:b/>
          <w:bCs/>
          <w:spacing w:val="24"/>
          <w:sz w:val="28"/>
          <w:szCs w:val="28"/>
        </w:rPr>
      </w:pPr>
    </w:p>
    <w:p>
      <w:pPr>
        <w:pStyle w:val="15"/>
        <w:spacing w:line="640" w:lineRule="exact"/>
        <w:ind w:firstLine="0"/>
        <w:jc w:val="center"/>
        <w:rPr>
          <w:rFonts w:hint="eastAsia" w:ascii="宋体" w:hAnsi="宋体" w:cs="宋体"/>
          <w:b/>
          <w:bCs/>
          <w:spacing w:val="24"/>
          <w:sz w:val="28"/>
          <w:szCs w:val="28"/>
        </w:rPr>
      </w:pPr>
      <w:r>
        <w:rPr>
          <w:rFonts w:hint="eastAsia" w:ascii="宋体" w:hAnsi="宋体" w:cs="宋体"/>
          <w:b/>
          <w:bCs/>
          <w:spacing w:val="24"/>
          <w:sz w:val="28"/>
          <w:szCs w:val="28"/>
        </w:rPr>
        <w:t>3、信用承诺书</w:t>
      </w:r>
    </w:p>
    <w:p>
      <w:pPr>
        <w:pStyle w:val="15"/>
        <w:spacing w:line="640" w:lineRule="exact"/>
        <w:ind w:firstLine="0"/>
        <w:jc w:val="center"/>
        <w:rPr>
          <w:rFonts w:hint="eastAsia" w:ascii="宋体" w:hAnsi="宋体" w:cs="宋体"/>
          <w:b/>
          <w:bCs/>
          <w:spacing w:val="24"/>
          <w:sz w:val="28"/>
          <w:szCs w:val="28"/>
        </w:rPr>
      </w:pPr>
    </w:p>
    <w:p>
      <w:pPr>
        <w:tabs>
          <w:tab w:val="left" w:pos="1650"/>
        </w:tabs>
        <w:spacing w:line="640" w:lineRule="exact"/>
        <w:ind w:firstLine="480" w:firstLineChars="200"/>
        <w:jc w:val="lef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（供应商）现参加</w:t>
      </w:r>
      <w:r>
        <w:rPr>
          <w:rFonts w:hint="eastAsia" w:ascii="宋体" w:hAnsi="宋体" w:cs="宋体"/>
          <w:sz w:val="24"/>
          <w:u w:val="single"/>
        </w:rPr>
        <w:t xml:space="preserve">               </w:t>
      </w:r>
      <w:r>
        <w:rPr>
          <w:rFonts w:hint="eastAsia" w:ascii="宋体" w:hAnsi="宋体" w:cs="宋体"/>
          <w:sz w:val="24"/>
        </w:rPr>
        <w:t>（采购项目）政府采购活动，郑重承诺如下：</w:t>
      </w:r>
    </w:p>
    <w:p>
      <w:pPr>
        <w:tabs>
          <w:tab w:val="left" w:pos="1650"/>
        </w:tabs>
        <w:spacing w:line="640" w:lineRule="exact"/>
        <w:ind w:firstLine="630"/>
        <w:rPr>
          <w:rFonts w:hint="eastAsia" w:ascii="宋体" w:hAnsi="宋体" w:cs="宋体"/>
          <w:sz w:val="24"/>
        </w:rPr>
      </w:pPr>
      <w:r>
        <w:rPr>
          <w:rFonts w:hint="eastAsia" w:ascii="宋体" w:hAnsi="宋体" w:cs="宋体"/>
          <w:sz w:val="24"/>
        </w:rPr>
        <w:t>1、对所提供的资料合法性、真实性、准确性和有效性负责；</w:t>
      </w:r>
    </w:p>
    <w:p>
      <w:pPr>
        <w:tabs>
          <w:tab w:val="left" w:pos="1650"/>
        </w:tabs>
        <w:spacing w:line="640" w:lineRule="exact"/>
        <w:ind w:firstLine="630"/>
        <w:rPr>
          <w:rFonts w:hint="eastAsia" w:ascii="宋体" w:hAnsi="宋体" w:cs="宋体"/>
          <w:sz w:val="24"/>
        </w:rPr>
      </w:pPr>
      <w:r>
        <w:rPr>
          <w:rFonts w:hint="eastAsia" w:ascii="宋体" w:hAnsi="宋体" w:cs="宋体"/>
          <w:sz w:val="24"/>
        </w:rPr>
        <w:t>2、严格按照国家法律、法规和规章，依法开展相关经济活动，全面履行应尽的责任和义务；</w:t>
      </w:r>
    </w:p>
    <w:p>
      <w:pPr>
        <w:tabs>
          <w:tab w:val="left" w:pos="1650"/>
        </w:tabs>
        <w:spacing w:line="640" w:lineRule="exact"/>
        <w:ind w:firstLine="630"/>
        <w:rPr>
          <w:rFonts w:hint="eastAsia" w:ascii="宋体" w:hAnsi="宋体" w:cs="宋体"/>
          <w:sz w:val="24"/>
        </w:rPr>
      </w:pPr>
      <w:r>
        <w:rPr>
          <w:rFonts w:hint="eastAsia" w:ascii="宋体" w:hAnsi="宋体" w:cs="宋体"/>
          <w:sz w:val="24"/>
        </w:rPr>
        <w:t>3、加强自我约束、自我规范、自我管理，不制假售假、不虚假宣传、不违约毁约、不恶意逃债、不偷税漏税，诚信依法经营；</w:t>
      </w:r>
    </w:p>
    <w:p>
      <w:pPr>
        <w:tabs>
          <w:tab w:val="left" w:pos="1650"/>
        </w:tabs>
        <w:spacing w:line="640" w:lineRule="exact"/>
        <w:ind w:firstLine="630"/>
        <w:rPr>
          <w:rFonts w:hint="eastAsia" w:ascii="宋体" w:hAnsi="宋体" w:cs="宋体"/>
          <w:sz w:val="24"/>
        </w:rPr>
      </w:pPr>
      <w:r>
        <w:rPr>
          <w:rFonts w:hint="eastAsia" w:ascii="宋体" w:hAnsi="宋体" w:cs="宋体"/>
          <w:sz w:val="24"/>
        </w:rPr>
        <w:t>4、自愿接受行政主管部门的依法检查、违背承诺约定将自愿承担违约责任，并接受法律法规和相关部门规章制度的惩戒和约束；</w:t>
      </w:r>
    </w:p>
    <w:p>
      <w:pPr>
        <w:tabs>
          <w:tab w:val="left" w:pos="1650"/>
        </w:tabs>
        <w:spacing w:line="640" w:lineRule="exact"/>
        <w:ind w:firstLine="630"/>
        <w:rPr>
          <w:rFonts w:hint="eastAsia" w:ascii="宋体" w:hAnsi="宋体" w:cs="宋体"/>
          <w:sz w:val="24"/>
        </w:rPr>
      </w:pPr>
      <w:r>
        <w:rPr>
          <w:rFonts w:hint="eastAsia" w:ascii="宋体" w:hAnsi="宋体" w:cs="宋体"/>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pPr>
        <w:pStyle w:val="77"/>
        <w:rPr>
          <w:rFonts w:hint="eastAsia"/>
        </w:rPr>
      </w:pPr>
    </w:p>
    <w:p>
      <w:pPr>
        <w:pStyle w:val="138"/>
        <w:spacing w:before="0" w:beforeAutospacing="0" w:after="0" w:afterAutospacing="0" w:line="640" w:lineRule="exact"/>
        <w:ind w:firstLine="600" w:firstLineChars="250"/>
        <w:rPr>
          <w:rFonts w:hint="eastAsia"/>
          <w:spacing w:val="-7"/>
        </w:rPr>
      </w:pPr>
      <w:r>
        <w:rPr>
          <w:rFonts w:hint="eastAsia"/>
          <w:kern w:val="2"/>
        </w:rPr>
        <w:t>统一社会信用代码：</w:t>
      </w:r>
      <w:r>
        <w:rPr>
          <w:rFonts w:hint="eastAsia"/>
          <w:spacing w:val="-7"/>
          <w:u w:val="single"/>
        </w:rPr>
        <w:t xml:space="preserve">                      </w:t>
      </w:r>
      <w:r>
        <w:rPr>
          <w:rFonts w:hint="eastAsia"/>
          <w:spacing w:val="-7"/>
        </w:rPr>
        <w:t xml:space="preserve"> </w:t>
      </w:r>
    </w:p>
    <w:p>
      <w:pPr>
        <w:pStyle w:val="138"/>
        <w:spacing w:before="0" w:beforeAutospacing="0" w:after="0" w:afterAutospacing="0" w:line="640" w:lineRule="exact"/>
        <w:rPr>
          <w:rFonts w:hint="eastAsia"/>
        </w:rPr>
      </w:pPr>
      <w:r>
        <w:rPr>
          <w:rFonts w:hint="eastAsia"/>
        </w:rPr>
        <w:t xml:space="preserve">    </w:t>
      </w:r>
    </w:p>
    <w:p>
      <w:pPr>
        <w:pStyle w:val="138"/>
        <w:spacing w:before="0" w:beforeAutospacing="0" w:after="0" w:afterAutospacing="0" w:line="640" w:lineRule="exact"/>
        <w:ind w:firstLine="3240" w:firstLineChars="1350"/>
        <w:jc w:val="right"/>
        <w:rPr>
          <w:rFonts w:hint="eastAsia"/>
          <w:kern w:val="2"/>
        </w:rPr>
      </w:pPr>
    </w:p>
    <w:p>
      <w:pPr>
        <w:pStyle w:val="138"/>
        <w:spacing w:before="0" w:beforeAutospacing="0" w:after="0" w:afterAutospacing="0" w:line="640" w:lineRule="exact"/>
        <w:ind w:firstLine="3240" w:firstLineChars="1350"/>
        <w:jc w:val="right"/>
        <w:rPr>
          <w:rFonts w:hint="eastAsia"/>
          <w:kern w:val="2"/>
        </w:rPr>
      </w:pPr>
      <w:r>
        <w:rPr>
          <w:rFonts w:hint="eastAsia"/>
          <w:kern w:val="2"/>
        </w:rPr>
        <w:t>承诺单位/个人：</w:t>
      </w:r>
      <w:r>
        <w:rPr>
          <w:rFonts w:hint="eastAsia"/>
          <w:kern w:val="2"/>
          <w:u w:val="single"/>
        </w:rPr>
        <w:t xml:space="preserve">              </w:t>
      </w:r>
      <w:r>
        <w:rPr>
          <w:rFonts w:hint="eastAsia"/>
          <w:kern w:val="2"/>
        </w:rPr>
        <w:t>（盖章/签名）</w:t>
      </w:r>
    </w:p>
    <w:p>
      <w:pPr>
        <w:spacing w:line="640" w:lineRule="exact"/>
        <w:rPr>
          <w:rFonts w:hint="eastAsia" w:ascii="宋体" w:hAnsi="宋体" w:cs="宋体"/>
          <w:sz w:val="24"/>
        </w:rPr>
      </w:pPr>
      <w:r>
        <w:rPr>
          <w:rFonts w:hint="eastAsia" w:ascii="宋体" w:hAnsi="宋体" w:cs="宋体"/>
          <w:sz w:val="24"/>
        </w:rPr>
        <w:t xml:space="preserve">                                   时        间：     年   月   日</w:t>
      </w:r>
    </w:p>
    <w:p>
      <w:pPr>
        <w:pStyle w:val="15"/>
        <w:spacing w:line="600" w:lineRule="exact"/>
        <w:ind w:firstLine="0"/>
        <w:jc w:val="center"/>
        <w:rPr>
          <w:rFonts w:hint="eastAsia" w:ascii="宋体" w:hAnsi="宋体" w:cs="宋体"/>
          <w:sz w:val="24"/>
          <w:szCs w:val="24"/>
        </w:rPr>
      </w:pPr>
    </w:p>
    <w:p>
      <w:pPr>
        <w:autoSpaceDE w:val="0"/>
        <w:autoSpaceDN w:val="0"/>
        <w:adjustRightInd w:val="0"/>
        <w:spacing w:line="540" w:lineRule="exact"/>
        <w:jc w:val="left"/>
        <w:rPr>
          <w:rFonts w:hint="eastAsia" w:ascii="宋体" w:hAnsi="宋体" w:cs="宋体"/>
          <w:sz w:val="24"/>
        </w:rPr>
      </w:pPr>
    </w:p>
    <w:p>
      <w:pPr>
        <w:pStyle w:val="15"/>
        <w:spacing w:line="600" w:lineRule="exact"/>
        <w:ind w:firstLine="0"/>
        <w:jc w:val="center"/>
        <w:rPr>
          <w:rFonts w:hint="eastAsia" w:ascii="宋体" w:hAnsi="宋体" w:cs="宋体"/>
          <w:b/>
          <w:bCs/>
          <w:spacing w:val="24"/>
          <w:sz w:val="28"/>
          <w:szCs w:val="28"/>
        </w:rPr>
      </w:pPr>
    </w:p>
    <w:p>
      <w:pPr>
        <w:pStyle w:val="15"/>
        <w:spacing w:line="600" w:lineRule="exact"/>
        <w:ind w:firstLine="0"/>
        <w:jc w:val="center"/>
        <w:rPr>
          <w:rFonts w:hint="eastAsia" w:ascii="宋体" w:hAnsi="宋体" w:cs="宋体"/>
          <w:b/>
          <w:bCs/>
          <w:spacing w:val="24"/>
          <w:sz w:val="28"/>
          <w:szCs w:val="28"/>
        </w:rPr>
      </w:pPr>
      <w:r>
        <w:rPr>
          <w:rFonts w:hint="eastAsia" w:ascii="宋体" w:hAnsi="宋体" w:cs="宋体"/>
          <w:b/>
          <w:bCs/>
          <w:spacing w:val="24"/>
          <w:sz w:val="28"/>
          <w:szCs w:val="28"/>
        </w:rPr>
        <w:t>商务条款偏离表</w:t>
      </w:r>
    </w:p>
    <w:tbl>
      <w:tblPr>
        <w:tblStyle w:val="4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65"/>
        <w:gridCol w:w="2272"/>
        <w:gridCol w:w="1988"/>
        <w:gridCol w:w="21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2" w:hRule="atLeast"/>
        </w:trPr>
        <w:tc>
          <w:tcPr>
            <w:tcW w:w="266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szCs w:val="20"/>
              </w:rPr>
            </w:pPr>
            <w:r>
              <w:rPr>
                <w:rFonts w:hint="eastAsia" w:ascii="宋体" w:hAnsi="宋体" w:cs="宋体"/>
                <w:sz w:val="24"/>
              </w:rPr>
              <w:t>项目</w:t>
            </w:r>
          </w:p>
        </w:tc>
        <w:tc>
          <w:tcPr>
            <w:tcW w:w="227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szCs w:val="20"/>
              </w:rPr>
            </w:pPr>
            <w:r>
              <w:rPr>
                <w:rFonts w:hint="eastAsia" w:ascii="宋体" w:hAnsi="宋体" w:cs="宋体"/>
                <w:sz w:val="24"/>
              </w:rPr>
              <w:t>招标文件要求</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szCs w:val="20"/>
              </w:rPr>
            </w:pPr>
            <w:r>
              <w:rPr>
                <w:rFonts w:hint="eastAsia" w:ascii="宋体" w:hAnsi="宋体" w:cs="宋体"/>
                <w:sz w:val="24"/>
              </w:rPr>
              <w:t>是否响应</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szCs w:val="20"/>
              </w:rPr>
            </w:pPr>
            <w:r>
              <w:rPr>
                <w:rFonts w:hint="eastAsia" w:ascii="宋体" w:hAnsi="宋体" w:cs="宋体"/>
                <w:sz w:val="24"/>
              </w:rPr>
              <w:t>供应商的承诺或说明或优化方案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26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szCs w:val="20"/>
              </w:rPr>
            </w:pPr>
            <w:r>
              <w:rPr>
                <w:rFonts w:hint="eastAsia" w:ascii="宋体" w:hAnsi="宋体" w:cs="宋体"/>
                <w:sz w:val="24"/>
              </w:rPr>
              <w:t>服务期</w:t>
            </w:r>
          </w:p>
        </w:tc>
        <w:tc>
          <w:tcPr>
            <w:tcW w:w="22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szCs w:val="20"/>
              </w:rPr>
            </w:pP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26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付款方式</w:t>
            </w:r>
          </w:p>
        </w:tc>
        <w:tc>
          <w:tcPr>
            <w:tcW w:w="22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szCs w:val="20"/>
              </w:rPr>
            </w:pP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26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其他要求</w:t>
            </w:r>
          </w:p>
        </w:tc>
        <w:tc>
          <w:tcPr>
            <w:tcW w:w="22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szCs w:val="20"/>
              </w:rPr>
            </w:pP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26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.....（自拟）</w:t>
            </w:r>
          </w:p>
        </w:tc>
        <w:tc>
          <w:tcPr>
            <w:tcW w:w="22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szCs w:val="20"/>
              </w:rPr>
            </w:pP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szCs w:val="20"/>
              </w:rPr>
            </w:pPr>
          </w:p>
        </w:tc>
      </w:tr>
    </w:tbl>
    <w:p>
      <w:pPr>
        <w:autoSpaceDE w:val="0"/>
        <w:autoSpaceDN w:val="0"/>
        <w:adjustRightInd w:val="0"/>
        <w:spacing w:line="540" w:lineRule="exact"/>
        <w:jc w:val="left"/>
        <w:rPr>
          <w:rFonts w:hint="eastAsia" w:ascii="宋体" w:hAnsi="宋体" w:cs="宋体"/>
          <w:b/>
          <w:sz w:val="24"/>
          <w:lang w:val="zh-CN"/>
        </w:rPr>
      </w:pPr>
    </w:p>
    <w:p>
      <w:pPr>
        <w:snapToGrid w:val="0"/>
        <w:spacing w:line="360" w:lineRule="auto"/>
        <w:rPr>
          <w:rFonts w:hint="eastAsia" w:ascii="宋体" w:hAnsi="宋体" w:cs="宋体"/>
          <w:sz w:val="24"/>
        </w:rPr>
      </w:pPr>
      <w:r>
        <w:rPr>
          <w:rFonts w:hint="eastAsia" w:ascii="宋体" w:hAnsi="宋体" w:cs="宋体"/>
          <w:sz w:val="24"/>
        </w:rPr>
        <w:t>法定代表人或其授权代表（签名或盖章）：</w:t>
      </w:r>
    </w:p>
    <w:p>
      <w:pPr>
        <w:autoSpaceDE w:val="0"/>
        <w:autoSpaceDN w:val="0"/>
        <w:adjustRightInd w:val="0"/>
        <w:spacing w:line="540" w:lineRule="exact"/>
        <w:jc w:val="left"/>
        <w:rPr>
          <w:rFonts w:hint="eastAsia" w:ascii="宋体" w:hAnsi="宋体" w:cs="宋体"/>
          <w:b/>
          <w:sz w:val="24"/>
          <w:lang w:val="zh-CN"/>
        </w:rPr>
      </w:pPr>
      <w:r>
        <w:rPr>
          <w:rFonts w:hint="eastAsia" w:ascii="宋体" w:hAnsi="宋体" w:cs="宋体"/>
          <w:sz w:val="24"/>
        </w:rPr>
        <w:t>日期：    年   月   日</w:t>
      </w:r>
    </w:p>
    <w:p>
      <w:pPr>
        <w:spacing w:line="360" w:lineRule="auto"/>
        <w:jc w:val="center"/>
        <w:rPr>
          <w:rFonts w:hint="eastAsia" w:ascii="宋体" w:hAnsi="宋体" w:cs="宋体"/>
          <w:b/>
          <w:bCs/>
          <w:szCs w:val="28"/>
        </w:rPr>
      </w:pPr>
    </w:p>
    <w:p>
      <w:pPr>
        <w:spacing w:line="360" w:lineRule="auto"/>
        <w:jc w:val="center"/>
        <w:rPr>
          <w:rFonts w:hint="eastAsia" w:ascii="宋体" w:hAnsi="宋体" w:cs="宋体"/>
          <w:b/>
          <w:bCs/>
          <w:szCs w:val="28"/>
        </w:rPr>
      </w:pPr>
    </w:p>
    <w:p>
      <w:pPr>
        <w:spacing w:line="360" w:lineRule="auto"/>
        <w:jc w:val="center"/>
        <w:rPr>
          <w:rFonts w:hint="eastAsia" w:ascii="宋体" w:hAnsi="宋体" w:cs="宋体"/>
          <w:b/>
          <w:bCs/>
          <w:szCs w:val="28"/>
        </w:rPr>
      </w:pPr>
    </w:p>
    <w:p>
      <w:pPr>
        <w:spacing w:line="360" w:lineRule="auto"/>
        <w:jc w:val="center"/>
        <w:rPr>
          <w:rFonts w:hint="eastAsia" w:ascii="宋体" w:hAnsi="宋体" w:cs="宋体"/>
          <w:b/>
          <w:bCs/>
          <w:szCs w:val="28"/>
        </w:rPr>
      </w:pPr>
    </w:p>
    <w:p>
      <w:pPr>
        <w:spacing w:line="360" w:lineRule="auto"/>
        <w:jc w:val="center"/>
        <w:rPr>
          <w:rFonts w:hint="eastAsia" w:ascii="宋体" w:hAnsi="宋体" w:cs="宋体"/>
          <w:b/>
          <w:bCs/>
          <w:szCs w:val="28"/>
        </w:rPr>
      </w:pPr>
    </w:p>
    <w:p>
      <w:pPr>
        <w:spacing w:line="360" w:lineRule="auto"/>
        <w:jc w:val="center"/>
        <w:rPr>
          <w:rFonts w:hint="eastAsia" w:ascii="宋体" w:hAnsi="宋体" w:cs="宋体"/>
          <w:b/>
          <w:bCs/>
          <w:szCs w:val="28"/>
        </w:rPr>
      </w:pPr>
    </w:p>
    <w:p>
      <w:pPr>
        <w:spacing w:line="500" w:lineRule="exact"/>
        <w:jc w:val="center"/>
        <w:rPr>
          <w:rFonts w:hint="eastAsia" w:ascii="宋体" w:hAnsi="宋体" w:cs="宋体"/>
          <w:b/>
          <w:bCs/>
          <w:spacing w:val="14"/>
          <w:szCs w:val="28"/>
        </w:rPr>
      </w:pPr>
    </w:p>
    <w:p>
      <w:pPr>
        <w:spacing w:line="360" w:lineRule="auto"/>
        <w:jc w:val="center"/>
        <w:rPr>
          <w:rFonts w:hint="eastAsia" w:ascii="宋体" w:hAnsi="宋体" w:cs="宋体"/>
          <w:b/>
          <w:bCs/>
          <w:spacing w:val="14"/>
          <w:szCs w:val="28"/>
        </w:rPr>
      </w:pPr>
    </w:p>
    <w:p>
      <w:pPr>
        <w:pStyle w:val="15"/>
        <w:spacing w:line="600" w:lineRule="exact"/>
        <w:ind w:firstLine="0"/>
        <w:jc w:val="center"/>
        <w:rPr>
          <w:rFonts w:hint="eastAsia" w:ascii="宋体" w:hAnsi="宋体" w:cs="宋体"/>
          <w:b/>
          <w:bCs/>
          <w:spacing w:val="24"/>
          <w:sz w:val="28"/>
          <w:szCs w:val="28"/>
        </w:rPr>
      </w:pPr>
      <w:r>
        <w:rPr>
          <w:rFonts w:hint="eastAsia" w:ascii="宋体" w:hAnsi="宋体" w:cs="宋体"/>
          <w:b/>
          <w:bCs/>
          <w:spacing w:val="24"/>
          <w:sz w:val="28"/>
          <w:szCs w:val="28"/>
        </w:rPr>
        <w:t>供应商情况表</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27"/>
        <w:gridCol w:w="1036"/>
        <w:gridCol w:w="1134"/>
        <w:gridCol w:w="170"/>
        <w:gridCol w:w="823"/>
        <w:gridCol w:w="567"/>
        <w:gridCol w:w="567"/>
        <w:gridCol w:w="992"/>
        <w:gridCol w:w="1134"/>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9249" w:type="dxa"/>
            <w:gridSpan w:val="10"/>
            <w:tcBorders>
              <w:top w:val="single" w:color="auto" w:sz="12" w:space="0"/>
              <w:left w:val="single" w:color="auto" w:sz="12" w:space="0"/>
              <w:bottom w:val="single" w:color="auto" w:sz="6" w:space="0"/>
              <w:right w:val="single" w:color="auto" w:sz="12"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单位名称</w:t>
            </w:r>
          </w:p>
        </w:tc>
        <w:tc>
          <w:tcPr>
            <w:tcW w:w="7422" w:type="dxa"/>
            <w:gridSpan w:val="9"/>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地 址</w:t>
            </w:r>
          </w:p>
        </w:tc>
        <w:tc>
          <w:tcPr>
            <w:tcW w:w="3730" w:type="dxa"/>
            <w:gridSpan w:val="5"/>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法定代表人</w:t>
            </w:r>
          </w:p>
        </w:tc>
        <w:tc>
          <w:tcPr>
            <w:tcW w:w="2133" w:type="dxa"/>
            <w:gridSpan w:val="2"/>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 xml:space="preserve">成立时间  </w:t>
            </w:r>
          </w:p>
        </w:tc>
        <w:tc>
          <w:tcPr>
            <w:tcW w:w="3730" w:type="dxa"/>
            <w:gridSpan w:val="5"/>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注册资本</w:t>
            </w:r>
          </w:p>
        </w:tc>
        <w:tc>
          <w:tcPr>
            <w:tcW w:w="2133" w:type="dxa"/>
            <w:gridSpan w:val="2"/>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 xml:space="preserve">开户银行  </w:t>
            </w:r>
          </w:p>
        </w:tc>
        <w:tc>
          <w:tcPr>
            <w:tcW w:w="2340" w:type="dxa"/>
            <w:gridSpan w:val="3"/>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p>
        </w:tc>
        <w:tc>
          <w:tcPr>
            <w:tcW w:w="1390" w:type="dxa"/>
            <w:gridSpan w:val="2"/>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帐 号</w:t>
            </w:r>
          </w:p>
        </w:tc>
        <w:tc>
          <w:tcPr>
            <w:tcW w:w="3692" w:type="dxa"/>
            <w:gridSpan w:val="4"/>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联系电话</w:t>
            </w:r>
          </w:p>
        </w:tc>
        <w:tc>
          <w:tcPr>
            <w:tcW w:w="7422" w:type="dxa"/>
            <w:gridSpan w:val="9"/>
            <w:tcBorders>
              <w:top w:val="single" w:color="auto" w:sz="6" w:space="0"/>
              <w:left w:val="single" w:color="auto" w:sz="6" w:space="0"/>
              <w:bottom w:val="single" w:color="auto" w:sz="6" w:space="0"/>
              <w:right w:val="single" w:color="auto" w:sz="12" w:space="0"/>
            </w:tcBorders>
            <w:noWrap w:val="0"/>
            <w:vAlign w:val="center"/>
          </w:tcPr>
          <w:p>
            <w:pPr>
              <w:spacing w:line="500" w:lineRule="exact"/>
              <w:ind w:firstLine="360" w:firstLineChars="15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trPr>
        <w:tc>
          <w:tcPr>
            <w:tcW w:w="1827"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企业总人数</w:t>
            </w:r>
          </w:p>
        </w:tc>
        <w:tc>
          <w:tcPr>
            <w:tcW w:w="103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p>
        </w:tc>
        <w:tc>
          <w:tcPr>
            <w:tcW w:w="1134" w:type="dxa"/>
            <w:tcBorders>
              <w:top w:val="single" w:color="auto" w:sz="6" w:space="0"/>
              <w:left w:val="single" w:color="auto" w:sz="6" w:space="0"/>
              <w:right w:val="single" w:color="auto" w:sz="6"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管理</w:t>
            </w:r>
          </w:p>
          <w:p>
            <w:pPr>
              <w:spacing w:line="500" w:lineRule="exact"/>
              <w:jc w:val="center"/>
              <w:rPr>
                <w:rFonts w:hint="eastAsia" w:ascii="宋体" w:hAnsi="宋体" w:cs="宋体"/>
                <w:sz w:val="24"/>
              </w:rPr>
            </w:pPr>
            <w:r>
              <w:rPr>
                <w:rFonts w:hint="eastAsia" w:ascii="宋体" w:hAnsi="宋体" w:cs="宋体"/>
                <w:sz w:val="24"/>
              </w:rPr>
              <w:t>人员</w:t>
            </w:r>
          </w:p>
        </w:tc>
        <w:tc>
          <w:tcPr>
            <w:tcW w:w="993" w:type="dxa"/>
            <w:gridSpan w:val="2"/>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p>
        </w:tc>
        <w:tc>
          <w:tcPr>
            <w:tcW w:w="1134" w:type="dxa"/>
            <w:gridSpan w:val="2"/>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技术</w:t>
            </w:r>
          </w:p>
          <w:p>
            <w:pPr>
              <w:spacing w:line="500" w:lineRule="exact"/>
              <w:jc w:val="center"/>
              <w:rPr>
                <w:rFonts w:hint="eastAsia" w:ascii="宋体" w:hAnsi="宋体" w:cs="宋体"/>
                <w:sz w:val="24"/>
              </w:rPr>
            </w:pPr>
            <w:r>
              <w:rPr>
                <w:rFonts w:hint="eastAsia" w:ascii="宋体" w:hAnsi="宋体" w:cs="宋体"/>
                <w:sz w:val="24"/>
              </w:rPr>
              <w:t>人员</w:t>
            </w:r>
          </w:p>
        </w:tc>
        <w:tc>
          <w:tcPr>
            <w:tcW w:w="992" w:type="dxa"/>
            <w:tcBorders>
              <w:top w:val="single" w:color="auto" w:sz="6" w:space="0"/>
              <w:left w:val="single" w:color="auto" w:sz="4" w:space="0"/>
              <w:bottom w:val="single" w:color="auto" w:sz="6" w:space="0"/>
              <w:right w:val="single" w:color="auto" w:sz="4" w:space="0"/>
            </w:tcBorders>
            <w:noWrap w:val="0"/>
            <w:vAlign w:val="center"/>
          </w:tcPr>
          <w:p>
            <w:pPr>
              <w:spacing w:line="500" w:lineRule="exact"/>
              <w:jc w:val="center"/>
              <w:rPr>
                <w:rFonts w:hint="eastAsia" w:ascii="宋体" w:hAnsi="宋体" w:cs="宋体"/>
                <w:sz w:val="24"/>
              </w:rPr>
            </w:pPr>
          </w:p>
        </w:tc>
        <w:tc>
          <w:tcPr>
            <w:tcW w:w="1134" w:type="dxa"/>
            <w:tcBorders>
              <w:top w:val="single" w:color="auto" w:sz="6" w:space="0"/>
              <w:left w:val="single" w:color="auto" w:sz="4" w:space="0"/>
              <w:bottom w:val="single" w:color="auto" w:sz="6" w:space="0"/>
              <w:right w:val="single" w:color="auto" w:sz="4"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职工</w:t>
            </w:r>
          </w:p>
          <w:p>
            <w:pPr>
              <w:spacing w:line="500" w:lineRule="exact"/>
              <w:jc w:val="center"/>
              <w:rPr>
                <w:rFonts w:hint="eastAsia" w:ascii="宋体" w:hAnsi="宋体" w:cs="宋体"/>
                <w:sz w:val="24"/>
              </w:rPr>
            </w:pPr>
            <w:r>
              <w:rPr>
                <w:rFonts w:hint="eastAsia" w:ascii="宋体" w:hAnsi="宋体" w:cs="宋体"/>
                <w:sz w:val="24"/>
              </w:rPr>
              <w:t>人员</w:t>
            </w:r>
          </w:p>
        </w:tc>
        <w:tc>
          <w:tcPr>
            <w:tcW w:w="999" w:type="dxa"/>
            <w:tcBorders>
              <w:top w:val="single" w:color="auto" w:sz="6" w:space="0"/>
              <w:left w:val="single" w:color="auto" w:sz="4" w:space="0"/>
              <w:bottom w:val="single" w:color="auto" w:sz="6" w:space="0"/>
              <w:right w:val="single" w:color="auto" w:sz="12" w:space="0"/>
            </w:tcBorders>
            <w:noWrap w:val="0"/>
            <w:vAlign w:val="center"/>
          </w:tcPr>
          <w:p>
            <w:pPr>
              <w:spacing w:line="5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经营范围</w:t>
            </w:r>
          </w:p>
        </w:tc>
        <w:tc>
          <w:tcPr>
            <w:tcW w:w="7422" w:type="dxa"/>
            <w:gridSpan w:val="9"/>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85" w:hRule="atLeast"/>
        </w:trPr>
        <w:tc>
          <w:tcPr>
            <w:tcW w:w="1827" w:type="dxa"/>
            <w:tcBorders>
              <w:top w:val="single" w:color="auto" w:sz="6" w:space="0"/>
              <w:left w:val="single" w:color="auto" w:sz="12" w:space="0"/>
              <w:bottom w:val="single" w:color="auto" w:sz="4" w:space="0"/>
              <w:right w:val="single" w:color="auto" w:sz="6"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企业现有的资</w:t>
            </w:r>
          </w:p>
          <w:p>
            <w:pPr>
              <w:spacing w:line="500" w:lineRule="exact"/>
              <w:jc w:val="center"/>
              <w:rPr>
                <w:rFonts w:hint="eastAsia" w:ascii="宋体" w:hAnsi="宋体" w:cs="宋体"/>
                <w:sz w:val="24"/>
              </w:rPr>
            </w:pPr>
            <w:r>
              <w:rPr>
                <w:rFonts w:hint="eastAsia" w:ascii="宋体" w:hAnsi="宋体" w:cs="宋体"/>
                <w:sz w:val="24"/>
              </w:rPr>
              <w:t>质证书</w:t>
            </w:r>
          </w:p>
        </w:tc>
        <w:tc>
          <w:tcPr>
            <w:tcW w:w="7422" w:type="dxa"/>
            <w:gridSpan w:val="9"/>
            <w:tcBorders>
              <w:top w:val="single" w:color="auto" w:sz="6" w:space="0"/>
              <w:left w:val="single" w:color="auto" w:sz="6" w:space="0"/>
              <w:bottom w:val="single" w:color="auto" w:sz="4" w:space="0"/>
              <w:right w:val="single" w:color="auto" w:sz="12" w:space="0"/>
            </w:tcBorders>
            <w:noWrap w:val="0"/>
            <w:vAlign w:val="center"/>
          </w:tcPr>
          <w:p>
            <w:pPr>
              <w:spacing w:line="500" w:lineRule="exact"/>
              <w:jc w:val="center"/>
              <w:rPr>
                <w:rFonts w:hint="eastAsia" w:ascii="宋体" w:hAnsi="宋体" w:cs="宋体"/>
                <w:sz w:val="24"/>
              </w:rPr>
            </w:pPr>
          </w:p>
          <w:p>
            <w:pPr>
              <w:spacing w:line="500" w:lineRule="exact"/>
              <w:jc w:val="center"/>
              <w:rPr>
                <w:rFonts w:hint="eastAsia" w:ascii="宋体" w:hAnsi="宋体" w:cs="宋体"/>
                <w:sz w:val="24"/>
              </w:rPr>
            </w:pPr>
          </w:p>
          <w:p>
            <w:pPr>
              <w:spacing w:line="500" w:lineRule="exact"/>
              <w:jc w:val="center"/>
              <w:rPr>
                <w:rFonts w:hint="eastAsia" w:ascii="宋体" w:hAnsi="宋体" w:cs="宋体"/>
                <w:sz w:val="24"/>
              </w:rPr>
            </w:pPr>
          </w:p>
          <w:p>
            <w:pPr>
              <w:spacing w:line="500" w:lineRule="exact"/>
              <w:jc w:val="center"/>
              <w:rPr>
                <w:rFonts w:hint="eastAsia" w:ascii="宋体" w:hAnsi="宋体" w:cs="宋体"/>
                <w:sz w:val="24"/>
              </w:rPr>
            </w:pPr>
          </w:p>
          <w:p>
            <w:pPr>
              <w:spacing w:line="500" w:lineRule="exact"/>
              <w:jc w:val="center"/>
              <w:rPr>
                <w:rFonts w:hint="eastAsia" w:ascii="宋体" w:hAnsi="宋体" w:cs="宋体"/>
                <w:sz w:val="24"/>
              </w:rPr>
            </w:pPr>
          </w:p>
          <w:p>
            <w:pPr>
              <w:spacing w:line="500" w:lineRule="exact"/>
              <w:rPr>
                <w:rFonts w:hint="eastAsia" w:ascii="宋体" w:hAnsi="宋体" w:cs="宋体"/>
                <w:sz w:val="24"/>
              </w:rPr>
            </w:pPr>
          </w:p>
        </w:tc>
      </w:tr>
    </w:tbl>
    <w:p>
      <w:pPr>
        <w:autoSpaceDE w:val="0"/>
        <w:autoSpaceDN w:val="0"/>
        <w:adjustRightInd w:val="0"/>
        <w:spacing w:line="540" w:lineRule="exact"/>
        <w:jc w:val="left"/>
        <w:rPr>
          <w:rFonts w:hint="eastAsia" w:ascii="宋体" w:hAnsi="宋体" w:cs="宋体"/>
          <w:b/>
          <w:sz w:val="24"/>
          <w:lang w:val="zh-CN"/>
        </w:rPr>
      </w:pPr>
      <w:r>
        <w:rPr>
          <w:rFonts w:hint="eastAsia" w:ascii="宋体" w:hAnsi="宋体" w:cs="宋体"/>
          <w:b/>
          <w:sz w:val="24"/>
          <w:lang w:val="zh-CN"/>
        </w:rPr>
        <w:t>注：表格不能满足时可自行增加。</w:t>
      </w:r>
    </w:p>
    <w:p>
      <w:pPr>
        <w:spacing w:before="120" w:line="420" w:lineRule="exact"/>
        <w:rPr>
          <w:rFonts w:hint="eastAsia" w:ascii="宋体" w:hAnsi="宋体" w:cs="宋体"/>
          <w:sz w:val="24"/>
          <w:u w:val="single"/>
        </w:rPr>
      </w:pPr>
      <w:r>
        <w:rPr>
          <w:rFonts w:hint="eastAsia" w:ascii="宋体" w:hAnsi="宋体" w:cs="宋体"/>
          <w:sz w:val="24"/>
        </w:rPr>
        <w:t>法定代表人或其授权代表（签名或盖章）：</w:t>
      </w:r>
      <w:r>
        <w:rPr>
          <w:rFonts w:hint="eastAsia" w:ascii="宋体" w:hAnsi="宋体" w:cs="宋体"/>
          <w:sz w:val="24"/>
          <w:u w:val="single"/>
        </w:rPr>
        <w:t xml:space="preserve">             </w:t>
      </w:r>
    </w:p>
    <w:p>
      <w:pPr>
        <w:spacing w:before="120" w:after="50" w:line="420" w:lineRule="exact"/>
        <w:rPr>
          <w:rFonts w:hint="eastAsia" w:ascii="宋体" w:hAnsi="宋体" w:cs="宋体"/>
          <w:sz w:val="24"/>
        </w:rPr>
      </w:pPr>
      <w:r>
        <w:rPr>
          <w:rFonts w:hint="eastAsia" w:ascii="宋体" w:hAnsi="宋体" w:cs="宋体"/>
          <w:sz w:val="24"/>
        </w:rPr>
        <w:t>供应商公章：</w:t>
      </w:r>
      <w:r>
        <w:rPr>
          <w:rFonts w:hint="eastAsia" w:ascii="宋体" w:hAnsi="宋体" w:cs="宋体"/>
          <w:sz w:val="24"/>
          <w:u w:val="single"/>
        </w:rPr>
        <w:t xml:space="preserve">               </w:t>
      </w:r>
      <w:r>
        <w:rPr>
          <w:rFonts w:hint="eastAsia" w:ascii="宋体" w:hAnsi="宋体" w:cs="宋体"/>
          <w:sz w:val="24"/>
        </w:rPr>
        <w:t xml:space="preserve">                      </w:t>
      </w:r>
    </w:p>
    <w:p>
      <w:pPr>
        <w:autoSpaceDE w:val="0"/>
        <w:autoSpaceDN w:val="0"/>
        <w:adjustRightInd w:val="0"/>
        <w:spacing w:line="540" w:lineRule="exact"/>
        <w:rPr>
          <w:rFonts w:hint="eastAsia" w:ascii="宋体" w:hAnsi="宋体" w:cs="宋体"/>
          <w:sz w:val="24"/>
        </w:rPr>
      </w:pPr>
      <w:r>
        <w:rPr>
          <w:rFonts w:hint="eastAsia" w:ascii="宋体" w:hAnsi="宋体" w:cs="宋体"/>
          <w:sz w:val="24"/>
        </w:rPr>
        <w:t>日期：      年    月    日</w:t>
      </w:r>
    </w:p>
    <w:p>
      <w:pPr>
        <w:pStyle w:val="15"/>
        <w:spacing w:line="600" w:lineRule="exact"/>
        <w:ind w:firstLine="0"/>
        <w:jc w:val="center"/>
        <w:rPr>
          <w:rFonts w:hint="eastAsia" w:ascii="宋体" w:hAnsi="宋体" w:cs="宋体"/>
          <w:b/>
          <w:bCs/>
          <w:spacing w:val="24"/>
          <w:sz w:val="28"/>
          <w:szCs w:val="28"/>
        </w:rPr>
      </w:pPr>
    </w:p>
    <w:p>
      <w:pPr>
        <w:pStyle w:val="15"/>
        <w:spacing w:line="600" w:lineRule="exact"/>
        <w:ind w:firstLine="0"/>
        <w:jc w:val="center"/>
        <w:rPr>
          <w:rFonts w:hint="eastAsia" w:ascii="宋体" w:hAnsi="宋体" w:cs="宋体"/>
          <w:b/>
          <w:bCs/>
          <w:spacing w:val="24"/>
          <w:sz w:val="28"/>
          <w:szCs w:val="28"/>
        </w:rPr>
      </w:pPr>
      <w:r>
        <w:rPr>
          <w:rFonts w:hint="eastAsia" w:ascii="宋体" w:hAnsi="宋体" w:cs="宋体"/>
          <w:b/>
          <w:bCs/>
          <w:spacing w:val="24"/>
          <w:sz w:val="28"/>
          <w:szCs w:val="28"/>
        </w:rPr>
        <w:t xml:space="preserve"> 企业业绩</w:t>
      </w:r>
    </w:p>
    <w:p>
      <w:pPr>
        <w:spacing w:line="360" w:lineRule="auto"/>
        <w:rPr>
          <w:rFonts w:hint="eastAsia" w:ascii="宋体" w:hAnsi="宋体" w:cs="宋体"/>
          <w:sz w:val="24"/>
        </w:rPr>
      </w:pPr>
      <w:r>
        <w:rPr>
          <w:rFonts w:hint="eastAsia" w:ascii="宋体" w:hAnsi="宋体" w:cs="宋体"/>
          <w:sz w:val="24"/>
        </w:rPr>
        <w:t xml:space="preserve">供应商全称（加盖公章）：            </w:t>
      </w:r>
    </w:p>
    <w:p>
      <w:pPr>
        <w:spacing w:line="360" w:lineRule="auto"/>
        <w:rPr>
          <w:rFonts w:hint="eastAsia" w:ascii="宋体" w:hAnsi="宋体" w:cs="宋体"/>
          <w:sz w:val="24"/>
        </w:rPr>
      </w:pPr>
      <w:r>
        <w:rPr>
          <w:rFonts w:hint="eastAsia" w:ascii="宋体" w:hAnsi="宋体" w:cs="宋体"/>
          <w:sz w:val="24"/>
        </w:rPr>
        <w:t>项目编号：</w:t>
      </w:r>
    </w:p>
    <w:tbl>
      <w:tblPr>
        <w:tblStyle w:val="43"/>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7"/>
        <w:gridCol w:w="1701"/>
        <w:gridCol w:w="1559"/>
        <w:gridCol w:w="1276"/>
        <w:gridCol w:w="1701"/>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52"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序号</w:t>
            </w:r>
          </w:p>
        </w:tc>
        <w:tc>
          <w:tcPr>
            <w:tcW w:w="1417"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项目名称</w:t>
            </w:r>
          </w:p>
        </w:tc>
        <w:tc>
          <w:tcPr>
            <w:tcW w:w="1701"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使用方</w:t>
            </w:r>
          </w:p>
        </w:tc>
        <w:tc>
          <w:tcPr>
            <w:tcW w:w="1559"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合同金额</w:t>
            </w:r>
          </w:p>
          <w:p>
            <w:pPr>
              <w:spacing w:line="360" w:lineRule="auto"/>
              <w:jc w:val="center"/>
              <w:rPr>
                <w:rFonts w:hint="eastAsia" w:ascii="宋体" w:hAnsi="宋体" w:cs="宋体"/>
                <w:bCs/>
                <w:sz w:val="24"/>
              </w:rPr>
            </w:pPr>
            <w:r>
              <w:rPr>
                <w:rFonts w:hint="eastAsia" w:ascii="宋体" w:hAnsi="宋体" w:cs="宋体"/>
                <w:bCs/>
                <w:sz w:val="24"/>
              </w:rPr>
              <w:t>(人民币)</w:t>
            </w:r>
          </w:p>
        </w:tc>
        <w:tc>
          <w:tcPr>
            <w:tcW w:w="1276"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签订时间</w:t>
            </w:r>
          </w:p>
        </w:tc>
        <w:tc>
          <w:tcPr>
            <w:tcW w:w="1701"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使用方联系人</w:t>
            </w:r>
          </w:p>
        </w:tc>
        <w:tc>
          <w:tcPr>
            <w:tcW w:w="1302"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宋体" w:hAnsi="宋体" w:cs="宋体"/>
                <w:bCs/>
                <w:sz w:val="24"/>
              </w:rPr>
            </w:pPr>
          </w:p>
        </w:tc>
        <w:tc>
          <w:tcPr>
            <w:tcW w:w="1417" w:type="dxa"/>
            <w:noWrap w:val="0"/>
            <w:vAlign w:val="center"/>
          </w:tcPr>
          <w:p>
            <w:pPr>
              <w:spacing w:line="360" w:lineRule="auto"/>
              <w:jc w:val="center"/>
              <w:rPr>
                <w:rFonts w:hint="eastAsia" w:ascii="宋体" w:hAnsi="宋体" w:cs="宋体"/>
                <w:bCs/>
                <w:sz w:val="24"/>
              </w:rPr>
            </w:pPr>
          </w:p>
        </w:tc>
        <w:tc>
          <w:tcPr>
            <w:tcW w:w="1701" w:type="dxa"/>
            <w:noWrap w:val="0"/>
            <w:vAlign w:val="center"/>
          </w:tcPr>
          <w:p>
            <w:pPr>
              <w:spacing w:line="360" w:lineRule="auto"/>
              <w:jc w:val="center"/>
              <w:rPr>
                <w:rFonts w:hint="eastAsia" w:ascii="宋体" w:hAnsi="宋体" w:cs="宋体"/>
                <w:bCs/>
                <w:sz w:val="24"/>
              </w:rPr>
            </w:pPr>
          </w:p>
        </w:tc>
        <w:tc>
          <w:tcPr>
            <w:tcW w:w="1559" w:type="dxa"/>
            <w:noWrap w:val="0"/>
            <w:vAlign w:val="center"/>
          </w:tcPr>
          <w:p>
            <w:pPr>
              <w:spacing w:line="360" w:lineRule="auto"/>
              <w:jc w:val="center"/>
              <w:rPr>
                <w:rFonts w:hint="eastAsia" w:ascii="宋体" w:hAnsi="宋体" w:cs="宋体"/>
                <w:bCs/>
                <w:sz w:val="24"/>
              </w:rPr>
            </w:pPr>
          </w:p>
        </w:tc>
        <w:tc>
          <w:tcPr>
            <w:tcW w:w="1276" w:type="dxa"/>
            <w:noWrap w:val="0"/>
            <w:vAlign w:val="center"/>
          </w:tcPr>
          <w:p>
            <w:pPr>
              <w:spacing w:line="360" w:lineRule="auto"/>
              <w:jc w:val="center"/>
              <w:rPr>
                <w:rFonts w:hint="eastAsia" w:ascii="宋体" w:hAnsi="宋体" w:cs="宋体"/>
                <w:bCs/>
                <w:sz w:val="24"/>
              </w:rPr>
            </w:pPr>
          </w:p>
        </w:tc>
        <w:tc>
          <w:tcPr>
            <w:tcW w:w="1701" w:type="dxa"/>
            <w:noWrap w:val="0"/>
            <w:vAlign w:val="center"/>
          </w:tcPr>
          <w:p>
            <w:pPr>
              <w:spacing w:line="360" w:lineRule="auto"/>
              <w:jc w:val="center"/>
              <w:rPr>
                <w:rFonts w:hint="eastAsia" w:ascii="宋体" w:hAnsi="宋体" w:cs="宋体"/>
                <w:bCs/>
                <w:sz w:val="24"/>
              </w:rPr>
            </w:pPr>
          </w:p>
        </w:tc>
        <w:tc>
          <w:tcPr>
            <w:tcW w:w="1302" w:type="dxa"/>
            <w:noWrap w:val="0"/>
            <w:vAlign w:val="center"/>
          </w:tcPr>
          <w:p>
            <w:pPr>
              <w:spacing w:line="360" w:lineRule="auto"/>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宋体" w:hAnsi="宋体" w:cs="宋体"/>
                <w:bCs/>
                <w:sz w:val="24"/>
              </w:rPr>
            </w:pPr>
          </w:p>
        </w:tc>
        <w:tc>
          <w:tcPr>
            <w:tcW w:w="1417" w:type="dxa"/>
            <w:noWrap w:val="0"/>
            <w:vAlign w:val="center"/>
          </w:tcPr>
          <w:p>
            <w:pPr>
              <w:spacing w:line="360" w:lineRule="auto"/>
              <w:jc w:val="center"/>
              <w:rPr>
                <w:rFonts w:hint="eastAsia" w:ascii="宋体" w:hAnsi="宋体" w:cs="宋体"/>
                <w:bCs/>
                <w:sz w:val="24"/>
              </w:rPr>
            </w:pPr>
          </w:p>
        </w:tc>
        <w:tc>
          <w:tcPr>
            <w:tcW w:w="1701" w:type="dxa"/>
            <w:noWrap w:val="0"/>
            <w:vAlign w:val="center"/>
          </w:tcPr>
          <w:p>
            <w:pPr>
              <w:spacing w:line="360" w:lineRule="auto"/>
              <w:jc w:val="center"/>
              <w:rPr>
                <w:rFonts w:hint="eastAsia" w:ascii="宋体" w:hAnsi="宋体" w:cs="宋体"/>
                <w:bCs/>
                <w:sz w:val="24"/>
              </w:rPr>
            </w:pPr>
          </w:p>
        </w:tc>
        <w:tc>
          <w:tcPr>
            <w:tcW w:w="1559" w:type="dxa"/>
            <w:noWrap w:val="0"/>
            <w:vAlign w:val="center"/>
          </w:tcPr>
          <w:p>
            <w:pPr>
              <w:spacing w:line="360" w:lineRule="auto"/>
              <w:jc w:val="center"/>
              <w:rPr>
                <w:rFonts w:hint="eastAsia" w:ascii="宋体" w:hAnsi="宋体" w:cs="宋体"/>
                <w:bCs/>
                <w:sz w:val="24"/>
              </w:rPr>
            </w:pPr>
          </w:p>
        </w:tc>
        <w:tc>
          <w:tcPr>
            <w:tcW w:w="1276" w:type="dxa"/>
            <w:noWrap w:val="0"/>
            <w:vAlign w:val="center"/>
          </w:tcPr>
          <w:p>
            <w:pPr>
              <w:spacing w:line="360" w:lineRule="auto"/>
              <w:jc w:val="center"/>
              <w:rPr>
                <w:rFonts w:hint="eastAsia" w:ascii="宋体" w:hAnsi="宋体" w:cs="宋体"/>
                <w:bCs/>
                <w:sz w:val="24"/>
              </w:rPr>
            </w:pPr>
          </w:p>
        </w:tc>
        <w:tc>
          <w:tcPr>
            <w:tcW w:w="1701" w:type="dxa"/>
            <w:noWrap w:val="0"/>
            <w:vAlign w:val="center"/>
          </w:tcPr>
          <w:p>
            <w:pPr>
              <w:spacing w:line="360" w:lineRule="auto"/>
              <w:jc w:val="center"/>
              <w:rPr>
                <w:rFonts w:hint="eastAsia" w:ascii="宋体" w:hAnsi="宋体" w:cs="宋体"/>
                <w:bCs/>
                <w:sz w:val="24"/>
              </w:rPr>
            </w:pPr>
          </w:p>
        </w:tc>
        <w:tc>
          <w:tcPr>
            <w:tcW w:w="1302" w:type="dxa"/>
            <w:noWrap w:val="0"/>
            <w:vAlign w:val="center"/>
          </w:tcPr>
          <w:p>
            <w:pPr>
              <w:spacing w:line="360" w:lineRule="auto"/>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宋体" w:hAnsi="宋体" w:cs="宋体"/>
                <w:bCs/>
                <w:sz w:val="24"/>
              </w:rPr>
            </w:pPr>
          </w:p>
        </w:tc>
        <w:tc>
          <w:tcPr>
            <w:tcW w:w="1417" w:type="dxa"/>
            <w:noWrap w:val="0"/>
            <w:vAlign w:val="center"/>
          </w:tcPr>
          <w:p>
            <w:pPr>
              <w:spacing w:line="360" w:lineRule="auto"/>
              <w:jc w:val="center"/>
              <w:rPr>
                <w:rFonts w:hint="eastAsia" w:ascii="宋体" w:hAnsi="宋体" w:cs="宋体"/>
                <w:bCs/>
                <w:sz w:val="24"/>
              </w:rPr>
            </w:pPr>
          </w:p>
        </w:tc>
        <w:tc>
          <w:tcPr>
            <w:tcW w:w="1701" w:type="dxa"/>
            <w:noWrap w:val="0"/>
            <w:vAlign w:val="center"/>
          </w:tcPr>
          <w:p>
            <w:pPr>
              <w:spacing w:line="360" w:lineRule="auto"/>
              <w:jc w:val="center"/>
              <w:rPr>
                <w:rFonts w:hint="eastAsia" w:ascii="宋体" w:hAnsi="宋体" w:cs="宋体"/>
                <w:bCs/>
                <w:sz w:val="24"/>
              </w:rPr>
            </w:pPr>
          </w:p>
        </w:tc>
        <w:tc>
          <w:tcPr>
            <w:tcW w:w="1559" w:type="dxa"/>
            <w:noWrap w:val="0"/>
            <w:vAlign w:val="center"/>
          </w:tcPr>
          <w:p>
            <w:pPr>
              <w:spacing w:line="360" w:lineRule="auto"/>
              <w:jc w:val="center"/>
              <w:rPr>
                <w:rFonts w:hint="eastAsia" w:ascii="宋体" w:hAnsi="宋体" w:cs="宋体"/>
                <w:bCs/>
                <w:sz w:val="24"/>
              </w:rPr>
            </w:pPr>
          </w:p>
        </w:tc>
        <w:tc>
          <w:tcPr>
            <w:tcW w:w="1276" w:type="dxa"/>
            <w:noWrap w:val="0"/>
            <w:vAlign w:val="center"/>
          </w:tcPr>
          <w:p>
            <w:pPr>
              <w:spacing w:line="360" w:lineRule="auto"/>
              <w:jc w:val="center"/>
              <w:rPr>
                <w:rFonts w:hint="eastAsia" w:ascii="宋体" w:hAnsi="宋体" w:cs="宋体"/>
                <w:bCs/>
                <w:sz w:val="24"/>
              </w:rPr>
            </w:pPr>
          </w:p>
        </w:tc>
        <w:tc>
          <w:tcPr>
            <w:tcW w:w="1701" w:type="dxa"/>
            <w:noWrap w:val="0"/>
            <w:vAlign w:val="center"/>
          </w:tcPr>
          <w:p>
            <w:pPr>
              <w:spacing w:line="360" w:lineRule="auto"/>
              <w:jc w:val="center"/>
              <w:rPr>
                <w:rFonts w:hint="eastAsia" w:ascii="宋体" w:hAnsi="宋体" w:cs="宋体"/>
                <w:bCs/>
                <w:sz w:val="24"/>
              </w:rPr>
            </w:pPr>
          </w:p>
        </w:tc>
        <w:tc>
          <w:tcPr>
            <w:tcW w:w="1302" w:type="dxa"/>
            <w:noWrap w:val="0"/>
            <w:vAlign w:val="center"/>
          </w:tcPr>
          <w:p>
            <w:pPr>
              <w:spacing w:line="360" w:lineRule="auto"/>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宋体" w:hAnsi="宋体" w:cs="宋体"/>
                <w:bCs/>
                <w:sz w:val="24"/>
              </w:rPr>
            </w:pPr>
          </w:p>
        </w:tc>
        <w:tc>
          <w:tcPr>
            <w:tcW w:w="1417" w:type="dxa"/>
            <w:noWrap w:val="0"/>
            <w:vAlign w:val="center"/>
          </w:tcPr>
          <w:p>
            <w:pPr>
              <w:spacing w:line="360" w:lineRule="auto"/>
              <w:jc w:val="center"/>
              <w:rPr>
                <w:rFonts w:hint="eastAsia" w:ascii="宋体" w:hAnsi="宋体" w:cs="宋体"/>
                <w:bCs/>
                <w:sz w:val="24"/>
              </w:rPr>
            </w:pPr>
          </w:p>
        </w:tc>
        <w:tc>
          <w:tcPr>
            <w:tcW w:w="1701" w:type="dxa"/>
            <w:noWrap w:val="0"/>
            <w:vAlign w:val="center"/>
          </w:tcPr>
          <w:p>
            <w:pPr>
              <w:spacing w:line="360" w:lineRule="auto"/>
              <w:jc w:val="center"/>
              <w:rPr>
                <w:rFonts w:hint="eastAsia" w:ascii="宋体" w:hAnsi="宋体" w:cs="宋体"/>
                <w:bCs/>
                <w:sz w:val="24"/>
              </w:rPr>
            </w:pPr>
          </w:p>
        </w:tc>
        <w:tc>
          <w:tcPr>
            <w:tcW w:w="1559" w:type="dxa"/>
            <w:noWrap w:val="0"/>
            <w:vAlign w:val="center"/>
          </w:tcPr>
          <w:p>
            <w:pPr>
              <w:spacing w:line="360" w:lineRule="auto"/>
              <w:jc w:val="center"/>
              <w:rPr>
                <w:rFonts w:hint="eastAsia" w:ascii="宋体" w:hAnsi="宋体" w:cs="宋体"/>
                <w:bCs/>
                <w:sz w:val="24"/>
              </w:rPr>
            </w:pPr>
          </w:p>
        </w:tc>
        <w:tc>
          <w:tcPr>
            <w:tcW w:w="1276" w:type="dxa"/>
            <w:noWrap w:val="0"/>
            <w:vAlign w:val="center"/>
          </w:tcPr>
          <w:p>
            <w:pPr>
              <w:spacing w:line="360" w:lineRule="auto"/>
              <w:jc w:val="center"/>
              <w:rPr>
                <w:rFonts w:hint="eastAsia" w:ascii="宋体" w:hAnsi="宋体" w:cs="宋体"/>
                <w:bCs/>
                <w:sz w:val="24"/>
              </w:rPr>
            </w:pPr>
          </w:p>
        </w:tc>
        <w:tc>
          <w:tcPr>
            <w:tcW w:w="1701" w:type="dxa"/>
            <w:noWrap w:val="0"/>
            <w:vAlign w:val="center"/>
          </w:tcPr>
          <w:p>
            <w:pPr>
              <w:spacing w:line="360" w:lineRule="auto"/>
              <w:jc w:val="center"/>
              <w:rPr>
                <w:rFonts w:hint="eastAsia" w:ascii="宋体" w:hAnsi="宋体" w:cs="宋体"/>
                <w:bCs/>
                <w:sz w:val="24"/>
              </w:rPr>
            </w:pPr>
          </w:p>
        </w:tc>
        <w:tc>
          <w:tcPr>
            <w:tcW w:w="1302" w:type="dxa"/>
            <w:noWrap w:val="0"/>
            <w:vAlign w:val="center"/>
          </w:tcPr>
          <w:p>
            <w:pPr>
              <w:spacing w:line="360" w:lineRule="auto"/>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宋体" w:hAnsi="宋体" w:cs="宋体"/>
                <w:bCs/>
                <w:sz w:val="24"/>
              </w:rPr>
            </w:pPr>
          </w:p>
        </w:tc>
        <w:tc>
          <w:tcPr>
            <w:tcW w:w="1417" w:type="dxa"/>
            <w:noWrap w:val="0"/>
            <w:vAlign w:val="center"/>
          </w:tcPr>
          <w:p>
            <w:pPr>
              <w:spacing w:line="360" w:lineRule="auto"/>
              <w:jc w:val="center"/>
              <w:rPr>
                <w:rFonts w:hint="eastAsia" w:ascii="宋体" w:hAnsi="宋体" w:cs="宋体"/>
                <w:bCs/>
                <w:sz w:val="24"/>
              </w:rPr>
            </w:pPr>
          </w:p>
        </w:tc>
        <w:tc>
          <w:tcPr>
            <w:tcW w:w="1701" w:type="dxa"/>
            <w:noWrap w:val="0"/>
            <w:vAlign w:val="center"/>
          </w:tcPr>
          <w:p>
            <w:pPr>
              <w:spacing w:line="360" w:lineRule="auto"/>
              <w:jc w:val="center"/>
              <w:rPr>
                <w:rFonts w:hint="eastAsia" w:ascii="宋体" w:hAnsi="宋体" w:cs="宋体"/>
                <w:bCs/>
                <w:sz w:val="24"/>
              </w:rPr>
            </w:pPr>
          </w:p>
        </w:tc>
        <w:tc>
          <w:tcPr>
            <w:tcW w:w="1559" w:type="dxa"/>
            <w:noWrap w:val="0"/>
            <w:vAlign w:val="center"/>
          </w:tcPr>
          <w:p>
            <w:pPr>
              <w:spacing w:line="360" w:lineRule="auto"/>
              <w:jc w:val="center"/>
              <w:rPr>
                <w:rFonts w:hint="eastAsia" w:ascii="宋体" w:hAnsi="宋体" w:cs="宋体"/>
                <w:bCs/>
                <w:sz w:val="24"/>
              </w:rPr>
            </w:pPr>
          </w:p>
        </w:tc>
        <w:tc>
          <w:tcPr>
            <w:tcW w:w="1276" w:type="dxa"/>
            <w:noWrap w:val="0"/>
            <w:vAlign w:val="center"/>
          </w:tcPr>
          <w:p>
            <w:pPr>
              <w:spacing w:line="360" w:lineRule="auto"/>
              <w:jc w:val="center"/>
              <w:rPr>
                <w:rFonts w:hint="eastAsia" w:ascii="宋体" w:hAnsi="宋体" w:cs="宋体"/>
                <w:bCs/>
                <w:sz w:val="24"/>
              </w:rPr>
            </w:pPr>
          </w:p>
        </w:tc>
        <w:tc>
          <w:tcPr>
            <w:tcW w:w="1701" w:type="dxa"/>
            <w:noWrap w:val="0"/>
            <w:vAlign w:val="center"/>
          </w:tcPr>
          <w:p>
            <w:pPr>
              <w:spacing w:line="360" w:lineRule="auto"/>
              <w:jc w:val="center"/>
              <w:rPr>
                <w:rFonts w:hint="eastAsia" w:ascii="宋体" w:hAnsi="宋体" w:cs="宋体"/>
                <w:bCs/>
                <w:sz w:val="24"/>
              </w:rPr>
            </w:pPr>
          </w:p>
        </w:tc>
        <w:tc>
          <w:tcPr>
            <w:tcW w:w="1302" w:type="dxa"/>
            <w:noWrap w:val="0"/>
            <w:vAlign w:val="center"/>
          </w:tcPr>
          <w:p>
            <w:pPr>
              <w:spacing w:line="360" w:lineRule="auto"/>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宋体" w:hAnsi="宋体" w:cs="宋体"/>
                <w:bCs/>
                <w:sz w:val="24"/>
              </w:rPr>
            </w:pPr>
          </w:p>
        </w:tc>
        <w:tc>
          <w:tcPr>
            <w:tcW w:w="1417" w:type="dxa"/>
            <w:noWrap w:val="0"/>
            <w:vAlign w:val="center"/>
          </w:tcPr>
          <w:p>
            <w:pPr>
              <w:spacing w:line="360" w:lineRule="auto"/>
              <w:jc w:val="center"/>
              <w:rPr>
                <w:rFonts w:hint="eastAsia" w:ascii="宋体" w:hAnsi="宋体" w:cs="宋体"/>
                <w:bCs/>
                <w:sz w:val="24"/>
              </w:rPr>
            </w:pPr>
          </w:p>
        </w:tc>
        <w:tc>
          <w:tcPr>
            <w:tcW w:w="1701" w:type="dxa"/>
            <w:noWrap w:val="0"/>
            <w:vAlign w:val="center"/>
          </w:tcPr>
          <w:p>
            <w:pPr>
              <w:spacing w:line="360" w:lineRule="auto"/>
              <w:jc w:val="center"/>
              <w:rPr>
                <w:rFonts w:hint="eastAsia" w:ascii="宋体" w:hAnsi="宋体" w:cs="宋体"/>
                <w:bCs/>
                <w:sz w:val="24"/>
              </w:rPr>
            </w:pPr>
          </w:p>
        </w:tc>
        <w:tc>
          <w:tcPr>
            <w:tcW w:w="1559" w:type="dxa"/>
            <w:noWrap w:val="0"/>
            <w:vAlign w:val="center"/>
          </w:tcPr>
          <w:p>
            <w:pPr>
              <w:spacing w:line="360" w:lineRule="auto"/>
              <w:jc w:val="center"/>
              <w:rPr>
                <w:rFonts w:hint="eastAsia" w:ascii="宋体" w:hAnsi="宋体" w:cs="宋体"/>
                <w:bCs/>
                <w:sz w:val="24"/>
              </w:rPr>
            </w:pPr>
          </w:p>
        </w:tc>
        <w:tc>
          <w:tcPr>
            <w:tcW w:w="1276" w:type="dxa"/>
            <w:noWrap w:val="0"/>
            <w:vAlign w:val="center"/>
          </w:tcPr>
          <w:p>
            <w:pPr>
              <w:spacing w:line="360" w:lineRule="auto"/>
              <w:jc w:val="center"/>
              <w:rPr>
                <w:rFonts w:hint="eastAsia" w:ascii="宋体" w:hAnsi="宋体" w:cs="宋体"/>
                <w:bCs/>
                <w:sz w:val="24"/>
              </w:rPr>
            </w:pPr>
          </w:p>
        </w:tc>
        <w:tc>
          <w:tcPr>
            <w:tcW w:w="1701" w:type="dxa"/>
            <w:noWrap w:val="0"/>
            <w:vAlign w:val="center"/>
          </w:tcPr>
          <w:p>
            <w:pPr>
              <w:spacing w:line="360" w:lineRule="auto"/>
              <w:jc w:val="center"/>
              <w:rPr>
                <w:rFonts w:hint="eastAsia" w:ascii="宋体" w:hAnsi="宋体" w:cs="宋体"/>
                <w:bCs/>
                <w:sz w:val="24"/>
              </w:rPr>
            </w:pPr>
          </w:p>
        </w:tc>
        <w:tc>
          <w:tcPr>
            <w:tcW w:w="1302" w:type="dxa"/>
            <w:noWrap w:val="0"/>
            <w:vAlign w:val="center"/>
          </w:tcPr>
          <w:p>
            <w:pPr>
              <w:spacing w:line="360" w:lineRule="auto"/>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宋体" w:hAnsi="宋体" w:cs="宋体"/>
                <w:bCs/>
                <w:sz w:val="24"/>
              </w:rPr>
            </w:pPr>
          </w:p>
        </w:tc>
        <w:tc>
          <w:tcPr>
            <w:tcW w:w="1417" w:type="dxa"/>
            <w:noWrap w:val="0"/>
            <w:vAlign w:val="center"/>
          </w:tcPr>
          <w:p>
            <w:pPr>
              <w:spacing w:line="360" w:lineRule="auto"/>
              <w:jc w:val="center"/>
              <w:rPr>
                <w:rFonts w:hint="eastAsia" w:ascii="宋体" w:hAnsi="宋体" w:cs="宋体"/>
                <w:bCs/>
                <w:sz w:val="24"/>
              </w:rPr>
            </w:pPr>
          </w:p>
        </w:tc>
        <w:tc>
          <w:tcPr>
            <w:tcW w:w="1701" w:type="dxa"/>
            <w:noWrap w:val="0"/>
            <w:vAlign w:val="center"/>
          </w:tcPr>
          <w:p>
            <w:pPr>
              <w:spacing w:line="360" w:lineRule="auto"/>
              <w:jc w:val="center"/>
              <w:rPr>
                <w:rFonts w:hint="eastAsia" w:ascii="宋体" w:hAnsi="宋体" w:cs="宋体"/>
                <w:bCs/>
                <w:sz w:val="24"/>
              </w:rPr>
            </w:pPr>
          </w:p>
        </w:tc>
        <w:tc>
          <w:tcPr>
            <w:tcW w:w="1559" w:type="dxa"/>
            <w:noWrap w:val="0"/>
            <w:vAlign w:val="center"/>
          </w:tcPr>
          <w:p>
            <w:pPr>
              <w:spacing w:line="360" w:lineRule="auto"/>
              <w:jc w:val="center"/>
              <w:rPr>
                <w:rFonts w:hint="eastAsia" w:ascii="宋体" w:hAnsi="宋体" w:cs="宋体"/>
                <w:bCs/>
                <w:sz w:val="24"/>
              </w:rPr>
            </w:pPr>
          </w:p>
        </w:tc>
        <w:tc>
          <w:tcPr>
            <w:tcW w:w="1276" w:type="dxa"/>
            <w:noWrap w:val="0"/>
            <w:vAlign w:val="center"/>
          </w:tcPr>
          <w:p>
            <w:pPr>
              <w:spacing w:line="360" w:lineRule="auto"/>
              <w:jc w:val="center"/>
              <w:rPr>
                <w:rFonts w:hint="eastAsia" w:ascii="宋体" w:hAnsi="宋体" w:cs="宋体"/>
                <w:bCs/>
                <w:sz w:val="24"/>
              </w:rPr>
            </w:pPr>
          </w:p>
        </w:tc>
        <w:tc>
          <w:tcPr>
            <w:tcW w:w="1701" w:type="dxa"/>
            <w:noWrap w:val="0"/>
            <w:vAlign w:val="center"/>
          </w:tcPr>
          <w:p>
            <w:pPr>
              <w:spacing w:line="360" w:lineRule="auto"/>
              <w:jc w:val="center"/>
              <w:rPr>
                <w:rFonts w:hint="eastAsia" w:ascii="宋体" w:hAnsi="宋体" w:cs="宋体"/>
                <w:bCs/>
                <w:sz w:val="24"/>
              </w:rPr>
            </w:pPr>
          </w:p>
        </w:tc>
        <w:tc>
          <w:tcPr>
            <w:tcW w:w="1302" w:type="dxa"/>
            <w:noWrap w:val="0"/>
            <w:vAlign w:val="center"/>
          </w:tcPr>
          <w:p>
            <w:pPr>
              <w:spacing w:line="360" w:lineRule="auto"/>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宋体" w:hAnsi="宋体" w:cs="宋体"/>
                <w:bCs/>
                <w:sz w:val="24"/>
              </w:rPr>
            </w:pPr>
          </w:p>
        </w:tc>
        <w:tc>
          <w:tcPr>
            <w:tcW w:w="1417" w:type="dxa"/>
            <w:noWrap w:val="0"/>
            <w:vAlign w:val="center"/>
          </w:tcPr>
          <w:p>
            <w:pPr>
              <w:spacing w:line="360" w:lineRule="auto"/>
              <w:jc w:val="center"/>
              <w:rPr>
                <w:rFonts w:hint="eastAsia" w:ascii="宋体" w:hAnsi="宋体" w:cs="宋体"/>
                <w:bCs/>
                <w:sz w:val="24"/>
              </w:rPr>
            </w:pPr>
          </w:p>
        </w:tc>
        <w:tc>
          <w:tcPr>
            <w:tcW w:w="1701" w:type="dxa"/>
            <w:noWrap w:val="0"/>
            <w:vAlign w:val="center"/>
          </w:tcPr>
          <w:p>
            <w:pPr>
              <w:spacing w:line="360" w:lineRule="auto"/>
              <w:jc w:val="center"/>
              <w:rPr>
                <w:rFonts w:hint="eastAsia" w:ascii="宋体" w:hAnsi="宋体" w:cs="宋体"/>
                <w:bCs/>
                <w:sz w:val="24"/>
              </w:rPr>
            </w:pPr>
          </w:p>
        </w:tc>
        <w:tc>
          <w:tcPr>
            <w:tcW w:w="1559" w:type="dxa"/>
            <w:noWrap w:val="0"/>
            <w:vAlign w:val="center"/>
          </w:tcPr>
          <w:p>
            <w:pPr>
              <w:spacing w:line="360" w:lineRule="auto"/>
              <w:jc w:val="center"/>
              <w:rPr>
                <w:rFonts w:hint="eastAsia" w:ascii="宋体" w:hAnsi="宋体" w:cs="宋体"/>
                <w:bCs/>
                <w:sz w:val="24"/>
              </w:rPr>
            </w:pPr>
          </w:p>
        </w:tc>
        <w:tc>
          <w:tcPr>
            <w:tcW w:w="1276" w:type="dxa"/>
            <w:noWrap w:val="0"/>
            <w:vAlign w:val="center"/>
          </w:tcPr>
          <w:p>
            <w:pPr>
              <w:spacing w:line="360" w:lineRule="auto"/>
              <w:jc w:val="center"/>
              <w:rPr>
                <w:rFonts w:hint="eastAsia" w:ascii="宋体" w:hAnsi="宋体" w:cs="宋体"/>
                <w:bCs/>
                <w:sz w:val="24"/>
              </w:rPr>
            </w:pPr>
          </w:p>
        </w:tc>
        <w:tc>
          <w:tcPr>
            <w:tcW w:w="1701" w:type="dxa"/>
            <w:noWrap w:val="0"/>
            <w:vAlign w:val="center"/>
          </w:tcPr>
          <w:p>
            <w:pPr>
              <w:spacing w:line="360" w:lineRule="auto"/>
              <w:jc w:val="center"/>
              <w:rPr>
                <w:rFonts w:hint="eastAsia" w:ascii="宋体" w:hAnsi="宋体" w:cs="宋体"/>
                <w:bCs/>
                <w:sz w:val="24"/>
              </w:rPr>
            </w:pPr>
          </w:p>
        </w:tc>
        <w:tc>
          <w:tcPr>
            <w:tcW w:w="1302" w:type="dxa"/>
            <w:noWrap w:val="0"/>
            <w:vAlign w:val="center"/>
          </w:tcPr>
          <w:p>
            <w:pPr>
              <w:spacing w:line="360" w:lineRule="auto"/>
              <w:jc w:val="center"/>
              <w:rPr>
                <w:rFonts w:hint="eastAsia" w:ascii="宋体" w:hAnsi="宋体" w:cs="宋体"/>
                <w:bCs/>
                <w:sz w:val="24"/>
              </w:rPr>
            </w:pPr>
          </w:p>
        </w:tc>
      </w:tr>
    </w:tbl>
    <w:p>
      <w:pPr>
        <w:rPr>
          <w:rFonts w:hint="eastAsia" w:ascii="宋体" w:hAnsi="宋体" w:cs="宋体"/>
          <w:sz w:val="24"/>
        </w:rPr>
      </w:pPr>
    </w:p>
    <w:p>
      <w:pPr>
        <w:rPr>
          <w:rFonts w:hint="eastAsia" w:ascii="宋体" w:hAnsi="宋体" w:cs="宋体"/>
          <w:sz w:val="24"/>
        </w:rPr>
      </w:pPr>
      <w:r>
        <w:rPr>
          <w:rFonts w:hint="eastAsia" w:ascii="宋体" w:hAnsi="宋体" w:cs="宋体"/>
          <w:sz w:val="24"/>
        </w:rPr>
        <w:t>法定代表人或其授权代表（签名或盖章）：</w:t>
      </w:r>
    </w:p>
    <w:p>
      <w:pPr>
        <w:rPr>
          <w:rFonts w:hint="eastAsia" w:ascii="宋体" w:hAnsi="宋体" w:cs="宋体"/>
          <w:sz w:val="24"/>
        </w:rPr>
      </w:pPr>
      <w:r>
        <w:rPr>
          <w:rFonts w:hint="eastAsia" w:ascii="宋体" w:hAnsi="宋体" w:cs="宋体"/>
          <w:sz w:val="24"/>
        </w:rPr>
        <w:t xml:space="preserve">                                                      日期：    年   月  日</w:t>
      </w:r>
    </w:p>
    <w:p>
      <w:pPr>
        <w:rPr>
          <w:rFonts w:hint="eastAsia" w:ascii="宋体" w:hAnsi="宋体" w:cs="宋体"/>
          <w:sz w:val="24"/>
        </w:rPr>
      </w:pPr>
    </w:p>
    <w:p>
      <w:pPr>
        <w:rPr>
          <w:rFonts w:hint="eastAsia" w:ascii="宋体" w:hAnsi="宋体" w:cs="宋体"/>
          <w:sz w:val="24"/>
        </w:rPr>
      </w:pPr>
    </w:p>
    <w:p>
      <w:pPr>
        <w:spacing w:line="360" w:lineRule="auto"/>
        <w:rPr>
          <w:rFonts w:hint="eastAsia" w:ascii="宋体" w:hAnsi="宋体" w:cs="宋体"/>
          <w:bCs/>
          <w:sz w:val="24"/>
        </w:rPr>
      </w:pPr>
      <w:r>
        <w:rPr>
          <w:rFonts w:hint="eastAsia" w:ascii="宋体" w:hAnsi="宋体" w:cs="宋体"/>
          <w:sz w:val="24"/>
        </w:rPr>
        <w:t>注：1、</w:t>
      </w:r>
      <w:r>
        <w:rPr>
          <w:rFonts w:hint="eastAsia" w:ascii="宋体" w:hAnsi="宋体" w:cs="宋体"/>
          <w:bCs/>
          <w:sz w:val="24"/>
        </w:rPr>
        <w:t>企业业绩是指20</w:t>
      </w:r>
      <w:r>
        <w:rPr>
          <w:rFonts w:ascii="宋体" w:hAnsi="宋体" w:cs="宋体"/>
          <w:bCs/>
          <w:sz w:val="24"/>
        </w:rPr>
        <w:t>20</w:t>
      </w:r>
      <w:r>
        <w:rPr>
          <w:rFonts w:hint="eastAsia" w:ascii="宋体" w:hAnsi="宋体" w:cs="宋体"/>
          <w:bCs/>
          <w:sz w:val="24"/>
        </w:rPr>
        <w:t>年1月1日起至投标截止日前（以合同签订时间为准）同类项目业绩 (提供（中标（成交）通知书及合同）材料复印件并加盖供应商公章）；</w:t>
      </w:r>
    </w:p>
    <w:p>
      <w:pPr>
        <w:spacing w:line="360" w:lineRule="auto"/>
        <w:ind w:firstLine="360" w:firstLineChars="150"/>
        <w:rPr>
          <w:rFonts w:hint="eastAsia" w:ascii="宋体" w:hAnsi="宋体" w:cs="宋体"/>
          <w:bCs/>
          <w:sz w:val="24"/>
        </w:rPr>
      </w:pPr>
      <w:r>
        <w:rPr>
          <w:rFonts w:hint="eastAsia" w:ascii="宋体" w:hAnsi="宋体" w:cs="宋体"/>
          <w:sz w:val="24"/>
        </w:rPr>
        <w:t>2、此表仅提供了表格形式，供应商应根据需要准备足够数量的表格来填写；</w:t>
      </w:r>
    </w:p>
    <w:p>
      <w:pPr>
        <w:spacing w:line="560" w:lineRule="exact"/>
        <w:ind w:right="560" w:rightChars="200"/>
        <w:rPr>
          <w:rFonts w:hint="eastAsia" w:ascii="宋体" w:hAnsi="宋体" w:cs="宋体"/>
          <w:b/>
          <w:szCs w:val="28"/>
        </w:rPr>
      </w:pPr>
    </w:p>
    <w:p>
      <w:pPr>
        <w:autoSpaceDE w:val="0"/>
        <w:autoSpaceDN w:val="0"/>
        <w:adjustRightInd w:val="0"/>
        <w:spacing w:line="360" w:lineRule="exact"/>
        <w:jc w:val="center"/>
        <w:rPr>
          <w:rFonts w:hint="eastAsia" w:ascii="宋体" w:hAnsi="宋体" w:cs="宋体"/>
          <w:b/>
          <w:szCs w:val="28"/>
          <w:lang w:val="zh-CN"/>
        </w:rPr>
      </w:pPr>
    </w:p>
    <w:p>
      <w:pPr>
        <w:autoSpaceDE w:val="0"/>
        <w:autoSpaceDN w:val="0"/>
        <w:adjustRightInd w:val="0"/>
        <w:spacing w:line="360" w:lineRule="exact"/>
        <w:jc w:val="center"/>
        <w:rPr>
          <w:rFonts w:hint="eastAsia" w:ascii="宋体" w:hAnsi="宋体" w:cs="宋体"/>
          <w:b/>
          <w:szCs w:val="28"/>
          <w:lang w:val="zh-CN"/>
        </w:rPr>
      </w:pPr>
    </w:p>
    <w:p>
      <w:pPr>
        <w:autoSpaceDE w:val="0"/>
        <w:autoSpaceDN w:val="0"/>
        <w:adjustRightInd w:val="0"/>
        <w:spacing w:line="360" w:lineRule="exact"/>
        <w:jc w:val="center"/>
        <w:rPr>
          <w:rFonts w:hint="eastAsia" w:ascii="宋体" w:hAnsi="宋体" w:cs="宋体"/>
          <w:b/>
          <w:szCs w:val="28"/>
          <w:lang w:val="zh-CN"/>
        </w:rPr>
      </w:pPr>
    </w:p>
    <w:p>
      <w:pPr>
        <w:autoSpaceDE w:val="0"/>
        <w:autoSpaceDN w:val="0"/>
        <w:adjustRightInd w:val="0"/>
        <w:spacing w:line="360" w:lineRule="exact"/>
        <w:jc w:val="center"/>
        <w:rPr>
          <w:rFonts w:hint="eastAsia" w:ascii="宋体" w:hAnsi="宋体" w:cs="宋体"/>
          <w:b/>
          <w:szCs w:val="28"/>
          <w:lang w:val="zh-CN"/>
        </w:rPr>
      </w:pPr>
      <w:r>
        <w:rPr>
          <w:rFonts w:hint="eastAsia" w:ascii="宋体" w:hAnsi="宋体" w:cs="宋体"/>
          <w:b/>
          <w:szCs w:val="28"/>
          <w:lang w:val="zh-CN"/>
        </w:rPr>
        <w:t>投标函</w:t>
      </w:r>
    </w:p>
    <w:p>
      <w:pPr>
        <w:pStyle w:val="25"/>
        <w:spacing w:before="120" w:after="120" w:line="510" w:lineRule="exact"/>
        <w:rPr>
          <w:rFonts w:hint="eastAsia" w:hAnsi="宋体" w:cs="宋体"/>
          <w:b/>
        </w:rPr>
      </w:pPr>
      <w:r>
        <w:rPr>
          <w:rFonts w:hint="eastAsia" w:hAnsi="宋体" w:cs="宋体"/>
          <w:b/>
          <w:u w:val="single"/>
        </w:rPr>
        <w:t xml:space="preserve">                 </w:t>
      </w:r>
      <w:r>
        <w:rPr>
          <w:rFonts w:hint="eastAsia" w:hAnsi="宋体" w:cs="宋体"/>
          <w:b/>
        </w:rPr>
        <w:t>：</w:t>
      </w:r>
    </w:p>
    <w:p>
      <w:pPr>
        <w:autoSpaceDE w:val="0"/>
        <w:autoSpaceDN w:val="0"/>
        <w:adjustRightInd w:val="0"/>
        <w:spacing w:line="510" w:lineRule="exact"/>
        <w:ind w:firstLine="590" w:firstLineChars="245"/>
        <w:rPr>
          <w:rFonts w:hint="eastAsia" w:ascii="宋体" w:hAnsi="宋体" w:cs="宋体"/>
          <w:sz w:val="24"/>
          <w:lang w:val="zh-CN"/>
        </w:rPr>
      </w:pPr>
      <w:r>
        <w:rPr>
          <w:rFonts w:hint="eastAsia" w:ascii="宋体" w:hAnsi="宋体" w:cs="宋体"/>
          <w:b/>
          <w:sz w:val="24"/>
          <w:u w:val="single"/>
          <w:lang w:val="zh-CN"/>
        </w:rPr>
        <w:t xml:space="preserve">           </w:t>
      </w:r>
      <w:r>
        <w:rPr>
          <w:rFonts w:hint="eastAsia" w:ascii="宋体" w:hAnsi="宋体" w:cs="宋体"/>
          <w:sz w:val="24"/>
          <w:u w:val="single"/>
          <w:lang w:val="zh-CN"/>
        </w:rPr>
        <w:t xml:space="preserve">         </w:t>
      </w:r>
      <w:r>
        <w:rPr>
          <w:rFonts w:hint="eastAsia" w:ascii="宋体" w:hAnsi="宋体" w:cs="宋体"/>
          <w:sz w:val="24"/>
          <w:lang w:val="zh-CN"/>
        </w:rPr>
        <w:t>（供应商全称）授权</w:t>
      </w:r>
      <w:r>
        <w:rPr>
          <w:rFonts w:hint="eastAsia" w:ascii="宋体" w:hAnsi="宋体" w:cs="宋体"/>
          <w:sz w:val="24"/>
          <w:u w:val="single"/>
          <w:lang w:val="zh-CN"/>
        </w:rPr>
        <w:t xml:space="preserve">              </w:t>
      </w:r>
      <w:r>
        <w:rPr>
          <w:rFonts w:hint="eastAsia" w:ascii="宋体" w:hAnsi="宋体" w:cs="宋体"/>
          <w:sz w:val="24"/>
          <w:lang w:val="zh-CN"/>
        </w:rPr>
        <w:t xml:space="preserve"> （授权代表名称）</w:t>
      </w:r>
      <w:r>
        <w:rPr>
          <w:rFonts w:hint="eastAsia" w:ascii="宋体" w:hAnsi="宋体" w:cs="宋体"/>
          <w:sz w:val="24"/>
          <w:u w:val="single"/>
          <w:lang w:val="zh-CN"/>
        </w:rPr>
        <w:t xml:space="preserve">         </w:t>
      </w:r>
      <w:r>
        <w:rPr>
          <w:rFonts w:hint="eastAsia" w:ascii="宋体" w:hAnsi="宋体" w:cs="宋体"/>
          <w:sz w:val="24"/>
          <w:lang w:val="zh-CN"/>
        </w:rPr>
        <w:t>（职务、职称）为授权代表，参加贵方组织的</w:t>
      </w:r>
      <w:r>
        <w:rPr>
          <w:rFonts w:hint="eastAsia" w:ascii="宋体" w:hAnsi="宋体" w:cs="宋体"/>
          <w:sz w:val="24"/>
          <w:u w:val="single"/>
          <w:lang w:val="zh-CN"/>
        </w:rPr>
        <w:t xml:space="preserve">          </w:t>
      </w:r>
      <w:r>
        <w:rPr>
          <w:rFonts w:hint="eastAsia" w:ascii="宋体" w:hAnsi="宋体" w:cs="宋体"/>
          <w:sz w:val="24"/>
          <w:lang w:val="zh-CN"/>
        </w:rPr>
        <w:t>（采购项目名称）（括号内填项目编号）采购的有关活动，并对</w:t>
      </w:r>
      <w:r>
        <w:rPr>
          <w:rFonts w:hint="eastAsia" w:ascii="宋体" w:hAnsi="宋体" w:cs="宋体"/>
          <w:sz w:val="24"/>
          <w:u w:val="single"/>
          <w:lang w:val="zh-CN"/>
        </w:rPr>
        <w:t xml:space="preserve">            </w:t>
      </w:r>
      <w:r>
        <w:rPr>
          <w:rFonts w:hint="eastAsia" w:ascii="宋体" w:hAnsi="宋体" w:cs="宋体"/>
          <w:sz w:val="24"/>
          <w:lang w:val="zh-CN"/>
        </w:rPr>
        <w:t xml:space="preserve">项目（采购项目名称）进行投标。为此：    </w:t>
      </w:r>
    </w:p>
    <w:p>
      <w:pPr>
        <w:autoSpaceDE w:val="0"/>
        <w:autoSpaceDN w:val="0"/>
        <w:adjustRightInd w:val="0"/>
        <w:spacing w:line="510" w:lineRule="exact"/>
        <w:ind w:firstLine="482" w:firstLineChars="201"/>
        <w:rPr>
          <w:rFonts w:hint="eastAsia" w:ascii="宋体" w:hAnsi="宋体" w:cs="宋体"/>
          <w:sz w:val="24"/>
          <w:lang w:val="zh-CN"/>
        </w:rPr>
      </w:pPr>
      <w:r>
        <w:rPr>
          <w:rFonts w:hint="eastAsia" w:ascii="宋体" w:hAnsi="宋体" w:cs="宋体"/>
          <w:sz w:val="24"/>
          <w:lang w:val="zh-CN"/>
        </w:rPr>
        <w:t>1、供应商须提供须知规定的全部投标文件（电子投标文件包括《资格文件》、《技术、商务、资信及其他文件》、《报价文件》），电子投标文件确认已上传</w:t>
      </w:r>
      <w:r>
        <w:rPr>
          <w:rFonts w:hint="eastAsia" w:ascii="宋体" w:hAnsi="宋体" w:cs="宋体"/>
          <w:sz w:val="24"/>
        </w:rPr>
        <w:t>。</w:t>
      </w:r>
    </w:p>
    <w:p>
      <w:pPr>
        <w:autoSpaceDE w:val="0"/>
        <w:autoSpaceDN w:val="0"/>
        <w:adjustRightInd w:val="0"/>
        <w:spacing w:line="510" w:lineRule="exact"/>
        <w:ind w:firstLine="482" w:firstLineChars="201"/>
        <w:rPr>
          <w:rFonts w:hint="eastAsia" w:ascii="宋体" w:hAnsi="宋体" w:cs="宋体"/>
          <w:sz w:val="24"/>
          <w:lang w:val="zh-CN"/>
        </w:rPr>
      </w:pPr>
      <w:r>
        <w:rPr>
          <w:rFonts w:hint="eastAsia" w:ascii="宋体" w:hAnsi="宋体" w:cs="宋体"/>
          <w:sz w:val="24"/>
          <w:lang w:val="zh-CN"/>
        </w:rPr>
        <w:t>2、保证遵守招标文件中的有关规定和收费标准。</w:t>
      </w:r>
    </w:p>
    <w:p>
      <w:pPr>
        <w:autoSpaceDE w:val="0"/>
        <w:autoSpaceDN w:val="0"/>
        <w:adjustRightInd w:val="0"/>
        <w:spacing w:line="510" w:lineRule="exact"/>
        <w:ind w:firstLine="482" w:firstLineChars="201"/>
        <w:rPr>
          <w:rFonts w:hint="eastAsia" w:ascii="宋体" w:hAnsi="宋体" w:cs="宋体"/>
          <w:sz w:val="24"/>
          <w:lang w:val="zh-CN"/>
        </w:rPr>
      </w:pPr>
      <w:r>
        <w:rPr>
          <w:rFonts w:hint="eastAsia" w:ascii="宋体" w:hAnsi="宋体" w:cs="宋体"/>
          <w:sz w:val="24"/>
          <w:lang w:val="zh-CN"/>
        </w:rPr>
        <w:t>3、保证诚信地执行采购人、供应商双方所签的合同，并承担合同规定的责任义务。</w:t>
      </w:r>
    </w:p>
    <w:p>
      <w:pPr>
        <w:autoSpaceDE w:val="0"/>
        <w:autoSpaceDN w:val="0"/>
        <w:adjustRightInd w:val="0"/>
        <w:spacing w:line="510" w:lineRule="exact"/>
        <w:ind w:firstLine="482" w:firstLineChars="201"/>
        <w:rPr>
          <w:rFonts w:hint="eastAsia" w:ascii="宋体" w:hAnsi="宋体" w:cs="宋体"/>
          <w:sz w:val="24"/>
          <w:lang w:val="zh-CN"/>
        </w:rPr>
      </w:pPr>
      <w:r>
        <w:rPr>
          <w:rFonts w:hint="eastAsia" w:ascii="宋体" w:hAnsi="宋体" w:cs="宋体"/>
          <w:sz w:val="24"/>
          <w:lang w:val="zh-CN"/>
        </w:rPr>
        <w:t>4、供应商已详细审查全部招标文件，包括招标文件补充文件（如果有的话）。我方完全理解并同意放弃对这方面有不明及误解的权力。如果招标文件有相互矛盾之处，我方同意按采购人的理解处理。</w:t>
      </w:r>
    </w:p>
    <w:p>
      <w:pPr>
        <w:autoSpaceDE w:val="0"/>
        <w:autoSpaceDN w:val="0"/>
        <w:adjustRightInd w:val="0"/>
        <w:spacing w:line="510" w:lineRule="exact"/>
        <w:ind w:firstLine="482" w:firstLineChars="201"/>
        <w:rPr>
          <w:rFonts w:hint="eastAsia" w:ascii="宋体" w:hAnsi="宋体" w:cs="宋体"/>
          <w:sz w:val="24"/>
          <w:lang w:val="zh-CN"/>
        </w:rPr>
      </w:pPr>
      <w:r>
        <w:rPr>
          <w:rFonts w:hint="eastAsia" w:ascii="宋体" w:hAnsi="宋体" w:cs="宋体"/>
          <w:sz w:val="24"/>
          <w:lang w:val="zh-CN"/>
        </w:rPr>
        <w:t>5、利益冲突：近三年内直至目前，我公司与本项目的采购人、采购机构没有任何的隶属关系。</w:t>
      </w:r>
    </w:p>
    <w:p>
      <w:pPr>
        <w:autoSpaceDE w:val="0"/>
        <w:autoSpaceDN w:val="0"/>
        <w:adjustRightInd w:val="0"/>
        <w:spacing w:line="510" w:lineRule="exact"/>
        <w:ind w:firstLine="482" w:firstLineChars="201"/>
        <w:rPr>
          <w:rFonts w:hint="eastAsia" w:ascii="宋体" w:hAnsi="宋体" w:cs="宋体"/>
          <w:sz w:val="24"/>
          <w:lang w:val="zh-CN"/>
        </w:rPr>
      </w:pPr>
      <w:r>
        <w:rPr>
          <w:rFonts w:hint="eastAsia" w:ascii="宋体" w:hAnsi="宋体" w:cs="宋体"/>
          <w:sz w:val="24"/>
        </w:rPr>
        <w:t>6、我公司没有被本项目所在地的政府采购管理部门限制参加报价。</w:t>
      </w:r>
    </w:p>
    <w:p>
      <w:pPr>
        <w:autoSpaceDE w:val="0"/>
        <w:autoSpaceDN w:val="0"/>
        <w:adjustRightInd w:val="0"/>
        <w:spacing w:line="510" w:lineRule="exact"/>
        <w:ind w:firstLine="482" w:firstLineChars="201"/>
        <w:rPr>
          <w:rFonts w:hint="eastAsia" w:ascii="宋体" w:hAnsi="宋体" w:cs="宋体"/>
          <w:sz w:val="24"/>
          <w:lang w:val="zh-CN"/>
        </w:rPr>
      </w:pPr>
      <w:r>
        <w:rPr>
          <w:rFonts w:hint="eastAsia" w:ascii="宋体" w:hAnsi="宋体" w:cs="宋体"/>
          <w:sz w:val="24"/>
          <w:lang w:val="zh-CN"/>
        </w:rPr>
        <w:t>7、愿意向贵方提供任何与该项报价有关的数据、情况和技术资料，完全理解贵方不一定接受最低价的报价或收到的任何报价。</w:t>
      </w:r>
    </w:p>
    <w:p>
      <w:pPr>
        <w:autoSpaceDE w:val="0"/>
        <w:autoSpaceDN w:val="0"/>
        <w:adjustRightInd w:val="0"/>
        <w:spacing w:line="510" w:lineRule="exact"/>
        <w:ind w:firstLine="482" w:firstLineChars="201"/>
        <w:rPr>
          <w:rFonts w:hint="eastAsia" w:ascii="宋体" w:hAnsi="宋体" w:cs="宋体"/>
          <w:sz w:val="24"/>
          <w:lang w:val="zh-CN"/>
        </w:rPr>
      </w:pPr>
      <w:r>
        <w:rPr>
          <w:rFonts w:hint="eastAsia" w:ascii="宋体" w:hAnsi="宋体" w:cs="宋体"/>
          <w:sz w:val="24"/>
          <w:lang w:val="zh-CN"/>
        </w:rPr>
        <w:t>8、本报价文件自报价之日起60天内有效。</w:t>
      </w:r>
    </w:p>
    <w:p>
      <w:pPr>
        <w:autoSpaceDE w:val="0"/>
        <w:autoSpaceDN w:val="0"/>
        <w:adjustRightInd w:val="0"/>
        <w:spacing w:line="510" w:lineRule="exact"/>
        <w:ind w:firstLine="482" w:firstLineChars="201"/>
        <w:rPr>
          <w:rFonts w:hint="eastAsia" w:ascii="宋体" w:hAnsi="宋体" w:cs="宋体"/>
          <w:sz w:val="24"/>
          <w:lang w:val="zh-CN"/>
        </w:rPr>
      </w:pPr>
      <w:r>
        <w:rPr>
          <w:rFonts w:hint="eastAsia" w:ascii="宋体" w:hAnsi="宋体" w:cs="宋体"/>
          <w:sz w:val="24"/>
          <w:lang w:val="zh-CN"/>
        </w:rPr>
        <w:t>9、兹证明上述声明是真实的、正确的，并提供了全部能提供的资料和数据，我们同意遵照贵方要求出示有关证明文件。</w:t>
      </w:r>
    </w:p>
    <w:p>
      <w:pPr>
        <w:autoSpaceDE w:val="0"/>
        <w:autoSpaceDN w:val="0"/>
        <w:adjustRightInd w:val="0"/>
        <w:spacing w:line="510" w:lineRule="exact"/>
        <w:ind w:firstLine="482" w:firstLineChars="201"/>
        <w:rPr>
          <w:rFonts w:hint="eastAsia" w:ascii="宋体" w:hAnsi="宋体" w:cs="宋体"/>
          <w:sz w:val="24"/>
          <w:lang w:val="zh-CN"/>
        </w:rPr>
      </w:pPr>
      <w:r>
        <w:rPr>
          <w:rFonts w:hint="eastAsia" w:ascii="宋体" w:hAnsi="宋体" w:cs="宋体"/>
          <w:sz w:val="24"/>
          <w:lang w:val="zh-CN"/>
        </w:rPr>
        <w:t>以上事项如有虚假或隐瞒，我方愿意承担一切后果，并不再寻求任何旨在减轻或免除法律责任的辩解。</w:t>
      </w:r>
    </w:p>
    <w:p>
      <w:pPr>
        <w:autoSpaceDE w:val="0"/>
        <w:autoSpaceDN w:val="0"/>
        <w:adjustRightInd w:val="0"/>
        <w:spacing w:line="510" w:lineRule="exact"/>
        <w:ind w:firstLine="482" w:firstLineChars="201"/>
        <w:rPr>
          <w:rFonts w:hint="eastAsia" w:ascii="宋体" w:hAnsi="宋体" w:cs="宋体"/>
          <w:sz w:val="24"/>
          <w:lang w:val="zh-CN"/>
        </w:rPr>
      </w:pPr>
      <w:r>
        <w:rPr>
          <w:rFonts w:hint="eastAsia" w:ascii="宋体" w:hAnsi="宋体" w:cs="宋体"/>
          <w:sz w:val="24"/>
          <w:lang w:val="zh-CN"/>
        </w:rPr>
        <w:t>供应商全称（盖章）：</w:t>
      </w:r>
    </w:p>
    <w:p>
      <w:pPr>
        <w:autoSpaceDE w:val="0"/>
        <w:autoSpaceDN w:val="0"/>
        <w:adjustRightInd w:val="0"/>
        <w:spacing w:line="510" w:lineRule="exact"/>
        <w:ind w:firstLine="482" w:firstLineChars="201"/>
        <w:rPr>
          <w:rFonts w:hint="eastAsia" w:ascii="宋体" w:hAnsi="宋体" w:cs="宋体"/>
          <w:sz w:val="24"/>
        </w:rPr>
      </w:pPr>
      <w:r>
        <w:rPr>
          <w:rFonts w:hint="eastAsia" w:ascii="宋体" w:hAnsi="宋体" w:cs="宋体"/>
          <w:sz w:val="24"/>
        </w:rPr>
        <w:t xml:space="preserve">法定代表人其授权代表（签名或盖章）：         </w:t>
      </w:r>
    </w:p>
    <w:p>
      <w:pPr>
        <w:autoSpaceDE w:val="0"/>
        <w:autoSpaceDN w:val="0"/>
        <w:adjustRightInd w:val="0"/>
        <w:spacing w:line="510" w:lineRule="exact"/>
        <w:ind w:firstLine="482" w:firstLineChars="201"/>
        <w:rPr>
          <w:rFonts w:hint="eastAsia" w:ascii="宋体" w:hAnsi="宋体" w:cs="宋体"/>
          <w:sz w:val="24"/>
          <w:lang w:val="zh-CN"/>
        </w:rPr>
      </w:pPr>
      <w:r>
        <w:rPr>
          <w:rFonts w:hint="eastAsia" w:ascii="宋体" w:hAnsi="宋体" w:cs="宋体"/>
          <w:sz w:val="24"/>
          <w:lang w:val="zh-CN"/>
        </w:rPr>
        <w:t>日   期：</w:t>
      </w:r>
    </w:p>
    <w:p>
      <w:pPr>
        <w:spacing w:line="360" w:lineRule="auto"/>
        <w:jc w:val="center"/>
        <w:rPr>
          <w:rFonts w:hint="eastAsia" w:ascii="宋体" w:hAnsi="宋体" w:cs="宋体"/>
          <w:b/>
          <w:bCs/>
          <w:szCs w:val="28"/>
        </w:rPr>
      </w:pPr>
    </w:p>
    <w:p>
      <w:pPr>
        <w:spacing w:line="360" w:lineRule="auto"/>
        <w:jc w:val="center"/>
        <w:rPr>
          <w:rFonts w:hint="eastAsia" w:ascii="宋体" w:hAnsi="宋体" w:cs="宋体"/>
          <w:b/>
          <w:bCs/>
          <w:szCs w:val="28"/>
        </w:rPr>
      </w:pPr>
    </w:p>
    <w:p>
      <w:pPr>
        <w:spacing w:line="360" w:lineRule="auto"/>
        <w:jc w:val="center"/>
        <w:rPr>
          <w:rFonts w:ascii="宋体" w:hAnsi="宋体" w:cs="宋体"/>
          <w:b/>
          <w:bCs/>
          <w:szCs w:val="28"/>
        </w:rPr>
      </w:pPr>
      <w:r>
        <w:rPr>
          <w:rFonts w:hint="eastAsia" w:ascii="宋体" w:hAnsi="宋体" w:cs="宋体"/>
          <w:b/>
          <w:bCs/>
          <w:szCs w:val="28"/>
        </w:rPr>
        <w:t xml:space="preserve">   开标一览表（报价表）</w:t>
      </w:r>
    </w:p>
    <w:p>
      <w:pPr>
        <w:spacing w:line="600" w:lineRule="exact"/>
        <w:ind w:firstLine="309"/>
        <w:rPr>
          <w:rFonts w:hint="eastAsia" w:ascii="宋体" w:hAnsi="宋体" w:cs="宋体"/>
          <w:sz w:val="24"/>
        </w:rPr>
      </w:pPr>
      <w:r>
        <w:rPr>
          <w:rFonts w:hint="eastAsia" w:ascii="宋体" w:hAnsi="宋体" w:cs="宋体"/>
          <w:sz w:val="24"/>
        </w:rPr>
        <w:t xml:space="preserve">供应商全称（加盖公章）：      </w:t>
      </w:r>
    </w:p>
    <w:p>
      <w:pPr>
        <w:spacing w:line="600" w:lineRule="exact"/>
        <w:ind w:firstLine="309"/>
        <w:rPr>
          <w:rFonts w:hint="eastAsia" w:ascii="宋体" w:hAnsi="宋体" w:cs="宋体"/>
          <w:sz w:val="24"/>
        </w:rPr>
      </w:pPr>
      <w:r>
        <w:rPr>
          <w:rFonts w:hint="eastAsia" w:ascii="宋体" w:hAnsi="宋体" w:cs="宋体"/>
          <w:sz w:val="24"/>
        </w:rPr>
        <w:t xml:space="preserve">项目编号：                </w:t>
      </w:r>
    </w:p>
    <w:tbl>
      <w:tblPr>
        <w:tblStyle w:val="43"/>
        <w:tblW w:w="9553"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044"/>
        <w:gridCol w:w="6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900" w:type="dxa"/>
            <w:noWrap w:val="0"/>
            <w:vAlign w:val="center"/>
          </w:tcPr>
          <w:p>
            <w:pPr>
              <w:spacing w:line="600" w:lineRule="exact"/>
              <w:jc w:val="center"/>
              <w:rPr>
                <w:rFonts w:hint="eastAsia" w:ascii="宋体" w:hAnsi="宋体" w:cs="宋体"/>
                <w:sz w:val="24"/>
              </w:rPr>
            </w:pPr>
            <w:r>
              <w:rPr>
                <w:rFonts w:hint="eastAsia" w:ascii="宋体" w:hAnsi="宋体" w:cs="宋体"/>
                <w:sz w:val="24"/>
              </w:rPr>
              <w:t>1</w:t>
            </w:r>
          </w:p>
        </w:tc>
        <w:tc>
          <w:tcPr>
            <w:tcW w:w="2124" w:type="dxa"/>
            <w:gridSpan w:val="2"/>
            <w:noWrap w:val="0"/>
            <w:vAlign w:val="center"/>
          </w:tcPr>
          <w:p>
            <w:pPr>
              <w:spacing w:line="600" w:lineRule="exact"/>
              <w:jc w:val="center"/>
              <w:rPr>
                <w:rFonts w:hint="eastAsia" w:ascii="宋体" w:hAnsi="宋体" w:cs="宋体"/>
                <w:sz w:val="24"/>
              </w:rPr>
            </w:pPr>
            <w:r>
              <w:rPr>
                <w:rFonts w:hint="eastAsia" w:ascii="宋体" w:hAnsi="宋体" w:cs="宋体"/>
                <w:sz w:val="24"/>
              </w:rPr>
              <w:t>投标项目名称</w:t>
            </w:r>
          </w:p>
        </w:tc>
        <w:tc>
          <w:tcPr>
            <w:tcW w:w="6529" w:type="dxa"/>
            <w:noWrap w:val="0"/>
            <w:vAlign w:val="center"/>
          </w:tcPr>
          <w:p>
            <w:pPr>
              <w:spacing w:line="6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3024" w:type="dxa"/>
            <w:gridSpan w:val="3"/>
            <w:noWrap w:val="0"/>
            <w:vAlign w:val="center"/>
          </w:tcPr>
          <w:p>
            <w:pPr>
              <w:spacing w:line="600" w:lineRule="exact"/>
              <w:jc w:val="center"/>
              <w:rPr>
                <w:rFonts w:hint="eastAsia" w:ascii="宋体" w:hAnsi="宋体" w:cs="宋体"/>
                <w:sz w:val="24"/>
              </w:rPr>
            </w:pPr>
            <w:r>
              <w:rPr>
                <w:rFonts w:hint="eastAsia" w:ascii="宋体" w:hAnsi="宋体" w:cs="宋体"/>
                <w:sz w:val="24"/>
              </w:rPr>
              <w:t>投标有效期</w:t>
            </w:r>
          </w:p>
        </w:tc>
        <w:tc>
          <w:tcPr>
            <w:tcW w:w="6529" w:type="dxa"/>
            <w:noWrap w:val="0"/>
            <w:vAlign w:val="center"/>
          </w:tcPr>
          <w:p>
            <w:pPr>
              <w:spacing w:line="6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3024" w:type="dxa"/>
            <w:gridSpan w:val="3"/>
            <w:noWrap w:val="0"/>
            <w:vAlign w:val="center"/>
          </w:tcPr>
          <w:p>
            <w:pPr>
              <w:spacing w:line="600" w:lineRule="exact"/>
              <w:jc w:val="center"/>
              <w:rPr>
                <w:rFonts w:hint="eastAsia" w:ascii="宋体" w:hAnsi="宋体" w:cs="宋体"/>
                <w:sz w:val="24"/>
              </w:rPr>
            </w:pPr>
            <w:r>
              <w:rPr>
                <w:rFonts w:hint="eastAsia" w:ascii="宋体" w:hAnsi="宋体" w:cs="宋体"/>
                <w:sz w:val="24"/>
              </w:rPr>
              <w:t>服务期</w:t>
            </w:r>
          </w:p>
        </w:tc>
        <w:tc>
          <w:tcPr>
            <w:tcW w:w="6529" w:type="dxa"/>
            <w:noWrap w:val="0"/>
            <w:vAlign w:val="center"/>
          </w:tcPr>
          <w:p>
            <w:pPr>
              <w:spacing w:line="6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80" w:type="dxa"/>
            <w:gridSpan w:val="2"/>
            <w:vMerge w:val="restart"/>
            <w:tcBorders>
              <w:top w:val="single" w:color="auto" w:sz="4" w:space="0"/>
            </w:tcBorders>
            <w:noWrap w:val="0"/>
            <w:vAlign w:val="center"/>
          </w:tcPr>
          <w:p>
            <w:pPr>
              <w:spacing w:line="600" w:lineRule="exact"/>
              <w:jc w:val="center"/>
              <w:rPr>
                <w:rFonts w:hint="eastAsia" w:ascii="宋体" w:hAnsi="宋体" w:cs="宋体"/>
                <w:sz w:val="24"/>
              </w:rPr>
            </w:pPr>
            <w:r>
              <w:rPr>
                <w:rFonts w:hint="eastAsia" w:ascii="宋体" w:hAnsi="宋体" w:cs="宋体"/>
                <w:sz w:val="24"/>
              </w:rPr>
              <w:t>投标总价</w:t>
            </w:r>
          </w:p>
          <w:p>
            <w:pPr>
              <w:spacing w:line="600" w:lineRule="exact"/>
              <w:jc w:val="center"/>
              <w:rPr>
                <w:rFonts w:hint="eastAsia" w:ascii="宋体" w:hAnsi="宋体" w:cs="宋体"/>
                <w:sz w:val="24"/>
              </w:rPr>
            </w:pPr>
            <w:r>
              <w:rPr>
                <w:rFonts w:hint="eastAsia" w:ascii="宋体" w:hAnsi="宋体" w:cs="宋体"/>
                <w:sz w:val="24"/>
              </w:rPr>
              <w:t>（人民币）</w:t>
            </w:r>
          </w:p>
        </w:tc>
        <w:tc>
          <w:tcPr>
            <w:tcW w:w="1044" w:type="dxa"/>
            <w:tcBorders>
              <w:top w:val="single" w:color="auto" w:sz="4" w:space="0"/>
              <w:bottom w:val="single" w:color="auto" w:sz="4" w:space="0"/>
            </w:tcBorders>
            <w:noWrap w:val="0"/>
            <w:vAlign w:val="center"/>
          </w:tcPr>
          <w:p>
            <w:pPr>
              <w:widowControl/>
              <w:spacing w:line="600" w:lineRule="exact"/>
              <w:jc w:val="center"/>
              <w:rPr>
                <w:rFonts w:hint="eastAsia" w:ascii="宋体" w:hAnsi="宋体" w:cs="宋体"/>
                <w:sz w:val="24"/>
              </w:rPr>
            </w:pPr>
            <w:r>
              <w:rPr>
                <w:rFonts w:hint="eastAsia" w:ascii="宋体" w:hAnsi="宋体" w:cs="宋体"/>
                <w:sz w:val="24"/>
              </w:rPr>
              <w:t>小写</w:t>
            </w:r>
          </w:p>
        </w:tc>
        <w:tc>
          <w:tcPr>
            <w:tcW w:w="6529" w:type="dxa"/>
            <w:noWrap w:val="0"/>
            <w:vAlign w:val="center"/>
          </w:tcPr>
          <w:p>
            <w:pPr>
              <w:spacing w:line="600" w:lineRule="exact"/>
              <w:jc w:val="center"/>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80" w:type="dxa"/>
            <w:gridSpan w:val="2"/>
            <w:vMerge w:val="continue"/>
            <w:noWrap w:val="0"/>
            <w:vAlign w:val="center"/>
          </w:tcPr>
          <w:p>
            <w:pPr>
              <w:spacing w:line="600" w:lineRule="exact"/>
              <w:jc w:val="center"/>
              <w:rPr>
                <w:rFonts w:hint="eastAsia" w:ascii="宋体" w:hAnsi="宋体" w:cs="宋体"/>
                <w:sz w:val="24"/>
              </w:rPr>
            </w:pPr>
          </w:p>
        </w:tc>
        <w:tc>
          <w:tcPr>
            <w:tcW w:w="1044" w:type="dxa"/>
            <w:tcBorders>
              <w:top w:val="single" w:color="auto" w:sz="4" w:space="0"/>
              <w:bottom w:val="single" w:color="auto" w:sz="4" w:space="0"/>
            </w:tcBorders>
            <w:noWrap w:val="0"/>
            <w:vAlign w:val="center"/>
          </w:tcPr>
          <w:p>
            <w:pPr>
              <w:spacing w:line="600" w:lineRule="exact"/>
              <w:jc w:val="center"/>
              <w:rPr>
                <w:rFonts w:hint="eastAsia" w:ascii="宋体" w:hAnsi="宋体" w:cs="宋体"/>
                <w:sz w:val="24"/>
              </w:rPr>
            </w:pPr>
            <w:r>
              <w:rPr>
                <w:rFonts w:hint="eastAsia" w:ascii="宋体" w:hAnsi="宋体" w:cs="宋体"/>
                <w:sz w:val="24"/>
              </w:rPr>
              <w:t>大写</w:t>
            </w:r>
          </w:p>
        </w:tc>
        <w:tc>
          <w:tcPr>
            <w:tcW w:w="6529" w:type="dxa"/>
            <w:noWrap w:val="0"/>
            <w:vAlign w:val="center"/>
          </w:tcPr>
          <w:p>
            <w:pPr>
              <w:spacing w:line="600" w:lineRule="exact"/>
              <w:jc w:val="center"/>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元</w:t>
            </w:r>
          </w:p>
        </w:tc>
      </w:tr>
    </w:tbl>
    <w:p>
      <w:pPr>
        <w:spacing w:line="600" w:lineRule="exact"/>
        <w:ind w:firstLine="480" w:firstLineChars="200"/>
        <w:rPr>
          <w:rFonts w:hint="eastAsia" w:ascii="宋体" w:hAnsi="宋体" w:cs="宋体"/>
          <w:sz w:val="24"/>
        </w:rPr>
      </w:pPr>
      <w:r>
        <w:rPr>
          <w:rFonts w:hint="eastAsia" w:ascii="宋体" w:hAnsi="宋体" w:cs="宋体"/>
          <w:sz w:val="24"/>
        </w:rPr>
        <w:t>注：</w:t>
      </w:r>
      <w:r>
        <w:rPr>
          <w:rFonts w:hint="eastAsia" w:ascii="宋体" w:hAnsi="宋体" w:cs="宋体"/>
          <w:bCs/>
          <w:sz w:val="24"/>
        </w:rPr>
        <w:t>投标报价包含人均保障（人均保障包含但不限于薪酬、福利、社保、保险、体检、配套服装、装备及日常工作用具等完成岗位工作所需要的一切费用）及供应商管理费、税金等完成本项目的一切费用，但凡未列入内的，将被视为均已包含在投标报价中</w:t>
      </w:r>
      <w:r>
        <w:rPr>
          <w:rFonts w:hint="eastAsia" w:ascii="宋体" w:hAnsi="宋体" w:cs="宋体"/>
          <w:sz w:val="24"/>
        </w:rPr>
        <w:t>。</w:t>
      </w:r>
    </w:p>
    <w:p>
      <w:pPr>
        <w:spacing w:line="600" w:lineRule="exact"/>
        <w:ind w:firstLine="480" w:firstLineChars="200"/>
        <w:rPr>
          <w:rFonts w:ascii="宋体" w:hAnsi="宋体" w:cs="宋体"/>
          <w:sz w:val="24"/>
        </w:rPr>
      </w:pPr>
    </w:p>
    <w:p>
      <w:pPr>
        <w:spacing w:line="600" w:lineRule="exact"/>
        <w:ind w:firstLine="480" w:firstLineChars="200"/>
        <w:rPr>
          <w:rFonts w:hint="eastAsia" w:ascii="宋体" w:hAnsi="宋体" w:cs="宋体"/>
          <w:sz w:val="24"/>
        </w:rPr>
      </w:pPr>
      <w:r>
        <w:rPr>
          <w:rFonts w:hint="eastAsia" w:ascii="宋体" w:hAnsi="宋体" w:cs="宋体"/>
          <w:sz w:val="24"/>
        </w:rPr>
        <w:t>法定代表人或其授权代表（签名或盖章）：</w:t>
      </w:r>
    </w:p>
    <w:p>
      <w:pPr>
        <w:spacing w:line="600" w:lineRule="exact"/>
        <w:ind w:firstLine="480" w:firstLineChars="200"/>
        <w:rPr>
          <w:rFonts w:hint="eastAsia" w:ascii="宋体" w:hAnsi="宋体" w:cs="宋体"/>
          <w:sz w:val="24"/>
        </w:rPr>
      </w:pPr>
      <w:r>
        <w:rPr>
          <w:rFonts w:hint="eastAsia" w:ascii="宋体" w:hAnsi="宋体" w:cs="宋体"/>
          <w:sz w:val="24"/>
        </w:rPr>
        <w:t>日期：    年  月  日</w:t>
      </w:r>
    </w:p>
    <w:p>
      <w:pPr>
        <w:spacing w:line="600" w:lineRule="exact"/>
        <w:ind w:firstLine="480" w:firstLineChars="200"/>
        <w:rPr>
          <w:rFonts w:hint="eastAsia" w:ascii="宋体" w:hAnsi="宋体" w:cs="宋体"/>
          <w:sz w:val="24"/>
        </w:rPr>
      </w:pPr>
    </w:p>
    <w:p>
      <w:pPr>
        <w:pStyle w:val="42"/>
        <w:ind w:firstLine="480"/>
        <w:rPr>
          <w:rFonts w:hint="eastAsia" w:hAnsi="宋体" w:cs="宋体"/>
          <w:sz w:val="24"/>
        </w:rPr>
      </w:pPr>
    </w:p>
    <w:p>
      <w:pPr>
        <w:spacing w:line="360" w:lineRule="auto"/>
        <w:jc w:val="center"/>
        <w:rPr>
          <w:rFonts w:hint="eastAsia" w:ascii="宋体" w:hAnsi="宋体" w:cs="宋体"/>
          <w:b/>
          <w:bCs/>
          <w:szCs w:val="28"/>
        </w:rPr>
      </w:pPr>
    </w:p>
    <w:p>
      <w:pPr>
        <w:spacing w:line="360" w:lineRule="auto"/>
        <w:jc w:val="center"/>
        <w:rPr>
          <w:rFonts w:hint="eastAsia" w:ascii="宋体" w:hAnsi="宋体" w:cs="宋体"/>
          <w:b/>
          <w:bCs/>
          <w:szCs w:val="28"/>
        </w:rPr>
      </w:pPr>
    </w:p>
    <w:p>
      <w:pPr>
        <w:pStyle w:val="2"/>
        <w:rPr>
          <w:rFonts w:hint="eastAsia" w:cs="宋体"/>
          <w:b/>
          <w:bCs/>
          <w:szCs w:val="28"/>
        </w:rPr>
      </w:pPr>
    </w:p>
    <w:p>
      <w:pPr>
        <w:pStyle w:val="3"/>
        <w:ind w:firstLine="281"/>
        <w:rPr>
          <w:rFonts w:hint="eastAsia" w:cs="宋体"/>
          <w:b/>
          <w:bCs/>
          <w:szCs w:val="28"/>
        </w:rPr>
      </w:pPr>
    </w:p>
    <w:p>
      <w:pPr>
        <w:pStyle w:val="4"/>
        <w:rPr>
          <w:rFonts w:hint="eastAsia" w:ascii="宋体" w:hAnsi="宋体" w:cs="宋体"/>
          <w:b/>
          <w:bCs/>
          <w:szCs w:val="28"/>
        </w:rPr>
      </w:pPr>
    </w:p>
    <w:p>
      <w:pPr>
        <w:rPr>
          <w:rFonts w:hint="eastAsia" w:ascii="宋体" w:hAnsi="宋体" w:cs="宋体"/>
          <w:b/>
          <w:bCs/>
          <w:szCs w:val="28"/>
        </w:rPr>
      </w:pPr>
    </w:p>
    <w:p>
      <w:pPr>
        <w:pStyle w:val="3"/>
        <w:ind w:firstLine="280"/>
        <w:rPr>
          <w:rFonts w:hint="eastAsia"/>
        </w:rPr>
      </w:pPr>
    </w:p>
    <w:p>
      <w:pPr>
        <w:pStyle w:val="5"/>
        <w:spacing w:before="162"/>
        <w:jc w:val="center"/>
        <w:rPr>
          <w:rFonts w:hint="eastAsia"/>
          <w:sz w:val="28"/>
          <w:szCs w:val="28"/>
        </w:rPr>
      </w:pPr>
      <w:r>
        <w:rPr>
          <w:rFonts w:hint="eastAsia"/>
          <w:sz w:val="28"/>
          <w:szCs w:val="28"/>
        </w:rPr>
        <w:t>报价明细表</w:t>
      </w:r>
    </w:p>
    <w:tbl>
      <w:tblPr>
        <w:tblStyle w:val="43"/>
        <w:tblpPr w:leftFromText="180" w:rightFromText="180" w:vertAnchor="text" w:horzAnchor="page" w:tblpX="1559" w:tblpY="13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693"/>
        <w:gridCol w:w="1418"/>
        <w:gridCol w:w="1872"/>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noWrap w:val="0"/>
            <w:vAlign w:val="center"/>
          </w:tcPr>
          <w:p>
            <w:pPr>
              <w:spacing w:line="600" w:lineRule="exact"/>
              <w:rPr>
                <w:rFonts w:hint="eastAsia" w:ascii="宋体" w:hAnsi="宋体" w:cs="宋体"/>
                <w:sz w:val="24"/>
              </w:rPr>
            </w:pPr>
            <w:r>
              <w:rPr>
                <w:rFonts w:hint="eastAsia" w:ascii="宋体" w:hAnsi="宋体" w:cs="宋体"/>
                <w:sz w:val="24"/>
              </w:rPr>
              <w:t>序号</w:t>
            </w:r>
          </w:p>
        </w:tc>
        <w:tc>
          <w:tcPr>
            <w:tcW w:w="2693" w:type="dxa"/>
            <w:noWrap w:val="0"/>
            <w:vAlign w:val="center"/>
          </w:tcPr>
          <w:p>
            <w:pPr>
              <w:spacing w:line="600" w:lineRule="exact"/>
              <w:ind w:firstLine="309"/>
              <w:jc w:val="center"/>
              <w:rPr>
                <w:rFonts w:hint="eastAsia" w:ascii="宋体" w:hAnsi="宋体" w:cs="宋体"/>
                <w:sz w:val="24"/>
              </w:rPr>
            </w:pPr>
            <w:r>
              <w:rPr>
                <w:rFonts w:hint="eastAsia" w:ascii="宋体" w:hAnsi="宋体" w:cs="宋体"/>
                <w:sz w:val="24"/>
              </w:rPr>
              <w:t>采购内容</w:t>
            </w:r>
          </w:p>
        </w:tc>
        <w:tc>
          <w:tcPr>
            <w:tcW w:w="1418" w:type="dxa"/>
            <w:noWrap w:val="0"/>
            <w:vAlign w:val="center"/>
          </w:tcPr>
          <w:p>
            <w:pPr>
              <w:spacing w:line="600" w:lineRule="exact"/>
              <w:ind w:firstLine="309"/>
              <w:jc w:val="center"/>
              <w:rPr>
                <w:rFonts w:hint="eastAsia" w:ascii="宋体" w:hAnsi="宋体" w:cs="宋体"/>
                <w:sz w:val="24"/>
              </w:rPr>
            </w:pPr>
            <w:r>
              <w:rPr>
                <w:rFonts w:hint="eastAsia" w:ascii="宋体" w:hAnsi="宋体" w:cs="宋体"/>
                <w:sz w:val="24"/>
              </w:rPr>
              <w:t>数量</w:t>
            </w:r>
          </w:p>
        </w:tc>
        <w:tc>
          <w:tcPr>
            <w:tcW w:w="1872" w:type="dxa"/>
            <w:noWrap w:val="0"/>
            <w:vAlign w:val="center"/>
          </w:tcPr>
          <w:p>
            <w:pPr>
              <w:spacing w:line="600" w:lineRule="exact"/>
              <w:rPr>
                <w:rFonts w:hint="eastAsia" w:ascii="宋体" w:hAnsi="宋体" w:cs="宋体"/>
                <w:sz w:val="24"/>
              </w:rPr>
            </w:pPr>
            <w:r>
              <w:rPr>
                <w:rFonts w:hint="eastAsia" w:ascii="宋体" w:hAnsi="宋体" w:cs="宋体"/>
                <w:sz w:val="24"/>
              </w:rPr>
              <w:t>单价（元）</w:t>
            </w:r>
          </w:p>
        </w:tc>
        <w:tc>
          <w:tcPr>
            <w:tcW w:w="2202" w:type="dxa"/>
            <w:noWrap w:val="0"/>
            <w:vAlign w:val="center"/>
          </w:tcPr>
          <w:p>
            <w:pPr>
              <w:spacing w:line="600" w:lineRule="exact"/>
              <w:ind w:firstLine="309"/>
              <w:jc w:val="center"/>
              <w:rPr>
                <w:rFonts w:hint="eastAsia" w:ascii="宋体" w:hAnsi="宋体" w:cs="宋体"/>
                <w:sz w:val="24"/>
              </w:rPr>
            </w:pPr>
            <w:r>
              <w:rPr>
                <w:rFonts w:hint="eastAsia" w:ascii="宋体" w:hAnsi="宋体" w:cs="宋体"/>
                <w:sz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7" w:type="dxa"/>
            <w:noWrap w:val="0"/>
            <w:vAlign w:val="center"/>
          </w:tcPr>
          <w:p>
            <w:pPr>
              <w:spacing w:line="600" w:lineRule="exact"/>
              <w:ind w:firstLine="309"/>
              <w:jc w:val="center"/>
              <w:rPr>
                <w:rFonts w:hint="eastAsia" w:ascii="宋体" w:hAnsi="宋体" w:cs="宋体"/>
                <w:sz w:val="24"/>
              </w:rPr>
            </w:pPr>
            <w:r>
              <w:rPr>
                <w:rFonts w:hint="eastAsia" w:ascii="宋体" w:hAnsi="宋体" w:cs="宋体"/>
                <w:sz w:val="24"/>
              </w:rPr>
              <w:t>1</w:t>
            </w:r>
          </w:p>
        </w:tc>
        <w:tc>
          <w:tcPr>
            <w:tcW w:w="2693" w:type="dxa"/>
            <w:noWrap w:val="0"/>
            <w:vAlign w:val="center"/>
          </w:tcPr>
          <w:p>
            <w:pPr>
              <w:spacing w:line="600" w:lineRule="exact"/>
              <w:ind w:firstLine="309"/>
              <w:jc w:val="center"/>
              <w:rPr>
                <w:rFonts w:hint="eastAsia" w:ascii="宋体" w:hAnsi="宋体" w:eastAsia="宋体" w:cs="宋体"/>
                <w:sz w:val="24"/>
                <w:lang w:eastAsia="zh-CN"/>
              </w:rPr>
            </w:pPr>
            <w:r>
              <w:rPr>
                <w:rFonts w:hint="eastAsia" w:ascii="宋体" w:hAnsi="宋体" w:cs="宋体"/>
                <w:bCs/>
                <w:color w:val="000000"/>
                <w:sz w:val="24"/>
              </w:rPr>
              <w:t>南太湖新区全域安保服务</w:t>
            </w:r>
            <w:r>
              <w:rPr>
                <w:rFonts w:hint="eastAsia" w:ascii="宋体" w:hAnsi="宋体" w:cs="宋体"/>
                <w:bCs/>
                <w:color w:val="000000"/>
                <w:sz w:val="24"/>
                <w:lang w:eastAsia="zh-CN"/>
              </w:rPr>
              <w:t>（</w:t>
            </w:r>
            <w:r>
              <w:rPr>
                <w:rFonts w:hint="eastAsia" w:ascii="宋体" w:hAnsi="宋体" w:cs="宋体"/>
                <w:bCs/>
                <w:color w:val="000000"/>
                <w:sz w:val="24"/>
                <w:lang w:val="en-US" w:eastAsia="zh-CN"/>
              </w:rPr>
              <w:t>2023年度</w:t>
            </w:r>
            <w:r>
              <w:rPr>
                <w:rFonts w:hint="eastAsia" w:ascii="宋体" w:hAnsi="宋体" w:cs="宋体"/>
                <w:bCs/>
                <w:color w:val="000000"/>
                <w:sz w:val="24"/>
                <w:lang w:eastAsia="zh-CN"/>
              </w:rPr>
              <w:t>）</w:t>
            </w:r>
          </w:p>
        </w:tc>
        <w:tc>
          <w:tcPr>
            <w:tcW w:w="1418" w:type="dxa"/>
            <w:noWrap w:val="0"/>
            <w:vAlign w:val="center"/>
          </w:tcPr>
          <w:p>
            <w:pPr>
              <w:spacing w:line="600" w:lineRule="exact"/>
              <w:ind w:firstLine="309"/>
              <w:jc w:val="center"/>
              <w:rPr>
                <w:rFonts w:hint="eastAsia" w:ascii="宋体" w:hAnsi="宋体" w:cs="宋体"/>
                <w:sz w:val="24"/>
              </w:rPr>
            </w:pPr>
            <w:r>
              <w:rPr>
                <w:rFonts w:ascii="宋体" w:hAnsi="宋体" w:cs="宋体"/>
                <w:sz w:val="24"/>
              </w:rPr>
              <w:t>307</w:t>
            </w:r>
            <w:r>
              <w:rPr>
                <w:rFonts w:hint="eastAsia" w:ascii="宋体" w:hAnsi="宋体" w:cs="宋体"/>
                <w:sz w:val="24"/>
              </w:rPr>
              <w:t>人</w:t>
            </w:r>
          </w:p>
        </w:tc>
        <w:tc>
          <w:tcPr>
            <w:tcW w:w="1872" w:type="dxa"/>
            <w:noWrap w:val="0"/>
            <w:vAlign w:val="center"/>
          </w:tcPr>
          <w:p>
            <w:pPr>
              <w:spacing w:line="600" w:lineRule="exact"/>
              <w:ind w:firstLine="309"/>
              <w:jc w:val="center"/>
              <w:rPr>
                <w:rFonts w:hint="eastAsia" w:ascii="宋体" w:hAnsi="宋体" w:cs="宋体"/>
                <w:sz w:val="24"/>
              </w:rPr>
            </w:pPr>
          </w:p>
        </w:tc>
        <w:tc>
          <w:tcPr>
            <w:tcW w:w="2202" w:type="dxa"/>
            <w:noWrap w:val="0"/>
            <w:vAlign w:val="center"/>
          </w:tcPr>
          <w:p>
            <w:pPr>
              <w:spacing w:line="600" w:lineRule="exact"/>
              <w:ind w:firstLine="309"/>
              <w:jc w:val="center"/>
              <w:rPr>
                <w:rFonts w:hint="eastAsia" w:ascii="宋体" w:hAnsi="宋体" w:cs="宋体"/>
                <w:sz w:val="24"/>
              </w:rPr>
            </w:pPr>
          </w:p>
        </w:tc>
      </w:tr>
    </w:tbl>
    <w:p>
      <w:pPr>
        <w:spacing w:line="600" w:lineRule="exact"/>
        <w:ind w:firstLine="309"/>
        <w:jc w:val="left"/>
        <w:rPr>
          <w:rFonts w:hint="eastAsia" w:ascii="宋体" w:hAnsi="宋体" w:cs="宋体"/>
          <w:sz w:val="24"/>
        </w:rPr>
      </w:pPr>
      <w:r>
        <w:rPr>
          <w:rFonts w:hint="eastAsia" w:ascii="宋体" w:hAnsi="宋体" w:cs="宋体"/>
          <w:sz w:val="24"/>
        </w:rPr>
        <w:t xml:space="preserve">供应商全称（加盖公章）：   </w:t>
      </w:r>
    </w:p>
    <w:p>
      <w:pPr>
        <w:spacing w:line="600" w:lineRule="exact"/>
        <w:ind w:firstLine="309"/>
        <w:jc w:val="left"/>
        <w:rPr>
          <w:rFonts w:ascii="宋体" w:hAnsi="宋体" w:cs="宋体"/>
          <w:sz w:val="24"/>
        </w:rPr>
      </w:pPr>
      <w:r>
        <w:rPr>
          <w:rFonts w:hint="eastAsia" w:ascii="宋体" w:hAnsi="宋体" w:cs="宋体"/>
          <w:sz w:val="24"/>
        </w:rPr>
        <w:t xml:space="preserve">项目编号： </w:t>
      </w:r>
    </w:p>
    <w:p>
      <w:pPr>
        <w:spacing w:line="600" w:lineRule="exact"/>
        <w:ind w:firstLine="309"/>
        <w:jc w:val="left"/>
        <w:rPr>
          <w:rFonts w:hint="eastAsia" w:ascii="宋体" w:hAnsi="宋体" w:cs="宋体"/>
          <w:bCs/>
          <w:sz w:val="24"/>
        </w:rPr>
      </w:pPr>
      <w:r>
        <w:rPr>
          <w:rFonts w:hint="eastAsia" w:ascii="宋体" w:hAnsi="宋体" w:cs="宋体"/>
          <w:sz w:val="24"/>
        </w:rPr>
        <w:t>注：</w:t>
      </w:r>
      <w:r>
        <w:rPr>
          <w:rFonts w:hint="eastAsia" w:ascii="宋体" w:hAnsi="宋体" w:cs="宋体"/>
          <w:bCs/>
          <w:sz w:val="24"/>
        </w:rPr>
        <w:t>1、投标报价包含人均保障（人均保障包含但不限于薪酬、福利、社保、保险、体检、配套服装、装备及日常工作用具等完成岗位工作所需要的一切费用，</w:t>
      </w:r>
      <w:r>
        <w:rPr>
          <w:rFonts w:hint="eastAsia" w:ascii="宋体" w:hAnsi="宋体"/>
          <w:bCs/>
          <w:sz w:val="24"/>
        </w:rPr>
        <w:t>人均保障不少于</w:t>
      </w:r>
      <w:r>
        <w:rPr>
          <w:rFonts w:ascii="宋体" w:hAnsi="宋体"/>
          <w:bCs/>
          <w:sz w:val="24"/>
        </w:rPr>
        <w:t>88</w:t>
      </w:r>
      <w:r>
        <w:rPr>
          <w:rFonts w:hint="eastAsia" w:ascii="宋体" w:hAnsi="宋体"/>
          <w:bCs/>
          <w:sz w:val="24"/>
        </w:rPr>
        <w:t>00元/月</w:t>
      </w:r>
      <w:r>
        <w:rPr>
          <w:rFonts w:hint="eastAsia" w:ascii="宋体" w:hAnsi="宋体" w:cs="宋体"/>
          <w:bCs/>
          <w:sz w:val="24"/>
        </w:rPr>
        <w:t>）及供应商管理费、税金等完成本项目的一切费用，但凡未列入内的，将被视为均已包含在投标报价中。</w:t>
      </w:r>
    </w:p>
    <w:p>
      <w:pPr>
        <w:spacing w:line="600" w:lineRule="exact"/>
        <w:ind w:firstLine="309"/>
        <w:jc w:val="left"/>
        <w:rPr>
          <w:rFonts w:hint="eastAsia" w:ascii="宋体" w:hAnsi="宋体" w:cs="宋体"/>
          <w:sz w:val="24"/>
        </w:rPr>
      </w:pPr>
      <w:r>
        <w:rPr>
          <w:rFonts w:hint="eastAsia" w:ascii="宋体" w:hAnsi="宋体" w:cs="宋体"/>
          <w:bCs/>
          <w:sz w:val="24"/>
        </w:rPr>
        <w:t>2、上表中“合计”应与开标一览表中“投标总价”一致。</w:t>
      </w:r>
    </w:p>
    <w:p>
      <w:pPr>
        <w:spacing w:line="600" w:lineRule="exact"/>
        <w:ind w:firstLine="480" w:firstLineChars="200"/>
        <w:rPr>
          <w:rFonts w:hint="eastAsia" w:ascii="宋体" w:hAnsi="宋体" w:cs="宋体"/>
          <w:sz w:val="24"/>
        </w:rPr>
      </w:pPr>
    </w:p>
    <w:p>
      <w:pPr>
        <w:spacing w:line="600" w:lineRule="exact"/>
        <w:ind w:firstLine="480" w:firstLineChars="200"/>
        <w:rPr>
          <w:rFonts w:hint="eastAsia" w:ascii="宋体" w:hAnsi="宋体" w:cs="宋体"/>
          <w:sz w:val="24"/>
        </w:rPr>
      </w:pPr>
      <w:r>
        <w:rPr>
          <w:rFonts w:hint="eastAsia" w:ascii="宋体" w:hAnsi="宋体" w:cs="宋体"/>
          <w:sz w:val="24"/>
        </w:rPr>
        <w:t>法定代表人或其授权代表（签名或盖章）：</w:t>
      </w:r>
    </w:p>
    <w:p>
      <w:pPr>
        <w:ind w:firstLine="480" w:firstLineChars="200"/>
        <w:rPr>
          <w:rFonts w:hint="eastAsia" w:ascii="宋体" w:hAnsi="宋体" w:cs="宋体"/>
          <w:sz w:val="24"/>
        </w:rPr>
      </w:pPr>
    </w:p>
    <w:p>
      <w:pPr>
        <w:ind w:firstLine="480" w:firstLineChars="200"/>
        <w:rPr>
          <w:szCs w:val="28"/>
        </w:rPr>
      </w:pPr>
      <w:r>
        <w:rPr>
          <w:rFonts w:hint="eastAsia" w:ascii="宋体" w:hAnsi="宋体" w:cs="宋体"/>
          <w:sz w:val="24"/>
        </w:rPr>
        <w:t>日期：    年  月  日</w:t>
      </w:r>
    </w:p>
    <w:p>
      <w:pPr>
        <w:pStyle w:val="5"/>
        <w:spacing w:before="162"/>
        <w:jc w:val="center"/>
        <w:rPr>
          <w:sz w:val="28"/>
          <w:szCs w:val="28"/>
        </w:rPr>
      </w:pPr>
    </w:p>
    <w:p/>
    <w:p>
      <w:pPr>
        <w:pStyle w:val="2"/>
      </w:pPr>
    </w:p>
    <w:p>
      <w:pPr>
        <w:pStyle w:val="3"/>
        <w:ind w:firstLine="280"/>
      </w:pPr>
    </w:p>
    <w:p>
      <w:pPr>
        <w:pStyle w:val="4"/>
      </w:pPr>
    </w:p>
    <w:p/>
    <w:p>
      <w:pPr>
        <w:pStyle w:val="2"/>
        <w:rPr>
          <w:rFonts w:hint="eastAsia"/>
        </w:rPr>
      </w:pPr>
    </w:p>
    <w:p>
      <w:pPr>
        <w:pStyle w:val="5"/>
        <w:spacing w:before="162"/>
        <w:jc w:val="center"/>
        <w:rPr>
          <w:sz w:val="28"/>
          <w:szCs w:val="28"/>
        </w:rPr>
      </w:pPr>
      <w:r>
        <w:rPr>
          <w:sz w:val="28"/>
          <w:szCs w:val="28"/>
        </w:rPr>
        <w:t>中小企业声明函</w:t>
      </w:r>
    </w:p>
    <w:p>
      <w:pPr>
        <w:spacing w:line="520" w:lineRule="exact"/>
        <w:ind w:firstLine="480" w:firstLineChars="200"/>
        <w:rPr>
          <w:rFonts w:hint="eastAsia" w:ascii="宋体" w:hAnsi="宋体" w:cs="宋体"/>
          <w:sz w:val="24"/>
        </w:rPr>
      </w:pPr>
      <w:r>
        <w:rPr>
          <w:rFonts w:hint="eastAsia" w:ascii="宋体" w:hAnsi="宋体" w:cs="宋体"/>
          <w:sz w:val="24"/>
        </w:rPr>
        <w:t>本公司郑重声明，根据《政府采购促进中小企业发展管理办法》（财库﹝2020﹞46 号）的规定，本公司参加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采购活动，服务全部由符合政策要求的中小企业提供。具体情况如下：</w:t>
      </w:r>
    </w:p>
    <w:p>
      <w:pPr>
        <w:spacing w:line="520" w:lineRule="exact"/>
        <w:ind w:firstLine="480" w:firstLineChars="200"/>
        <w:rPr>
          <w:rFonts w:hint="eastAsia" w:ascii="宋体" w:hAnsi="宋体" w:cs="宋体"/>
          <w:sz w:val="24"/>
        </w:rPr>
      </w:pPr>
      <w:r>
        <w:rPr>
          <w:rFonts w:hint="eastAsia" w:ascii="宋体" w:hAnsi="宋体" w:cs="宋体"/>
          <w:sz w:val="24"/>
        </w:rPr>
        <w:t xml:space="preserve">    1.</w:t>
      </w:r>
      <w:r>
        <w:rPr>
          <w:rFonts w:hint="eastAsia"/>
        </w:rPr>
        <w:t xml:space="preserve"> </w:t>
      </w:r>
      <w:r>
        <w:rPr>
          <w:rFonts w:hint="eastAsia" w:ascii="宋体" w:hAnsi="宋体" w:cs="宋体"/>
          <w:sz w:val="24"/>
          <w:u w:val="single"/>
        </w:rPr>
        <w:t xml:space="preserve">（标的名称）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万元，属于（中型企业、小型企业、微型企业）；</w:t>
      </w:r>
    </w:p>
    <w:p>
      <w:pPr>
        <w:spacing w:line="520" w:lineRule="exact"/>
        <w:rPr>
          <w:rFonts w:hint="eastAsia" w:ascii="宋体" w:hAnsi="宋体" w:cs="宋体"/>
          <w:sz w:val="24"/>
        </w:rPr>
      </w:pPr>
      <w:r>
        <w:rPr>
          <w:rFonts w:hint="eastAsia" w:ascii="宋体" w:hAnsi="宋体" w:cs="宋体"/>
          <w:sz w:val="24"/>
        </w:rPr>
        <w:t xml:space="preserve">    2.</w:t>
      </w:r>
      <w:r>
        <w:rPr>
          <w:rFonts w:hint="eastAsia"/>
        </w:rPr>
        <w:t xml:space="preserve"> </w:t>
      </w:r>
      <w:r>
        <w:rPr>
          <w:rFonts w:hint="eastAsia" w:ascii="宋体" w:hAnsi="宋体" w:cs="宋体"/>
          <w:sz w:val="24"/>
          <w:u w:val="single"/>
        </w:rPr>
        <w:t xml:space="preserve">（标的名称）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万元，属于（中型企业、小型企业、微型企业）；</w:t>
      </w:r>
    </w:p>
    <w:p>
      <w:pPr>
        <w:spacing w:line="520" w:lineRule="exact"/>
        <w:rPr>
          <w:rFonts w:hint="eastAsia" w:ascii="宋体" w:hAnsi="宋体" w:cs="宋体"/>
          <w:sz w:val="24"/>
        </w:rPr>
      </w:pPr>
      <w:r>
        <w:rPr>
          <w:rFonts w:hint="eastAsia" w:ascii="宋体" w:hAnsi="宋体" w:cs="宋体"/>
          <w:sz w:val="24"/>
        </w:rPr>
        <w:t xml:space="preserve">    ……</w:t>
      </w:r>
      <w:r>
        <w:rPr>
          <w:rFonts w:ascii="宋体" w:hAnsi="宋体" w:cs="宋体"/>
          <w:sz w:val="24"/>
        </w:rPr>
        <w:t>…</w:t>
      </w:r>
    </w:p>
    <w:p>
      <w:pPr>
        <w:spacing w:line="520" w:lineRule="exact"/>
        <w:rPr>
          <w:rFonts w:hint="eastAsia" w:ascii="宋体" w:hAnsi="宋体" w:cs="宋体"/>
          <w:sz w:val="24"/>
        </w:rPr>
      </w:pPr>
      <w:r>
        <w:rPr>
          <w:rFonts w:hint="eastAsia" w:ascii="宋体" w:hAnsi="宋体" w:cs="宋体"/>
          <w:sz w:val="24"/>
        </w:rPr>
        <w:t xml:space="preserve">    以上企业，不属于大企业的分支机构，不存在控股股东为大企业的情形，也不存在与大企业的负责人为同一人的情形。</w:t>
      </w:r>
    </w:p>
    <w:p>
      <w:pPr>
        <w:spacing w:line="520" w:lineRule="exact"/>
        <w:ind w:firstLine="480" w:firstLineChars="200"/>
        <w:rPr>
          <w:rFonts w:hint="eastAsia" w:ascii="宋体" w:hAnsi="宋体" w:cs="宋体"/>
          <w:sz w:val="24"/>
        </w:rPr>
      </w:pPr>
      <w:r>
        <w:rPr>
          <w:rFonts w:hint="eastAsia" w:ascii="宋体" w:hAnsi="宋体" w:cs="宋体"/>
          <w:sz w:val="24"/>
        </w:rPr>
        <w:t>本企业对上述声明内容的真实性负责。如有虚假，将依法承担相应责任。</w:t>
      </w:r>
    </w:p>
    <w:p>
      <w:pPr>
        <w:spacing w:line="520" w:lineRule="exact"/>
        <w:ind w:firstLine="480" w:firstLineChars="200"/>
        <w:rPr>
          <w:rFonts w:hint="eastAsia" w:ascii="宋体" w:hAnsi="宋体" w:cs="宋体"/>
          <w:sz w:val="24"/>
        </w:rPr>
      </w:pPr>
    </w:p>
    <w:p>
      <w:pPr>
        <w:spacing w:line="520" w:lineRule="exact"/>
        <w:ind w:right="240" w:firstLine="480" w:firstLineChars="200"/>
        <w:jc w:val="right"/>
        <w:rPr>
          <w:rFonts w:hint="eastAsia" w:ascii="宋体" w:hAnsi="宋体" w:cs="宋体"/>
          <w:sz w:val="24"/>
        </w:rPr>
      </w:pPr>
      <w:r>
        <w:rPr>
          <w:rFonts w:hint="eastAsia" w:ascii="宋体" w:hAnsi="宋体" w:cs="宋体"/>
          <w:sz w:val="24"/>
        </w:rPr>
        <w:t>企业名称（盖章）：</w:t>
      </w:r>
    </w:p>
    <w:p>
      <w:pPr>
        <w:tabs>
          <w:tab w:val="left" w:pos="2996"/>
        </w:tabs>
        <w:spacing w:line="520" w:lineRule="exact"/>
        <w:ind w:firstLine="480" w:firstLineChars="200"/>
        <w:rPr>
          <w:rFonts w:hint="eastAsia" w:ascii="宋体" w:hAnsi="宋体" w:cs="宋体"/>
          <w:sz w:val="24"/>
        </w:rPr>
      </w:pPr>
      <w:r>
        <w:rPr>
          <w:rFonts w:hint="eastAsia" w:ascii="宋体" w:hAnsi="宋体" w:cs="宋体"/>
          <w:sz w:val="24"/>
        </w:rPr>
        <w:t xml:space="preserve">                                                    日期：</w:t>
      </w:r>
    </w:p>
    <w:p>
      <w:pPr>
        <w:spacing w:line="520" w:lineRule="exact"/>
        <w:rPr>
          <w:rFonts w:hint="eastAsia" w:ascii="宋体" w:hAnsi="宋体"/>
          <w:b/>
          <w:bCs/>
          <w:color w:val="000000"/>
          <w:spacing w:val="14"/>
          <w:szCs w:val="28"/>
        </w:rPr>
      </w:pPr>
    </w:p>
    <w:p>
      <w:pPr>
        <w:spacing w:line="520" w:lineRule="exact"/>
        <w:ind w:firstLine="482" w:firstLineChars="200"/>
        <w:rPr>
          <w:rFonts w:hint="eastAsia" w:ascii="宋体" w:hAnsi="宋体" w:cs="宋体"/>
          <w:b/>
          <w:color w:val="FF0000"/>
          <w:sz w:val="24"/>
        </w:rPr>
      </w:pPr>
    </w:p>
    <w:p>
      <w:pPr>
        <w:spacing w:line="600" w:lineRule="exact"/>
        <w:rPr>
          <w:rFonts w:hint="eastAsia" w:ascii="宋体" w:hAnsi="宋体" w:cs="宋体"/>
          <w:sz w:val="24"/>
        </w:rPr>
      </w:pPr>
    </w:p>
    <w:p>
      <w:pPr>
        <w:spacing w:line="600" w:lineRule="exact"/>
        <w:rPr>
          <w:rFonts w:hint="eastAsia" w:ascii="宋体" w:hAnsi="宋体" w:cs="宋体"/>
          <w:sz w:val="24"/>
        </w:rPr>
      </w:pPr>
    </w:p>
    <w:p>
      <w:pPr>
        <w:spacing w:line="600" w:lineRule="exact"/>
        <w:rPr>
          <w:rFonts w:ascii="宋体" w:hAnsi="宋体" w:cs="宋体"/>
          <w:sz w:val="24"/>
        </w:rPr>
      </w:pPr>
    </w:p>
    <w:p>
      <w:pPr>
        <w:pStyle w:val="2"/>
        <w:rPr>
          <w:rFonts w:hint="eastAsia"/>
        </w:rPr>
      </w:pPr>
    </w:p>
    <w:p>
      <w:pPr>
        <w:pStyle w:val="77"/>
        <w:rPr>
          <w:rFonts w:hint="eastAsia"/>
        </w:rPr>
      </w:pPr>
    </w:p>
    <w:p>
      <w:pPr>
        <w:pStyle w:val="2"/>
        <w:rPr>
          <w:rFonts w:hint="eastAsia"/>
        </w:rPr>
      </w:pPr>
    </w:p>
    <w:p>
      <w:pPr>
        <w:snapToGrid w:val="0"/>
        <w:spacing w:before="50" w:after="120" w:afterLines="50" w:line="600" w:lineRule="exact"/>
        <w:jc w:val="center"/>
        <w:rPr>
          <w:rFonts w:hint="eastAsia" w:ascii="宋体" w:hAnsi="宋体" w:cs="宋体"/>
          <w:b/>
          <w:bCs/>
          <w:szCs w:val="28"/>
        </w:rPr>
      </w:pPr>
      <w:r>
        <w:rPr>
          <w:rFonts w:hint="eastAsia" w:ascii="宋体" w:hAnsi="宋体" w:cs="宋体"/>
          <w:b/>
          <w:bCs/>
          <w:szCs w:val="28"/>
        </w:rPr>
        <w:t>监狱企业声明函</w:t>
      </w:r>
    </w:p>
    <w:p>
      <w:pPr>
        <w:spacing w:line="600" w:lineRule="exact"/>
        <w:jc w:val="center"/>
        <w:rPr>
          <w:rFonts w:hint="eastAsia" w:ascii="宋体" w:hAnsi="宋体" w:cs="宋体"/>
          <w:sz w:val="24"/>
        </w:rPr>
      </w:pPr>
      <w:r>
        <w:rPr>
          <w:rFonts w:hint="eastAsia" w:ascii="宋体" w:hAnsi="宋体" w:cs="宋体"/>
          <w:sz w:val="24"/>
        </w:rPr>
        <w:t>【非监狱企业的不用提供】</w:t>
      </w:r>
    </w:p>
    <w:p>
      <w:pPr>
        <w:spacing w:line="600" w:lineRule="exact"/>
        <w:ind w:firstLine="480" w:firstLineChars="200"/>
        <w:rPr>
          <w:rFonts w:hint="eastAsia" w:ascii="宋体" w:hAnsi="宋体" w:cs="宋体"/>
          <w:sz w:val="24"/>
        </w:rPr>
      </w:pPr>
      <w:r>
        <w:rPr>
          <w:rFonts w:hint="eastAsia" w:ascii="宋体" w:hAnsi="宋体" w:cs="宋体"/>
          <w:sz w:val="24"/>
        </w:rPr>
        <w:t>本企业郑重声明，根据《关于政府采购支持监狱企业发展有关问题的通知》(财库[2014]68号）的规定，本企业为监狱企业。</w:t>
      </w:r>
    </w:p>
    <w:p>
      <w:pPr>
        <w:spacing w:line="600" w:lineRule="exact"/>
        <w:ind w:firstLine="480" w:firstLineChars="200"/>
        <w:rPr>
          <w:rFonts w:hint="eastAsia" w:ascii="宋体" w:hAnsi="宋体" w:cs="宋体"/>
          <w:sz w:val="24"/>
        </w:rPr>
      </w:pPr>
      <w:r>
        <w:rPr>
          <w:rFonts w:hint="eastAsia" w:ascii="宋体" w:hAnsi="宋体" w:cs="宋体"/>
          <w:sz w:val="24"/>
        </w:rPr>
        <w:t>根据上述标准，我企业属于监狱企业的理由为:</w:t>
      </w:r>
      <w:r>
        <w:rPr>
          <w:rFonts w:hint="eastAsia" w:ascii="宋体" w:hAnsi="宋体" w:cs="宋体"/>
          <w:sz w:val="24"/>
          <w:u w:val="single"/>
        </w:rPr>
        <w:t xml:space="preserve">                                 </w:t>
      </w:r>
      <w:r>
        <w:rPr>
          <w:rFonts w:hint="eastAsia" w:ascii="宋体" w:hAnsi="宋体" w:cs="宋体"/>
          <w:sz w:val="24"/>
        </w:rPr>
        <w:t xml:space="preserve">       </w:t>
      </w:r>
    </w:p>
    <w:p>
      <w:pPr>
        <w:spacing w:line="600" w:lineRule="exact"/>
        <w:ind w:firstLine="480" w:firstLineChars="200"/>
        <w:rPr>
          <w:rFonts w:hint="eastAsia" w:ascii="宋体" w:hAnsi="宋体" w:cs="宋体"/>
          <w:sz w:val="24"/>
        </w:rPr>
      </w:pPr>
      <w:r>
        <w:rPr>
          <w:rFonts w:hint="eastAsia" w:ascii="宋体" w:hAnsi="宋体" w:cs="宋体"/>
          <w:sz w:val="24"/>
        </w:rPr>
        <w:t>本企业为参加(项目名称:</w:t>
      </w:r>
      <w:r>
        <w:rPr>
          <w:rFonts w:hint="eastAsia" w:ascii="宋体" w:hAnsi="宋体" w:cs="宋体"/>
          <w:sz w:val="24"/>
          <w:u w:val="single"/>
        </w:rPr>
        <w:t xml:space="preserve">                         </w:t>
      </w:r>
      <w:r>
        <w:rPr>
          <w:rFonts w:hint="eastAsia" w:ascii="宋体" w:hAnsi="宋体" w:cs="宋体"/>
          <w:sz w:val="24"/>
        </w:rPr>
        <w:t>) (项目编号:</w:t>
      </w:r>
      <w:r>
        <w:rPr>
          <w:rFonts w:hint="eastAsia" w:ascii="宋体" w:hAnsi="宋体" w:cs="宋体"/>
          <w:sz w:val="24"/>
          <w:u w:val="single"/>
        </w:rPr>
        <w:t xml:space="preserve">            </w:t>
      </w:r>
      <w:r>
        <w:rPr>
          <w:rFonts w:hint="eastAsia" w:ascii="宋体" w:hAnsi="宋体" w:cs="宋体"/>
          <w:sz w:val="24"/>
        </w:rPr>
        <w:t>)采购活动提供本企业的产品。</w:t>
      </w:r>
    </w:p>
    <w:p>
      <w:pPr>
        <w:spacing w:line="600" w:lineRule="exact"/>
        <w:ind w:firstLine="360" w:firstLineChars="150"/>
        <w:rPr>
          <w:rFonts w:hint="eastAsia" w:ascii="宋体" w:hAnsi="宋体" w:cs="宋体"/>
          <w:sz w:val="24"/>
        </w:rPr>
      </w:pPr>
      <w:r>
        <w:rPr>
          <w:rFonts w:hint="eastAsia" w:ascii="宋体" w:hAnsi="宋体" w:cs="宋体"/>
          <w:sz w:val="24"/>
        </w:rPr>
        <w:t>本企业对上述声明的真实性负责。如有虚假，将依法承担相应责任。</w:t>
      </w:r>
    </w:p>
    <w:p>
      <w:pPr>
        <w:spacing w:line="600" w:lineRule="exact"/>
        <w:rPr>
          <w:rFonts w:hint="eastAsia" w:ascii="宋体" w:hAnsi="宋体" w:cs="宋体"/>
          <w:sz w:val="24"/>
        </w:rPr>
      </w:pPr>
    </w:p>
    <w:p>
      <w:pPr>
        <w:spacing w:line="600" w:lineRule="exact"/>
        <w:rPr>
          <w:rFonts w:hint="eastAsia" w:ascii="宋体" w:hAnsi="宋体" w:cs="宋体"/>
          <w:sz w:val="24"/>
        </w:rPr>
      </w:pPr>
    </w:p>
    <w:p>
      <w:pPr>
        <w:spacing w:line="600" w:lineRule="exact"/>
        <w:ind w:firstLine="360" w:firstLineChars="150"/>
        <w:rPr>
          <w:rFonts w:hint="eastAsia" w:ascii="宋体" w:hAnsi="宋体" w:cs="宋体"/>
          <w:sz w:val="24"/>
        </w:rPr>
      </w:pPr>
      <w:r>
        <w:rPr>
          <w:rFonts w:hint="eastAsia" w:ascii="宋体" w:hAnsi="宋体" w:cs="宋体"/>
          <w:sz w:val="24"/>
        </w:rPr>
        <w:t>供应商名称(盖章) :</w:t>
      </w:r>
    </w:p>
    <w:p>
      <w:pPr>
        <w:spacing w:line="600" w:lineRule="exact"/>
        <w:ind w:firstLine="360" w:firstLineChars="150"/>
        <w:rPr>
          <w:rFonts w:hint="eastAsia" w:ascii="宋体" w:hAnsi="宋体" w:cs="宋体"/>
          <w:sz w:val="24"/>
        </w:rPr>
      </w:pPr>
      <w:r>
        <w:rPr>
          <w:rFonts w:hint="eastAsia" w:ascii="宋体" w:hAnsi="宋体" w:cs="宋体"/>
          <w:sz w:val="24"/>
        </w:rPr>
        <w:t>日期:  年  月   日</w:t>
      </w:r>
    </w:p>
    <w:p>
      <w:pPr>
        <w:spacing w:line="600" w:lineRule="exact"/>
        <w:rPr>
          <w:rFonts w:hint="eastAsia" w:ascii="宋体" w:hAnsi="宋体" w:cs="宋体"/>
          <w:sz w:val="24"/>
        </w:rPr>
      </w:pPr>
    </w:p>
    <w:p>
      <w:pPr>
        <w:spacing w:line="600" w:lineRule="exact"/>
        <w:rPr>
          <w:rFonts w:hint="eastAsia" w:ascii="宋体" w:hAnsi="宋体" w:cs="宋体"/>
          <w:sz w:val="24"/>
        </w:rPr>
      </w:pPr>
    </w:p>
    <w:p>
      <w:pPr>
        <w:spacing w:line="600" w:lineRule="exact"/>
        <w:ind w:firstLine="480" w:firstLineChars="200"/>
        <w:rPr>
          <w:rFonts w:hint="eastAsia" w:ascii="宋体" w:hAnsi="宋体" w:cs="宋体"/>
          <w:sz w:val="24"/>
        </w:rPr>
      </w:pPr>
      <w:r>
        <w:rPr>
          <w:rFonts w:hint="eastAsia" w:ascii="宋体" w:hAnsi="宋体" w:cs="宋体"/>
          <w:sz w:val="24"/>
        </w:rPr>
        <w:t>监狱企业参加政府采购活动时，应当提供由省级以上监狱管理局、戒毒管理局(含新疆生产建设兵团)出具的属于监狱企业的证明文件；</w:t>
      </w:r>
    </w:p>
    <w:p>
      <w:pPr>
        <w:spacing w:line="600" w:lineRule="exact"/>
        <w:ind w:firstLine="480" w:firstLineChars="200"/>
        <w:rPr>
          <w:rFonts w:hint="eastAsia" w:ascii="宋体" w:hAnsi="宋体" w:cs="宋体"/>
          <w:sz w:val="24"/>
        </w:rPr>
      </w:pPr>
      <w:r>
        <w:rPr>
          <w:rFonts w:hint="eastAsia" w:ascii="宋体" w:hAnsi="宋体" w:cs="宋体"/>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40" w:lineRule="exact"/>
        <w:rPr>
          <w:rFonts w:hint="eastAsia" w:ascii="宋体" w:hAnsi="宋体" w:cs="宋体"/>
          <w:sz w:val="24"/>
        </w:rPr>
      </w:pPr>
    </w:p>
    <w:p>
      <w:pPr>
        <w:snapToGrid w:val="0"/>
        <w:spacing w:before="50" w:after="120" w:afterLines="50" w:line="600" w:lineRule="exact"/>
        <w:jc w:val="center"/>
        <w:rPr>
          <w:rFonts w:hint="eastAsia" w:ascii="宋体" w:hAnsi="宋体" w:cs="宋体"/>
          <w:b/>
          <w:bCs/>
          <w:szCs w:val="28"/>
        </w:rPr>
      </w:pPr>
    </w:p>
    <w:p>
      <w:pPr>
        <w:snapToGrid w:val="0"/>
        <w:spacing w:before="50" w:after="120" w:afterLines="50" w:line="600" w:lineRule="exact"/>
        <w:jc w:val="center"/>
        <w:rPr>
          <w:rFonts w:hint="eastAsia" w:ascii="宋体" w:hAnsi="宋体" w:cs="宋体"/>
          <w:b/>
          <w:bCs/>
          <w:szCs w:val="28"/>
        </w:rPr>
      </w:pPr>
      <w:r>
        <w:rPr>
          <w:rFonts w:hint="eastAsia" w:ascii="宋体" w:hAnsi="宋体" w:cs="宋体"/>
          <w:b/>
          <w:bCs/>
          <w:szCs w:val="28"/>
        </w:rPr>
        <w:t>残疾人福利性单位声明函</w:t>
      </w:r>
    </w:p>
    <w:p>
      <w:pPr>
        <w:spacing w:line="600" w:lineRule="exact"/>
        <w:jc w:val="center"/>
        <w:rPr>
          <w:rFonts w:hint="eastAsia" w:ascii="宋体" w:hAnsi="宋体" w:cs="宋体"/>
          <w:sz w:val="24"/>
        </w:rPr>
      </w:pPr>
      <w:r>
        <w:rPr>
          <w:rFonts w:hint="eastAsia" w:ascii="宋体" w:hAnsi="宋体" w:cs="宋体"/>
          <w:sz w:val="24"/>
        </w:rPr>
        <w:t>【非残疾人福利性单位不用提供】</w:t>
      </w:r>
    </w:p>
    <w:p>
      <w:pPr>
        <w:spacing w:line="600" w:lineRule="exact"/>
        <w:ind w:firstLine="480" w:firstLineChars="200"/>
        <w:rPr>
          <w:rFonts w:hint="eastAsia" w:ascii="宋体" w:hAnsi="宋体" w:cs="宋体"/>
          <w:sz w:val="24"/>
        </w:rPr>
      </w:pPr>
      <w:r>
        <w:rPr>
          <w:rFonts w:hint="eastAsia" w:ascii="宋体" w:hAnsi="宋体" w:cs="宋体"/>
          <w:sz w:val="24"/>
        </w:rPr>
        <w:t>本单位郑重声明，根据《财政部民政部中国残疾人联合会关于促进残疾人就业政府采购政策的通知》(财库(2017)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(采购人名称)单位的</w:t>
      </w:r>
      <w:r>
        <w:rPr>
          <w:rFonts w:hint="eastAsia" w:ascii="宋体" w:hAnsi="宋体" w:cs="宋体"/>
          <w:sz w:val="24"/>
          <w:u w:val="single"/>
        </w:rPr>
        <w:t xml:space="preserve">                       </w:t>
      </w:r>
      <w:r>
        <w:rPr>
          <w:rFonts w:hint="eastAsia" w:ascii="宋体" w:hAnsi="宋体" w:cs="宋体"/>
          <w:sz w:val="24"/>
        </w:rPr>
        <w:t>(项目名称)项目采购活动提供本单位制造的货物(由本单位承担工程/提供服务)，或者提供其他残疾人福利性单位制造的货物(不包括使用非残疾人福利性单位注册商标的货物)。</w:t>
      </w:r>
    </w:p>
    <w:p>
      <w:pPr>
        <w:spacing w:line="600" w:lineRule="exact"/>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pPr>
        <w:spacing w:line="600" w:lineRule="exact"/>
        <w:ind w:firstLine="480" w:firstLineChars="200"/>
        <w:rPr>
          <w:rFonts w:hint="eastAsia" w:ascii="宋体" w:hAnsi="宋体" w:cs="宋体"/>
          <w:sz w:val="24"/>
        </w:rPr>
      </w:pPr>
    </w:p>
    <w:p>
      <w:pPr>
        <w:spacing w:line="600" w:lineRule="exact"/>
        <w:ind w:firstLine="480" w:firstLineChars="200"/>
        <w:rPr>
          <w:rFonts w:hint="eastAsia" w:ascii="宋体" w:hAnsi="宋体" w:cs="宋体"/>
          <w:sz w:val="24"/>
        </w:rPr>
      </w:pPr>
    </w:p>
    <w:p>
      <w:pPr>
        <w:spacing w:line="600" w:lineRule="exact"/>
        <w:ind w:firstLine="480" w:firstLineChars="200"/>
        <w:rPr>
          <w:rFonts w:hint="eastAsia" w:ascii="宋体" w:hAnsi="宋体" w:cs="宋体"/>
          <w:sz w:val="24"/>
        </w:rPr>
      </w:pPr>
      <w:r>
        <w:rPr>
          <w:rFonts w:hint="eastAsia" w:ascii="宋体" w:hAnsi="宋体" w:cs="宋体"/>
          <w:sz w:val="24"/>
        </w:rPr>
        <w:t>供应商名称(盖章)：</w:t>
      </w:r>
    </w:p>
    <w:p>
      <w:pPr>
        <w:spacing w:line="600" w:lineRule="exact"/>
        <w:ind w:firstLine="480" w:firstLineChars="200"/>
        <w:rPr>
          <w:rFonts w:hint="eastAsia" w:ascii="宋体" w:hAnsi="宋体" w:cs="宋体"/>
          <w:sz w:val="24"/>
        </w:rPr>
      </w:pPr>
      <w:r>
        <w:rPr>
          <w:rFonts w:hint="eastAsia" w:ascii="宋体" w:hAnsi="宋体" w:cs="宋体"/>
          <w:sz w:val="24"/>
        </w:rPr>
        <w:t>日期：  年  月  日</w:t>
      </w:r>
    </w:p>
    <w:p>
      <w:pPr>
        <w:spacing w:line="600" w:lineRule="exact"/>
        <w:ind w:firstLine="480" w:firstLineChars="200"/>
        <w:rPr>
          <w:rFonts w:hint="eastAsia" w:ascii="宋体" w:hAnsi="宋体" w:cs="宋体"/>
          <w:sz w:val="24"/>
        </w:rPr>
      </w:pPr>
    </w:p>
    <w:p>
      <w:pPr>
        <w:spacing w:line="600" w:lineRule="exact"/>
        <w:ind w:firstLine="480" w:firstLineChars="200"/>
        <w:rPr>
          <w:rFonts w:hint="eastAsia" w:ascii="宋体" w:hAnsi="宋体" w:cs="宋体"/>
          <w:sz w:val="24"/>
        </w:rPr>
      </w:pPr>
    </w:p>
    <w:p>
      <w:pPr>
        <w:spacing w:line="600" w:lineRule="exact"/>
        <w:ind w:firstLine="480" w:firstLineChars="200"/>
        <w:rPr>
          <w:rFonts w:hint="eastAsia" w:ascii="宋体" w:hAnsi="宋体" w:cs="宋体"/>
          <w:sz w:val="24"/>
        </w:rPr>
      </w:pPr>
    </w:p>
    <w:p>
      <w:pPr>
        <w:spacing w:line="600" w:lineRule="exact"/>
        <w:ind w:firstLine="480" w:firstLineChars="200"/>
        <w:rPr>
          <w:rFonts w:hint="eastAsia" w:ascii="宋体" w:hAnsi="宋体" w:cs="宋体"/>
          <w:sz w:val="24"/>
        </w:rPr>
      </w:pPr>
    </w:p>
    <w:p>
      <w:pPr>
        <w:spacing w:line="600" w:lineRule="exact"/>
        <w:ind w:firstLine="480" w:firstLineChars="200"/>
        <w:rPr>
          <w:rFonts w:hint="eastAsia" w:ascii="宋体" w:hAnsi="宋体" w:cs="宋体"/>
          <w:sz w:val="24"/>
        </w:rPr>
      </w:pPr>
    </w:p>
    <w:p>
      <w:pPr>
        <w:spacing w:line="600" w:lineRule="exact"/>
        <w:rPr>
          <w:rFonts w:hint="eastAsia" w:ascii="宋体" w:hAnsi="宋体" w:cs="宋体"/>
          <w:sz w:val="24"/>
        </w:rPr>
      </w:pPr>
    </w:p>
    <w:p>
      <w:pPr>
        <w:spacing w:line="600" w:lineRule="exact"/>
        <w:rPr>
          <w:rFonts w:hint="eastAsia" w:ascii="宋体" w:hAnsi="宋体" w:cs="宋体"/>
          <w:sz w:val="24"/>
        </w:rPr>
      </w:pPr>
    </w:p>
    <w:p>
      <w:pPr>
        <w:pStyle w:val="42"/>
        <w:ind w:firstLine="560"/>
        <w:rPr>
          <w:rFonts w:hint="eastAsia" w:hAnsi="宋体" w:cs="宋体"/>
        </w:rPr>
      </w:pPr>
    </w:p>
    <w:p>
      <w:pPr>
        <w:spacing w:line="600" w:lineRule="exact"/>
        <w:rPr>
          <w:rFonts w:hint="eastAsia" w:ascii="宋体" w:hAnsi="宋体" w:cs="宋体"/>
          <w:sz w:val="24"/>
        </w:rPr>
      </w:pPr>
    </w:p>
    <w:p>
      <w:pPr>
        <w:spacing w:line="600" w:lineRule="exact"/>
        <w:rPr>
          <w:rFonts w:hint="eastAsia" w:ascii="宋体" w:hAnsi="宋体" w:cs="宋体"/>
          <w:sz w:val="24"/>
        </w:rPr>
      </w:pPr>
    </w:p>
    <w:p>
      <w:pPr>
        <w:snapToGrid w:val="0"/>
        <w:spacing w:before="50" w:after="120" w:afterLines="50" w:line="600" w:lineRule="exact"/>
        <w:jc w:val="center"/>
        <w:rPr>
          <w:rFonts w:hint="eastAsia" w:ascii="宋体" w:hAnsi="宋体" w:cs="宋体"/>
          <w:b/>
          <w:bCs/>
          <w:szCs w:val="28"/>
        </w:rPr>
      </w:pPr>
    </w:p>
    <w:p>
      <w:pPr>
        <w:snapToGrid w:val="0"/>
        <w:spacing w:before="50" w:after="120" w:afterLines="50" w:line="600" w:lineRule="exact"/>
        <w:jc w:val="center"/>
        <w:rPr>
          <w:rFonts w:hint="eastAsia" w:ascii="宋体" w:hAnsi="宋体" w:cs="宋体"/>
          <w:b/>
          <w:bCs/>
          <w:szCs w:val="28"/>
        </w:rPr>
      </w:pPr>
      <w:r>
        <w:rPr>
          <w:rFonts w:hint="eastAsia" w:ascii="宋体" w:hAnsi="宋体" w:cs="宋体"/>
          <w:b/>
          <w:bCs/>
          <w:szCs w:val="28"/>
        </w:rPr>
        <w:t>招标代理服务费承诺函</w:t>
      </w:r>
    </w:p>
    <w:p>
      <w:pPr>
        <w:pStyle w:val="77"/>
        <w:rPr>
          <w:rFonts w:hint="eastAsia"/>
        </w:rPr>
      </w:pPr>
    </w:p>
    <w:p>
      <w:pPr>
        <w:pStyle w:val="15"/>
        <w:spacing w:line="500" w:lineRule="exact"/>
        <w:ind w:firstLine="0"/>
        <w:jc w:val="left"/>
        <w:rPr>
          <w:rFonts w:hint="eastAsia" w:ascii="宋体" w:hAnsi="宋体" w:cs="宋体"/>
          <w:sz w:val="24"/>
        </w:rPr>
      </w:pPr>
      <w:r>
        <w:rPr>
          <w:rFonts w:hint="eastAsia" w:ascii="宋体" w:hAnsi="宋体" w:cs="宋体"/>
          <w:sz w:val="24"/>
        </w:rPr>
        <w:t>华诚工程咨询集团有限公司：</w:t>
      </w:r>
    </w:p>
    <w:p>
      <w:pPr>
        <w:pStyle w:val="15"/>
        <w:spacing w:line="500" w:lineRule="exact"/>
        <w:ind w:firstLine="480" w:firstLineChars="200"/>
        <w:jc w:val="left"/>
        <w:rPr>
          <w:rFonts w:hint="eastAsia" w:ascii="宋体" w:hAnsi="宋体" w:cs="宋体"/>
          <w:sz w:val="24"/>
        </w:rPr>
      </w:pPr>
      <w:r>
        <w:rPr>
          <w:rFonts w:hint="eastAsia" w:ascii="宋体" w:hAnsi="宋体" w:cs="宋体"/>
          <w:sz w:val="24"/>
        </w:rPr>
        <w:t>根据招标文件的规定，一旦我公司中标，我公司同意按招标文件要求向贵公司缴纳中标项目的招标代理服务费，在确定中标供应商后，领取中标通知书前一次性结清。</w:t>
      </w:r>
    </w:p>
    <w:p>
      <w:pPr>
        <w:pStyle w:val="15"/>
        <w:spacing w:line="500" w:lineRule="exact"/>
        <w:jc w:val="left"/>
        <w:rPr>
          <w:rFonts w:hint="eastAsia" w:ascii="宋体" w:hAnsi="宋体" w:cs="宋体"/>
          <w:sz w:val="24"/>
        </w:rPr>
      </w:pPr>
      <w:r>
        <w:rPr>
          <w:rFonts w:hint="eastAsia" w:ascii="宋体" w:hAnsi="宋体" w:cs="宋体"/>
          <w:sz w:val="24"/>
        </w:rPr>
        <w:t>本承诺函自开标之日起至本次采购期满有效。</w:t>
      </w:r>
    </w:p>
    <w:p>
      <w:pPr>
        <w:pStyle w:val="15"/>
        <w:spacing w:line="500" w:lineRule="exact"/>
        <w:ind w:firstLine="0"/>
        <w:jc w:val="left"/>
        <w:rPr>
          <w:rFonts w:hint="eastAsia" w:ascii="宋体" w:hAnsi="宋体" w:cs="宋体"/>
          <w:sz w:val="24"/>
        </w:rPr>
      </w:pPr>
    </w:p>
    <w:p>
      <w:pPr>
        <w:pStyle w:val="15"/>
        <w:spacing w:line="500" w:lineRule="exact"/>
        <w:ind w:firstLine="0"/>
        <w:jc w:val="left"/>
        <w:rPr>
          <w:rFonts w:hint="eastAsia" w:ascii="宋体" w:hAnsi="宋体" w:cs="宋体"/>
          <w:sz w:val="24"/>
        </w:rPr>
      </w:pPr>
    </w:p>
    <w:p>
      <w:pPr>
        <w:pStyle w:val="15"/>
        <w:spacing w:line="500" w:lineRule="exact"/>
        <w:jc w:val="left"/>
        <w:rPr>
          <w:rFonts w:hint="eastAsia" w:ascii="宋体" w:hAnsi="宋体" w:cs="宋体"/>
          <w:sz w:val="24"/>
        </w:rPr>
      </w:pPr>
    </w:p>
    <w:p>
      <w:pPr>
        <w:pStyle w:val="15"/>
        <w:spacing w:line="500" w:lineRule="exact"/>
        <w:ind w:firstLine="0"/>
        <w:jc w:val="left"/>
        <w:rPr>
          <w:rFonts w:hint="eastAsia" w:ascii="宋体" w:hAnsi="宋体" w:cs="宋体"/>
          <w:sz w:val="24"/>
        </w:rPr>
      </w:pPr>
      <w:r>
        <w:rPr>
          <w:rFonts w:hint="eastAsia" w:ascii="宋体" w:hAnsi="宋体" w:cs="宋体"/>
          <w:sz w:val="24"/>
        </w:rPr>
        <w:t>法定代表人或其授权代表（</w:t>
      </w:r>
      <w:r>
        <w:rPr>
          <w:rFonts w:hint="eastAsia" w:ascii="宋体" w:hAnsi="宋体" w:cs="宋体"/>
          <w:sz w:val="24"/>
          <w:szCs w:val="24"/>
        </w:rPr>
        <w:t>签名</w:t>
      </w:r>
      <w:r>
        <w:rPr>
          <w:rFonts w:hint="eastAsia" w:ascii="宋体" w:hAnsi="宋体" w:cs="宋体"/>
          <w:sz w:val="24"/>
        </w:rPr>
        <w:t>或盖章）：</w:t>
      </w:r>
    </w:p>
    <w:p>
      <w:pPr>
        <w:pStyle w:val="15"/>
        <w:spacing w:line="500" w:lineRule="exact"/>
        <w:ind w:firstLine="0"/>
        <w:jc w:val="left"/>
        <w:rPr>
          <w:rFonts w:hint="eastAsia" w:ascii="宋体" w:hAnsi="宋体" w:cs="宋体"/>
          <w:sz w:val="24"/>
        </w:rPr>
      </w:pPr>
      <w:r>
        <w:rPr>
          <w:rFonts w:hint="eastAsia" w:ascii="宋体" w:hAnsi="宋体" w:cs="宋体"/>
          <w:sz w:val="24"/>
        </w:rPr>
        <w:t>供应商公章：</w:t>
      </w:r>
    </w:p>
    <w:p>
      <w:pPr>
        <w:pStyle w:val="15"/>
        <w:spacing w:line="500" w:lineRule="exact"/>
        <w:ind w:firstLine="0"/>
        <w:jc w:val="left"/>
        <w:rPr>
          <w:rFonts w:hint="eastAsia" w:ascii="宋体" w:hAnsi="宋体" w:cs="宋体"/>
          <w:sz w:val="24"/>
        </w:rPr>
      </w:pPr>
      <w:r>
        <w:rPr>
          <w:rFonts w:hint="eastAsia" w:ascii="宋体" w:hAnsi="宋体" w:cs="宋体"/>
          <w:sz w:val="24"/>
        </w:rPr>
        <w:t>日期：2023年  月  日</w:t>
      </w:r>
    </w:p>
    <w:p>
      <w:pPr>
        <w:spacing w:line="500" w:lineRule="exact"/>
        <w:rPr>
          <w:rFonts w:hint="eastAsia" w:ascii="宋体" w:hAnsi="宋体" w:cs="宋体"/>
          <w:sz w:val="24"/>
        </w:rPr>
      </w:pPr>
    </w:p>
    <w:p>
      <w:pPr>
        <w:pStyle w:val="125"/>
        <w:spacing w:line="500" w:lineRule="exact"/>
        <w:rPr>
          <w:rFonts w:hint="eastAsia" w:ascii="宋体" w:hAnsi="宋体" w:cs="宋体"/>
          <w:sz w:val="24"/>
        </w:rPr>
      </w:pPr>
    </w:p>
    <w:p>
      <w:pPr>
        <w:pStyle w:val="125"/>
        <w:spacing w:line="500" w:lineRule="exact"/>
        <w:rPr>
          <w:rFonts w:hint="eastAsia" w:ascii="宋体" w:hAnsi="宋体" w:cs="宋体"/>
          <w:sz w:val="24"/>
        </w:rPr>
      </w:pPr>
    </w:p>
    <w:p>
      <w:pPr>
        <w:spacing w:line="500" w:lineRule="exact"/>
        <w:rPr>
          <w:rFonts w:hint="eastAsia" w:hAnsi="宋体" w:cs="宋体"/>
        </w:rPr>
      </w:pPr>
      <w:r>
        <w:rPr>
          <w:rFonts w:hint="eastAsia" w:ascii="宋体" w:hAnsi="宋体" w:cs="宋体"/>
          <w:b/>
          <w:sz w:val="24"/>
          <w:u w:val="single"/>
        </w:rPr>
        <w:t>代理费汇款账号：</w:t>
      </w:r>
    </w:p>
    <w:p>
      <w:pPr>
        <w:spacing w:line="500" w:lineRule="exact"/>
        <w:rPr>
          <w:rFonts w:hint="eastAsia" w:ascii="宋体" w:hAnsi="宋体" w:cs="宋体"/>
          <w:sz w:val="24"/>
        </w:rPr>
      </w:pPr>
      <w:r>
        <w:rPr>
          <w:rFonts w:hint="eastAsia" w:ascii="宋体" w:hAnsi="宋体" w:cs="宋体"/>
          <w:sz w:val="24"/>
        </w:rPr>
        <w:t>户名：华诚工程咨询集团有限公司湖州吴兴分公司</w:t>
      </w:r>
    </w:p>
    <w:p>
      <w:pPr>
        <w:spacing w:line="500" w:lineRule="exact"/>
        <w:rPr>
          <w:rFonts w:hint="eastAsia" w:ascii="宋体" w:hAnsi="宋体" w:cs="宋体"/>
          <w:sz w:val="24"/>
        </w:rPr>
      </w:pPr>
      <w:r>
        <w:rPr>
          <w:rFonts w:hint="eastAsia" w:ascii="宋体" w:hAnsi="宋体" w:cs="宋体"/>
          <w:sz w:val="24"/>
        </w:rPr>
        <w:t>开户行：湖州银行股份有限公司南园支行</w:t>
      </w:r>
    </w:p>
    <w:p>
      <w:pPr>
        <w:spacing w:line="500" w:lineRule="exact"/>
        <w:rPr>
          <w:rFonts w:hint="eastAsia" w:ascii="宋体" w:hAnsi="宋体" w:cs="宋体"/>
          <w:sz w:val="24"/>
        </w:rPr>
      </w:pPr>
      <w:r>
        <w:rPr>
          <w:rFonts w:hint="eastAsia" w:ascii="宋体" w:hAnsi="宋体" w:cs="宋体"/>
          <w:sz w:val="24"/>
        </w:rPr>
        <w:t xml:space="preserve">账号：811269224000500   </w:t>
      </w:r>
    </w:p>
    <w:p>
      <w:pPr>
        <w:spacing w:line="500" w:lineRule="exact"/>
        <w:rPr>
          <w:rFonts w:hint="eastAsia" w:ascii="宋体" w:hAnsi="宋体" w:cs="宋体"/>
          <w:sz w:val="24"/>
        </w:rPr>
      </w:pPr>
      <w:r>
        <w:rPr>
          <w:rFonts w:hint="eastAsia" w:ascii="宋体" w:hAnsi="宋体" w:cs="宋体"/>
          <w:sz w:val="24"/>
        </w:rPr>
        <w:t>行号：313336000618</w:t>
      </w:r>
    </w:p>
    <w:p>
      <w:pPr>
        <w:pStyle w:val="125"/>
        <w:spacing w:line="500" w:lineRule="exact"/>
        <w:rPr>
          <w:rFonts w:hint="eastAsia" w:ascii="宋体" w:hAnsi="宋体" w:cs="宋体"/>
          <w:sz w:val="24"/>
        </w:rPr>
      </w:pPr>
    </w:p>
    <w:p>
      <w:pPr>
        <w:pStyle w:val="125"/>
        <w:rPr>
          <w:rFonts w:hint="eastAsia" w:ascii="宋体" w:hAnsi="宋体" w:cs="宋体"/>
          <w:sz w:val="24"/>
        </w:rPr>
      </w:pPr>
    </w:p>
    <w:p>
      <w:pPr>
        <w:pStyle w:val="125"/>
        <w:rPr>
          <w:rFonts w:hint="eastAsia" w:ascii="宋体" w:hAnsi="宋体" w:cs="宋体"/>
          <w:sz w:val="24"/>
        </w:rPr>
      </w:pPr>
    </w:p>
    <w:p>
      <w:pPr>
        <w:pStyle w:val="125"/>
        <w:rPr>
          <w:rFonts w:hint="eastAsia" w:ascii="宋体" w:hAnsi="宋体" w:cs="宋体"/>
          <w:sz w:val="24"/>
        </w:rPr>
      </w:pPr>
    </w:p>
    <w:p>
      <w:pPr>
        <w:spacing w:line="600" w:lineRule="exact"/>
        <w:rPr>
          <w:rFonts w:hint="eastAsia" w:ascii="宋体" w:hAnsi="宋体" w:cs="宋体"/>
          <w:sz w:val="24"/>
        </w:rPr>
      </w:pPr>
    </w:p>
    <w:p>
      <w:pPr>
        <w:snapToGrid w:val="0"/>
        <w:spacing w:before="50" w:after="50"/>
        <w:jc w:val="left"/>
        <w:rPr>
          <w:rFonts w:hint="eastAsia" w:ascii="宋体" w:hAnsi="宋体" w:cs="宋体"/>
          <w:sz w:val="24"/>
        </w:rPr>
      </w:pPr>
    </w:p>
    <w:p>
      <w:pPr>
        <w:snapToGrid w:val="0"/>
        <w:spacing w:before="50" w:after="50"/>
        <w:jc w:val="center"/>
        <w:rPr>
          <w:rFonts w:hint="eastAsia" w:ascii="宋体" w:hAnsi="宋体" w:cs="宋体"/>
          <w:b/>
          <w:bCs/>
          <w:szCs w:val="28"/>
        </w:rPr>
      </w:pPr>
    </w:p>
    <w:p>
      <w:pPr>
        <w:snapToGrid w:val="0"/>
        <w:spacing w:before="50" w:after="50"/>
        <w:jc w:val="center"/>
        <w:rPr>
          <w:rFonts w:ascii="宋体" w:hAnsi="宋体" w:cs="宋体"/>
          <w:b/>
          <w:bCs/>
          <w:szCs w:val="28"/>
        </w:rPr>
      </w:pPr>
    </w:p>
    <w:p>
      <w:pPr>
        <w:snapToGrid w:val="0"/>
        <w:spacing w:before="50" w:after="50"/>
        <w:jc w:val="center"/>
        <w:rPr>
          <w:rFonts w:ascii="宋体" w:hAnsi="宋体" w:cs="宋体"/>
          <w:b/>
          <w:bCs/>
          <w:szCs w:val="28"/>
        </w:rPr>
      </w:pPr>
    </w:p>
    <w:p>
      <w:pPr>
        <w:snapToGrid w:val="0"/>
        <w:spacing w:before="50" w:after="50"/>
        <w:jc w:val="center"/>
        <w:rPr>
          <w:rFonts w:hint="eastAsia" w:ascii="宋体" w:hAnsi="宋体" w:cs="宋体"/>
          <w:b/>
          <w:bCs/>
          <w:szCs w:val="28"/>
        </w:rPr>
      </w:pPr>
      <w:r>
        <w:rPr>
          <w:rFonts w:hint="eastAsia" w:ascii="宋体" w:hAnsi="宋体" w:cs="宋体"/>
          <w:b/>
          <w:bCs/>
          <w:szCs w:val="28"/>
        </w:rPr>
        <w:t>供应商自评分索引表</w:t>
      </w:r>
    </w:p>
    <w:p>
      <w:pPr>
        <w:snapToGrid w:val="0"/>
        <w:spacing w:before="50"/>
        <w:jc w:val="center"/>
        <w:rPr>
          <w:rFonts w:hint="eastAsia" w:ascii="宋体" w:hAnsi="宋体" w:cs="宋体"/>
          <w:b/>
          <w:szCs w:val="28"/>
        </w:rPr>
      </w:pPr>
    </w:p>
    <w:p>
      <w:pPr>
        <w:pStyle w:val="16"/>
        <w:ind w:firstLine="0" w:firstLineChars="0"/>
        <w:rPr>
          <w:rFonts w:hint="eastAsia" w:ascii="宋体" w:hAnsi="宋体" w:eastAsia="宋体" w:cs="宋体"/>
          <w:sz w:val="24"/>
          <w:szCs w:val="24"/>
        </w:rPr>
      </w:pPr>
      <w:r>
        <w:rPr>
          <w:rFonts w:hint="eastAsia" w:ascii="宋体" w:hAnsi="宋体" w:eastAsia="宋体" w:cs="宋体"/>
          <w:sz w:val="24"/>
          <w:szCs w:val="24"/>
        </w:rPr>
        <w:t xml:space="preserve">供应商全称（公章）：              </w:t>
      </w:r>
    </w:p>
    <w:tbl>
      <w:tblPr>
        <w:tblStyle w:val="4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67"/>
        <w:gridCol w:w="2552"/>
        <w:gridCol w:w="1134"/>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36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b/>
                <w:bCs/>
                <w:sz w:val="24"/>
              </w:rPr>
            </w:pPr>
            <w:r>
              <w:rPr>
                <w:rFonts w:hint="eastAsia" w:ascii="宋体" w:hAnsi="宋体" w:cs="宋体"/>
                <w:b/>
                <w:bCs/>
                <w:sz w:val="24"/>
              </w:rPr>
              <w:t>评分项目</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b/>
                <w:bCs/>
                <w:sz w:val="24"/>
              </w:rPr>
            </w:pPr>
            <w:r>
              <w:rPr>
                <w:rFonts w:hint="eastAsia" w:ascii="宋体" w:hAnsi="宋体" w:cs="宋体"/>
                <w:b/>
                <w:bCs/>
                <w:sz w:val="24"/>
              </w:rPr>
              <w:t>投标文件对应资料</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b/>
                <w:bCs/>
                <w:sz w:val="24"/>
              </w:rPr>
            </w:pPr>
            <w:r>
              <w:rPr>
                <w:rFonts w:hint="eastAsia" w:ascii="宋体" w:hAnsi="宋体" w:cs="宋体"/>
                <w:b/>
                <w:bCs/>
                <w:sz w:val="24"/>
              </w:rPr>
              <w:t>自评分</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b/>
                <w:bCs/>
                <w:sz w:val="24"/>
              </w:rPr>
            </w:pPr>
            <w:r>
              <w:rPr>
                <w:rFonts w:hint="eastAsia" w:ascii="宋体" w:hAnsi="宋体" w:cs="宋体"/>
                <w:b/>
                <w:bCs/>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3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对应第四章评分办法及</w:t>
            </w:r>
          </w:p>
          <w:p>
            <w:pPr>
              <w:snapToGrid w:val="0"/>
              <w:jc w:val="center"/>
              <w:rPr>
                <w:rFonts w:hint="eastAsia" w:ascii="宋体" w:hAnsi="宋体" w:cs="宋体"/>
                <w:sz w:val="24"/>
              </w:rPr>
            </w:pPr>
            <w:r>
              <w:rPr>
                <w:rFonts w:hint="eastAsia" w:ascii="宋体" w:hAnsi="宋体" w:cs="宋体"/>
                <w:sz w:val="24"/>
              </w:rPr>
              <w:t>评分标准（报价除外）</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3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hint="eastAsia" w:ascii="宋体" w:hAnsi="宋体" w:cs="宋体"/>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3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hint="eastAsia" w:ascii="宋体" w:hAnsi="宋体" w:cs="宋体"/>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3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hint="eastAsia" w:ascii="宋体" w:hAnsi="宋体" w:cs="宋体"/>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3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3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3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3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3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rPr>
            </w:pPr>
          </w:p>
        </w:tc>
      </w:tr>
    </w:tbl>
    <w:p>
      <w:pPr>
        <w:snapToGrid w:val="0"/>
        <w:spacing w:line="460" w:lineRule="exact"/>
        <w:ind w:firstLine="240" w:firstLineChars="100"/>
        <w:rPr>
          <w:rFonts w:hint="eastAsia" w:ascii="宋体" w:hAnsi="宋体" w:cs="宋体"/>
          <w:sz w:val="24"/>
        </w:rPr>
      </w:pPr>
    </w:p>
    <w:p>
      <w:pPr>
        <w:snapToGrid w:val="0"/>
        <w:spacing w:line="460" w:lineRule="exact"/>
        <w:rPr>
          <w:rFonts w:hint="eastAsia" w:ascii="宋体" w:hAnsi="宋体" w:cs="宋体"/>
          <w:sz w:val="24"/>
        </w:rPr>
      </w:pPr>
      <w:r>
        <w:rPr>
          <w:rFonts w:hint="eastAsia" w:ascii="宋体" w:hAnsi="宋体" w:cs="宋体"/>
          <w:sz w:val="24"/>
        </w:rPr>
        <w:t>法定代表人或其授权代表（签名或盖章）：</w:t>
      </w:r>
    </w:p>
    <w:p>
      <w:pPr>
        <w:snapToGrid w:val="0"/>
        <w:spacing w:line="460" w:lineRule="exact"/>
        <w:rPr>
          <w:rFonts w:hint="eastAsia" w:ascii="宋体" w:hAnsi="宋体" w:cs="宋体"/>
          <w:sz w:val="24"/>
        </w:rPr>
      </w:pPr>
      <w:r>
        <w:rPr>
          <w:rFonts w:hint="eastAsia" w:ascii="宋体" w:hAnsi="宋体" w:cs="宋体"/>
          <w:sz w:val="24"/>
        </w:rPr>
        <w:t>日期：    年  月   日</w:t>
      </w:r>
    </w:p>
    <w:p>
      <w:pPr>
        <w:spacing w:line="360" w:lineRule="auto"/>
        <w:rPr>
          <w:rFonts w:hint="eastAsia" w:ascii="宋体" w:hAnsi="宋体" w:cs="宋体"/>
          <w:b/>
          <w:bCs/>
          <w:szCs w:val="28"/>
        </w:rPr>
      </w:pPr>
    </w:p>
    <w:p>
      <w:pPr>
        <w:spacing w:line="360" w:lineRule="auto"/>
        <w:jc w:val="center"/>
        <w:rPr>
          <w:rFonts w:hint="eastAsia" w:ascii="宋体" w:hAnsi="宋体" w:cs="宋体"/>
          <w:b/>
          <w:bCs/>
          <w:szCs w:val="28"/>
        </w:rPr>
      </w:pPr>
    </w:p>
    <w:p>
      <w:pPr>
        <w:snapToGrid w:val="0"/>
        <w:spacing w:line="560" w:lineRule="exact"/>
        <w:jc w:val="center"/>
        <w:rPr>
          <w:rFonts w:hint="eastAsia" w:ascii="宋体" w:hAnsi="宋体" w:cs="宋体"/>
          <w:b/>
          <w:bCs/>
          <w:sz w:val="24"/>
        </w:rPr>
      </w:pPr>
      <w:r>
        <w:rPr>
          <w:rFonts w:hint="eastAsia" w:ascii="宋体" w:hAnsi="宋体"/>
          <w:b/>
          <w:bCs/>
          <w:szCs w:val="28"/>
        </w:rPr>
        <w:drawing>
          <wp:anchor distT="0" distB="0" distL="114300" distR="114300" simplePos="0" relativeHeight="251660288" behindDoc="0" locked="0" layoutInCell="1" allowOverlap="1">
            <wp:simplePos x="0" y="0"/>
            <wp:positionH relativeFrom="column">
              <wp:posOffset>-138430</wp:posOffset>
            </wp:positionH>
            <wp:positionV relativeFrom="paragraph">
              <wp:posOffset>730250</wp:posOffset>
            </wp:positionV>
            <wp:extent cx="6211570" cy="3530600"/>
            <wp:effectExtent l="0" t="0" r="6350" b="5080"/>
            <wp:wrapSquare wrapText="bothSides"/>
            <wp:docPr id="2" name="图片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04"/>
                    <pic:cNvPicPr>
                      <a:picLocks noChangeAspect="1"/>
                    </pic:cNvPicPr>
                  </pic:nvPicPr>
                  <pic:blipFill>
                    <a:blip r:embed="rId9"/>
                    <a:stretch>
                      <a:fillRect/>
                    </a:stretch>
                  </pic:blipFill>
                  <pic:spPr>
                    <a:xfrm>
                      <a:off x="0" y="0"/>
                      <a:ext cx="6211570" cy="3530600"/>
                    </a:xfrm>
                    <a:prstGeom prst="rect">
                      <a:avLst/>
                    </a:prstGeom>
                    <a:noFill/>
                    <a:ln>
                      <a:noFill/>
                    </a:ln>
                  </pic:spPr>
                </pic:pic>
              </a:graphicData>
            </a:graphic>
          </wp:anchor>
        </w:drawing>
      </w:r>
      <w:r>
        <w:rPr>
          <w:rFonts w:hint="eastAsia" w:ascii="宋体" w:hAnsi="宋体"/>
          <w:b/>
          <w:bCs/>
          <w:szCs w:val="28"/>
        </w:rPr>
        <w:drawing>
          <wp:anchor distT="0" distB="0" distL="114300" distR="114300" simplePos="0" relativeHeight="251661312" behindDoc="0" locked="0" layoutInCell="1" allowOverlap="1">
            <wp:simplePos x="0" y="0"/>
            <wp:positionH relativeFrom="column">
              <wp:posOffset>10795</wp:posOffset>
            </wp:positionH>
            <wp:positionV relativeFrom="paragraph">
              <wp:posOffset>4584065</wp:posOffset>
            </wp:positionV>
            <wp:extent cx="6062345" cy="3411220"/>
            <wp:effectExtent l="0" t="0" r="3175" b="2540"/>
            <wp:wrapTopAndBottom/>
            <wp:docPr id="3" name="图片 1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7" descr="图片1"/>
                    <pic:cNvPicPr>
                      <a:picLocks noChangeAspect="1"/>
                    </pic:cNvPicPr>
                  </pic:nvPicPr>
                  <pic:blipFill>
                    <a:blip r:embed="rId10"/>
                    <a:stretch>
                      <a:fillRect/>
                    </a:stretch>
                  </pic:blipFill>
                  <pic:spPr>
                    <a:xfrm>
                      <a:off x="0" y="0"/>
                      <a:ext cx="6062345" cy="3411220"/>
                    </a:xfrm>
                    <a:prstGeom prst="rect">
                      <a:avLst/>
                    </a:prstGeom>
                    <a:noFill/>
                    <a:ln>
                      <a:noFill/>
                    </a:ln>
                  </pic:spPr>
                </pic:pic>
              </a:graphicData>
            </a:graphic>
          </wp:anchor>
        </w:drawing>
      </w:r>
      <w:r>
        <w:rPr>
          <w:rFonts w:hint="eastAsia" w:ascii="宋体" w:hAnsi="宋体" w:cs="宋体"/>
          <w:b/>
          <w:bCs/>
          <w:sz w:val="24"/>
        </w:rPr>
        <w:t>附件：1、“信用中国”（www.creditchina.gov.cn）、“中国政府采购网”（www.ccgp.gov.cn）网页截图模板</w:t>
      </w:r>
    </w:p>
    <w:p>
      <w:pPr>
        <w:snapToGrid w:val="0"/>
        <w:spacing w:line="560" w:lineRule="exact"/>
        <w:jc w:val="center"/>
        <w:rPr>
          <w:rFonts w:hint="eastAsia" w:ascii="宋体" w:hAnsi="宋体"/>
          <w:b/>
          <w:bCs/>
          <w:szCs w:val="28"/>
        </w:rPr>
      </w:pPr>
    </w:p>
    <w:p>
      <w:pPr>
        <w:snapToGrid w:val="0"/>
        <w:spacing w:line="560" w:lineRule="exact"/>
        <w:jc w:val="center"/>
        <w:rPr>
          <w:rFonts w:hint="eastAsia" w:ascii="宋体" w:hAnsi="宋体"/>
          <w:b/>
          <w:bCs/>
          <w:szCs w:val="28"/>
        </w:rPr>
      </w:pPr>
    </w:p>
    <w:p>
      <w:pPr>
        <w:snapToGrid w:val="0"/>
        <w:spacing w:line="560" w:lineRule="exact"/>
        <w:jc w:val="center"/>
        <w:rPr>
          <w:rFonts w:hint="eastAsia" w:ascii="宋体" w:hAnsi="宋体"/>
          <w:b/>
          <w:bCs/>
          <w:szCs w:val="28"/>
        </w:rPr>
      </w:pPr>
    </w:p>
    <w:p>
      <w:pPr>
        <w:pStyle w:val="3"/>
        <w:spacing w:after="0" w:line="500" w:lineRule="exact"/>
        <w:ind w:firstLine="280"/>
        <w:rPr>
          <w:rFonts w:hint="eastAsia"/>
          <w:b/>
          <w:bCs/>
          <w:color w:val="000000"/>
          <w:sz w:val="24"/>
        </w:rPr>
      </w:pPr>
      <w:r>
        <w:drawing>
          <wp:anchor distT="0" distB="0" distL="114300" distR="114300" simplePos="0" relativeHeight="251659264" behindDoc="0" locked="0" layoutInCell="1" allowOverlap="1">
            <wp:simplePos x="0" y="0"/>
            <wp:positionH relativeFrom="column">
              <wp:posOffset>-117475</wp:posOffset>
            </wp:positionH>
            <wp:positionV relativeFrom="paragraph">
              <wp:posOffset>799465</wp:posOffset>
            </wp:positionV>
            <wp:extent cx="6038215" cy="3975735"/>
            <wp:effectExtent l="0" t="0" r="12065" b="1905"/>
            <wp:wrapSquare wrapText="bothSides"/>
            <wp:docPr id="1" name="图片 1103" descr="微信图片_20201020152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03" descr="微信图片_20201020152748"/>
                    <pic:cNvPicPr>
                      <a:picLocks noChangeAspect="1"/>
                    </pic:cNvPicPr>
                  </pic:nvPicPr>
                  <pic:blipFill>
                    <a:blip r:embed="rId11"/>
                    <a:stretch>
                      <a:fillRect/>
                    </a:stretch>
                  </pic:blipFill>
                  <pic:spPr>
                    <a:xfrm>
                      <a:off x="0" y="0"/>
                      <a:ext cx="6038215" cy="3975735"/>
                    </a:xfrm>
                    <a:prstGeom prst="rect">
                      <a:avLst/>
                    </a:prstGeom>
                    <a:noFill/>
                    <a:ln>
                      <a:noFill/>
                    </a:ln>
                  </pic:spPr>
                </pic:pic>
              </a:graphicData>
            </a:graphic>
          </wp:anchor>
        </w:drawing>
      </w:r>
      <w:r>
        <w:rPr>
          <w:rFonts w:hint="eastAsia"/>
          <w:b/>
          <w:bCs/>
          <w:color w:val="000000"/>
          <w:sz w:val="24"/>
        </w:rPr>
        <w:t>2、</w:t>
      </w:r>
      <w:r>
        <w:rPr>
          <w:rFonts w:hint="eastAsia"/>
          <w:b/>
          <w:bCs/>
          <w:color w:val="000000"/>
          <w:sz w:val="24"/>
        </w:rPr>
        <w:fldChar w:fldCharType="begin"/>
      </w:r>
      <w:r>
        <w:rPr>
          <w:rFonts w:hint="eastAsia"/>
          <w:b/>
          <w:bCs/>
          <w:color w:val="000000"/>
          <w:sz w:val="24"/>
        </w:rPr>
        <w:instrText xml:space="preserve"> HYPERLINK "https://www.so.com/link?m=bgeKa5pUJ7jqGvX1HhllAJLNiphU7TZFNQwb4+7ZUZpVLH3/mqlCJ7rNGXZ5/YNpLh7l1an07AVpzdd+DNfDz03MHubLsbYxQOzT8llEFb57FaGuLm6gSmMhBy2lLDBrTFSNNDZqVzwQMcexMhSdw5Kuw+3MXS7HQcV4Anm9Fs1KmUyptcyDigHMKmFQMXtO7xSEBzzl+542xjBTD4X4Ft///zWSTHNTKcszTMLGSmT541nhMntevTSaKintmdBbT4YHZJEfW00MedhN8WiQ3A1LHjOM=" \t "https://www.so.com/_blank" </w:instrText>
      </w:r>
      <w:r>
        <w:rPr>
          <w:rFonts w:hint="eastAsia"/>
          <w:b/>
          <w:bCs/>
          <w:color w:val="000000"/>
          <w:sz w:val="24"/>
        </w:rPr>
        <w:fldChar w:fldCharType="separate"/>
      </w:r>
      <w:r>
        <w:rPr>
          <w:rFonts w:hint="eastAsia"/>
          <w:b/>
          <w:bCs/>
          <w:color w:val="000000"/>
          <w:sz w:val="24"/>
        </w:rPr>
        <w:t>全国认证认可信息公共服务平台</w:t>
      </w:r>
      <w:r>
        <w:rPr>
          <w:rFonts w:hint="eastAsia"/>
          <w:b/>
          <w:bCs/>
          <w:color w:val="000000"/>
          <w:sz w:val="24"/>
        </w:rPr>
        <w:fldChar w:fldCharType="end"/>
      </w:r>
      <w:r>
        <w:rPr>
          <w:rFonts w:hint="eastAsia"/>
          <w:b/>
          <w:bCs/>
          <w:color w:val="000000"/>
          <w:sz w:val="24"/>
        </w:rPr>
        <w:t>网站截图</w:t>
      </w:r>
    </w:p>
    <w:p>
      <w:pPr>
        <w:pStyle w:val="3"/>
        <w:ind w:firstLine="241"/>
        <w:rPr>
          <w:b/>
          <w:bCs/>
          <w:color w:val="000000"/>
          <w:sz w:val="24"/>
        </w:rPr>
      </w:pPr>
      <w:r>
        <w:rPr>
          <w:rFonts w:hint="eastAsia"/>
          <w:b/>
          <w:bCs/>
          <w:color w:val="000000"/>
          <w:sz w:val="24"/>
        </w:rPr>
        <w:t>(http://cx.cnca.cn/CertECloud/index/index/page)</w:t>
      </w:r>
    </w:p>
    <w:p>
      <w:pPr>
        <w:pStyle w:val="42"/>
        <w:ind w:firstLine="562"/>
        <w:rPr>
          <w:rFonts w:hint="eastAsia" w:hAnsi="宋体"/>
          <w:b/>
          <w:bCs/>
          <w:szCs w:val="28"/>
        </w:rPr>
      </w:pPr>
    </w:p>
    <w:sectPr>
      <w:footerReference r:id="rId7" w:type="first"/>
      <w:footerReference r:id="rId6" w:type="default"/>
      <w:pgSz w:w="11906" w:h="16838"/>
      <w:pgMar w:top="1417" w:right="1249" w:bottom="1417" w:left="1417" w:header="850" w:footer="1128"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210" w:firstLineChars="100"/>
      <w:rPr>
        <w:rFonts w:hint="eastAsia" w:ascii="宋体" w:hAnsi="宋体" w:cs="宋体"/>
      </w:rPr>
    </w:pPr>
    <w:r>
      <w:rPr>
        <w:rFonts w:hint="eastAsia" w:ascii="宋体" w:hAnsi="宋体" w:cs="宋体"/>
        <w:sz w:val="21"/>
        <w:szCs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 104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wrap="none" lIns="0" tIns="0" rIns="0" bIns="0" upright="0">
                      <a:spAutoFit/>
                    </wps:bodyPr>
                  </wps:wsp>
                </a:graphicData>
              </a:graphic>
            </wp:anchor>
          </w:drawing>
        </mc:Choice>
        <mc:Fallback>
          <w:pict>
            <v:shape id="文本框 1043"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 AQAADwAAAGRycy9kb3ducmV2LnhtbE2PMU/DMBCFdyT+g3VIbNROB9qGOB0qsbBREBLbNb7GEfY5 st00+fcYFlhOenpP733X7GfvxEQxDYE1VCsFgrgLZuBew/vb88MWRMrIBl1g0rBQgn17e9NgbcKV X2k65l6UEk41arA5j7WUqbPkMa3CSFy8c4gec5GxlybitZR7J9dKPUqPA5cFiyMdLHVfx4vXsJk/ Ao2JDvR5nrpoh2XrXhat7+8q9QQi05z/wvCDX9ChLUyncGGThNNQHsm/t3i7CsRJw1ptQLaN/I/e fgNQSwMEFAAAAAgAh07iQL86wjfQAQAAmQMAAA4AAABkcnMvZTJvRG9jLnhtbK1TS27bMBDdF8gd CO5rSYmdBILlIIWRoEDRFkh7AJqiLAL8gUNb8gXaG3TVTfc9l8/RISU5TbLJIhtqODN6M+/NcHnT a0X2woO0pqLFLKdEGG5rabYV/f7t7v01JRCYqZmyRlT0IIDerM7eLTtXinPbWlULTxDEQNm5irYh uDLLgLdCM5hZJwwGG+s1C3j126z2rEN0rbLzPL/MOutr5y0XAOhdD0E6IvrXANqmkVysLd9pYcKA 6oViASlBKx3QVeq2aQQPX5oGRCCqosg0pBOLoL2JZ7ZasnLrmWslH1tgr2nhGSfNpMGiJ6g1C4zs vHwBpSX3FmwTZtzqbCCSFEEWRf5Mm4eWOZG4oNTgTqLD28Hyz/uvnsi6opeUGKZx4MdfP4+//x7/ /CBFPr+ICnUOSkx8cJga+g+2x72Z/IDOSLxvvI5fpEQwjvoeTvqKPhCOzsXV1fWCEo6R4qKYzxcR JHv813kI98JqEo2KepxeEpXtP0EYUqeUWMrYO6lUmqAyTxyIGT1ZbHxoMFqh3/Qjm42tD0imw8FX 1OCeU6I+GtQ17shk+MnYTMbOeblt0xLFeuBudwGbSL3FCgPsWBgnltiN2xVX4v97ynp8Uat/UEsD BAoAAAAAAIdO4kAAAAAAAAAAAAAAAAAGAAAAX3JlbHMvUEsDBBQAAAAIAIdO4kCKFGY80QAAAJQB AAALAAAAX3JlbHMvLnJlbHOlkMFqwzAMhu+DvYPRfXGawxijTi+j0GvpHsDYimMaW0Yy2fr28w6D ZfS2o36h7xP//vCZFrUiS6RsYNf1oDA78jEHA++X49MLKKk2e7tQRgM3FDiMjw/7My62tiOZYxHV KFkMzLWWV63FzZisdFQwt81EnGxtIwddrLvagHro+2fNvxkwbpjq5A3wyQ+gLrfSzH/YKTomoal2 jpKmaYruHlUHtmWO7sg24Ru5RrMcsBrwLBoHalnXfgR9X7/7p97TRz7jutV+h4zrj1dvuhy/AFBL AwQUAAAACACHTuJAfublIPcAAADhAQAAEwAAAFtDb250ZW50X1R5cGVzXS54bWyVkUFOwzAQRfdI 3MHyFiVOu0AIJemCtEtAqBxgZE8Si2RseUxob4+TthtEkVjaM/+/J7vcHMZBTBjYOqrkKi+kQNLO WOoq+b7fZQ9ScAQyMDjCSh6R5aa+vSn3R48sUpq4kn2M/lEp1j2OwLnzSGnSujBCTMfQKQ/6AzpU 66K4V9pRRIpZnDtkXTbYwucQxfaQrk8mAQeW4um0OLMqCd4PVkNMpmoi84OSnQl5Si473FvPd0lD ql8J8+Q64Jx7SU8TrEHxCiE+w5g0lAmsjPuigFP+d8lsOXLm2tZqzJvATYq94XSxutaOa9c4/d/y 7ZK6dKvlg+pvUEsBAhQAFAAAAAgAh07iQH7m5SD3AAAA4QEAABMAAAAAAAAAAQAgAAAAOQQAAFtD b250ZW50X1R5cGVzXS54bWxQSwECFAAKAAAAAACHTuJAAAAAAAAAAAAAAAAABgAAAAAAAAAAABAA AAAbAwAAX3JlbHMvUEsBAhQAFAAAAAgAh07iQIoUZjzRAAAAlAEAAAsAAAAAAAAAAQAgAAAAPwMA AF9yZWxzLy5yZWxzUEsBAhQACgAAAAAAh07iQAAAAAAAAAAAAAAAAAQAAAAAAAAAAAAQAAAAAAAA AGRycy9QSwECFAAUAAAACACHTuJAz4vdRNAAAAACAQAADwAAAAAAAAABACAAAAAiAAAAZHJzL2Rv d25yZXYueG1sUEsBAhQAFAAAAAgAh07iQL86wjfQAQAAmQMAAA4AAAAAAAAAAQAgAAAAHwEAAGRy cy9lMm9Eb2MueG1sUEsFBgAAAAAGAAYAWQEAAGEFAAAAAA== ">
              <v:fill on="f" focussize="0,0"/>
              <v:stroke on="f"/>
              <v:imagedata o:title=""/>
              <o:lock v:ext="edit" aspectratio="f"/>
              <v:textbox inset="0mm,0mm,0mm,0mm" style="mso-fit-shape-to-text:t;">
                <w:txbxContent>
                  <w:p>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r>
      <w:rPr>
        <w:rFonts w:hint="eastAsia" w:ascii="宋体" w:hAnsi="宋体" w:cs="宋体"/>
        <w:sz w:val="21"/>
        <w:szCs w:val="21"/>
      </w:rPr>
      <w:t xml:space="preserve">华诚工程咨询集团有限公司 </w:t>
    </w:r>
    <w:r>
      <w:rPr>
        <w:rFonts w:hint="eastAsia" w:ascii="宋体" w:hAnsi="宋体" w:cs="宋体"/>
      </w:rPr>
      <w:t xml:space="preserve">                                             联系电话：2170107</w:t>
    </w:r>
  </w:p>
  <w:p>
    <w:pPr>
      <w:pStyle w:val="31"/>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lang w:val="zh-CN"/>
      </w:rPr>
    </w:pPr>
    <w:r>
      <w:rPr>
        <w:vanish/>
        <w:highlight w:val="yellow"/>
      </w:rPr>
      <w:t>&gt;</w:t>
    </w: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210" w:firstLineChars="100"/>
      <w:rPr>
        <w:rFonts w:hint="eastAsia" w:ascii="宋体" w:hAnsi="宋体" w:cs="宋体"/>
      </w:rPr>
    </w:pPr>
    <w:r>
      <w:rPr>
        <w:rFonts w:hint="eastAsia" w:ascii="宋体" w:hAnsi="宋体" w:cs="宋体"/>
        <w:sz w:val="21"/>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104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wrap="none" lIns="0" tIns="0" rIns="0" bIns="0" upright="0">
                      <a:spAutoFit/>
                    </wps:bodyPr>
                  </wps:wsp>
                </a:graphicData>
              </a:graphic>
            </wp:anchor>
          </w:drawing>
        </mc:Choice>
        <mc:Fallback>
          <w:pict>
            <v:shape id="文本框 1043"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 AQAADwAAAGRycy9kb3ducmV2LnhtbE2PMU/DMBCFdyT+g3VIbNROB9qGOB0qsbBREBLbNb7GEfY5 st00+fcYFlhOenpP733X7GfvxEQxDYE1VCsFgrgLZuBew/vb88MWRMrIBl1g0rBQgn17e9NgbcKV X2k65l6UEk41arA5j7WUqbPkMa3CSFy8c4gec5GxlybitZR7J9dKPUqPA5cFiyMdLHVfx4vXsJk/ Ao2JDvR5nrpoh2XrXhat7+8q9QQi05z/wvCDX9ChLUyncGGThNNQHsm/t3i7CsRJw1ptQLaN/I/e fgNQSwMEFAAAAAgAh07iQF19Cm7QAQAAmQMAAA4AAABkcnMvZTJvRG9jLnhtbK1TS27bMBDdF8gd CO5jSYndBILloIWRIEDRFkh7AJqiLAL8gUNb8gXaG3TVTfc9l8+RISU5n26y6IYazozezHszXN70 WpG98CCtqWgxyykRhttamm1Fv3+7Pb+mBAIzNVPWiIoeBNCb1dm7ZedKcWFbq2rhCYIYKDtX0TYE V2YZ8FZoBjPrhMFgY71mAa9+m9WedYiuVXaR5++zzvraecsFAHrXQ5COiP4tgLZpJBdry3damDCg eqFYQErQSgd0lbptGsHDl6YBEYiqKDIN6cQiaG/ima2WrNx65lrJxxbYW1p4xUkzabDoCWrNAiM7 L/+B0pJ7C7YJM251NhBJiiCLIn+lzUPLnEhcUGpwJ9Hh/8Hyz/uvnsi6onNKDNM48OOvn8fff49/ fpAin19GhToHJSY+OEwN/Ufb495MfkBnJN43XscvUiIYR30PJ31FHwhH5+Lq6npBCcdIcVnM54sI kj396zyEO2E1iUZFPU4vicr2nyAMqVNKLGXsrVQqTVCZFw7EjJ4sNj40GK3Qb/qRzcbWByTT4eAr anDPKVH3BnWNOzIZfjI2k7FzXm7btESxHrgPu4BNpN5ihQF2LIwTS+zG7Yor8fyesp5e1OoRUEsD BAoAAAAAAIdO4kAAAAAAAAAAAAAAAAAGAAAAX3JlbHMvUEsDBBQAAAAIAIdO4kCKFGY80QAAAJQB AAALAAAAX3JlbHMvLnJlbHOlkMFqwzAMhu+DvYPRfXGawxijTi+j0GvpHsDYimMaW0Yy2fr28w6D ZfS2o36h7xP//vCZFrUiS6RsYNf1oDA78jEHA++X49MLKKk2e7tQRgM3FDiMjw/7My62tiOZYxHV KFkMzLWWV63FzZisdFQwt81EnGxtIwddrLvagHro+2fNvxkwbpjq5A3wyQ+gLrfSzH/YKTomoal2 jpKmaYruHlUHtmWO7sg24Ru5RrMcsBrwLBoHalnXfgR9X7/7p97TRz7jutV+h4zrj1dvuhy/AFBL AwQUAAAACACHTuJAfublIPcAAADhAQAAEwAAAFtDb250ZW50X1R5cGVzXS54bWyVkUFOwzAQRfdI 3MHyFiVOu0AIJemCtEtAqBxgZE8Si2RseUxob4+TthtEkVjaM/+/J7vcHMZBTBjYOqrkKi+kQNLO WOoq+b7fZQ9ScAQyMDjCSh6R5aa+vSn3R48sUpq4kn2M/lEp1j2OwLnzSGnSujBCTMfQKQ/6AzpU 66K4V9pRRIpZnDtkXTbYwucQxfaQrk8mAQeW4um0OLMqCd4PVkNMpmoi84OSnQl5Si473FvPd0lD ql8J8+Q64Jx7SU8TrEHxCiE+w5g0lAmsjPuigFP+d8lsOXLm2tZqzJvATYq94XSxutaOa9c4/d/y 7ZK6dKvlg+pvUEsBAhQAFAAAAAgAh07iQH7m5SD3AAAA4QEAABMAAAAAAAAAAQAgAAAAOQQAAFtD b250ZW50X1R5cGVzXS54bWxQSwECFAAKAAAAAACHTuJAAAAAAAAAAAAAAAAABgAAAAAAAAAAABAA AAAbAwAAX3JlbHMvUEsBAhQAFAAAAAgAh07iQIoUZjzRAAAAlAEAAAsAAAAAAAAAAQAgAAAAPwMA AF9yZWxzLy5yZWxzUEsBAhQACgAAAAAAh07iQAAAAAAAAAAAAAAAAAQAAAAAAAAAAAAQAAAAAAAA AGRycy9QSwECFAAUAAAACACHTuJAz4vdRNAAAAACAQAADwAAAAAAAAABACAAAAAiAAAAZHJzL2Rv d25yZXYueG1sUEsBAhQAFAAAAAgAh07iQF19Cm7QAQAAmQMAAA4AAAAAAAAAAQAgAAAAHwEAAGRy cy9lMm9Eb2MueG1sUEsFBgAAAAAGAAYAWQEAAGEFAAAAAA== ">
              <v:fill on="f" focussize="0,0"/>
              <v:stroke on="f"/>
              <v:imagedata o:title=""/>
              <o:lock v:ext="edit" aspectratio="f"/>
              <v:textbox inset="0mm,0mm,0mm,0mm" style="mso-fit-shape-to-text:t;">
                <w:txbxContent>
                  <w:p>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r>
      <w:rPr>
        <w:rFonts w:hint="eastAsia" w:ascii="宋体" w:hAnsi="宋体" w:cs="宋体"/>
        <w:sz w:val="21"/>
        <w:szCs w:val="21"/>
      </w:rPr>
      <w:t xml:space="preserve">华诚工程咨询集团有限公司 </w:t>
    </w:r>
    <w:r>
      <w:rPr>
        <w:rFonts w:hint="eastAsia" w:ascii="宋体" w:hAnsi="宋体" w:cs="宋体"/>
      </w:rPr>
      <w:t xml:space="preserve">                                            </w:t>
    </w:r>
    <w:r>
      <w:rPr>
        <w:rFonts w:hint="eastAsia" w:ascii="宋体" w:hAnsi="宋体" w:cs="宋体"/>
        <w:sz w:val="21"/>
        <w:szCs w:val="21"/>
      </w:rPr>
      <w:t>联系电话：0572-2170107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lang w:val="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5" name="文本框 104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文本框 1044"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 AQAADwAAAGRycy9kb3ducmV2LnhtbE2PMU/DMBCFdyT+g3VIbNROB9qGOB0qsbBREBLbNb7GEfY5 st00+fcYFlhOenpP733X7GfvxEQxDYE1VCsFgrgLZuBew/vb88MWRMrIBl1g0rBQgn17e9NgbcKV X2k65l6UEk41arA5j7WUqbPkMa3CSFy8c4gec5GxlybitZR7J9dKPUqPA5cFiyMdLHVfx4vXsJk/ Ao2JDvR5nrpoh2XrXhat7+8q9QQi05z/wvCDX9ChLUyncGGThNNQHsm/t3i7CsRJw1ptQLaN/I/e fgNQSwMEFAAAAAgAh07iQCb7ogTPAQAAmQMAAA4AAABkcnMvZTJvRG9jLnhtbK1TzY7TMBC+I/EO lu/UydKyq6jpClQtQkKAtPAAruM0lvwnj9ukLwBvwIkLd56rz8HYSbqwXPbAxRnPTL6Z75vx+nYw mhxlAOVsTctFQYm0wjXK7mv65fPdixtKIHLbcO2srOlJAr3dPH+27n0lr1zndCMDQRALVe9r2sXo K8ZAdNJwWDgvLQZbFwyPeA171gTeI7rR7KooXrHehcYHJyQAerdjkE6I4SmArm2VkFsnDkbaOKIG qXlEStApD3STu21bKeLHtgUZia4pMo35xCJo79LJNmte7QP3nRJTC/wpLTziZLiyWPQCteWRk0NQ /0AZJYID18aFcIaNRLIiyKIsHmlz33EvMxeUGvxFdPh/sOLD8VMgqqnpihLLDQ78/P3b+cev88+v pCyWy6RQ76HCxHuPqXF44wbcm9kP6EzEhzaY9EVKBOOo7+mirxwiEehcXV/fYBmBkfJluVyuEgh7 +NcHiG+lMyQZNQ04vSwqP76HOKbOKamUdXdK6zxBbf9yIGbysNT42GCy4rAbJjY715yQTI+Dr6nF PadEv7Ooa9qR2QizsZuNgw9q3+UlSvXAvz5EbCL3liqMsFNhnFhmN21XWok/7znr4UVtfgNQSwME CgAAAAAAh07iQAAAAAAAAAAAAAAAAAYAAABfcmVscy9QSwMEFAAAAAgAh07iQIoUZjzRAAAAlAEA AAsAAABfcmVscy8ucmVsc6WQwWrDMAyG74O9g9F9cZrDGKNOL6PQa+kewNiKYxpbRjLZ+vbzDoNl 9LajfqHvE//+8JkWtSJLpGxg1/WgMDvyMQcD75fj0wsoqTZ7u1BGAzcUOIyPD/szLra2I5ljEdUo WQzMtZZXrcXNmKx0VDC3zUScbG0jB12su9qAeuj7Z82/GTBumOrkDfDJD6Aut9LMf9gpOiahqXaO kqZpiu4eVQe2ZY7uyDbhG7lGsxywGvAsGgdqWdd+BH1fv/un3tNHPuO61X6HjOuPV2+6HL8AUEsD BBQAAAAIAIdO4kB+5uUg9wAAAOEBAAATAAAAW0NvbnRlbnRfVHlwZXNdLnhtbJWRQU7DMBBF90jc wfIWJU67QAgl6YK0S0CoHGBkTxKLZGx5TGhvj5O2G0SRWNoz/78nu9wcxkFMGNg6quQqL6RA0s5Y 6ir5vt9lD1JwBDIwOMJKHpHlpr69KfdHjyxSmriSfYz+USnWPY7AufNIadK6MEJMx9ApD/oDOlTr orhX2lFEilmcO2RdNtjC5xDF9pCuTyYBB5bi6bQ4syoJ3g9WQ0ymaiLzg5KdCXlKLjvcW893SUOq Xwnz5DrgnHtJTxOsQfEKIT7DmDSUCayM+6KAU/53yWw5cuba1mrMm8BNir3hdLG61o5r1zj93/Lt krp0q+WD6m9QSwECFAAUAAAACACHTuJAfublIPcAAADhAQAAEwAAAAAAAAABACAAAAA4BAAAW0Nv bnRlbnRfVHlwZXNdLnhtbFBLAQIUAAoAAAAAAIdO4kAAAAAAAAAAAAAAAAAGAAAAAAAAAAAAEAAA ABoDAABfcmVscy9QSwECFAAUAAAACACHTuJAihRmPNEAAACUAQAACwAAAAAAAAABACAAAAA+AwAA X3JlbHMvLnJlbHNQSwECFAAKAAAAAACHTuJAAAAAAAAAAAAAAAAABAAAAAAAAAAAABAAAAAAAAAA ZHJzL1BLAQIUABQAAAAIAIdO4kDPi91E0AAAAAIBAAAPAAAAAAAAAAEAIAAAACIAAABkcnMvZG93 bnJldi54bWxQSwECFAAUAAAACACHTuJAJvuiBM8BAACZAwAADgAAAAAAAAABACAAAAAfAQAAZHJz L2Uyb0RvYy54bWxQSwUGAAAAAAYABgBZAQAAYAUAAAAA ">
              <v:fill on="f" focussize="0,0"/>
              <v:stroke on="f"/>
              <v:imagedata o:title=""/>
              <o:lock v:ext="edit" aspectratio="f"/>
              <v:textbox inset="0mm,0mm,0mm,0mm" style="mso-fit-shape-to-text:t;">
                <w:txbxContent>
                  <w:p>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rFonts w:hint="eastAsia"/>
        <w:vanish/>
        <w:highlight w:val="yellow"/>
      </w:rPr>
      <w:t>浙江</w:t>
    </w:r>
    <w:r>
      <w:rPr>
        <w:vanish/>
        <w:highlight w:val="yellow"/>
      </w:rPr>
      <w:t>&gt;</w:t>
    </w:r>
  </w:p>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210" w:firstLineChars="100"/>
      <w:jc w:val="both"/>
      <w:rPr>
        <w:sz w:val="21"/>
        <w:szCs w:val="21"/>
      </w:rPr>
    </w:pPr>
    <w:r>
      <w:rPr>
        <w:rFonts w:hint="eastAsia" w:ascii="宋体" w:hAnsi="宋体" w:cs="宋体"/>
        <w:sz w:val="21"/>
        <w:szCs w:val="21"/>
        <w:lang w:eastAsia="zh-CN"/>
      </w:rPr>
      <w:t>南太湖新区全域安保服务采购项目（2023年度）</w:t>
    </w:r>
    <w:r>
      <w:rPr>
        <w:rFonts w:hint="eastAsia" w:ascii="宋体" w:hAnsi="宋体" w:cs="宋体"/>
        <w:sz w:val="21"/>
        <w:szCs w:val="21"/>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18A986"/>
    <w:multiLevelType w:val="singleLevel"/>
    <w:tmpl w:val="B118A986"/>
    <w:lvl w:ilvl="0" w:tentative="0">
      <w:start w:val="5"/>
      <w:numFmt w:val="chineseCounting"/>
      <w:suff w:val="nothing"/>
      <w:lvlText w:val="（%1）"/>
      <w:lvlJc w:val="left"/>
      <w:rPr>
        <w:rFonts w:hint="eastAsia"/>
      </w:rPr>
    </w:lvl>
  </w:abstractNum>
  <w:abstractNum w:abstractNumId="1">
    <w:nsid w:val="757B417D"/>
    <w:multiLevelType w:val="multilevel"/>
    <w:tmpl w:val="757B417D"/>
    <w:lvl w:ilvl="0" w:tentative="0">
      <w:start w:val="1"/>
      <w:numFmt w:val="japaneseCounting"/>
      <w:lvlText w:val="（%1）"/>
      <w:lvlJc w:val="left"/>
      <w:pPr>
        <w:tabs>
          <w:tab w:val="left" w:pos="1260"/>
        </w:tabs>
        <w:ind w:left="1260" w:hanging="720"/>
      </w:pPr>
      <w:rPr>
        <w:rFonts w:hint="default"/>
        <w:lang w:val="en-US"/>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4OWRlMGQxOTdkNjhhY2E3YWY4ODg4NGZjNTc2M2EifQ=="/>
  </w:docVars>
  <w:rsids>
    <w:rsidRoot w:val="0047705C"/>
    <w:rsid w:val="000009E2"/>
    <w:rsid w:val="000018CF"/>
    <w:rsid w:val="0000258D"/>
    <w:rsid w:val="00003096"/>
    <w:rsid w:val="00004A1E"/>
    <w:rsid w:val="0000540D"/>
    <w:rsid w:val="00006A48"/>
    <w:rsid w:val="00011328"/>
    <w:rsid w:val="00011C71"/>
    <w:rsid w:val="000133D5"/>
    <w:rsid w:val="000201F8"/>
    <w:rsid w:val="0002112B"/>
    <w:rsid w:val="000246AC"/>
    <w:rsid w:val="00025849"/>
    <w:rsid w:val="000270EB"/>
    <w:rsid w:val="00034126"/>
    <w:rsid w:val="000341D6"/>
    <w:rsid w:val="0003549D"/>
    <w:rsid w:val="00036D18"/>
    <w:rsid w:val="00041202"/>
    <w:rsid w:val="00043CA6"/>
    <w:rsid w:val="000461C6"/>
    <w:rsid w:val="00047086"/>
    <w:rsid w:val="0004786D"/>
    <w:rsid w:val="00052522"/>
    <w:rsid w:val="0005261F"/>
    <w:rsid w:val="00052A6A"/>
    <w:rsid w:val="00053026"/>
    <w:rsid w:val="000547FA"/>
    <w:rsid w:val="000574CA"/>
    <w:rsid w:val="00057F90"/>
    <w:rsid w:val="00060371"/>
    <w:rsid w:val="000613CB"/>
    <w:rsid w:val="00062BB5"/>
    <w:rsid w:val="0006517A"/>
    <w:rsid w:val="000665B6"/>
    <w:rsid w:val="00066810"/>
    <w:rsid w:val="00071244"/>
    <w:rsid w:val="000738E6"/>
    <w:rsid w:val="000753C6"/>
    <w:rsid w:val="000756FD"/>
    <w:rsid w:val="00077D73"/>
    <w:rsid w:val="0008056D"/>
    <w:rsid w:val="00080D44"/>
    <w:rsid w:val="00085350"/>
    <w:rsid w:val="00085EC8"/>
    <w:rsid w:val="000863C0"/>
    <w:rsid w:val="0008692A"/>
    <w:rsid w:val="00086E90"/>
    <w:rsid w:val="00092F64"/>
    <w:rsid w:val="000943CC"/>
    <w:rsid w:val="00095462"/>
    <w:rsid w:val="00095A03"/>
    <w:rsid w:val="0009620F"/>
    <w:rsid w:val="00096C9F"/>
    <w:rsid w:val="0009759E"/>
    <w:rsid w:val="000A0955"/>
    <w:rsid w:val="000A277C"/>
    <w:rsid w:val="000A4579"/>
    <w:rsid w:val="000A57F5"/>
    <w:rsid w:val="000A7EE4"/>
    <w:rsid w:val="000B0890"/>
    <w:rsid w:val="000B1486"/>
    <w:rsid w:val="000B1DDC"/>
    <w:rsid w:val="000B5F02"/>
    <w:rsid w:val="000C0668"/>
    <w:rsid w:val="000C0E18"/>
    <w:rsid w:val="000C2179"/>
    <w:rsid w:val="000C2342"/>
    <w:rsid w:val="000C35C6"/>
    <w:rsid w:val="000C5551"/>
    <w:rsid w:val="000C66CF"/>
    <w:rsid w:val="000D1ABC"/>
    <w:rsid w:val="000D3086"/>
    <w:rsid w:val="000D58A9"/>
    <w:rsid w:val="000D5C05"/>
    <w:rsid w:val="000D693A"/>
    <w:rsid w:val="000D7DCD"/>
    <w:rsid w:val="000E05CF"/>
    <w:rsid w:val="000E0E10"/>
    <w:rsid w:val="000E13EA"/>
    <w:rsid w:val="000E37C1"/>
    <w:rsid w:val="000E3DDA"/>
    <w:rsid w:val="000E4F03"/>
    <w:rsid w:val="000E513E"/>
    <w:rsid w:val="000E56C6"/>
    <w:rsid w:val="000E668D"/>
    <w:rsid w:val="000E7C11"/>
    <w:rsid w:val="000F0278"/>
    <w:rsid w:val="000F27DE"/>
    <w:rsid w:val="000F3372"/>
    <w:rsid w:val="000F3F09"/>
    <w:rsid w:val="000F3F42"/>
    <w:rsid w:val="000F4A15"/>
    <w:rsid w:val="000F621F"/>
    <w:rsid w:val="000F63B2"/>
    <w:rsid w:val="000F7ADC"/>
    <w:rsid w:val="00100D07"/>
    <w:rsid w:val="0010105A"/>
    <w:rsid w:val="001034A4"/>
    <w:rsid w:val="00107C0D"/>
    <w:rsid w:val="001109DD"/>
    <w:rsid w:val="00111EB5"/>
    <w:rsid w:val="00112735"/>
    <w:rsid w:val="00112C83"/>
    <w:rsid w:val="001141FB"/>
    <w:rsid w:val="00114EB3"/>
    <w:rsid w:val="00115BF2"/>
    <w:rsid w:val="00120072"/>
    <w:rsid w:val="00120280"/>
    <w:rsid w:val="00120321"/>
    <w:rsid w:val="001207E8"/>
    <w:rsid w:val="00122E72"/>
    <w:rsid w:val="00123D9B"/>
    <w:rsid w:val="00125974"/>
    <w:rsid w:val="00130ACC"/>
    <w:rsid w:val="00132168"/>
    <w:rsid w:val="00133E23"/>
    <w:rsid w:val="0014365D"/>
    <w:rsid w:val="001437F9"/>
    <w:rsid w:val="0014455C"/>
    <w:rsid w:val="00144AAF"/>
    <w:rsid w:val="00146069"/>
    <w:rsid w:val="00146161"/>
    <w:rsid w:val="0014653E"/>
    <w:rsid w:val="00146965"/>
    <w:rsid w:val="001526DB"/>
    <w:rsid w:val="00153099"/>
    <w:rsid w:val="001552C6"/>
    <w:rsid w:val="00156959"/>
    <w:rsid w:val="001579B3"/>
    <w:rsid w:val="00160482"/>
    <w:rsid w:val="00161428"/>
    <w:rsid w:val="001616B5"/>
    <w:rsid w:val="0016222B"/>
    <w:rsid w:val="0016532E"/>
    <w:rsid w:val="00165634"/>
    <w:rsid w:val="00167876"/>
    <w:rsid w:val="00172CCE"/>
    <w:rsid w:val="00173E47"/>
    <w:rsid w:val="0017457A"/>
    <w:rsid w:val="00176588"/>
    <w:rsid w:val="00181C03"/>
    <w:rsid w:val="00183260"/>
    <w:rsid w:val="001833BF"/>
    <w:rsid w:val="00186447"/>
    <w:rsid w:val="001927AC"/>
    <w:rsid w:val="001932D5"/>
    <w:rsid w:val="00195464"/>
    <w:rsid w:val="001A0AFA"/>
    <w:rsid w:val="001A2BFE"/>
    <w:rsid w:val="001A3992"/>
    <w:rsid w:val="001A68D9"/>
    <w:rsid w:val="001A6B59"/>
    <w:rsid w:val="001A70E9"/>
    <w:rsid w:val="001A73E0"/>
    <w:rsid w:val="001A7DFC"/>
    <w:rsid w:val="001B2796"/>
    <w:rsid w:val="001B34A6"/>
    <w:rsid w:val="001B576B"/>
    <w:rsid w:val="001C0809"/>
    <w:rsid w:val="001C1CC3"/>
    <w:rsid w:val="001C277C"/>
    <w:rsid w:val="001C287E"/>
    <w:rsid w:val="001C2BA0"/>
    <w:rsid w:val="001C39D9"/>
    <w:rsid w:val="001C3EE6"/>
    <w:rsid w:val="001C44F0"/>
    <w:rsid w:val="001C56EF"/>
    <w:rsid w:val="001C7559"/>
    <w:rsid w:val="001C7A55"/>
    <w:rsid w:val="001C7D2C"/>
    <w:rsid w:val="001D31F9"/>
    <w:rsid w:val="001D45DC"/>
    <w:rsid w:val="001D4780"/>
    <w:rsid w:val="001D4B36"/>
    <w:rsid w:val="001E0C36"/>
    <w:rsid w:val="001E42CF"/>
    <w:rsid w:val="001E4C7E"/>
    <w:rsid w:val="001E4F30"/>
    <w:rsid w:val="001E54FB"/>
    <w:rsid w:val="001F1283"/>
    <w:rsid w:val="001F1A02"/>
    <w:rsid w:val="001F222B"/>
    <w:rsid w:val="001F44BE"/>
    <w:rsid w:val="001F6BEC"/>
    <w:rsid w:val="001F75B8"/>
    <w:rsid w:val="001F7912"/>
    <w:rsid w:val="00200EB3"/>
    <w:rsid w:val="0020116D"/>
    <w:rsid w:val="002034DA"/>
    <w:rsid w:val="002039F0"/>
    <w:rsid w:val="00204972"/>
    <w:rsid w:val="00207874"/>
    <w:rsid w:val="00207FE0"/>
    <w:rsid w:val="0021013E"/>
    <w:rsid w:val="002105AC"/>
    <w:rsid w:val="0021426C"/>
    <w:rsid w:val="002145AB"/>
    <w:rsid w:val="00214A2F"/>
    <w:rsid w:val="002209D8"/>
    <w:rsid w:val="0022113C"/>
    <w:rsid w:val="0022113E"/>
    <w:rsid w:val="002226A4"/>
    <w:rsid w:val="00222BFE"/>
    <w:rsid w:val="00223559"/>
    <w:rsid w:val="00225B5F"/>
    <w:rsid w:val="002266B5"/>
    <w:rsid w:val="0022739B"/>
    <w:rsid w:val="00234356"/>
    <w:rsid w:val="002419EA"/>
    <w:rsid w:val="00241ADA"/>
    <w:rsid w:val="00246826"/>
    <w:rsid w:val="0024740F"/>
    <w:rsid w:val="00250BB7"/>
    <w:rsid w:val="0025125D"/>
    <w:rsid w:val="0025646D"/>
    <w:rsid w:val="00256AD3"/>
    <w:rsid w:val="00256DC7"/>
    <w:rsid w:val="002603EE"/>
    <w:rsid w:val="002620AF"/>
    <w:rsid w:val="00262F84"/>
    <w:rsid w:val="00263412"/>
    <w:rsid w:val="00265F64"/>
    <w:rsid w:val="00266250"/>
    <w:rsid w:val="00266899"/>
    <w:rsid w:val="00270F0D"/>
    <w:rsid w:val="00273487"/>
    <w:rsid w:val="00273530"/>
    <w:rsid w:val="002756A1"/>
    <w:rsid w:val="00280A55"/>
    <w:rsid w:val="00282790"/>
    <w:rsid w:val="0028561C"/>
    <w:rsid w:val="00290CDD"/>
    <w:rsid w:val="00291EA6"/>
    <w:rsid w:val="00292749"/>
    <w:rsid w:val="0029347E"/>
    <w:rsid w:val="00293564"/>
    <w:rsid w:val="00293F85"/>
    <w:rsid w:val="002951CF"/>
    <w:rsid w:val="00295E2F"/>
    <w:rsid w:val="00297889"/>
    <w:rsid w:val="002A2B0C"/>
    <w:rsid w:val="002A2DE4"/>
    <w:rsid w:val="002A3020"/>
    <w:rsid w:val="002A4CBF"/>
    <w:rsid w:val="002B3572"/>
    <w:rsid w:val="002B7A77"/>
    <w:rsid w:val="002C3504"/>
    <w:rsid w:val="002C73E3"/>
    <w:rsid w:val="002D190B"/>
    <w:rsid w:val="002D21A6"/>
    <w:rsid w:val="002D5FFC"/>
    <w:rsid w:val="002D6873"/>
    <w:rsid w:val="002D7F13"/>
    <w:rsid w:val="002E1BDB"/>
    <w:rsid w:val="002E1E08"/>
    <w:rsid w:val="002E2CB0"/>
    <w:rsid w:val="002E31A3"/>
    <w:rsid w:val="002E75AE"/>
    <w:rsid w:val="002E7B43"/>
    <w:rsid w:val="002F3167"/>
    <w:rsid w:val="002F6E6D"/>
    <w:rsid w:val="002F7143"/>
    <w:rsid w:val="00301DB5"/>
    <w:rsid w:val="00304311"/>
    <w:rsid w:val="00304771"/>
    <w:rsid w:val="003050A6"/>
    <w:rsid w:val="003062D7"/>
    <w:rsid w:val="00310807"/>
    <w:rsid w:val="00311D6D"/>
    <w:rsid w:val="00313261"/>
    <w:rsid w:val="00314351"/>
    <w:rsid w:val="0031691E"/>
    <w:rsid w:val="00320503"/>
    <w:rsid w:val="00320C23"/>
    <w:rsid w:val="00321BD1"/>
    <w:rsid w:val="00321E68"/>
    <w:rsid w:val="00322A0C"/>
    <w:rsid w:val="003262F6"/>
    <w:rsid w:val="00326FE2"/>
    <w:rsid w:val="00327C12"/>
    <w:rsid w:val="0033046D"/>
    <w:rsid w:val="003316A6"/>
    <w:rsid w:val="00331ADF"/>
    <w:rsid w:val="003320F3"/>
    <w:rsid w:val="003334E3"/>
    <w:rsid w:val="003359E6"/>
    <w:rsid w:val="00335EA1"/>
    <w:rsid w:val="0034083C"/>
    <w:rsid w:val="00343A62"/>
    <w:rsid w:val="003459D6"/>
    <w:rsid w:val="00346E90"/>
    <w:rsid w:val="003501EA"/>
    <w:rsid w:val="00352089"/>
    <w:rsid w:val="00352D38"/>
    <w:rsid w:val="00354D44"/>
    <w:rsid w:val="00356A58"/>
    <w:rsid w:val="00357983"/>
    <w:rsid w:val="003613F3"/>
    <w:rsid w:val="0036376F"/>
    <w:rsid w:val="00365DB6"/>
    <w:rsid w:val="003666E3"/>
    <w:rsid w:val="00372D46"/>
    <w:rsid w:val="00380340"/>
    <w:rsid w:val="0038096D"/>
    <w:rsid w:val="00381444"/>
    <w:rsid w:val="00381E8D"/>
    <w:rsid w:val="003829B0"/>
    <w:rsid w:val="003849FD"/>
    <w:rsid w:val="00384CA7"/>
    <w:rsid w:val="00385254"/>
    <w:rsid w:val="00386E4E"/>
    <w:rsid w:val="00387178"/>
    <w:rsid w:val="0038720D"/>
    <w:rsid w:val="00392C4C"/>
    <w:rsid w:val="003931ED"/>
    <w:rsid w:val="00393B8E"/>
    <w:rsid w:val="003A255A"/>
    <w:rsid w:val="003A30FC"/>
    <w:rsid w:val="003A602C"/>
    <w:rsid w:val="003A7A9B"/>
    <w:rsid w:val="003A7E50"/>
    <w:rsid w:val="003B04E0"/>
    <w:rsid w:val="003B0D86"/>
    <w:rsid w:val="003B40EB"/>
    <w:rsid w:val="003B6B08"/>
    <w:rsid w:val="003C083D"/>
    <w:rsid w:val="003C2E22"/>
    <w:rsid w:val="003C388A"/>
    <w:rsid w:val="003C5369"/>
    <w:rsid w:val="003C54D1"/>
    <w:rsid w:val="003C6DF3"/>
    <w:rsid w:val="003C6EBE"/>
    <w:rsid w:val="003D1519"/>
    <w:rsid w:val="003D3C18"/>
    <w:rsid w:val="003E0FD4"/>
    <w:rsid w:val="003E1BE0"/>
    <w:rsid w:val="003E50D7"/>
    <w:rsid w:val="003E5627"/>
    <w:rsid w:val="003E6541"/>
    <w:rsid w:val="003E7777"/>
    <w:rsid w:val="003F018C"/>
    <w:rsid w:val="003F0D01"/>
    <w:rsid w:val="003F1F92"/>
    <w:rsid w:val="003F23B7"/>
    <w:rsid w:val="003F267D"/>
    <w:rsid w:val="003F3480"/>
    <w:rsid w:val="003F5C0B"/>
    <w:rsid w:val="003F69D1"/>
    <w:rsid w:val="003F73D5"/>
    <w:rsid w:val="003F77DA"/>
    <w:rsid w:val="00400EBA"/>
    <w:rsid w:val="0040530F"/>
    <w:rsid w:val="00406101"/>
    <w:rsid w:val="0040672F"/>
    <w:rsid w:val="004110B0"/>
    <w:rsid w:val="00412B9E"/>
    <w:rsid w:val="00413BB6"/>
    <w:rsid w:val="00413CDD"/>
    <w:rsid w:val="00416D9D"/>
    <w:rsid w:val="004227CC"/>
    <w:rsid w:val="004228BF"/>
    <w:rsid w:val="0042497F"/>
    <w:rsid w:val="00424D45"/>
    <w:rsid w:val="004253FB"/>
    <w:rsid w:val="00425BE1"/>
    <w:rsid w:val="00425E83"/>
    <w:rsid w:val="0042635C"/>
    <w:rsid w:val="0042745F"/>
    <w:rsid w:val="00430E2A"/>
    <w:rsid w:val="004335BC"/>
    <w:rsid w:val="004353E9"/>
    <w:rsid w:val="004375B2"/>
    <w:rsid w:val="004423A9"/>
    <w:rsid w:val="00442916"/>
    <w:rsid w:val="00443897"/>
    <w:rsid w:val="00445520"/>
    <w:rsid w:val="00445E21"/>
    <w:rsid w:val="00455027"/>
    <w:rsid w:val="00455529"/>
    <w:rsid w:val="00457A86"/>
    <w:rsid w:val="00463542"/>
    <w:rsid w:val="00463A64"/>
    <w:rsid w:val="00463A84"/>
    <w:rsid w:val="004700D0"/>
    <w:rsid w:val="004706C3"/>
    <w:rsid w:val="00471A71"/>
    <w:rsid w:val="00473781"/>
    <w:rsid w:val="00473FA1"/>
    <w:rsid w:val="0047705C"/>
    <w:rsid w:val="004772F1"/>
    <w:rsid w:val="0048471E"/>
    <w:rsid w:val="004851BC"/>
    <w:rsid w:val="0048523B"/>
    <w:rsid w:val="00492173"/>
    <w:rsid w:val="00495FCD"/>
    <w:rsid w:val="00496084"/>
    <w:rsid w:val="0049617D"/>
    <w:rsid w:val="00497EB2"/>
    <w:rsid w:val="004A10EA"/>
    <w:rsid w:val="004A3E2C"/>
    <w:rsid w:val="004A463C"/>
    <w:rsid w:val="004A4B9C"/>
    <w:rsid w:val="004A62EA"/>
    <w:rsid w:val="004B1D93"/>
    <w:rsid w:val="004B20F3"/>
    <w:rsid w:val="004B6D8B"/>
    <w:rsid w:val="004B7423"/>
    <w:rsid w:val="004B7D88"/>
    <w:rsid w:val="004C0833"/>
    <w:rsid w:val="004C1977"/>
    <w:rsid w:val="004C41CD"/>
    <w:rsid w:val="004C508A"/>
    <w:rsid w:val="004C708C"/>
    <w:rsid w:val="004C7570"/>
    <w:rsid w:val="004C7BCA"/>
    <w:rsid w:val="004D0DD2"/>
    <w:rsid w:val="004D279D"/>
    <w:rsid w:val="004D3305"/>
    <w:rsid w:val="004D4763"/>
    <w:rsid w:val="004D48FE"/>
    <w:rsid w:val="004D6B06"/>
    <w:rsid w:val="004D75BF"/>
    <w:rsid w:val="004E26AA"/>
    <w:rsid w:val="004E3682"/>
    <w:rsid w:val="004E72F1"/>
    <w:rsid w:val="004E79FA"/>
    <w:rsid w:val="004F18EA"/>
    <w:rsid w:val="004F1A68"/>
    <w:rsid w:val="004F3822"/>
    <w:rsid w:val="004F3F6C"/>
    <w:rsid w:val="004F42C0"/>
    <w:rsid w:val="004F5E5E"/>
    <w:rsid w:val="004F6475"/>
    <w:rsid w:val="004F72BE"/>
    <w:rsid w:val="005001B8"/>
    <w:rsid w:val="00502614"/>
    <w:rsid w:val="00504854"/>
    <w:rsid w:val="00505672"/>
    <w:rsid w:val="00507060"/>
    <w:rsid w:val="00513B53"/>
    <w:rsid w:val="005142DA"/>
    <w:rsid w:val="005143FC"/>
    <w:rsid w:val="005146A3"/>
    <w:rsid w:val="00515EBC"/>
    <w:rsid w:val="00525347"/>
    <w:rsid w:val="00525EBC"/>
    <w:rsid w:val="005270D8"/>
    <w:rsid w:val="00532B5A"/>
    <w:rsid w:val="00541CC4"/>
    <w:rsid w:val="00543565"/>
    <w:rsid w:val="0054507F"/>
    <w:rsid w:val="0054627C"/>
    <w:rsid w:val="00546809"/>
    <w:rsid w:val="00550528"/>
    <w:rsid w:val="005539D2"/>
    <w:rsid w:val="0055624B"/>
    <w:rsid w:val="00557577"/>
    <w:rsid w:val="00560F1D"/>
    <w:rsid w:val="005614AF"/>
    <w:rsid w:val="00561688"/>
    <w:rsid w:val="00564536"/>
    <w:rsid w:val="005647CF"/>
    <w:rsid w:val="005664DD"/>
    <w:rsid w:val="0056725D"/>
    <w:rsid w:val="005705E7"/>
    <w:rsid w:val="00570E39"/>
    <w:rsid w:val="005732E5"/>
    <w:rsid w:val="0057368B"/>
    <w:rsid w:val="005746B5"/>
    <w:rsid w:val="005765D8"/>
    <w:rsid w:val="00577B2F"/>
    <w:rsid w:val="005808EE"/>
    <w:rsid w:val="0058256A"/>
    <w:rsid w:val="00586059"/>
    <w:rsid w:val="0058611E"/>
    <w:rsid w:val="005921C9"/>
    <w:rsid w:val="005922F7"/>
    <w:rsid w:val="00592E68"/>
    <w:rsid w:val="0059566C"/>
    <w:rsid w:val="00595C48"/>
    <w:rsid w:val="005A1260"/>
    <w:rsid w:val="005A4508"/>
    <w:rsid w:val="005A721B"/>
    <w:rsid w:val="005A74F7"/>
    <w:rsid w:val="005A7EEA"/>
    <w:rsid w:val="005B00CE"/>
    <w:rsid w:val="005B097E"/>
    <w:rsid w:val="005B098C"/>
    <w:rsid w:val="005B0B0D"/>
    <w:rsid w:val="005B2BC4"/>
    <w:rsid w:val="005B2BDC"/>
    <w:rsid w:val="005B3BAE"/>
    <w:rsid w:val="005B781B"/>
    <w:rsid w:val="005C1AD0"/>
    <w:rsid w:val="005C2ABE"/>
    <w:rsid w:val="005C354C"/>
    <w:rsid w:val="005C4482"/>
    <w:rsid w:val="005C4CF2"/>
    <w:rsid w:val="005C786B"/>
    <w:rsid w:val="005D04E0"/>
    <w:rsid w:val="005D11D5"/>
    <w:rsid w:val="005D1A56"/>
    <w:rsid w:val="005D2B50"/>
    <w:rsid w:val="005D2B5C"/>
    <w:rsid w:val="005D3C99"/>
    <w:rsid w:val="005D4384"/>
    <w:rsid w:val="005D5951"/>
    <w:rsid w:val="005E016E"/>
    <w:rsid w:val="005E32E7"/>
    <w:rsid w:val="005E48B7"/>
    <w:rsid w:val="005E6273"/>
    <w:rsid w:val="005E6DB1"/>
    <w:rsid w:val="005F10EC"/>
    <w:rsid w:val="005F1A3E"/>
    <w:rsid w:val="005F3241"/>
    <w:rsid w:val="005F4F1A"/>
    <w:rsid w:val="005F5188"/>
    <w:rsid w:val="005F767B"/>
    <w:rsid w:val="00601CAF"/>
    <w:rsid w:val="006046FD"/>
    <w:rsid w:val="006057BF"/>
    <w:rsid w:val="00605E3E"/>
    <w:rsid w:val="00605FB0"/>
    <w:rsid w:val="0060610C"/>
    <w:rsid w:val="00606FBC"/>
    <w:rsid w:val="0060768F"/>
    <w:rsid w:val="0061542B"/>
    <w:rsid w:val="00617AE9"/>
    <w:rsid w:val="00625110"/>
    <w:rsid w:val="006308AF"/>
    <w:rsid w:val="00631EBA"/>
    <w:rsid w:val="00633836"/>
    <w:rsid w:val="00634A73"/>
    <w:rsid w:val="00635A5B"/>
    <w:rsid w:val="00635EC4"/>
    <w:rsid w:val="00642D6E"/>
    <w:rsid w:val="00643446"/>
    <w:rsid w:val="006434CE"/>
    <w:rsid w:val="00644939"/>
    <w:rsid w:val="00644F24"/>
    <w:rsid w:val="00646D40"/>
    <w:rsid w:val="00647B81"/>
    <w:rsid w:val="006502EF"/>
    <w:rsid w:val="00650B25"/>
    <w:rsid w:val="006522BE"/>
    <w:rsid w:val="006525CE"/>
    <w:rsid w:val="006552AA"/>
    <w:rsid w:val="0065744B"/>
    <w:rsid w:val="00657584"/>
    <w:rsid w:val="006608D6"/>
    <w:rsid w:val="00663259"/>
    <w:rsid w:val="00670CE0"/>
    <w:rsid w:val="006716F6"/>
    <w:rsid w:val="006737A1"/>
    <w:rsid w:val="006747C7"/>
    <w:rsid w:val="00674B3E"/>
    <w:rsid w:val="006753FF"/>
    <w:rsid w:val="006754A3"/>
    <w:rsid w:val="00675B33"/>
    <w:rsid w:val="00681029"/>
    <w:rsid w:val="0068197E"/>
    <w:rsid w:val="00687056"/>
    <w:rsid w:val="00691571"/>
    <w:rsid w:val="00692391"/>
    <w:rsid w:val="00692B85"/>
    <w:rsid w:val="00694DFA"/>
    <w:rsid w:val="0069651C"/>
    <w:rsid w:val="006979D9"/>
    <w:rsid w:val="006A05C1"/>
    <w:rsid w:val="006A32EA"/>
    <w:rsid w:val="006A4537"/>
    <w:rsid w:val="006B0E29"/>
    <w:rsid w:val="006B1024"/>
    <w:rsid w:val="006B17FC"/>
    <w:rsid w:val="006B1E00"/>
    <w:rsid w:val="006B30B6"/>
    <w:rsid w:val="006B6954"/>
    <w:rsid w:val="006B7A11"/>
    <w:rsid w:val="006C4809"/>
    <w:rsid w:val="006C5632"/>
    <w:rsid w:val="006D072F"/>
    <w:rsid w:val="006D2924"/>
    <w:rsid w:val="006D2AE8"/>
    <w:rsid w:val="006D6CE9"/>
    <w:rsid w:val="006D7B55"/>
    <w:rsid w:val="006D7DAB"/>
    <w:rsid w:val="006E02F6"/>
    <w:rsid w:val="006E1E18"/>
    <w:rsid w:val="006E64B3"/>
    <w:rsid w:val="006E7CB5"/>
    <w:rsid w:val="006F0A6A"/>
    <w:rsid w:val="006F2389"/>
    <w:rsid w:val="006F4935"/>
    <w:rsid w:val="006F4A50"/>
    <w:rsid w:val="006F6FA3"/>
    <w:rsid w:val="006F78AB"/>
    <w:rsid w:val="00705222"/>
    <w:rsid w:val="00706159"/>
    <w:rsid w:val="007078A7"/>
    <w:rsid w:val="00712D42"/>
    <w:rsid w:val="0071415F"/>
    <w:rsid w:val="00714AE5"/>
    <w:rsid w:val="00714ED8"/>
    <w:rsid w:val="00715338"/>
    <w:rsid w:val="00716755"/>
    <w:rsid w:val="00716818"/>
    <w:rsid w:val="00720352"/>
    <w:rsid w:val="00724978"/>
    <w:rsid w:val="00724FB2"/>
    <w:rsid w:val="00725D3E"/>
    <w:rsid w:val="00725FB3"/>
    <w:rsid w:val="0073085C"/>
    <w:rsid w:val="007314C7"/>
    <w:rsid w:val="007326B5"/>
    <w:rsid w:val="00732F38"/>
    <w:rsid w:val="00734B98"/>
    <w:rsid w:val="00734CE5"/>
    <w:rsid w:val="007359D8"/>
    <w:rsid w:val="0073686D"/>
    <w:rsid w:val="00736A52"/>
    <w:rsid w:val="0074139B"/>
    <w:rsid w:val="00744356"/>
    <w:rsid w:val="0074547C"/>
    <w:rsid w:val="007509D1"/>
    <w:rsid w:val="00753E55"/>
    <w:rsid w:val="00755701"/>
    <w:rsid w:val="007571A5"/>
    <w:rsid w:val="007579F1"/>
    <w:rsid w:val="007608FE"/>
    <w:rsid w:val="007615C5"/>
    <w:rsid w:val="00762456"/>
    <w:rsid w:val="00763738"/>
    <w:rsid w:val="00763881"/>
    <w:rsid w:val="00764513"/>
    <w:rsid w:val="00765129"/>
    <w:rsid w:val="00766D0C"/>
    <w:rsid w:val="00767CC2"/>
    <w:rsid w:val="00767D46"/>
    <w:rsid w:val="00770162"/>
    <w:rsid w:val="007718B0"/>
    <w:rsid w:val="007765B8"/>
    <w:rsid w:val="0077678E"/>
    <w:rsid w:val="00777393"/>
    <w:rsid w:val="00780901"/>
    <w:rsid w:val="00781160"/>
    <w:rsid w:val="00781B76"/>
    <w:rsid w:val="00781C0D"/>
    <w:rsid w:val="0078253B"/>
    <w:rsid w:val="00783800"/>
    <w:rsid w:val="00784965"/>
    <w:rsid w:val="0078561F"/>
    <w:rsid w:val="00785CEE"/>
    <w:rsid w:val="0078638A"/>
    <w:rsid w:val="00786AD0"/>
    <w:rsid w:val="00791AA4"/>
    <w:rsid w:val="00791F76"/>
    <w:rsid w:val="007924CD"/>
    <w:rsid w:val="007926FC"/>
    <w:rsid w:val="0079344D"/>
    <w:rsid w:val="007965D5"/>
    <w:rsid w:val="007A2356"/>
    <w:rsid w:val="007A23E4"/>
    <w:rsid w:val="007A2A07"/>
    <w:rsid w:val="007A30FA"/>
    <w:rsid w:val="007A3832"/>
    <w:rsid w:val="007A3EA6"/>
    <w:rsid w:val="007A502C"/>
    <w:rsid w:val="007B174C"/>
    <w:rsid w:val="007B4082"/>
    <w:rsid w:val="007B6BD3"/>
    <w:rsid w:val="007B79F4"/>
    <w:rsid w:val="007C6131"/>
    <w:rsid w:val="007C70D1"/>
    <w:rsid w:val="007C7308"/>
    <w:rsid w:val="007C736C"/>
    <w:rsid w:val="007D36BA"/>
    <w:rsid w:val="007D6D5E"/>
    <w:rsid w:val="007E43AC"/>
    <w:rsid w:val="007E7D76"/>
    <w:rsid w:val="007F583A"/>
    <w:rsid w:val="0080167F"/>
    <w:rsid w:val="008039C3"/>
    <w:rsid w:val="00807866"/>
    <w:rsid w:val="00807E4A"/>
    <w:rsid w:val="00810EE7"/>
    <w:rsid w:val="008111BA"/>
    <w:rsid w:val="00813667"/>
    <w:rsid w:val="00813B57"/>
    <w:rsid w:val="00816EE2"/>
    <w:rsid w:val="00823C52"/>
    <w:rsid w:val="00824B84"/>
    <w:rsid w:val="00825096"/>
    <w:rsid w:val="00826290"/>
    <w:rsid w:val="00826CB0"/>
    <w:rsid w:val="00832712"/>
    <w:rsid w:val="00835DCF"/>
    <w:rsid w:val="0083648F"/>
    <w:rsid w:val="008375C6"/>
    <w:rsid w:val="00841165"/>
    <w:rsid w:val="00841F80"/>
    <w:rsid w:val="008427C7"/>
    <w:rsid w:val="008430D8"/>
    <w:rsid w:val="00844D5C"/>
    <w:rsid w:val="0084685B"/>
    <w:rsid w:val="00850AC9"/>
    <w:rsid w:val="00850BE6"/>
    <w:rsid w:val="0085181C"/>
    <w:rsid w:val="00852EC1"/>
    <w:rsid w:val="00854E88"/>
    <w:rsid w:val="00855337"/>
    <w:rsid w:val="008559D6"/>
    <w:rsid w:val="0085754F"/>
    <w:rsid w:val="008600AE"/>
    <w:rsid w:val="0086177B"/>
    <w:rsid w:val="00864BB0"/>
    <w:rsid w:val="00864F03"/>
    <w:rsid w:val="008652A2"/>
    <w:rsid w:val="008662AD"/>
    <w:rsid w:val="008668F6"/>
    <w:rsid w:val="0086696C"/>
    <w:rsid w:val="00867C82"/>
    <w:rsid w:val="00867DA9"/>
    <w:rsid w:val="00870F41"/>
    <w:rsid w:val="00872D30"/>
    <w:rsid w:val="00873869"/>
    <w:rsid w:val="00873B84"/>
    <w:rsid w:val="00875DA0"/>
    <w:rsid w:val="00880691"/>
    <w:rsid w:val="008807B9"/>
    <w:rsid w:val="00880916"/>
    <w:rsid w:val="00880E2C"/>
    <w:rsid w:val="00881304"/>
    <w:rsid w:val="0088218C"/>
    <w:rsid w:val="00882197"/>
    <w:rsid w:val="0088275D"/>
    <w:rsid w:val="00882D23"/>
    <w:rsid w:val="0088380A"/>
    <w:rsid w:val="008840BC"/>
    <w:rsid w:val="008841E5"/>
    <w:rsid w:val="008851B9"/>
    <w:rsid w:val="00891A53"/>
    <w:rsid w:val="008923D6"/>
    <w:rsid w:val="00894CD1"/>
    <w:rsid w:val="00895655"/>
    <w:rsid w:val="00896276"/>
    <w:rsid w:val="00897722"/>
    <w:rsid w:val="008A0449"/>
    <w:rsid w:val="008A1DCD"/>
    <w:rsid w:val="008A7D8B"/>
    <w:rsid w:val="008A7F25"/>
    <w:rsid w:val="008B5730"/>
    <w:rsid w:val="008C1A1C"/>
    <w:rsid w:val="008C2434"/>
    <w:rsid w:val="008C2F2B"/>
    <w:rsid w:val="008C3517"/>
    <w:rsid w:val="008C4F44"/>
    <w:rsid w:val="008C5059"/>
    <w:rsid w:val="008C6B96"/>
    <w:rsid w:val="008C749F"/>
    <w:rsid w:val="008D19F9"/>
    <w:rsid w:val="008D374F"/>
    <w:rsid w:val="008D4543"/>
    <w:rsid w:val="008D57A8"/>
    <w:rsid w:val="008D5F6E"/>
    <w:rsid w:val="008E0223"/>
    <w:rsid w:val="008E12C9"/>
    <w:rsid w:val="008E21B8"/>
    <w:rsid w:val="008E295A"/>
    <w:rsid w:val="008E3F83"/>
    <w:rsid w:val="008E40FA"/>
    <w:rsid w:val="008E5A4C"/>
    <w:rsid w:val="008E62E6"/>
    <w:rsid w:val="008F1394"/>
    <w:rsid w:val="008F294A"/>
    <w:rsid w:val="008F7C9A"/>
    <w:rsid w:val="00902319"/>
    <w:rsid w:val="00902DFD"/>
    <w:rsid w:val="00904599"/>
    <w:rsid w:val="00905890"/>
    <w:rsid w:val="00906203"/>
    <w:rsid w:val="0090702A"/>
    <w:rsid w:val="00907E6F"/>
    <w:rsid w:val="00910381"/>
    <w:rsid w:val="009121C4"/>
    <w:rsid w:val="0091449E"/>
    <w:rsid w:val="00914960"/>
    <w:rsid w:val="009150C5"/>
    <w:rsid w:val="00915186"/>
    <w:rsid w:val="0091602B"/>
    <w:rsid w:val="00916BC6"/>
    <w:rsid w:val="00917CEB"/>
    <w:rsid w:val="00924443"/>
    <w:rsid w:val="00925D9B"/>
    <w:rsid w:val="00926E89"/>
    <w:rsid w:val="00930820"/>
    <w:rsid w:val="0093199F"/>
    <w:rsid w:val="00932792"/>
    <w:rsid w:val="009351AA"/>
    <w:rsid w:val="00935430"/>
    <w:rsid w:val="009355B1"/>
    <w:rsid w:val="009359D0"/>
    <w:rsid w:val="00935BCA"/>
    <w:rsid w:val="009365F5"/>
    <w:rsid w:val="00936F28"/>
    <w:rsid w:val="00937441"/>
    <w:rsid w:val="009411A9"/>
    <w:rsid w:val="00944990"/>
    <w:rsid w:val="009453F1"/>
    <w:rsid w:val="00945AB6"/>
    <w:rsid w:val="00946B3B"/>
    <w:rsid w:val="009475A7"/>
    <w:rsid w:val="00951895"/>
    <w:rsid w:val="00953ABB"/>
    <w:rsid w:val="0095677F"/>
    <w:rsid w:val="009620EF"/>
    <w:rsid w:val="00966637"/>
    <w:rsid w:val="00972E0B"/>
    <w:rsid w:val="00975396"/>
    <w:rsid w:val="00975BDD"/>
    <w:rsid w:val="00977590"/>
    <w:rsid w:val="00981D0F"/>
    <w:rsid w:val="0098403C"/>
    <w:rsid w:val="009848DE"/>
    <w:rsid w:val="00985831"/>
    <w:rsid w:val="00986859"/>
    <w:rsid w:val="00990992"/>
    <w:rsid w:val="00991EBC"/>
    <w:rsid w:val="00992ED2"/>
    <w:rsid w:val="009939F9"/>
    <w:rsid w:val="00993A33"/>
    <w:rsid w:val="00994A3D"/>
    <w:rsid w:val="00994B00"/>
    <w:rsid w:val="00996383"/>
    <w:rsid w:val="009963C2"/>
    <w:rsid w:val="009A02C1"/>
    <w:rsid w:val="009A1FF9"/>
    <w:rsid w:val="009A3102"/>
    <w:rsid w:val="009A47B4"/>
    <w:rsid w:val="009A5036"/>
    <w:rsid w:val="009A7462"/>
    <w:rsid w:val="009B32D4"/>
    <w:rsid w:val="009B3DD2"/>
    <w:rsid w:val="009B6EFD"/>
    <w:rsid w:val="009C12C0"/>
    <w:rsid w:val="009C1F54"/>
    <w:rsid w:val="009C28BF"/>
    <w:rsid w:val="009C38AA"/>
    <w:rsid w:val="009C5379"/>
    <w:rsid w:val="009D10C9"/>
    <w:rsid w:val="009D13E4"/>
    <w:rsid w:val="009D4E7F"/>
    <w:rsid w:val="009D54FC"/>
    <w:rsid w:val="009D6C35"/>
    <w:rsid w:val="009E2EFC"/>
    <w:rsid w:val="009E6354"/>
    <w:rsid w:val="009E6599"/>
    <w:rsid w:val="009E65F8"/>
    <w:rsid w:val="009E6899"/>
    <w:rsid w:val="009E6FD4"/>
    <w:rsid w:val="009E6FEF"/>
    <w:rsid w:val="009E7F1D"/>
    <w:rsid w:val="009F6447"/>
    <w:rsid w:val="009F6C44"/>
    <w:rsid w:val="009F7555"/>
    <w:rsid w:val="009F7735"/>
    <w:rsid w:val="00A05F41"/>
    <w:rsid w:val="00A07048"/>
    <w:rsid w:val="00A1320C"/>
    <w:rsid w:val="00A14048"/>
    <w:rsid w:val="00A1608E"/>
    <w:rsid w:val="00A16BCE"/>
    <w:rsid w:val="00A20650"/>
    <w:rsid w:val="00A211D7"/>
    <w:rsid w:val="00A2243D"/>
    <w:rsid w:val="00A23DE0"/>
    <w:rsid w:val="00A247B6"/>
    <w:rsid w:val="00A2590B"/>
    <w:rsid w:val="00A301DA"/>
    <w:rsid w:val="00A309FF"/>
    <w:rsid w:val="00A32622"/>
    <w:rsid w:val="00A35398"/>
    <w:rsid w:val="00A3555C"/>
    <w:rsid w:val="00A411CC"/>
    <w:rsid w:val="00A42026"/>
    <w:rsid w:val="00A42C29"/>
    <w:rsid w:val="00A442BF"/>
    <w:rsid w:val="00A45C89"/>
    <w:rsid w:val="00A47391"/>
    <w:rsid w:val="00A528AA"/>
    <w:rsid w:val="00A549D9"/>
    <w:rsid w:val="00A55719"/>
    <w:rsid w:val="00A57D41"/>
    <w:rsid w:val="00A60775"/>
    <w:rsid w:val="00A642AA"/>
    <w:rsid w:val="00A65F7E"/>
    <w:rsid w:val="00A66403"/>
    <w:rsid w:val="00A67041"/>
    <w:rsid w:val="00A71667"/>
    <w:rsid w:val="00A73285"/>
    <w:rsid w:val="00A74B38"/>
    <w:rsid w:val="00A76C5A"/>
    <w:rsid w:val="00A81C03"/>
    <w:rsid w:val="00A83C3B"/>
    <w:rsid w:val="00A86817"/>
    <w:rsid w:val="00A900FA"/>
    <w:rsid w:val="00A90FF2"/>
    <w:rsid w:val="00A94DE6"/>
    <w:rsid w:val="00A974AC"/>
    <w:rsid w:val="00A97B9D"/>
    <w:rsid w:val="00A97F89"/>
    <w:rsid w:val="00AA0C02"/>
    <w:rsid w:val="00AA5A66"/>
    <w:rsid w:val="00AA5DE1"/>
    <w:rsid w:val="00AB4EA5"/>
    <w:rsid w:val="00AB4F64"/>
    <w:rsid w:val="00AB622F"/>
    <w:rsid w:val="00AB6511"/>
    <w:rsid w:val="00AC3E79"/>
    <w:rsid w:val="00AC3F9D"/>
    <w:rsid w:val="00AC6929"/>
    <w:rsid w:val="00AD009A"/>
    <w:rsid w:val="00AD02EC"/>
    <w:rsid w:val="00AD0C02"/>
    <w:rsid w:val="00AD0C14"/>
    <w:rsid w:val="00AD1099"/>
    <w:rsid w:val="00AD2EDF"/>
    <w:rsid w:val="00AD33B8"/>
    <w:rsid w:val="00AD3B4A"/>
    <w:rsid w:val="00AD77F2"/>
    <w:rsid w:val="00AE3BEA"/>
    <w:rsid w:val="00AE514C"/>
    <w:rsid w:val="00AF514F"/>
    <w:rsid w:val="00AF52C7"/>
    <w:rsid w:val="00AF595D"/>
    <w:rsid w:val="00AF5EE4"/>
    <w:rsid w:val="00AF68E5"/>
    <w:rsid w:val="00AF6DA8"/>
    <w:rsid w:val="00AF797C"/>
    <w:rsid w:val="00B00350"/>
    <w:rsid w:val="00B00A6E"/>
    <w:rsid w:val="00B01BA1"/>
    <w:rsid w:val="00B05066"/>
    <w:rsid w:val="00B05B31"/>
    <w:rsid w:val="00B06922"/>
    <w:rsid w:val="00B06B1E"/>
    <w:rsid w:val="00B110D5"/>
    <w:rsid w:val="00B113A4"/>
    <w:rsid w:val="00B14E7F"/>
    <w:rsid w:val="00B16A17"/>
    <w:rsid w:val="00B22B2B"/>
    <w:rsid w:val="00B231F7"/>
    <w:rsid w:val="00B238F1"/>
    <w:rsid w:val="00B23E71"/>
    <w:rsid w:val="00B2419B"/>
    <w:rsid w:val="00B247D8"/>
    <w:rsid w:val="00B25738"/>
    <w:rsid w:val="00B26775"/>
    <w:rsid w:val="00B2711D"/>
    <w:rsid w:val="00B274A1"/>
    <w:rsid w:val="00B30AFA"/>
    <w:rsid w:val="00B32C15"/>
    <w:rsid w:val="00B338C7"/>
    <w:rsid w:val="00B34277"/>
    <w:rsid w:val="00B365C7"/>
    <w:rsid w:val="00B40576"/>
    <w:rsid w:val="00B4089C"/>
    <w:rsid w:val="00B41200"/>
    <w:rsid w:val="00B46437"/>
    <w:rsid w:val="00B4652E"/>
    <w:rsid w:val="00B515E0"/>
    <w:rsid w:val="00B523A4"/>
    <w:rsid w:val="00B5298F"/>
    <w:rsid w:val="00B548BA"/>
    <w:rsid w:val="00B5494C"/>
    <w:rsid w:val="00B62FC6"/>
    <w:rsid w:val="00B6339C"/>
    <w:rsid w:val="00B65017"/>
    <w:rsid w:val="00B71B90"/>
    <w:rsid w:val="00B73297"/>
    <w:rsid w:val="00B7646B"/>
    <w:rsid w:val="00B7750C"/>
    <w:rsid w:val="00B8060B"/>
    <w:rsid w:val="00B81029"/>
    <w:rsid w:val="00B81F3E"/>
    <w:rsid w:val="00B83D38"/>
    <w:rsid w:val="00B86A3A"/>
    <w:rsid w:val="00B8790C"/>
    <w:rsid w:val="00B920F7"/>
    <w:rsid w:val="00B92B70"/>
    <w:rsid w:val="00B933BB"/>
    <w:rsid w:val="00B93472"/>
    <w:rsid w:val="00B95344"/>
    <w:rsid w:val="00BA183B"/>
    <w:rsid w:val="00BA2125"/>
    <w:rsid w:val="00BA2D3A"/>
    <w:rsid w:val="00BA66C4"/>
    <w:rsid w:val="00BA67C5"/>
    <w:rsid w:val="00BB1512"/>
    <w:rsid w:val="00BB32E3"/>
    <w:rsid w:val="00BC0EAC"/>
    <w:rsid w:val="00BC27A8"/>
    <w:rsid w:val="00BC6723"/>
    <w:rsid w:val="00BD1FB7"/>
    <w:rsid w:val="00BD319A"/>
    <w:rsid w:val="00BD4E5A"/>
    <w:rsid w:val="00BD59A1"/>
    <w:rsid w:val="00BD5C50"/>
    <w:rsid w:val="00BD6525"/>
    <w:rsid w:val="00BD793E"/>
    <w:rsid w:val="00BE2C2E"/>
    <w:rsid w:val="00BE5355"/>
    <w:rsid w:val="00BE612F"/>
    <w:rsid w:val="00BE6746"/>
    <w:rsid w:val="00BF006B"/>
    <w:rsid w:val="00BF0995"/>
    <w:rsid w:val="00BF2806"/>
    <w:rsid w:val="00BF4890"/>
    <w:rsid w:val="00BF58F0"/>
    <w:rsid w:val="00BF60B4"/>
    <w:rsid w:val="00BF6152"/>
    <w:rsid w:val="00BF76CC"/>
    <w:rsid w:val="00BF7E2C"/>
    <w:rsid w:val="00C004F5"/>
    <w:rsid w:val="00C01485"/>
    <w:rsid w:val="00C03469"/>
    <w:rsid w:val="00C03767"/>
    <w:rsid w:val="00C05566"/>
    <w:rsid w:val="00C06140"/>
    <w:rsid w:val="00C103C8"/>
    <w:rsid w:val="00C12422"/>
    <w:rsid w:val="00C12738"/>
    <w:rsid w:val="00C161A8"/>
    <w:rsid w:val="00C17B4E"/>
    <w:rsid w:val="00C17F55"/>
    <w:rsid w:val="00C2134E"/>
    <w:rsid w:val="00C21703"/>
    <w:rsid w:val="00C220A2"/>
    <w:rsid w:val="00C22F36"/>
    <w:rsid w:val="00C30C73"/>
    <w:rsid w:val="00C323E7"/>
    <w:rsid w:val="00C342D4"/>
    <w:rsid w:val="00C35BE1"/>
    <w:rsid w:val="00C3688E"/>
    <w:rsid w:val="00C40071"/>
    <w:rsid w:val="00C43416"/>
    <w:rsid w:val="00C457F4"/>
    <w:rsid w:val="00C50B2E"/>
    <w:rsid w:val="00C55609"/>
    <w:rsid w:val="00C62025"/>
    <w:rsid w:val="00C63E4C"/>
    <w:rsid w:val="00C707DE"/>
    <w:rsid w:val="00C73D25"/>
    <w:rsid w:val="00C7431A"/>
    <w:rsid w:val="00C761E9"/>
    <w:rsid w:val="00C76737"/>
    <w:rsid w:val="00C76C1C"/>
    <w:rsid w:val="00C77B76"/>
    <w:rsid w:val="00C80142"/>
    <w:rsid w:val="00C80510"/>
    <w:rsid w:val="00C80812"/>
    <w:rsid w:val="00C84C68"/>
    <w:rsid w:val="00C87212"/>
    <w:rsid w:val="00C90905"/>
    <w:rsid w:val="00C92B5C"/>
    <w:rsid w:val="00C92FC9"/>
    <w:rsid w:val="00C95909"/>
    <w:rsid w:val="00C9683C"/>
    <w:rsid w:val="00C973BE"/>
    <w:rsid w:val="00C97CBE"/>
    <w:rsid w:val="00CA4D1E"/>
    <w:rsid w:val="00CA6C1C"/>
    <w:rsid w:val="00CA737D"/>
    <w:rsid w:val="00CB3C1A"/>
    <w:rsid w:val="00CB45DC"/>
    <w:rsid w:val="00CC0E74"/>
    <w:rsid w:val="00CC1AAF"/>
    <w:rsid w:val="00CC1B67"/>
    <w:rsid w:val="00CC2E08"/>
    <w:rsid w:val="00CC35B3"/>
    <w:rsid w:val="00CC52D6"/>
    <w:rsid w:val="00CD0187"/>
    <w:rsid w:val="00CD166F"/>
    <w:rsid w:val="00CD7214"/>
    <w:rsid w:val="00CE12C1"/>
    <w:rsid w:val="00CE4338"/>
    <w:rsid w:val="00CF09C5"/>
    <w:rsid w:val="00CF0B2F"/>
    <w:rsid w:val="00CF1EE1"/>
    <w:rsid w:val="00CF4C67"/>
    <w:rsid w:val="00CF57BB"/>
    <w:rsid w:val="00CF6BEE"/>
    <w:rsid w:val="00D019E1"/>
    <w:rsid w:val="00D026B8"/>
    <w:rsid w:val="00D04C64"/>
    <w:rsid w:val="00D04DD7"/>
    <w:rsid w:val="00D058C3"/>
    <w:rsid w:val="00D07017"/>
    <w:rsid w:val="00D07FAD"/>
    <w:rsid w:val="00D101DD"/>
    <w:rsid w:val="00D105D5"/>
    <w:rsid w:val="00D110E8"/>
    <w:rsid w:val="00D115BD"/>
    <w:rsid w:val="00D141E8"/>
    <w:rsid w:val="00D14589"/>
    <w:rsid w:val="00D151D7"/>
    <w:rsid w:val="00D15DAD"/>
    <w:rsid w:val="00D20247"/>
    <w:rsid w:val="00D2217E"/>
    <w:rsid w:val="00D248E2"/>
    <w:rsid w:val="00D278C2"/>
    <w:rsid w:val="00D35452"/>
    <w:rsid w:val="00D35F26"/>
    <w:rsid w:val="00D36125"/>
    <w:rsid w:val="00D40A8E"/>
    <w:rsid w:val="00D42D1E"/>
    <w:rsid w:val="00D4527A"/>
    <w:rsid w:val="00D45297"/>
    <w:rsid w:val="00D453A0"/>
    <w:rsid w:val="00D510CB"/>
    <w:rsid w:val="00D53512"/>
    <w:rsid w:val="00D54C86"/>
    <w:rsid w:val="00D5553E"/>
    <w:rsid w:val="00D608E6"/>
    <w:rsid w:val="00D60C25"/>
    <w:rsid w:val="00D60DED"/>
    <w:rsid w:val="00D61B22"/>
    <w:rsid w:val="00D64900"/>
    <w:rsid w:val="00D70652"/>
    <w:rsid w:val="00D707A0"/>
    <w:rsid w:val="00D71D85"/>
    <w:rsid w:val="00D72345"/>
    <w:rsid w:val="00D75446"/>
    <w:rsid w:val="00D757E2"/>
    <w:rsid w:val="00D807ED"/>
    <w:rsid w:val="00D807F4"/>
    <w:rsid w:val="00D81195"/>
    <w:rsid w:val="00D838F9"/>
    <w:rsid w:val="00D840D9"/>
    <w:rsid w:val="00D8417C"/>
    <w:rsid w:val="00D84E69"/>
    <w:rsid w:val="00D878F3"/>
    <w:rsid w:val="00D91C92"/>
    <w:rsid w:val="00D92FA2"/>
    <w:rsid w:val="00D9337E"/>
    <w:rsid w:val="00D933FC"/>
    <w:rsid w:val="00D95EC4"/>
    <w:rsid w:val="00D9675B"/>
    <w:rsid w:val="00D975F1"/>
    <w:rsid w:val="00DA09B7"/>
    <w:rsid w:val="00DA0F0B"/>
    <w:rsid w:val="00DA158D"/>
    <w:rsid w:val="00DA3AEA"/>
    <w:rsid w:val="00DA4524"/>
    <w:rsid w:val="00DA5647"/>
    <w:rsid w:val="00DA692B"/>
    <w:rsid w:val="00DA6987"/>
    <w:rsid w:val="00DA6C80"/>
    <w:rsid w:val="00DA6D4F"/>
    <w:rsid w:val="00DB4F48"/>
    <w:rsid w:val="00DB791E"/>
    <w:rsid w:val="00DB7B26"/>
    <w:rsid w:val="00DC3D2B"/>
    <w:rsid w:val="00DD188E"/>
    <w:rsid w:val="00DD1DEA"/>
    <w:rsid w:val="00DD38AD"/>
    <w:rsid w:val="00DD565D"/>
    <w:rsid w:val="00DD7013"/>
    <w:rsid w:val="00DD7EA5"/>
    <w:rsid w:val="00DE1877"/>
    <w:rsid w:val="00DE2057"/>
    <w:rsid w:val="00DE2BEC"/>
    <w:rsid w:val="00DE359D"/>
    <w:rsid w:val="00DE46A2"/>
    <w:rsid w:val="00DE5776"/>
    <w:rsid w:val="00DE625E"/>
    <w:rsid w:val="00DE64ED"/>
    <w:rsid w:val="00DF0A04"/>
    <w:rsid w:val="00DF5409"/>
    <w:rsid w:val="00DF5537"/>
    <w:rsid w:val="00DF7FEB"/>
    <w:rsid w:val="00E031BD"/>
    <w:rsid w:val="00E0536F"/>
    <w:rsid w:val="00E07360"/>
    <w:rsid w:val="00E12648"/>
    <w:rsid w:val="00E12A41"/>
    <w:rsid w:val="00E1737F"/>
    <w:rsid w:val="00E1787E"/>
    <w:rsid w:val="00E17D4C"/>
    <w:rsid w:val="00E24DCA"/>
    <w:rsid w:val="00E33965"/>
    <w:rsid w:val="00E34AB8"/>
    <w:rsid w:val="00E36926"/>
    <w:rsid w:val="00E417B2"/>
    <w:rsid w:val="00E42C07"/>
    <w:rsid w:val="00E44418"/>
    <w:rsid w:val="00E44F76"/>
    <w:rsid w:val="00E50D75"/>
    <w:rsid w:val="00E51E93"/>
    <w:rsid w:val="00E52840"/>
    <w:rsid w:val="00E53F87"/>
    <w:rsid w:val="00E61094"/>
    <w:rsid w:val="00E611DE"/>
    <w:rsid w:val="00E661FE"/>
    <w:rsid w:val="00E66D95"/>
    <w:rsid w:val="00E752CC"/>
    <w:rsid w:val="00E80013"/>
    <w:rsid w:val="00E83575"/>
    <w:rsid w:val="00E83708"/>
    <w:rsid w:val="00E842CE"/>
    <w:rsid w:val="00E930F4"/>
    <w:rsid w:val="00E93DAC"/>
    <w:rsid w:val="00E947A1"/>
    <w:rsid w:val="00E962E6"/>
    <w:rsid w:val="00E971F6"/>
    <w:rsid w:val="00E97D4C"/>
    <w:rsid w:val="00EA1700"/>
    <w:rsid w:val="00EA2179"/>
    <w:rsid w:val="00EA36FF"/>
    <w:rsid w:val="00EB1B9F"/>
    <w:rsid w:val="00EB50F6"/>
    <w:rsid w:val="00EB56F4"/>
    <w:rsid w:val="00EB62B5"/>
    <w:rsid w:val="00EB6342"/>
    <w:rsid w:val="00EC13C1"/>
    <w:rsid w:val="00EC1C52"/>
    <w:rsid w:val="00EC4266"/>
    <w:rsid w:val="00EC4A9C"/>
    <w:rsid w:val="00EC66BF"/>
    <w:rsid w:val="00ED08D4"/>
    <w:rsid w:val="00ED1774"/>
    <w:rsid w:val="00ED1967"/>
    <w:rsid w:val="00ED1D04"/>
    <w:rsid w:val="00ED32AA"/>
    <w:rsid w:val="00ED3A2C"/>
    <w:rsid w:val="00ED6764"/>
    <w:rsid w:val="00ED7CDB"/>
    <w:rsid w:val="00EE069D"/>
    <w:rsid w:val="00EE1ADD"/>
    <w:rsid w:val="00EE44C7"/>
    <w:rsid w:val="00EE51D7"/>
    <w:rsid w:val="00EE5AE9"/>
    <w:rsid w:val="00EE615B"/>
    <w:rsid w:val="00EE7562"/>
    <w:rsid w:val="00EE7D66"/>
    <w:rsid w:val="00EE7D85"/>
    <w:rsid w:val="00EF001C"/>
    <w:rsid w:val="00EF18B5"/>
    <w:rsid w:val="00EF248D"/>
    <w:rsid w:val="00F00778"/>
    <w:rsid w:val="00F02C6A"/>
    <w:rsid w:val="00F046C5"/>
    <w:rsid w:val="00F060DF"/>
    <w:rsid w:val="00F12A4D"/>
    <w:rsid w:val="00F13C8E"/>
    <w:rsid w:val="00F15D83"/>
    <w:rsid w:val="00F21A9C"/>
    <w:rsid w:val="00F22442"/>
    <w:rsid w:val="00F23334"/>
    <w:rsid w:val="00F24019"/>
    <w:rsid w:val="00F27294"/>
    <w:rsid w:val="00F27B43"/>
    <w:rsid w:val="00F31640"/>
    <w:rsid w:val="00F31B5C"/>
    <w:rsid w:val="00F3226E"/>
    <w:rsid w:val="00F32330"/>
    <w:rsid w:val="00F341EC"/>
    <w:rsid w:val="00F34996"/>
    <w:rsid w:val="00F3737E"/>
    <w:rsid w:val="00F37F7A"/>
    <w:rsid w:val="00F40C0E"/>
    <w:rsid w:val="00F42A77"/>
    <w:rsid w:val="00F4531C"/>
    <w:rsid w:val="00F4650A"/>
    <w:rsid w:val="00F50204"/>
    <w:rsid w:val="00F530C5"/>
    <w:rsid w:val="00F546B2"/>
    <w:rsid w:val="00F54D61"/>
    <w:rsid w:val="00F60B2C"/>
    <w:rsid w:val="00F611A0"/>
    <w:rsid w:val="00F6168F"/>
    <w:rsid w:val="00F6232B"/>
    <w:rsid w:val="00F62B1D"/>
    <w:rsid w:val="00F64C11"/>
    <w:rsid w:val="00F65514"/>
    <w:rsid w:val="00F66152"/>
    <w:rsid w:val="00F6693C"/>
    <w:rsid w:val="00F73E9A"/>
    <w:rsid w:val="00F75061"/>
    <w:rsid w:val="00F77A87"/>
    <w:rsid w:val="00F8436F"/>
    <w:rsid w:val="00F87E8D"/>
    <w:rsid w:val="00F908B3"/>
    <w:rsid w:val="00F9115B"/>
    <w:rsid w:val="00F93AA9"/>
    <w:rsid w:val="00F95193"/>
    <w:rsid w:val="00F95C7D"/>
    <w:rsid w:val="00FA0877"/>
    <w:rsid w:val="00FA5446"/>
    <w:rsid w:val="00FB1EB7"/>
    <w:rsid w:val="00FB1FB4"/>
    <w:rsid w:val="00FB208E"/>
    <w:rsid w:val="00FB224A"/>
    <w:rsid w:val="00FB23B0"/>
    <w:rsid w:val="00FB4A2B"/>
    <w:rsid w:val="00FB4DC5"/>
    <w:rsid w:val="00FB5125"/>
    <w:rsid w:val="00FC18DB"/>
    <w:rsid w:val="00FC18E8"/>
    <w:rsid w:val="00FC1F08"/>
    <w:rsid w:val="00FC39A2"/>
    <w:rsid w:val="00FC52DA"/>
    <w:rsid w:val="00FC553F"/>
    <w:rsid w:val="00FD1CD8"/>
    <w:rsid w:val="00FD2936"/>
    <w:rsid w:val="00FD2CC8"/>
    <w:rsid w:val="00FD3B93"/>
    <w:rsid w:val="00FD47FE"/>
    <w:rsid w:val="00FD4C8F"/>
    <w:rsid w:val="00FD4EFC"/>
    <w:rsid w:val="00FD75B7"/>
    <w:rsid w:val="00FD7964"/>
    <w:rsid w:val="00FD7D80"/>
    <w:rsid w:val="00FE05A4"/>
    <w:rsid w:val="00FE0985"/>
    <w:rsid w:val="00FE151A"/>
    <w:rsid w:val="00FE238B"/>
    <w:rsid w:val="00FE2B72"/>
    <w:rsid w:val="00FE325D"/>
    <w:rsid w:val="00FE32AF"/>
    <w:rsid w:val="00FE4EF3"/>
    <w:rsid w:val="00FE6E66"/>
    <w:rsid w:val="00FE7E63"/>
    <w:rsid w:val="00FE7EE3"/>
    <w:rsid w:val="00FF11D2"/>
    <w:rsid w:val="00FF3202"/>
    <w:rsid w:val="00FF3AFA"/>
    <w:rsid w:val="00FF49C1"/>
    <w:rsid w:val="00FF4FB1"/>
    <w:rsid w:val="00FF711A"/>
    <w:rsid w:val="00FF7B30"/>
    <w:rsid w:val="00FF7EFF"/>
    <w:rsid w:val="01C854A5"/>
    <w:rsid w:val="020F5A2E"/>
    <w:rsid w:val="025518D9"/>
    <w:rsid w:val="027D77E4"/>
    <w:rsid w:val="02B8446E"/>
    <w:rsid w:val="02BF3534"/>
    <w:rsid w:val="03444585"/>
    <w:rsid w:val="03644503"/>
    <w:rsid w:val="03BA004D"/>
    <w:rsid w:val="04256689"/>
    <w:rsid w:val="043336DF"/>
    <w:rsid w:val="047576BE"/>
    <w:rsid w:val="04810711"/>
    <w:rsid w:val="048F58F8"/>
    <w:rsid w:val="050C2014"/>
    <w:rsid w:val="05501E2C"/>
    <w:rsid w:val="0568729E"/>
    <w:rsid w:val="059F5D2D"/>
    <w:rsid w:val="074009EF"/>
    <w:rsid w:val="07524779"/>
    <w:rsid w:val="076B18A3"/>
    <w:rsid w:val="07C60E1A"/>
    <w:rsid w:val="07C753BE"/>
    <w:rsid w:val="07CC004B"/>
    <w:rsid w:val="07D61561"/>
    <w:rsid w:val="08077197"/>
    <w:rsid w:val="08554890"/>
    <w:rsid w:val="09416502"/>
    <w:rsid w:val="09454065"/>
    <w:rsid w:val="09A740CB"/>
    <w:rsid w:val="0A1575AE"/>
    <w:rsid w:val="0A2666E6"/>
    <w:rsid w:val="0A3079E2"/>
    <w:rsid w:val="0A5A1682"/>
    <w:rsid w:val="0A8D3014"/>
    <w:rsid w:val="0A922AED"/>
    <w:rsid w:val="0AE014C2"/>
    <w:rsid w:val="0B381539"/>
    <w:rsid w:val="0BB31DB8"/>
    <w:rsid w:val="0C1130EB"/>
    <w:rsid w:val="0C791BD6"/>
    <w:rsid w:val="0DC601E4"/>
    <w:rsid w:val="0E125C27"/>
    <w:rsid w:val="0E1B65D4"/>
    <w:rsid w:val="0E451CEB"/>
    <w:rsid w:val="0F0B40F6"/>
    <w:rsid w:val="0F6D5B4E"/>
    <w:rsid w:val="0FB876D6"/>
    <w:rsid w:val="0FFD3F79"/>
    <w:rsid w:val="10293503"/>
    <w:rsid w:val="10552BAE"/>
    <w:rsid w:val="10652CFA"/>
    <w:rsid w:val="10995C4D"/>
    <w:rsid w:val="10E82E2C"/>
    <w:rsid w:val="11381A12"/>
    <w:rsid w:val="123016FF"/>
    <w:rsid w:val="124F0C9E"/>
    <w:rsid w:val="127076B1"/>
    <w:rsid w:val="12A602C8"/>
    <w:rsid w:val="12FA03A9"/>
    <w:rsid w:val="13B26D42"/>
    <w:rsid w:val="13D45F54"/>
    <w:rsid w:val="13DE055E"/>
    <w:rsid w:val="13F102CD"/>
    <w:rsid w:val="13FE2906"/>
    <w:rsid w:val="1489113C"/>
    <w:rsid w:val="149D2596"/>
    <w:rsid w:val="14C259E7"/>
    <w:rsid w:val="14C6441B"/>
    <w:rsid w:val="151026BF"/>
    <w:rsid w:val="15F474BC"/>
    <w:rsid w:val="179C3662"/>
    <w:rsid w:val="17FC4E98"/>
    <w:rsid w:val="18104FBC"/>
    <w:rsid w:val="181C1E50"/>
    <w:rsid w:val="183679B2"/>
    <w:rsid w:val="184A0F79"/>
    <w:rsid w:val="18D3402E"/>
    <w:rsid w:val="19307DDB"/>
    <w:rsid w:val="19391E16"/>
    <w:rsid w:val="19901073"/>
    <w:rsid w:val="19B84869"/>
    <w:rsid w:val="19C47B8C"/>
    <w:rsid w:val="19F95564"/>
    <w:rsid w:val="1A050EA7"/>
    <w:rsid w:val="1A0A60AA"/>
    <w:rsid w:val="1A967754"/>
    <w:rsid w:val="1BC70082"/>
    <w:rsid w:val="1BEF5F0C"/>
    <w:rsid w:val="1C315075"/>
    <w:rsid w:val="1C3854F8"/>
    <w:rsid w:val="1CCF70C4"/>
    <w:rsid w:val="1CF55787"/>
    <w:rsid w:val="1D5E177D"/>
    <w:rsid w:val="1D6A4B3B"/>
    <w:rsid w:val="1DD038CF"/>
    <w:rsid w:val="1E6F540B"/>
    <w:rsid w:val="1EF917C9"/>
    <w:rsid w:val="1F3403A3"/>
    <w:rsid w:val="1F7F7E19"/>
    <w:rsid w:val="207D3B6B"/>
    <w:rsid w:val="208C57BD"/>
    <w:rsid w:val="211D7D13"/>
    <w:rsid w:val="22A81989"/>
    <w:rsid w:val="238F2ACC"/>
    <w:rsid w:val="23F502BC"/>
    <w:rsid w:val="241762B7"/>
    <w:rsid w:val="24727D0E"/>
    <w:rsid w:val="248B0175"/>
    <w:rsid w:val="258359CC"/>
    <w:rsid w:val="259F2ED8"/>
    <w:rsid w:val="25C341D9"/>
    <w:rsid w:val="25CC4866"/>
    <w:rsid w:val="25EA144E"/>
    <w:rsid w:val="261407A2"/>
    <w:rsid w:val="26EB7CEF"/>
    <w:rsid w:val="2705555E"/>
    <w:rsid w:val="27070615"/>
    <w:rsid w:val="27660D7A"/>
    <w:rsid w:val="28236AFA"/>
    <w:rsid w:val="28C35DA8"/>
    <w:rsid w:val="28DF619E"/>
    <w:rsid w:val="29623707"/>
    <w:rsid w:val="2975753D"/>
    <w:rsid w:val="29F45EE6"/>
    <w:rsid w:val="2A0D1A7B"/>
    <w:rsid w:val="2AB45D93"/>
    <w:rsid w:val="2B177B7E"/>
    <w:rsid w:val="2BA37F57"/>
    <w:rsid w:val="2C250666"/>
    <w:rsid w:val="2C395296"/>
    <w:rsid w:val="2C7B072E"/>
    <w:rsid w:val="2C8D6F70"/>
    <w:rsid w:val="2CAC6AAF"/>
    <w:rsid w:val="2D504550"/>
    <w:rsid w:val="2D6D649D"/>
    <w:rsid w:val="2D870CB3"/>
    <w:rsid w:val="2DB751F1"/>
    <w:rsid w:val="2DC76B45"/>
    <w:rsid w:val="2DEB3115"/>
    <w:rsid w:val="2DF3559B"/>
    <w:rsid w:val="2E2323D2"/>
    <w:rsid w:val="2F004159"/>
    <w:rsid w:val="2F0B0DFE"/>
    <w:rsid w:val="2F2B5336"/>
    <w:rsid w:val="2F355E03"/>
    <w:rsid w:val="2F9507F2"/>
    <w:rsid w:val="2FB860D1"/>
    <w:rsid w:val="2FBF28ED"/>
    <w:rsid w:val="30490E4E"/>
    <w:rsid w:val="304E52F9"/>
    <w:rsid w:val="30B856CA"/>
    <w:rsid w:val="30E47FC6"/>
    <w:rsid w:val="30E923D7"/>
    <w:rsid w:val="31221964"/>
    <w:rsid w:val="312D648A"/>
    <w:rsid w:val="318409C1"/>
    <w:rsid w:val="31BF5791"/>
    <w:rsid w:val="322F2243"/>
    <w:rsid w:val="324B2FA6"/>
    <w:rsid w:val="3255259F"/>
    <w:rsid w:val="32F0309F"/>
    <w:rsid w:val="32F15C70"/>
    <w:rsid w:val="33247E57"/>
    <w:rsid w:val="332F75BC"/>
    <w:rsid w:val="3364735F"/>
    <w:rsid w:val="33A3683E"/>
    <w:rsid w:val="33BD1E12"/>
    <w:rsid w:val="34254A15"/>
    <w:rsid w:val="34272865"/>
    <w:rsid w:val="3427648D"/>
    <w:rsid w:val="343263C4"/>
    <w:rsid w:val="346B68E5"/>
    <w:rsid w:val="34A34E15"/>
    <w:rsid w:val="34CF5BC1"/>
    <w:rsid w:val="35170CF1"/>
    <w:rsid w:val="356A1BA8"/>
    <w:rsid w:val="35AC140C"/>
    <w:rsid w:val="362F7155"/>
    <w:rsid w:val="376D0FBB"/>
    <w:rsid w:val="37791207"/>
    <w:rsid w:val="37A925F3"/>
    <w:rsid w:val="37BD455A"/>
    <w:rsid w:val="37F51845"/>
    <w:rsid w:val="383C6637"/>
    <w:rsid w:val="38CE0D59"/>
    <w:rsid w:val="39856839"/>
    <w:rsid w:val="3A1420B6"/>
    <w:rsid w:val="3A261A1C"/>
    <w:rsid w:val="3AE72072"/>
    <w:rsid w:val="3B566C74"/>
    <w:rsid w:val="3B752ECA"/>
    <w:rsid w:val="3B876FC8"/>
    <w:rsid w:val="3B92433E"/>
    <w:rsid w:val="3B935854"/>
    <w:rsid w:val="3BC92C85"/>
    <w:rsid w:val="3BE85B8C"/>
    <w:rsid w:val="3BE95BE9"/>
    <w:rsid w:val="3C666152"/>
    <w:rsid w:val="3CBF5095"/>
    <w:rsid w:val="3CCA7B09"/>
    <w:rsid w:val="3D9B3A77"/>
    <w:rsid w:val="3DF11B9A"/>
    <w:rsid w:val="3E3E59A1"/>
    <w:rsid w:val="3E6D748E"/>
    <w:rsid w:val="3E7A4E41"/>
    <w:rsid w:val="3EF360E4"/>
    <w:rsid w:val="3F0D1DF6"/>
    <w:rsid w:val="3F2B0C2C"/>
    <w:rsid w:val="3FA35599"/>
    <w:rsid w:val="40454ED4"/>
    <w:rsid w:val="418B6E7D"/>
    <w:rsid w:val="41D9432D"/>
    <w:rsid w:val="42B06DBB"/>
    <w:rsid w:val="433D1A86"/>
    <w:rsid w:val="433D563D"/>
    <w:rsid w:val="43951B11"/>
    <w:rsid w:val="439E7AD9"/>
    <w:rsid w:val="44482F6E"/>
    <w:rsid w:val="457445E5"/>
    <w:rsid w:val="45921F42"/>
    <w:rsid w:val="46003F39"/>
    <w:rsid w:val="461E2F55"/>
    <w:rsid w:val="46426F35"/>
    <w:rsid w:val="46634015"/>
    <w:rsid w:val="467D47BF"/>
    <w:rsid w:val="46963AB9"/>
    <w:rsid w:val="46CD2B24"/>
    <w:rsid w:val="47403344"/>
    <w:rsid w:val="47DE0D7A"/>
    <w:rsid w:val="47EF4B5B"/>
    <w:rsid w:val="4841528D"/>
    <w:rsid w:val="4874395E"/>
    <w:rsid w:val="48936A18"/>
    <w:rsid w:val="48CC5F83"/>
    <w:rsid w:val="49007695"/>
    <w:rsid w:val="49242744"/>
    <w:rsid w:val="49E947D9"/>
    <w:rsid w:val="4A8365CE"/>
    <w:rsid w:val="4B072A05"/>
    <w:rsid w:val="4B552101"/>
    <w:rsid w:val="4B722F91"/>
    <w:rsid w:val="4B9707D8"/>
    <w:rsid w:val="4BA37B62"/>
    <w:rsid w:val="4BB75225"/>
    <w:rsid w:val="4C001FDF"/>
    <w:rsid w:val="4D7348E0"/>
    <w:rsid w:val="4D966104"/>
    <w:rsid w:val="4DDA12BB"/>
    <w:rsid w:val="4DDC0BC5"/>
    <w:rsid w:val="4E3D2AB2"/>
    <w:rsid w:val="4E913935"/>
    <w:rsid w:val="4FC149AB"/>
    <w:rsid w:val="4FF205CE"/>
    <w:rsid w:val="4FF24104"/>
    <w:rsid w:val="502F4F01"/>
    <w:rsid w:val="50450BF2"/>
    <w:rsid w:val="50976552"/>
    <w:rsid w:val="510A2576"/>
    <w:rsid w:val="510F7611"/>
    <w:rsid w:val="512A095C"/>
    <w:rsid w:val="513502E6"/>
    <w:rsid w:val="518F1A72"/>
    <w:rsid w:val="519A5B01"/>
    <w:rsid w:val="52143238"/>
    <w:rsid w:val="52694E91"/>
    <w:rsid w:val="52A5444E"/>
    <w:rsid w:val="52EC2ECE"/>
    <w:rsid w:val="53027E3B"/>
    <w:rsid w:val="537A3DBD"/>
    <w:rsid w:val="53847C03"/>
    <w:rsid w:val="538A2537"/>
    <w:rsid w:val="542E7F22"/>
    <w:rsid w:val="54497FE9"/>
    <w:rsid w:val="547278D1"/>
    <w:rsid w:val="55031DE7"/>
    <w:rsid w:val="550350E8"/>
    <w:rsid w:val="553C1A99"/>
    <w:rsid w:val="55496C4A"/>
    <w:rsid w:val="55933B30"/>
    <w:rsid w:val="56B92956"/>
    <w:rsid w:val="56C93C57"/>
    <w:rsid w:val="57190E48"/>
    <w:rsid w:val="573B4ACD"/>
    <w:rsid w:val="57AB74FD"/>
    <w:rsid w:val="57F42500"/>
    <w:rsid w:val="58807657"/>
    <w:rsid w:val="58CC541D"/>
    <w:rsid w:val="58CF07BE"/>
    <w:rsid w:val="59733370"/>
    <w:rsid w:val="59964BEA"/>
    <w:rsid w:val="59E03365"/>
    <w:rsid w:val="5A4777D0"/>
    <w:rsid w:val="5ACD2313"/>
    <w:rsid w:val="5B4B7534"/>
    <w:rsid w:val="5B6E7664"/>
    <w:rsid w:val="5B6F3FE4"/>
    <w:rsid w:val="5B8B50E3"/>
    <w:rsid w:val="5BBF0533"/>
    <w:rsid w:val="5C1F3BBD"/>
    <w:rsid w:val="5C680ABC"/>
    <w:rsid w:val="5C8811C7"/>
    <w:rsid w:val="5CE16408"/>
    <w:rsid w:val="5D635691"/>
    <w:rsid w:val="5DF919A8"/>
    <w:rsid w:val="5E227734"/>
    <w:rsid w:val="5E24514B"/>
    <w:rsid w:val="5E3E1A7B"/>
    <w:rsid w:val="5E751DA2"/>
    <w:rsid w:val="5E904BF6"/>
    <w:rsid w:val="5EB962FE"/>
    <w:rsid w:val="5ECC03E5"/>
    <w:rsid w:val="5F411109"/>
    <w:rsid w:val="5F7B06E4"/>
    <w:rsid w:val="60094239"/>
    <w:rsid w:val="601C2DED"/>
    <w:rsid w:val="604D7062"/>
    <w:rsid w:val="60C55207"/>
    <w:rsid w:val="60C74646"/>
    <w:rsid w:val="61013810"/>
    <w:rsid w:val="610C731E"/>
    <w:rsid w:val="616A35EC"/>
    <w:rsid w:val="61935A48"/>
    <w:rsid w:val="620A697F"/>
    <w:rsid w:val="625F72B5"/>
    <w:rsid w:val="62F4282C"/>
    <w:rsid w:val="63FF6C51"/>
    <w:rsid w:val="64A2304D"/>
    <w:rsid w:val="64E22023"/>
    <w:rsid w:val="64E63360"/>
    <w:rsid w:val="64EA7131"/>
    <w:rsid w:val="64F31244"/>
    <w:rsid w:val="65A97923"/>
    <w:rsid w:val="65BC7449"/>
    <w:rsid w:val="65CC666D"/>
    <w:rsid w:val="65E94473"/>
    <w:rsid w:val="66713BE3"/>
    <w:rsid w:val="66F17ADE"/>
    <w:rsid w:val="66FA3972"/>
    <w:rsid w:val="674A0CD4"/>
    <w:rsid w:val="675F7978"/>
    <w:rsid w:val="677173CC"/>
    <w:rsid w:val="67B114FB"/>
    <w:rsid w:val="67B65BE4"/>
    <w:rsid w:val="68165AE8"/>
    <w:rsid w:val="68DA0966"/>
    <w:rsid w:val="696C1788"/>
    <w:rsid w:val="69C7016A"/>
    <w:rsid w:val="6A53739E"/>
    <w:rsid w:val="6AB53EE0"/>
    <w:rsid w:val="6AC16C52"/>
    <w:rsid w:val="6B0F396C"/>
    <w:rsid w:val="6B47606F"/>
    <w:rsid w:val="6B5145F2"/>
    <w:rsid w:val="6BE660EB"/>
    <w:rsid w:val="6BE875EF"/>
    <w:rsid w:val="6C071D85"/>
    <w:rsid w:val="6C240FFD"/>
    <w:rsid w:val="6C33252E"/>
    <w:rsid w:val="6C6E0F77"/>
    <w:rsid w:val="6C8B4516"/>
    <w:rsid w:val="6D080EE3"/>
    <w:rsid w:val="6D390664"/>
    <w:rsid w:val="6E0C7925"/>
    <w:rsid w:val="6E1C6ACE"/>
    <w:rsid w:val="6E2B4ADD"/>
    <w:rsid w:val="6E453F30"/>
    <w:rsid w:val="6EC051B8"/>
    <w:rsid w:val="6EED3624"/>
    <w:rsid w:val="6F1977DB"/>
    <w:rsid w:val="70054344"/>
    <w:rsid w:val="701B239C"/>
    <w:rsid w:val="702E52C6"/>
    <w:rsid w:val="705F4E7D"/>
    <w:rsid w:val="70C90342"/>
    <w:rsid w:val="712B73E4"/>
    <w:rsid w:val="71A339C3"/>
    <w:rsid w:val="71D155C4"/>
    <w:rsid w:val="735805B7"/>
    <w:rsid w:val="735F2AA9"/>
    <w:rsid w:val="736C7381"/>
    <w:rsid w:val="738B2759"/>
    <w:rsid w:val="73FB1F86"/>
    <w:rsid w:val="751B4C79"/>
    <w:rsid w:val="75670F92"/>
    <w:rsid w:val="75AF4E0D"/>
    <w:rsid w:val="75DB0129"/>
    <w:rsid w:val="75E97D61"/>
    <w:rsid w:val="75EF3883"/>
    <w:rsid w:val="77130569"/>
    <w:rsid w:val="776C101A"/>
    <w:rsid w:val="7794569F"/>
    <w:rsid w:val="783E7819"/>
    <w:rsid w:val="78856C47"/>
    <w:rsid w:val="78E14780"/>
    <w:rsid w:val="7A034501"/>
    <w:rsid w:val="7A161CA8"/>
    <w:rsid w:val="7A531010"/>
    <w:rsid w:val="7A9360A0"/>
    <w:rsid w:val="7AB93F2C"/>
    <w:rsid w:val="7B026735"/>
    <w:rsid w:val="7B4D7927"/>
    <w:rsid w:val="7B7E0DEE"/>
    <w:rsid w:val="7B9C2B6E"/>
    <w:rsid w:val="7BB01E77"/>
    <w:rsid w:val="7CE30711"/>
    <w:rsid w:val="7D7B1D80"/>
    <w:rsid w:val="7E397596"/>
    <w:rsid w:val="7E710910"/>
    <w:rsid w:val="7F2E4E1F"/>
    <w:rsid w:val="7F3374C3"/>
    <w:rsid w:val="7F5151EE"/>
    <w:rsid w:val="7F9C32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unhideWhenUsed="0" w:uiPriority="99"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5">
    <w:name w:val="heading 1"/>
    <w:basedOn w:val="1"/>
    <w:next w:val="1"/>
    <w:link w:val="52"/>
    <w:qFormat/>
    <w:uiPriority w:val="0"/>
    <w:pPr>
      <w:keepNext/>
      <w:keepLines/>
      <w:spacing w:before="340" w:after="330" w:line="576" w:lineRule="auto"/>
      <w:outlineLvl w:val="0"/>
    </w:pPr>
    <w:rPr>
      <w:b/>
      <w:bCs/>
      <w:kern w:val="44"/>
      <w:sz w:val="44"/>
      <w:szCs w:val="44"/>
    </w:rPr>
  </w:style>
  <w:style w:type="paragraph" w:styleId="6">
    <w:name w:val="heading 2"/>
    <w:basedOn w:val="1"/>
    <w:next w:val="1"/>
    <w:link w:val="53"/>
    <w:qFormat/>
    <w:uiPriority w:val="0"/>
    <w:pPr>
      <w:keepNext/>
      <w:keepLines/>
      <w:spacing w:before="260" w:after="260" w:line="413" w:lineRule="auto"/>
      <w:outlineLvl w:val="1"/>
    </w:pPr>
    <w:rPr>
      <w:rFonts w:ascii="Arial" w:hAnsi="Arial" w:eastAsia="黑体"/>
      <w:b/>
      <w:bCs/>
      <w:sz w:val="32"/>
      <w:szCs w:val="32"/>
    </w:rPr>
  </w:style>
  <w:style w:type="paragraph" w:styleId="7">
    <w:name w:val="heading 3"/>
    <w:basedOn w:val="1"/>
    <w:next w:val="1"/>
    <w:link w:val="54"/>
    <w:qFormat/>
    <w:uiPriority w:val="0"/>
    <w:pPr>
      <w:keepNext/>
      <w:keepLines/>
      <w:spacing w:before="260" w:after="260" w:line="416" w:lineRule="auto"/>
      <w:outlineLvl w:val="2"/>
    </w:pPr>
    <w:rPr>
      <w:b/>
      <w:bCs/>
      <w:sz w:val="32"/>
      <w:szCs w:val="32"/>
    </w:rPr>
  </w:style>
  <w:style w:type="paragraph" w:styleId="8">
    <w:name w:val="heading 4"/>
    <w:basedOn w:val="1"/>
    <w:next w:val="1"/>
    <w:link w:val="55"/>
    <w:qFormat/>
    <w:uiPriority w:val="0"/>
    <w:pPr>
      <w:pBdr>
        <w:bottom w:val="single" w:color="B8CCE4" w:sz="4" w:space="2"/>
      </w:pBdr>
      <w:spacing w:before="200" w:after="80"/>
      <w:outlineLvl w:val="3"/>
    </w:pPr>
    <w:rPr>
      <w:rFonts w:ascii="Cambria" w:hAnsi="Cambria" w:cs="宋体"/>
      <w:i/>
      <w:iCs/>
      <w:color w:val="4F81BD"/>
      <w:sz w:val="24"/>
    </w:rPr>
  </w:style>
  <w:style w:type="paragraph" w:styleId="9">
    <w:name w:val="heading 5"/>
    <w:basedOn w:val="1"/>
    <w:next w:val="1"/>
    <w:link w:val="56"/>
    <w:qFormat/>
    <w:uiPriority w:val="0"/>
    <w:pPr>
      <w:spacing w:before="200" w:after="80"/>
      <w:outlineLvl w:val="4"/>
    </w:pPr>
    <w:rPr>
      <w:rFonts w:ascii="Cambria" w:hAnsi="Cambria" w:cs="宋体"/>
      <w:color w:val="4F81BD"/>
      <w:sz w:val="21"/>
    </w:rPr>
  </w:style>
  <w:style w:type="paragraph" w:styleId="10">
    <w:name w:val="heading 6"/>
    <w:basedOn w:val="1"/>
    <w:next w:val="1"/>
    <w:link w:val="57"/>
    <w:qFormat/>
    <w:uiPriority w:val="0"/>
    <w:pPr>
      <w:spacing w:before="280" w:after="100"/>
      <w:outlineLvl w:val="5"/>
    </w:pPr>
    <w:rPr>
      <w:rFonts w:ascii="Cambria" w:hAnsi="Cambria" w:cs="宋体"/>
      <w:i/>
      <w:iCs/>
      <w:color w:val="4F81BD"/>
      <w:sz w:val="21"/>
    </w:rPr>
  </w:style>
  <w:style w:type="paragraph" w:styleId="11">
    <w:name w:val="heading 7"/>
    <w:basedOn w:val="1"/>
    <w:next w:val="1"/>
    <w:link w:val="58"/>
    <w:autoRedefine/>
    <w:qFormat/>
    <w:uiPriority w:val="0"/>
    <w:pPr>
      <w:spacing w:before="320" w:after="100"/>
      <w:outlineLvl w:val="6"/>
    </w:pPr>
    <w:rPr>
      <w:rFonts w:ascii="Cambria" w:hAnsi="Cambria"/>
      <w:b/>
      <w:bCs/>
      <w:color w:val="9BBB59"/>
      <w:sz w:val="21"/>
    </w:rPr>
  </w:style>
  <w:style w:type="paragraph" w:styleId="12">
    <w:name w:val="heading 8"/>
    <w:basedOn w:val="1"/>
    <w:next w:val="1"/>
    <w:link w:val="59"/>
    <w:autoRedefine/>
    <w:qFormat/>
    <w:uiPriority w:val="0"/>
    <w:pPr>
      <w:spacing w:before="320" w:after="100"/>
      <w:outlineLvl w:val="7"/>
    </w:pPr>
    <w:rPr>
      <w:rFonts w:ascii="Cambria" w:hAnsi="Cambria"/>
      <w:b/>
      <w:bCs/>
      <w:i/>
      <w:iCs/>
      <w:color w:val="9BBB59"/>
      <w:sz w:val="21"/>
    </w:rPr>
  </w:style>
  <w:style w:type="paragraph" w:styleId="13">
    <w:name w:val="heading 9"/>
    <w:basedOn w:val="1"/>
    <w:next w:val="1"/>
    <w:link w:val="60"/>
    <w:autoRedefine/>
    <w:qFormat/>
    <w:uiPriority w:val="0"/>
    <w:pPr>
      <w:spacing w:before="320" w:after="100"/>
      <w:outlineLvl w:val="8"/>
    </w:pPr>
    <w:rPr>
      <w:rFonts w:ascii="Cambria" w:hAnsi="Cambria"/>
      <w:i/>
      <w:iCs/>
      <w:color w:val="9BBB59"/>
      <w:sz w:val="21"/>
    </w:rPr>
  </w:style>
  <w:style w:type="character" w:default="1" w:styleId="45">
    <w:name w:val="Default Paragraph Font"/>
    <w:semiHidden/>
    <w:uiPriority w:val="0"/>
  </w:style>
  <w:style w:type="table" w:default="1" w:styleId="4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link w:val="51"/>
    <w:autoRedefine/>
    <w:qFormat/>
    <w:uiPriority w:val="0"/>
    <w:pPr>
      <w:spacing w:after="120"/>
    </w:pPr>
    <w:rPr>
      <w:rFonts w:ascii="宋体" w:hAnsi="宋体"/>
    </w:rPr>
  </w:style>
  <w:style w:type="paragraph" w:styleId="3">
    <w:name w:val="Body Text First Indent"/>
    <w:basedOn w:val="2"/>
    <w:next w:val="4"/>
    <w:uiPriority w:val="0"/>
    <w:pPr>
      <w:spacing w:after="120" w:line="240" w:lineRule="auto"/>
      <w:ind w:firstLine="420" w:firstLineChars="100"/>
    </w:pPr>
    <w:rPr>
      <w:sz w:val="28"/>
    </w:rPr>
  </w:style>
  <w:style w:type="paragraph" w:styleId="4">
    <w:name w:val="toc 6"/>
    <w:basedOn w:val="1"/>
    <w:next w:val="1"/>
    <w:autoRedefine/>
    <w:qFormat/>
    <w:uiPriority w:val="0"/>
    <w:pPr>
      <w:widowControl w:val="0"/>
      <w:ind w:left="840"/>
    </w:pPr>
    <w:rPr>
      <w:rFonts w:ascii="Calibri" w:hAnsi="Calibri" w:cs="Calibri"/>
      <w:kern w:val="2"/>
      <w:sz w:val="20"/>
      <w:szCs w:val="20"/>
      <w:lang w:bidi="ar-SA"/>
    </w:rPr>
  </w:style>
  <w:style w:type="paragraph" w:styleId="14">
    <w:name w:val="List Number"/>
    <w:basedOn w:val="1"/>
    <w:autoRedefine/>
    <w:qFormat/>
    <w:uiPriority w:val="0"/>
    <w:pPr>
      <w:widowControl/>
      <w:tabs>
        <w:tab w:val="left" w:pos="454"/>
        <w:tab w:val="left" w:pos="720"/>
      </w:tabs>
      <w:spacing w:after="156" w:afterLines="50"/>
      <w:ind w:left="454" w:hanging="284"/>
      <w:jc w:val="left"/>
    </w:pPr>
    <w:rPr>
      <w:kern w:val="0"/>
      <w:sz w:val="24"/>
      <w:szCs w:val="20"/>
    </w:rPr>
  </w:style>
  <w:style w:type="paragraph" w:styleId="15">
    <w:name w:val="Normal Indent"/>
    <w:basedOn w:val="1"/>
    <w:link w:val="61"/>
    <w:autoRedefine/>
    <w:qFormat/>
    <w:uiPriority w:val="0"/>
    <w:pPr>
      <w:ind w:firstLine="420"/>
    </w:pPr>
    <w:rPr>
      <w:sz w:val="21"/>
      <w:szCs w:val="20"/>
    </w:rPr>
  </w:style>
  <w:style w:type="paragraph" w:styleId="16">
    <w:name w:val="caption"/>
    <w:basedOn w:val="1"/>
    <w:next w:val="1"/>
    <w:link w:val="62"/>
    <w:autoRedefine/>
    <w:qFormat/>
    <w:uiPriority w:val="0"/>
    <w:pPr>
      <w:adjustRightInd w:val="0"/>
      <w:snapToGrid w:val="0"/>
      <w:spacing w:line="360" w:lineRule="auto"/>
      <w:ind w:firstLine="200" w:firstLineChars="200"/>
    </w:pPr>
    <w:rPr>
      <w:rFonts w:ascii="Arial" w:hAnsi="Arial" w:eastAsia="黑体"/>
      <w:sz w:val="20"/>
      <w:szCs w:val="20"/>
    </w:rPr>
  </w:style>
  <w:style w:type="paragraph" w:styleId="17">
    <w:name w:val="Document Map"/>
    <w:basedOn w:val="1"/>
    <w:link w:val="63"/>
    <w:autoRedefine/>
    <w:qFormat/>
    <w:uiPriority w:val="0"/>
    <w:pPr>
      <w:shd w:val="clear" w:color="auto" w:fill="000080"/>
    </w:pPr>
    <w:rPr>
      <w:rFonts w:ascii="宋体" w:hAnsi="宋体"/>
      <w:sz w:val="21"/>
    </w:rPr>
  </w:style>
  <w:style w:type="paragraph" w:styleId="18">
    <w:name w:val="annotation text"/>
    <w:basedOn w:val="1"/>
    <w:link w:val="64"/>
    <w:autoRedefine/>
    <w:semiHidden/>
    <w:qFormat/>
    <w:uiPriority w:val="0"/>
    <w:pPr>
      <w:jc w:val="left"/>
    </w:pPr>
  </w:style>
  <w:style w:type="paragraph" w:styleId="19">
    <w:name w:val="List Bullet 3"/>
    <w:basedOn w:val="1"/>
    <w:uiPriority w:val="0"/>
    <w:pPr>
      <w:tabs>
        <w:tab w:val="left" w:pos="360"/>
        <w:tab w:val="left" w:pos="1200"/>
      </w:tabs>
      <w:ind w:left="360" w:hanging="360"/>
    </w:pPr>
    <w:rPr>
      <w:sz w:val="21"/>
      <w:szCs w:val="20"/>
    </w:rPr>
  </w:style>
  <w:style w:type="paragraph" w:styleId="20">
    <w:name w:val="Body Text Indent"/>
    <w:basedOn w:val="1"/>
    <w:next w:val="1"/>
    <w:link w:val="65"/>
    <w:uiPriority w:val="0"/>
    <w:pPr>
      <w:widowControl/>
      <w:tabs>
        <w:tab w:val="left" w:pos="0"/>
        <w:tab w:val="left" w:pos="993"/>
        <w:tab w:val="left" w:pos="1134"/>
      </w:tabs>
      <w:spacing w:line="500" w:lineRule="exact"/>
      <w:ind w:firstLine="567"/>
    </w:pPr>
    <w:rPr>
      <w:rFonts w:ascii="宋体"/>
      <w:kern w:val="0"/>
      <w:szCs w:val="20"/>
    </w:rPr>
  </w:style>
  <w:style w:type="paragraph" w:styleId="21">
    <w:name w:val="List Number 3"/>
    <w:basedOn w:val="1"/>
    <w:autoRedefine/>
    <w:qFormat/>
    <w:uiPriority w:val="0"/>
    <w:pPr>
      <w:tabs>
        <w:tab w:val="left" w:pos="1200"/>
        <w:tab w:val="left" w:pos="1260"/>
      </w:tabs>
      <w:ind w:hanging="720"/>
    </w:pPr>
    <w:rPr>
      <w:sz w:val="21"/>
    </w:rPr>
  </w:style>
  <w:style w:type="paragraph" w:styleId="22">
    <w:name w:val="List 2"/>
    <w:basedOn w:val="1"/>
    <w:uiPriority w:val="0"/>
    <w:pPr>
      <w:ind w:left="100" w:leftChars="200" w:hanging="200" w:hangingChars="200"/>
    </w:pPr>
  </w:style>
  <w:style w:type="paragraph" w:styleId="23">
    <w:name w:val="Block Text"/>
    <w:basedOn w:val="1"/>
    <w:autoRedefine/>
    <w:uiPriority w:val="0"/>
    <w:pPr>
      <w:adjustRightInd w:val="0"/>
      <w:ind w:left="420" w:right="33"/>
      <w:jc w:val="left"/>
      <w:textAlignment w:val="baseline"/>
    </w:pPr>
    <w:rPr>
      <w:kern w:val="0"/>
      <w:sz w:val="24"/>
      <w:szCs w:val="20"/>
    </w:rPr>
  </w:style>
  <w:style w:type="paragraph" w:styleId="24">
    <w:name w:val="toc 3"/>
    <w:basedOn w:val="1"/>
    <w:next w:val="1"/>
    <w:autoRedefine/>
    <w:qFormat/>
    <w:uiPriority w:val="0"/>
    <w:pPr>
      <w:widowControl/>
      <w:ind w:left="400" w:right="255"/>
    </w:pPr>
    <w:rPr>
      <w:kern w:val="0"/>
      <w:sz w:val="24"/>
      <w:szCs w:val="20"/>
    </w:rPr>
  </w:style>
  <w:style w:type="paragraph" w:styleId="25">
    <w:name w:val="Plain Text"/>
    <w:basedOn w:val="1"/>
    <w:next w:val="26"/>
    <w:link w:val="66"/>
    <w:autoRedefine/>
    <w:qFormat/>
    <w:uiPriority w:val="0"/>
    <w:pPr>
      <w:adjustRightInd w:val="0"/>
      <w:snapToGrid w:val="0"/>
    </w:pPr>
    <w:rPr>
      <w:rFonts w:ascii="宋体" w:hAnsi="Courier New" w:cs="Courier New"/>
      <w:sz w:val="21"/>
      <w:szCs w:val="21"/>
    </w:rPr>
  </w:style>
  <w:style w:type="paragraph" w:customStyle="1" w:styleId="26">
    <w:name w:val="密级编号"/>
    <w:basedOn w:val="1"/>
    <w:next w:val="15"/>
    <w:autoRedefine/>
    <w:qFormat/>
    <w:uiPriority w:val="0"/>
    <w:pPr>
      <w:widowControl w:val="0"/>
      <w:autoSpaceDE/>
      <w:autoSpaceDN/>
      <w:spacing w:before="0" w:after="0" w:line="240" w:lineRule="auto"/>
      <w:ind w:left="0" w:firstLine="0"/>
      <w:jc w:val="center"/>
    </w:pPr>
    <w:rPr>
      <w:rFonts w:ascii="仿宋_GB2312" w:eastAsia="仿宋_GB2312"/>
      <w:sz w:val="24"/>
    </w:rPr>
  </w:style>
  <w:style w:type="paragraph" w:styleId="27">
    <w:name w:val="toc 8"/>
    <w:basedOn w:val="1"/>
    <w:next w:val="1"/>
    <w:uiPriority w:val="0"/>
    <w:pPr>
      <w:ind w:left="2940" w:leftChars="1400"/>
    </w:pPr>
  </w:style>
  <w:style w:type="paragraph" w:styleId="28">
    <w:name w:val="Date"/>
    <w:basedOn w:val="1"/>
    <w:next w:val="1"/>
    <w:link w:val="67"/>
    <w:uiPriority w:val="0"/>
    <w:pPr>
      <w:ind w:leftChars="2500"/>
    </w:pPr>
    <w:rPr>
      <w:rFonts w:ascii="楷体_GB2312" w:eastAsia="楷体_GB2312"/>
      <w:sz w:val="32"/>
      <w:szCs w:val="20"/>
    </w:rPr>
  </w:style>
  <w:style w:type="paragraph" w:styleId="29">
    <w:name w:val="Body Text Indent 2"/>
    <w:basedOn w:val="1"/>
    <w:link w:val="68"/>
    <w:uiPriority w:val="0"/>
    <w:pPr>
      <w:spacing w:after="120" w:line="480" w:lineRule="auto"/>
      <w:ind w:left="420" w:leftChars="200"/>
    </w:pPr>
  </w:style>
  <w:style w:type="paragraph" w:styleId="30">
    <w:name w:val="Balloon Text"/>
    <w:basedOn w:val="1"/>
    <w:link w:val="69"/>
    <w:semiHidden/>
    <w:uiPriority w:val="0"/>
    <w:rPr>
      <w:sz w:val="18"/>
      <w:szCs w:val="18"/>
    </w:rPr>
  </w:style>
  <w:style w:type="paragraph" w:styleId="31">
    <w:name w:val="footer"/>
    <w:basedOn w:val="1"/>
    <w:link w:val="70"/>
    <w:uiPriority w:val="99"/>
    <w:pPr>
      <w:tabs>
        <w:tab w:val="center" w:pos="4153"/>
        <w:tab w:val="right" w:pos="8306"/>
      </w:tabs>
      <w:snapToGrid w:val="0"/>
      <w:jc w:val="left"/>
    </w:pPr>
    <w:rPr>
      <w:sz w:val="18"/>
      <w:szCs w:val="18"/>
    </w:rPr>
  </w:style>
  <w:style w:type="paragraph" w:styleId="32">
    <w:name w:val="header"/>
    <w:basedOn w:val="1"/>
    <w:link w:val="71"/>
    <w:uiPriority w:val="99"/>
    <w:pPr>
      <w:pBdr>
        <w:bottom w:val="single" w:color="auto" w:sz="6" w:space="1"/>
      </w:pBdr>
      <w:tabs>
        <w:tab w:val="center" w:pos="4153"/>
        <w:tab w:val="right" w:pos="8306"/>
      </w:tabs>
      <w:snapToGrid w:val="0"/>
      <w:jc w:val="center"/>
    </w:pPr>
    <w:rPr>
      <w:sz w:val="18"/>
      <w:szCs w:val="18"/>
    </w:rPr>
  </w:style>
  <w:style w:type="paragraph" w:styleId="33">
    <w:name w:val="Subtitle"/>
    <w:basedOn w:val="1"/>
    <w:next w:val="1"/>
    <w:link w:val="72"/>
    <w:qFormat/>
    <w:uiPriority w:val="0"/>
    <w:pPr>
      <w:spacing w:before="200" w:after="900"/>
      <w:jc w:val="right"/>
    </w:pPr>
    <w:rPr>
      <w:rFonts w:ascii="宋体" w:hAnsi="宋体"/>
      <w:i/>
      <w:iCs/>
      <w:sz w:val="24"/>
    </w:rPr>
  </w:style>
  <w:style w:type="paragraph" w:styleId="34">
    <w:name w:val="List"/>
    <w:basedOn w:val="1"/>
    <w:uiPriority w:val="0"/>
    <w:pPr>
      <w:ind w:left="200" w:hanging="200" w:hangingChars="200"/>
    </w:pPr>
    <w:rPr>
      <w:sz w:val="21"/>
      <w:szCs w:val="20"/>
    </w:rPr>
  </w:style>
  <w:style w:type="paragraph" w:styleId="35">
    <w:name w:val="footnote text"/>
    <w:basedOn w:val="1"/>
    <w:uiPriority w:val="0"/>
    <w:pPr>
      <w:snapToGrid w:val="0"/>
      <w:jc w:val="left"/>
    </w:pPr>
    <w:rPr>
      <w:sz w:val="18"/>
    </w:rPr>
  </w:style>
  <w:style w:type="paragraph" w:styleId="36">
    <w:name w:val="Body Text Indent 3"/>
    <w:basedOn w:val="1"/>
    <w:link w:val="73"/>
    <w:uiPriority w:val="0"/>
    <w:pPr>
      <w:spacing w:after="120"/>
      <w:ind w:left="420" w:leftChars="200"/>
    </w:pPr>
    <w:rPr>
      <w:sz w:val="16"/>
      <w:szCs w:val="16"/>
    </w:rPr>
  </w:style>
  <w:style w:type="paragraph" w:styleId="37">
    <w:name w:val="Body Text 2"/>
    <w:basedOn w:val="1"/>
    <w:link w:val="74"/>
    <w:uiPriority w:val="0"/>
    <w:pPr>
      <w:widowControl/>
      <w:snapToGrid w:val="0"/>
      <w:spacing w:before="50" w:after="156" w:afterLines="50" w:line="400" w:lineRule="exact"/>
      <w:jc w:val="left"/>
    </w:pPr>
    <w:rPr>
      <w:sz w:val="18"/>
      <w:szCs w:val="18"/>
    </w:rPr>
  </w:style>
  <w:style w:type="paragraph" w:styleId="3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9">
    <w:name w:val="Normal (Web)"/>
    <w:basedOn w:val="1"/>
    <w:qFormat/>
    <w:uiPriority w:val="0"/>
    <w:pPr>
      <w:widowControl/>
      <w:spacing w:before="100" w:beforeAutospacing="1" w:after="100" w:afterAutospacing="1"/>
      <w:jc w:val="left"/>
    </w:pPr>
    <w:rPr>
      <w:rFonts w:ascii="宋体" w:hAnsi="宋体"/>
      <w:kern w:val="0"/>
      <w:sz w:val="24"/>
    </w:rPr>
  </w:style>
  <w:style w:type="paragraph" w:styleId="40">
    <w:name w:val="Title"/>
    <w:basedOn w:val="1"/>
    <w:next w:val="1"/>
    <w:link w:val="75"/>
    <w:qFormat/>
    <w:uiPriority w:val="0"/>
    <w:pPr>
      <w:pBdr>
        <w:top w:val="single" w:color="A7BFDE" w:sz="8" w:space="10"/>
        <w:bottom w:val="single" w:color="9BBB59" w:sz="24" w:space="15"/>
      </w:pBdr>
      <w:jc w:val="center"/>
    </w:pPr>
    <w:rPr>
      <w:rFonts w:ascii="宋体" w:hAnsi="Courier New" w:cs="Courier New"/>
      <w:sz w:val="21"/>
      <w:szCs w:val="21"/>
    </w:rPr>
  </w:style>
  <w:style w:type="paragraph" w:styleId="41">
    <w:name w:val="annotation subject"/>
    <w:basedOn w:val="18"/>
    <w:next w:val="18"/>
    <w:link w:val="76"/>
    <w:semiHidden/>
    <w:uiPriority w:val="0"/>
    <w:rPr>
      <w:b/>
      <w:bCs/>
    </w:rPr>
  </w:style>
  <w:style w:type="paragraph" w:styleId="42">
    <w:name w:val="Body Text First Indent 2"/>
    <w:basedOn w:val="20"/>
    <w:next w:val="1"/>
    <w:unhideWhenUsed/>
    <w:uiPriority w:val="99"/>
    <w:pPr>
      <w:ind w:firstLine="420" w:firstLineChars="200"/>
    </w:pPr>
  </w:style>
  <w:style w:type="table" w:styleId="44">
    <w:name w:val="Table Grid"/>
    <w:basedOn w:val="4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uiPriority w:val="0"/>
  </w:style>
  <w:style w:type="character" w:styleId="48">
    <w:name w:val="FollowedHyperlink"/>
    <w:uiPriority w:val="0"/>
    <w:rPr>
      <w:color w:val="800080"/>
      <w:u w:val="single"/>
    </w:rPr>
  </w:style>
  <w:style w:type="character" w:styleId="49">
    <w:name w:val="Hyperlink"/>
    <w:uiPriority w:val="0"/>
    <w:rPr>
      <w:color w:val="0000FF"/>
      <w:u w:val="single"/>
    </w:rPr>
  </w:style>
  <w:style w:type="character" w:styleId="50">
    <w:name w:val="annotation reference"/>
    <w:uiPriority w:val="0"/>
    <w:rPr>
      <w:sz w:val="21"/>
      <w:szCs w:val="21"/>
    </w:rPr>
  </w:style>
  <w:style w:type="character" w:customStyle="1" w:styleId="51">
    <w:name w:val="正文文本 字符"/>
    <w:link w:val="2"/>
    <w:uiPriority w:val="0"/>
    <w:rPr>
      <w:rFonts w:ascii="宋体" w:hAnsi="宋体"/>
      <w:kern w:val="2"/>
      <w:sz w:val="28"/>
      <w:szCs w:val="24"/>
    </w:rPr>
  </w:style>
  <w:style w:type="character" w:customStyle="1" w:styleId="52">
    <w:name w:val="标题 1 字符"/>
    <w:link w:val="5"/>
    <w:uiPriority w:val="0"/>
    <w:rPr>
      <w:rFonts w:eastAsia="宋体"/>
      <w:b/>
      <w:bCs/>
      <w:kern w:val="44"/>
      <w:sz w:val="44"/>
      <w:szCs w:val="44"/>
      <w:lang w:val="en-US" w:eastAsia="zh-CN" w:bidi="ar-SA"/>
    </w:rPr>
  </w:style>
  <w:style w:type="character" w:customStyle="1" w:styleId="53">
    <w:name w:val="标题 2 字符"/>
    <w:link w:val="6"/>
    <w:uiPriority w:val="0"/>
    <w:rPr>
      <w:rFonts w:ascii="Arial" w:hAnsi="Arial" w:eastAsia="黑体"/>
      <w:b/>
      <w:bCs/>
      <w:kern w:val="2"/>
      <w:sz w:val="32"/>
      <w:szCs w:val="32"/>
      <w:lang w:val="en-US" w:eastAsia="zh-CN" w:bidi="ar-SA"/>
    </w:rPr>
  </w:style>
  <w:style w:type="character" w:customStyle="1" w:styleId="54">
    <w:name w:val="标题 3 字符"/>
    <w:link w:val="7"/>
    <w:uiPriority w:val="0"/>
    <w:rPr>
      <w:rFonts w:eastAsia="宋体"/>
      <w:b/>
      <w:bCs/>
      <w:kern w:val="2"/>
      <w:sz w:val="32"/>
      <w:szCs w:val="32"/>
      <w:lang w:val="en-US" w:eastAsia="zh-CN" w:bidi="ar-SA"/>
    </w:rPr>
  </w:style>
  <w:style w:type="character" w:customStyle="1" w:styleId="55">
    <w:name w:val="标题 4 字符"/>
    <w:link w:val="8"/>
    <w:uiPriority w:val="0"/>
    <w:rPr>
      <w:rFonts w:ascii="Cambria" w:hAnsi="Cambria" w:eastAsia="宋体" w:cs="宋体"/>
      <w:i/>
      <w:iCs/>
      <w:color w:val="4F81BD"/>
      <w:kern w:val="2"/>
      <w:sz w:val="24"/>
      <w:szCs w:val="24"/>
      <w:lang w:val="en-US" w:eastAsia="zh-CN" w:bidi="ar-SA"/>
    </w:rPr>
  </w:style>
  <w:style w:type="character" w:customStyle="1" w:styleId="56">
    <w:name w:val="标题 5 字符"/>
    <w:link w:val="9"/>
    <w:uiPriority w:val="0"/>
    <w:rPr>
      <w:rFonts w:ascii="Cambria" w:hAnsi="Cambria" w:eastAsia="宋体" w:cs="宋体"/>
      <w:color w:val="4F81BD"/>
      <w:kern w:val="2"/>
      <w:sz w:val="21"/>
      <w:szCs w:val="24"/>
      <w:lang w:val="en-US" w:eastAsia="zh-CN" w:bidi="ar-SA"/>
    </w:rPr>
  </w:style>
  <w:style w:type="character" w:customStyle="1" w:styleId="57">
    <w:name w:val="标题 6 字符"/>
    <w:link w:val="10"/>
    <w:uiPriority w:val="0"/>
    <w:rPr>
      <w:rFonts w:ascii="Cambria" w:hAnsi="Cambria" w:eastAsia="宋体" w:cs="宋体"/>
      <w:i/>
      <w:iCs/>
      <w:color w:val="4F81BD"/>
      <w:kern w:val="2"/>
      <w:sz w:val="21"/>
      <w:szCs w:val="24"/>
      <w:lang w:val="en-US" w:eastAsia="zh-CN" w:bidi="ar-SA"/>
    </w:rPr>
  </w:style>
  <w:style w:type="character" w:customStyle="1" w:styleId="58">
    <w:name w:val="标题 7 字符"/>
    <w:link w:val="11"/>
    <w:autoRedefine/>
    <w:uiPriority w:val="0"/>
    <w:rPr>
      <w:rFonts w:ascii="Cambria" w:hAnsi="Cambria" w:eastAsia="宋体"/>
      <w:b/>
      <w:bCs/>
      <w:color w:val="9BBB59"/>
      <w:kern w:val="2"/>
      <w:sz w:val="21"/>
      <w:szCs w:val="24"/>
      <w:lang w:val="en-US" w:eastAsia="zh-CN" w:bidi="ar-SA"/>
    </w:rPr>
  </w:style>
  <w:style w:type="character" w:customStyle="1" w:styleId="59">
    <w:name w:val="标题 8 字符"/>
    <w:link w:val="12"/>
    <w:autoRedefine/>
    <w:qFormat/>
    <w:uiPriority w:val="0"/>
    <w:rPr>
      <w:rFonts w:ascii="Cambria" w:hAnsi="Cambria" w:eastAsia="宋体"/>
      <w:b/>
      <w:bCs/>
      <w:i/>
      <w:iCs/>
      <w:color w:val="9BBB59"/>
      <w:kern w:val="2"/>
      <w:sz w:val="21"/>
      <w:szCs w:val="24"/>
      <w:lang w:val="en-US" w:eastAsia="zh-CN" w:bidi="ar-SA"/>
    </w:rPr>
  </w:style>
  <w:style w:type="character" w:customStyle="1" w:styleId="60">
    <w:name w:val="标题 9 字符"/>
    <w:link w:val="13"/>
    <w:autoRedefine/>
    <w:qFormat/>
    <w:uiPriority w:val="0"/>
    <w:rPr>
      <w:rFonts w:ascii="Cambria" w:hAnsi="Cambria" w:eastAsia="宋体"/>
      <w:i/>
      <w:iCs/>
      <w:color w:val="9BBB59"/>
      <w:kern w:val="2"/>
      <w:sz w:val="21"/>
      <w:szCs w:val="24"/>
      <w:lang w:val="en-US" w:eastAsia="zh-CN" w:bidi="ar-SA"/>
    </w:rPr>
  </w:style>
  <w:style w:type="character" w:customStyle="1" w:styleId="61">
    <w:name w:val="正文缩进 字符"/>
    <w:link w:val="15"/>
    <w:autoRedefine/>
    <w:qFormat/>
    <w:uiPriority w:val="0"/>
    <w:rPr>
      <w:rFonts w:eastAsia="宋体"/>
      <w:kern w:val="2"/>
      <w:sz w:val="21"/>
      <w:lang w:val="en-US" w:eastAsia="zh-CN" w:bidi="ar-SA"/>
    </w:rPr>
  </w:style>
  <w:style w:type="character" w:customStyle="1" w:styleId="62">
    <w:name w:val="题注 字符"/>
    <w:link w:val="16"/>
    <w:autoRedefine/>
    <w:qFormat/>
    <w:uiPriority w:val="0"/>
    <w:rPr>
      <w:rFonts w:ascii="Arial" w:hAnsi="Arial" w:eastAsia="黑体" w:cs="Arial"/>
      <w:kern w:val="2"/>
    </w:rPr>
  </w:style>
  <w:style w:type="character" w:customStyle="1" w:styleId="63">
    <w:name w:val="文档结构图 字符"/>
    <w:link w:val="17"/>
    <w:autoRedefine/>
    <w:qFormat/>
    <w:uiPriority w:val="0"/>
    <w:rPr>
      <w:rFonts w:ascii="宋体" w:hAnsi="宋体" w:eastAsia="宋体"/>
      <w:kern w:val="2"/>
      <w:sz w:val="21"/>
      <w:szCs w:val="24"/>
      <w:lang w:val="en-US" w:eastAsia="zh-CN" w:bidi="ar-SA"/>
    </w:rPr>
  </w:style>
  <w:style w:type="character" w:customStyle="1" w:styleId="64">
    <w:name w:val="批注文字 字符"/>
    <w:link w:val="18"/>
    <w:autoRedefine/>
    <w:qFormat/>
    <w:uiPriority w:val="0"/>
    <w:rPr>
      <w:rFonts w:eastAsia="宋体"/>
      <w:kern w:val="2"/>
      <w:sz w:val="28"/>
      <w:szCs w:val="24"/>
      <w:lang w:val="en-US" w:eastAsia="zh-CN" w:bidi="ar-SA"/>
    </w:rPr>
  </w:style>
  <w:style w:type="character" w:customStyle="1" w:styleId="65">
    <w:name w:val="正文文本缩进 字符"/>
    <w:link w:val="20"/>
    <w:autoRedefine/>
    <w:qFormat/>
    <w:uiPriority w:val="0"/>
    <w:rPr>
      <w:rFonts w:ascii="宋体" w:eastAsia="宋体"/>
      <w:sz w:val="28"/>
      <w:lang w:val="en-US" w:eastAsia="zh-CN" w:bidi="ar-SA"/>
    </w:rPr>
  </w:style>
  <w:style w:type="character" w:customStyle="1" w:styleId="66">
    <w:name w:val="纯文本 字符"/>
    <w:link w:val="25"/>
    <w:autoRedefine/>
    <w:qFormat/>
    <w:uiPriority w:val="0"/>
    <w:rPr>
      <w:rFonts w:ascii="宋体" w:hAnsi="Courier New" w:eastAsia="宋体" w:cs="Courier New"/>
      <w:kern w:val="2"/>
      <w:sz w:val="21"/>
      <w:szCs w:val="21"/>
      <w:lang w:val="en-US" w:eastAsia="zh-CN" w:bidi="ar-SA"/>
    </w:rPr>
  </w:style>
  <w:style w:type="character" w:customStyle="1" w:styleId="67">
    <w:name w:val="日期 字符"/>
    <w:link w:val="28"/>
    <w:autoRedefine/>
    <w:qFormat/>
    <w:uiPriority w:val="0"/>
    <w:rPr>
      <w:rFonts w:ascii="楷体_GB2312" w:eastAsia="楷体_GB2312"/>
      <w:kern w:val="2"/>
      <w:sz w:val="32"/>
      <w:lang w:val="en-US" w:eastAsia="zh-CN" w:bidi="ar-SA"/>
    </w:rPr>
  </w:style>
  <w:style w:type="character" w:customStyle="1" w:styleId="68">
    <w:name w:val="正文文本缩进 2 字符"/>
    <w:link w:val="29"/>
    <w:autoRedefine/>
    <w:qFormat/>
    <w:uiPriority w:val="0"/>
    <w:rPr>
      <w:rFonts w:eastAsia="宋体"/>
      <w:kern w:val="2"/>
      <w:sz w:val="28"/>
      <w:szCs w:val="24"/>
      <w:lang w:val="en-US" w:eastAsia="zh-CN" w:bidi="ar-SA"/>
    </w:rPr>
  </w:style>
  <w:style w:type="character" w:customStyle="1" w:styleId="69">
    <w:name w:val="批注框文本 字符"/>
    <w:link w:val="30"/>
    <w:autoRedefine/>
    <w:qFormat/>
    <w:uiPriority w:val="0"/>
    <w:rPr>
      <w:rFonts w:eastAsia="宋体"/>
      <w:kern w:val="2"/>
      <w:sz w:val="18"/>
      <w:szCs w:val="18"/>
      <w:lang w:val="en-US" w:eastAsia="zh-CN" w:bidi="ar-SA"/>
    </w:rPr>
  </w:style>
  <w:style w:type="character" w:customStyle="1" w:styleId="70">
    <w:name w:val="页脚 字符"/>
    <w:link w:val="31"/>
    <w:autoRedefine/>
    <w:qFormat/>
    <w:uiPriority w:val="99"/>
    <w:rPr>
      <w:rFonts w:eastAsia="宋体"/>
      <w:kern w:val="2"/>
      <w:sz w:val="18"/>
      <w:szCs w:val="18"/>
      <w:lang w:val="en-US" w:eastAsia="zh-CN" w:bidi="ar-SA"/>
    </w:rPr>
  </w:style>
  <w:style w:type="character" w:customStyle="1" w:styleId="71">
    <w:name w:val="页眉 字符"/>
    <w:link w:val="32"/>
    <w:autoRedefine/>
    <w:qFormat/>
    <w:uiPriority w:val="99"/>
    <w:rPr>
      <w:rFonts w:eastAsia="宋体"/>
      <w:kern w:val="2"/>
      <w:sz w:val="18"/>
      <w:szCs w:val="18"/>
      <w:lang w:val="en-US" w:eastAsia="zh-CN" w:bidi="ar-SA"/>
    </w:rPr>
  </w:style>
  <w:style w:type="character" w:customStyle="1" w:styleId="72">
    <w:name w:val="副标题 字符"/>
    <w:link w:val="33"/>
    <w:autoRedefine/>
    <w:qFormat/>
    <w:uiPriority w:val="0"/>
    <w:rPr>
      <w:rFonts w:ascii="宋体" w:hAnsi="宋体" w:eastAsia="宋体"/>
      <w:i/>
      <w:iCs/>
      <w:kern w:val="2"/>
      <w:sz w:val="24"/>
      <w:szCs w:val="24"/>
      <w:lang w:val="en-US" w:eastAsia="zh-CN" w:bidi="ar-SA"/>
    </w:rPr>
  </w:style>
  <w:style w:type="character" w:customStyle="1" w:styleId="73">
    <w:name w:val="正文文本缩进 3 字符"/>
    <w:link w:val="36"/>
    <w:autoRedefine/>
    <w:qFormat/>
    <w:uiPriority w:val="0"/>
    <w:rPr>
      <w:rFonts w:eastAsia="宋体"/>
      <w:kern w:val="2"/>
      <w:sz w:val="16"/>
      <w:szCs w:val="16"/>
      <w:lang w:val="en-US" w:eastAsia="zh-CN" w:bidi="ar-SA"/>
    </w:rPr>
  </w:style>
  <w:style w:type="character" w:customStyle="1" w:styleId="74">
    <w:name w:val="正文文本 2 字符"/>
    <w:link w:val="37"/>
    <w:autoRedefine/>
    <w:qFormat/>
    <w:uiPriority w:val="0"/>
    <w:rPr>
      <w:kern w:val="2"/>
      <w:sz w:val="18"/>
      <w:szCs w:val="18"/>
      <w:lang w:bidi="ar-SA"/>
    </w:rPr>
  </w:style>
  <w:style w:type="character" w:customStyle="1" w:styleId="75">
    <w:name w:val="标题 字符"/>
    <w:link w:val="40"/>
    <w:autoRedefine/>
    <w:qFormat/>
    <w:uiPriority w:val="0"/>
    <w:rPr>
      <w:rFonts w:ascii="宋体" w:hAnsi="Courier New" w:eastAsia="宋体" w:cs="Courier New"/>
      <w:kern w:val="2"/>
      <w:sz w:val="21"/>
      <w:szCs w:val="21"/>
      <w:lang w:val="en-US" w:eastAsia="zh-CN" w:bidi="ar-SA"/>
    </w:rPr>
  </w:style>
  <w:style w:type="character" w:customStyle="1" w:styleId="76">
    <w:name w:val="批注主题 字符"/>
    <w:link w:val="41"/>
    <w:autoRedefine/>
    <w:qFormat/>
    <w:uiPriority w:val="0"/>
    <w:rPr>
      <w:rFonts w:eastAsia="宋体"/>
      <w:b/>
      <w:bCs/>
      <w:kern w:val="2"/>
      <w:sz w:val="28"/>
      <w:szCs w:val="24"/>
      <w:lang w:val="en-US" w:eastAsia="zh-CN" w:bidi="ar-SA"/>
    </w:rPr>
  </w:style>
  <w:style w:type="paragraph" w:customStyle="1" w:styleId="77">
    <w:name w:val="表格文字"/>
    <w:basedOn w:val="1"/>
    <w:next w:val="2"/>
    <w:autoRedefine/>
    <w:qFormat/>
    <w:uiPriority w:val="0"/>
    <w:pPr>
      <w:adjustRightInd w:val="0"/>
      <w:spacing w:line="420" w:lineRule="atLeast"/>
      <w:jc w:val="left"/>
      <w:textAlignment w:val="baseline"/>
    </w:pPr>
    <w:rPr>
      <w:rFonts w:ascii="Times New Roman" w:hAnsi="Times New Roman"/>
      <w:kern w:val="0"/>
    </w:rPr>
  </w:style>
  <w:style w:type="character" w:customStyle="1" w:styleId="78">
    <w:name w:val="纯文本 Char1"/>
    <w:autoRedefine/>
    <w:qFormat/>
    <w:uiPriority w:val="0"/>
    <w:rPr>
      <w:rFonts w:ascii="宋体" w:hAnsi="Courier New" w:eastAsia="宋体"/>
      <w:kern w:val="2"/>
      <w:sz w:val="21"/>
      <w:lang w:val="en-US" w:eastAsia="zh-CN" w:bidi="ar-SA"/>
    </w:rPr>
  </w:style>
  <w:style w:type="character" w:customStyle="1" w:styleId="79">
    <w:name w:val="特点 Char"/>
    <w:autoRedefine/>
    <w:qFormat/>
    <w:uiPriority w:val="0"/>
    <w:rPr>
      <w:rFonts w:eastAsia="宋体"/>
      <w:kern w:val="2"/>
      <w:sz w:val="21"/>
      <w:lang w:val="en-US" w:eastAsia="zh-CN" w:bidi="ar-SA"/>
    </w:rPr>
  </w:style>
  <w:style w:type="character" w:customStyle="1" w:styleId="80">
    <w:name w:val="无间隔 字符1"/>
    <w:link w:val="81"/>
    <w:autoRedefine/>
    <w:qFormat/>
    <w:uiPriority w:val="0"/>
    <w:rPr>
      <w:rFonts w:ascii="宋体" w:hAnsi="宋体" w:eastAsia="宋体"/>
      <w:kern w:val="2"/>
      <w:sz w:val="21"/>
      <w:szCs w:val="24"/>
      <w:lang w:val="en-US" w:eastAsia="zh-CN" w:bidi="ar-SA"/>
    </w:rPr>
  </w:style>
  <w:style w:type="paragraph" w:styleId="81">
    <w:name w:val="No Spacing"/>
    <w:basedOn w:val="1"/>
    <w:link w:val="80"/>
    <w:autoRedefine/>
    <w:qFormat/>
    <w:uiPriority w:val="0"/>
    <w:rPr>
      <w:rFonts w:ascii="宋体" w:hAnsi="宋体"/>
      <w:sz w:val="21"/>
    </w:rPr>
  </w:style>
  <w:style w:type="character" w:customStyle="1" w:styleId="82">
    <w:name w:val=" Char Char2"/>
    <w:autoRedefine/>
    <w:qFormat/>
    <w:uiPriority w:val="0"/>
    <w:rPr>
      <w:rFonts w:eastAsia="宋体"/>
      <w:sz w:val="24"/>
      <w:lang w:val="en-US" w:eastAsia="zh-CN" w:bidi="ar-SA"/>
    </w:rPr>
  </w:style>
  <w:style w:type="character" w:customStyle="1" w:styleId="83">
    <w:name w:val="明显引用 字符"/>
    <w:link w:val="84"/>
    <w:autoRedefine/>
    <w:qFormat/>
    <w:uiPriority w:val="0"/>
    <w:rPr>
      <w:rFonts w:ascii="Cambria" w:hAnsi="Cambria" w:eastAsia="宋体"/>
      <w:i/>
      <w:iCs/>
      <w:color w:val="FFFFFF"/>
      <w:kern w:val="2"/>
      <w:sz w:val="24"/>
      <w:szCs w:val="24"/>
      <w:lang w:val="en-US" w:eastAsia="zh-CN" w:bidi="ar-SA"/>
    </w:rPr>
  </w:style>
  <w:style w:type="paragraph" w:styleId="84">
    <w:name w:val="Intense Quote"/>
    <w:basedOn w:val="1"/>
    <w:next w:val="1"/>
    <w:link w:val="83"/>
    <w:autoRedefine/>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rPr>
  </w:style>
  <w:style w:type="character" w:customStyle="1" w:styleId="85">
    <w:name w:val="apple-style-span"/>
    <w:autoRedefine/>
    <w:qFormat/>
    <w:uiPriority w:val="0"/>
  </w:style>
  <w:style w:type="character" w:customStyle="1" w:styleId="86">
    <w:name w:val="ca-21"/>
    <w:autoRedefine/>
    <w:qFormat/>
    <w:uiPriority w:val="0"/>
    <w:rPr>
      <w:rFonts w:hint="default" w:ascii="Times New Roman" w:hAnsi="Times New Roman" w:cs="Times New Roman"/>
      <w:color w:val="000000"/>
      <w:sz w:val="22"/>
      <w:szCs w:val="22"/>
    </w:rPr>
  </w:style>
  <w:style w:type="character" w:customStyle="1" w:styleId="87">
    <w:name w:val="h2 Char"/>
    <w:autoRedefine/>
    <w:qFormat/>
    <w:uiPriority w:val="0"/>
    <w:rPr>
      <w:rFonts w:ascii="Arial" w:hAnsi="Arial" w:eastAsia="黑体"/>
      <w:b/>
      <w:bCs/>
      <w:kern w:val="2"/>
      <w:sz w:val="32"/>
      <w:szCs w:val="32"/>
      <w:lang w:val="en-US" w:eastAsia="zh-CN" w:bidi="ar-SA"/>
    </w:rPr>
  </w:style>
  <w:style w:type="character" w:customStyle="1" w:styleId="88">
    <w:name w:val="font31"/>
    <w:autoRedefine/>
    <w:qFormat/>
    <w:uiPriority w:val="0"/>
    <w:rPr>
      <w:rFonts w:hint="eastAsia" w:ascii="宋体" w:hAnsi="宋体" w:eastAsia="宋体" w:cs="宋体"/>
      <w:b/>
      <w:color w:val="000000"/>
      <w:sz w:val="20"/>
      <w:szCs w:val="20"/>
      <w:u w:val="none"/>
    </w:rPr>
  </w:style>
  <w:style w:type="character" w:customStyle="1" w:styleId="89">
    <w:name w:val="引用 字符"/>
    <w:link w:val="90"/>
    <w:autoRedefine/>
    <w:qFormat/>
    <w:uiPriority w:val="0"/>
    <w:rPr>
      <w:rFonts w:ascii="Cambria" w:hAnsi="Cambria" w:eastAsia="宋体"/>
      <w:i/>
      <w:iCs/>
      <w:color w:val="5A5A5A"/>
      <w:kern w:val="2"/>
      <w:sz w:val="21"/>
      <w:szCs w:val="24"/>
      <w:lang w:val="en-US" w:eastAsia="zh-CN" w:bidi="ar-SA"/>
    </w:rPr>
  </w:style>
  <w:style w:type="paragraph" w:styleId="90">
    <w:name w:val="Quote"/>
    <w:basedOn w:val="1"/>
    <w:next w:val="1"/>
    <w:link w:val="89"/>
    <w:autoRedefine/>
    <w:qFormat/>
    <w:uiPriority w:val="0"/>
    <w:rPr>
      <w:rFonts w:ascii="Cambria" w:hAnsi="Cambria"/>
      <w:i/>
      <w:iCs/>
      <w:color w:val="5A5A5A"/>
      <w:sz w:val="21"/>
    </w:rPr>
  </w:style>
  <w:style w:type="character" w:customStyle="1" w:styleId="91">
    <w:name w:val="ptb181"/>
    <w:autoRedefine/>
    <w:qFormat/>
    <w:uiPriority w:val="0"/>
    <w:rPr>
      <w:rFonts w:hint="default" w:ascii="Verdana" w:hAnsi="Verdana"/>
      <w:b/>
      <w:bCs/>
      <w:color w:val="000000"/>
      <w:sz w:val="26"/>
      <w:szCs w:val="26"/>
    </w:rPr>
  </w:style>
  <w:style w:type="character" w:customStyle="1" w:styleId="92">
    <w:name w:val="列表段落 字符"/>
    <w:link w:val="93"/>
    <w:autoRedefine/>
    <w:qFormat/>
    <w:uiPriority w:val="0"/>
    <w:rPr>
      <w:rFonts w:ascii="Calibri" w:hAnsi="Calibri" w:eastAsia="宋体"/>
      <w:kern w:val="2"/>
      <w:sz w:val="21"/>
      <w:szCs w:val="22"/>
      <w:lang w:val="en-US" w:eastAsia="zh-CN" w:bidi="ar-SA"/>
    </w:rPr>
  </w:style>
  <w:style w:type="paragraph" w:styleId="93">
    <w:name w:val="List Paragraph"/>
    <w:basedOn w:val="1"/>
    <w:link w:val="92"/>
    <w:autoRedefine/>
    <w:qFormat/>
    <w:uiPriority w:val="0"/>
    <w:pPr>
      <w:ind w:firstLine="420" w:firstLineChars="200"/>
    </w:pPr>
    <w:rPr>
      <w:rFonts w:ascii="Calibri" w:hAnsi="Calibri"/>
      <w:sz w:val="21"/>
      <w:szCs w:val="22"/>
    </w:rPr>
  </w:style>
  <w:style w:type="character" w:customStyle="1" w:styleId="94">
    <w:name w:val="ca-11"/>
    <w:autoRedefine/>
    <w:qFormat/>
    <w:uiPriority w:val="0"/>
    <w:rPr>
      <w:rFonts w:hint="eastAsia" w:ascii="宋体" w:hAnsi="宋体" w:eastAsia="宋体"/>
      <w:color w:val="000000"/>
      <w:sz w:val="22"/>
      <w:szCs w:val="22"/>
    </w:rPr>
  </w:style>
  <w:style w:type="character" w:customStyle="1" w:styleId="95">
    <w:name w:val="aa1"/>
    <w:autoRedefine/>
    <w:qFormat/>
    <w:uiPriority w:val="0"/>
    <w:rPr>
      <w:sz w:val="18"/>
      <w:szCs w:val="18"/>
    </w:rPr>
  </w:style>
  <w:style w:type="character" w:customStyle="1" w:styleId="96">
    <w:name w:val="ca-41"/>
    <w:autoRedefine/>
    <w:qFormat/>
    <w:uiPriority w:val="0"/>
    <w:rPr>
      <w:b/>
      <w:bCs/>
      <w:color w:val="FF0000"/>
      <w:spacing w:val="-20"/>
      <w:sz w:val="24"/>
      <w:szCs w:val="24"/>
    </w:rPr>
  </w:style>
  <w:style w:type="character" w:customStyle="1" w:styleId="97">
    <w:name w:val="无间隔 字符"/>
    <w:link w:val="98"/>
    <w:autoRedefine/>
    <w:qFormat/>
    <w:uiPriority w:val="1"/>
    <w:rPr>
      <w:rFonts w:ascii="等线" w:hAnsi="等线" w:eastAsia="等线"/>
      <w:sz w:val="22"/>
      <w:szCs w:val="22"/>
      <w:lang w:val="en-US" w:eastAsia="zh-CN" w:bidi="ar-SA"/>
    </w:rPr>
  </w:style>
  <w:style w:type="paragraph" w:customStyle="1" w:styleId="98">
    <w:name w:val="无间隔1"/>
    <w:link w:val="97"/>
    <w:autoRedefine/>
    <w:qFormat/>
    <w:uiPriority w:val="1"/>
    <w:rPr>
      <w:rFonts w:ascii="等线" w:hAnsi="等线" w:eastAsia="等线" w:cs="Times New Roman"/>
      <w:sz w:val="22"/>
      <w:szCs w:val="22"/>
      <w:lang w:val="en-US" w:eastAsia="zh-CN" w:bidi="ar-SA"/>
    </w:rPr>
  </w:style>
  <w:style w:type="character" w:customStyle="1" w:styleId="99">
    <w:name w:val="文档正文 Char Char Char Char"/>
    <w:link w:val="100"/>
    <w:autoRedefine/>
    <w:qFormat/>
    <w:uiPriority w:val="0"/>
    <w:rPr>
      <w:kern w:val="2"/>
      <w:sz w:val="21"/>
      <w:szCs w:val="21"/>
      <w:lang w:val="en-US" w:eastAsia="zh-CN" w:bidi="ar-SA"/>
    </w:rPr>
  </w:style>
  <w:style w:type="paragraph" w:customStyle="1" w:styleId="100">
    <w:name w:val="文档正文 Char Char Char"/>
    <w:link w:val="99"/>
    <w:autoRedefine/>
    <w:qFormat/>
    <w:uiPriority w:val="0"/>
    <w:pPr>
      <w:adjustRightInd w:val="0"/>
      <w:snapToGrid w:val="0"/>
      <w:spacing w:line="360" w:lineRule="auto"/>
      <w:ind w:firstLine="200" w:firstLineChars="200"/>
    </w:pPr>
    <w:rPr>
      <w:rFonts w:ascii="Times New Roman" w:hAnsi="Times New Roman" w:eastAsia="宋体" w:cs="Times New Roman"/>
      <w:kern w:val="2"/>
      <w:sz w:val="21"/>
      <w:szCs w:val="21"/>
      <w:lang w:val="en-US" w:eastAsia="zh-CN" w:bidi="ar-SA"/>
    </w:rPr>
  </w:style>
  <w:style w:type="character" w:customStyle="1" w:styleId="101">
    <w:name w:val=" Char Char14"/>
    <w:autoRedefine/>
    <w:qFormat/>
    <w:uiPriority w:val="0"/>
    <w:rPr>
      <w:rFonts w:eastAsia="宋体"/>
      <w:kern w:val="2"/>
      <w:sz w:val="18"/>
      <w:szCs w:val="18"/>
      <w:lang w:val="en-US" w:eastAsia="zh-CN" w:bidi="ar-SA"/>
    </w:rPr>
  </w:style>
  <w:style w:type="character" w:customStyle="1" w:styleId="102">
    <w:name w:val="font71"/>
    <w:autoRedefine/>
    <w:qFormat/>
    <w:uiPriority w:val="0"/>
    <w:rPr>
      <w:rFonts w:hint="eastAsia" w:ascii="宋体" w:hAnsi="宋体" w:eastAsia="宋体" w:cs="宋体"/>
      <w:color w:val="000000"/>
      <w:sz w:val="18"/>
      <w:szCs w:val="18"/>
      <w:u w:val="none"/>
    </w:rPr>
  </w:style>
  <w:style w:type="character" w:customStyle="1" w:styleId="103">
    <w:name w:val=" Char Char13"/>
    <w:autoRedefine/>
    <w:qFormat/>
    <w:uiPriority w:val="0"/>
    <w:rPr>
      <w:rFonts w:eastAsia="宋体"/>
      <w:kern w:val="2"/>
      <w:sz w:val="18"/>
      <w:szCs w:val="18"/>
      <w:lang w:val="en-US" w:eastAsia="zh-CN" w:bidi="ar-SA"/>
    </w:rPr>
  </w:style>
  <w:style w:type="character" w:customStyle="1" w:styleId="104">
    <w:name w:val="htd01"/>
    <w:autoRedefine/>
    <w:qFormat/>
    <w:uiPriority w:val="0"/>
  </w:style>
  <w:style w:type="character" w:customStyle="1" w:styleId="105">
    <w:name w:val="font41"/>
    <w:autoRedefine/>
    <w:qFormat/>
    <w:uiPriority w:val="0"/>
    <w:rPr>
      <w:rFonts w:hint="eastAsia" w:ascii="微软雅黑" w:hAnsi="微软雅黑" w:eastAsia="微软雅黑" w:cs="微软雅黑"/>
      <w:color w:val="000000"/>
      <w:sz w:val="20"/>
      <w:szCs w:val="20"/>
      <w:u w:val="none"/>
    </w:rPr>
  </w:style>
  <w:style w:type="character" w:customStyle="1" w:styleId="106">
    <w:name w:val="标题 Char"/>
    <w:autoRedefine/>
    <w:qFormat/>
    <w:uiPriority w:val="0"/>
    <w:rPr>
      <w:rFonts w:ascii="Cambria" w:hAnsi="Cambria" w:eastAsia="宋体"/>
      <w:b/>
      <w:bCs/>
      <w:sz w:val="32"/>
      <w:szCs w:val="32"/>
      <w:lang w:bidi="ar-SA"/>
    </w:rPr>
  </w:style>
  <w:style w:type="character" w:customStyle="1" w:styleId="107">
    <w:name w:val="ca-4"/>
    <w:autoRedefine/>
    <w:qFormat/>
    <w:uiPriority w:val="0"/>
  </w:style>
  <w:style w:type="character" w:customStyle="1" w:styleId="108">
    <w:name w:val="内文 Char"/>
    <w:link w:val="109"/>
    <w:autoRedefine/>
    <w:qFormat/>
    <w:uiPriority w:val="0"/>
    <w:rPr>
      <w:rFonts w:ascii="Arial" w:hAnsi="Arial" w:eastAsia="Times New Roman" w:cs="Arial"/>
      <w:kern w:val="2"/>
      <w:sz w:val="21"/>
      <w:szCs w:val="22"/>
      <w:lang w:val="en-US" w:eastAsia="zh-CN" w:bidi="ar-SA"/>
    </w:rPr>
  </w:style>
  <w:style w:type="paragraph" w:customStyle="1" w:styleId="109">
    <w:name w:val="内文"/>
    <w:link w:val="108"/>
    <w:autoRedefine/>
    <w:qFormat/>
    <w:uiPriority w:val="0"/>
    <w:pPr>
      <w:adjustRightInd w:val="0"/>
      <w:snapToGrid w:val="0"/>
      <w:spacing w:line="400" w:lineRule="exact"/>
      <w:ind w:firstLine="200" w:firstLineChars="200"/>
      <w:jc w:val="both"/>
    </w:pPr>
    <w:rPr>
      <w:rFonts w:ascii="Arial" w:hAnsi="Arial" w:eastAsia="Times New Roman" w:cs="Arial"/>
      <w:kern w:val="2"/>
      <w:sz w:val="21"/>
      <w:szCs w:val="22"/>
      <w:lang w:val="en-US" w:eastAsia="zh-CN" w:bidi="ar-SA"/>
    </w:rPr>
  </w:style>
  <w:style w:type="character" w:customStyle="1" w:styleId="110">
    <w:name w:val="标书正文格式 Char"/>
    <w:link w:val="111"/>
    <w:autoRedefine/>
    <w:qFormat/>
    <w:uiPriority w:val="0"/>
    <w:rPr>
      <w:rFonts w:eastAsia="楷体_GB2312"/>
      <w:kern w:val="2"/>
      <w:sz w:val="24"/>
      <w:szCs w:val="24"/>
      <w:lang w:val="en-US" w:eastAsia="zh-CN" w:bidi="ar-SA"/>
    </w:rPr>
  </w:style>
  <w:style w:type="paragraph" w:customStyle="1" w:styleId="111">
    <w:name w:val="标书正文格式"/>
    <w:link w:val="110"/>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character" w:customStyle="1" w:styleId="112">
    <w:name w:val="ca-01"/>
    <w:autoRedefine/>
    <w:qFormat/>
    <w:uiPriority w:val="0"/>
    <w:rPr>
      <w:rFonts w:hint="eastAsia" w:ascii="宋体" w:hAnsi="宋体" w:eastAsia="宋体"/>
      <w:color w:val="000000"/>
      <w:sz w:val="30"/>
      <w:szCs w:val="30"/>
    </w:rPr>
  </w:style>
  <w:style w:type="character" w:customStyle="1" w:styleId="113">
    <w:name w:val="段 Char"/>
    <w:link w:val="114"/>
    <w:autoRedefine/>
    <w:qFormat/>
    <w:locked/>
    <w:uiPriority w:val="0"/>
    <w:rPr>
      <w:rFonts w:ascii="宋体" w:hAnsi="宋体" w:eastAsia="Times New Roman"/>
      <w:kern w:val="2"/>
      <w:sz w:val="21"/>
      <w:szCs w:val="22"/>
      <w:lang w:val="en-US" w:eastAsia="zh-CN" w:bidi="ar-SA"/>
    </w:rPr>
  </w:style>
  <w:style w:type="paragraph" w:customStyle="1" w:styleId="114">
    <w:name w:val="段"/>
    <w:link w:val="113"/>
    <w:autoRedefine/>
    <w:qFormat/>
    <w:uiPriority w:val="0"/>
    <w:pPr>
      <w:tabs>
        <w:tab w:val="center" w:pos="4201"/>
        <w:tab w:val="right" w:leader="dot" w:pos="9298"/>
      </w:tabs>
      <w:autoSpaceDE w:val="0"/>
      <w:autoSpaceDN w:val="0"/>
      <w:ind w:firstLine="420" w:firstLineChars="200"/>
      <w:jc w:val="both"/>
    </w:pPr>
    <w:rPr>
      <w:rFonts w:ascii="宋体" w:hAnsi="宋体" w:eastAsia="Times New Roman" w:cs="Times New Roman"/>
      <w:kern w:val="2"/>
      <w:sz w:val="21"/>
      <w:szCs w:val="22"/>
      <w:lang w:val="en-US" w:eastAsia="zh-CN" w:bidi="ar-SA"/>
    </w:rPr>
  </w:style>
  <w:style w:type="character" w:customStyle="1" w:styleId="115">
    <w:name w:val="e"/>
    <w:autoRedefine/>
    <w:qFormat/>
    <w:uiPriority w:val="0"/>
  </w:style>
  <w:style w:type="character" w:customStyle="1" w:styleId="116">
    <w:name w:val="ca-2"/>
    <w:autoRedefine/>
    <w:qFormat/>
    <w:uiPriority w:val="0"/>
  </w:style>
  <w:style w:type="character" w:customStyle="1" w:styleId="117">
    <w:name w:val="font01"/>
    <w:autoRedefine/>
    <w:qFormat/>
    <w:uiPriority w:val="0"/>
    <w:rPr>
      <w:rFonts w:hint="eastAsia" w:ascii="宋体" w:hAnsi="宋体" w:eastAsia="宋体" w:cs="宋体"/>
      <w:color w:val="000000"/>
      <w:sz w:val="20"/>
      <w:szCs w:val="20"/>
      <w:u w:val="none"/>
      <w:vertAlign w:val="superscript"/>
    </w:rPr>
  </w:style>
  <w:style w:type="character" w:customStyle="1" w:styleId="118">
    <w:name w:val="sub_title1"/>
    <w:autoRedefine/>
    <w:qFormat/>
    <w:uiPriority w:val="0"/>
  </w:style>
  <w:style w:type="character" w:customStyle="1" w:styleId="119">
    <w:name w:val="font11"/>
    <w:autoRedefine/>
    <w:qFormat/>
    <w:uiPriority w:val="0"/>
    <w:rPr>
      <w:rFonts w:hint="eastAsia" w:ascii="宋体" w:hAnsi="宋体" w:eastAsia="宋体" w:cs="宋体"/>
      <w:color w:val="000000"/>
      <w:sz w:val="24"/>
      <w:szCs w:val="24"/>
      <w:u w:val="none"/>
    </w:rPr>
  </w:style>
  <w:style w:type="paragraph" w:customStyle="1" w:styleId="120">
    <w:name w:val="列表段落1"/>
    <w:basedOn w:val="1"/>
    <w:autoRedefine/>
    <w:qFormat/>
    <w:uiPriority w:val="0"/>
    <w:pPr>
      <w:ind w:firstLine="420" w:firstLineChars="200"/>
    </w:pPr>
    <w:rPr>
      <w:rFonts w:ascii="等线" w:hAnsi="等线" w:eastAsia="等线"/>
      <w:sz w:val="21"/>
    </w:rPr>
  </w:style>
  <w:style w:type="paragraph" w:customStyle="1" w:styleId="121">
    <w:name w:val="默认段落字体 Para Char Char Char Char Char Char Char Char Char1 Char Char Char Char"/>
    <w:basedOn w:val="1"/>
    <w:autoRedefine/>
    <w:qFormat/>
    <w:uiPriority w:val="0"/>
    <w:rPr>
      <w:rFonts w:ascii="Tahoma" w:hAnsi="Tahoma"/>
      <w:sz w:val="24"/>
      <w:szCs w:val="20"/>
    </w:rPr>
  </w:style>
  <w:style w:type="paragraph" w:customStyle="1" w:styleId="122">
    <w:name w:val="表格名称"/>
    <w:basedOn w:val="16"/>
    <w:autoRedefine/>
    <w:qFormat/>
    <w:uiPriority w:val="0"/>
    <w:pPr>
      <w:ind w:firstLine="0" w:firstLineChars="0"/>
      <w:jc w:val="center"/>
    </w:pPr>
    <w:rPr>
      <w:rFonts w:ascii="Times New Roman" w:hAnsi="宋体" w:eastAsia="宋体"/>
      <w:b/>
      <w:sz w:val="18"/>
      <w:szCs w:val="18"/>
    </w:rPr>
  </w:style>
  <w:style w:type="paragraph" w:customStyle="1" w:styleId="123">
    <w:name w:val="List Paragraph1"/>
    <w:basedOn w:val="1"/>
    <w:autoRedefine/>
    <w:qFormat/>
    <w:uiPriority w:val="0"/>
    <w:pPr>
      <w:ind w:firstLine="420" w:firstLineChars="200"/>
    </w:pPr>
    <w:rPr>
      <w:rFonts w:ascii="Calibri" w:hAnsi="Calibri"/>
      <w:sz w:val="21"/>
      <w:szCs w:val="22"/>
    </w:rPr>
  </w:style>
  <w:style w:type="paragraph" w:customStyle="1" w:styleId="124">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5">
    <w:name w:val="首行缩进"/>
    <w:basedOn w:val="1"/>
    <w:autoRedefine/>
    <w:qFormat/>
    <w:uiPriority w:val="0"/>
    <w:pPr>
      <w:ind w:firstLine="480" w:firstLineChars="200"/>
    </w:pPr>
    <w:rPr>
      <w:lang w:val="zh-CN"/>
    </w:rPr>
  </w:style>
  <w:style w:type="paragraph" w:customStyle="1" w:styleId="126">
    <w:name w:val="text"/>
    <w:basedOn w:val="1"/>
    <w:autoRedefine/>
    <w:qFormat/>
    <w:uiPriority w:val="0"/>
    <w:pPr>
      <w:widowControl/>
      <w:spacing w:before="100" w:beforeAutospacing="1" w:after="100" w:afterAutospacing="1"/>
      <w:jc w:val="left"/>
    </w:pPr>
    <w:rPr>
      <w:rFonts w:ascii="_x000B__x000C_" w:hAnsi="_x000B__x000C_" w:eastAsia="Arial Unicode MS" w:cs="Arial Unicode MS"/>
      <w:color w:val="000000"/>
      <w:kern w:val="0"/>
      <w:sz w:val="24"/>
    </w:rPr>
  </w:style>
  <w:style w:type="paragraph" w:customStyle="1" w:styleId="127">
    <w:name w:val=" Char Char Char Char"/>
    <w:basedOn w:val="1"/>
    <w:autoRedefine/>
    <w:qFormat/>
    <w:uiPriority w:val="0"/>
    <w:rPr>
      <w:sz w:val="21"/>
    </w:rPr>
  </w:style>
  <w:style w:type="paragraph" w:customStyle="1" w:styleId="128">
    <w:name w:val="p0"/>
    <w:basedOn w:val="1"/>
    <w:autoRedefine/>
    <w:qFormat/>
    <w:uiPriority w:val="0"/>
    <w:pPr>
      <w:widowControl/>
    </w:pPr>
    <w:rPr>
      <w:kern w:val="0"/>
      <w:sz w:val="21"/>
      <w:szCs w:val="21"/>
    </w:rPr>
  </w:style>
  <w:style w:type="paragraph" w:customStyle="1" w:styleId="129">
    <w:name w:val="font0"/>
    <w:basedOn w:val="1"/>
    <w:autoRedefine/>
    <w:qFormat/>
    <w:uiPriority w:val="0"/>
    <w:pPr>
      <w:widowControl/>
      <w:spacing w:before="100" w:beforeAutospacing="1" w:after="100" w:afterAutospacing="1"/>
      <w:jc w:val="left"/>
    </w:pPr>
    <w:rPr>
      <w:rFonts w:ascii="宋体" w:hAnsi="宋体" w:cs="Arial Unicode MS"/>
      <w:kern w:val="0"/>
      <w:sz w:val="24"/>
    </w:rPr>
  </w:style>
  <w:style w:type="paragraph" w:customStyle="1" w:styleId="130">
    <w:name w:val="列出段落1"/>
    <w:basedOn w:val="1"/>
    <w:autoRedefine/>
    <w:qFormat/>
    <w:uiPriority w:val="99"/>
    <w:pPr>
      <w:ind w:firstLine="420" w:firstLineChars="200"/>
    </w:pPr>
  </w:style>
  <w:style w:type="paragraph" w:customStyle="1" w:styleId="131">
    <w:name w:val="_Style 3"/>
    <w:basedOn w:val="1"/>
    <w:autoRedefine/>
    <w:qFormat/>
    <w:uiPriority w:val="0"/>
    <w:pPr>
      <w:ind w:firstLine="420" w:firstLineChars="200"/>
    </w:pPr>
    <w:rPr>
      <w:rFonts w:ascii="Calibri" w:hAnsi="Calibri"/>
      <w:sz w:val="21"/>
      <w:szCs w:val="22"/>
    </w:rPr>
  </w:style>
  <w:style w:type="paragraph" w:customStyle="1" w:styleId="132">
    <w:name w:val="font7"/>
    <w:basedOn w:val="1"/>
    <w:autoRedefine/>
    <w:qFormat/>
    <w:uiPriority w:val="0"/>
    <w:pPr>
      <w:widowControl/>
      <w:spacing w:before="100" w:beforeAutospacing="1" w:after="100" w:afterAutospacing="1"/>
      <w:jc w:val="left"/>
    </w:pPr>
    <w:rPr>
      <w:kern w:val="0"/>
      <w:sz w:val="24"/>
    </w:rPr>
  </w:style>
  <w:style w:type="paragraph" w:customStyle="1" w:styleId="133">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13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35">
    <w:name w:val="样式 标题 3 + 段前: 7.8 磅"/>
    <w:basedOn w:val="7"/>
    <w:autoRedefine/>
    <w:qFormat/>
    <w:uiPriority w:val="0"/>
    <w:pPr>
      <w:keepNext w:val="0"/>
      <w:keepLines w:val="0"/>
      <w:spacing w:before="156" w:after="0" w:line="360" w:lineRule="auto"/>
      <w:ind w:left="2220" w:hanging="420"/>
    </w:pPr>
    <w:rPr>
      <w:rFonts w:cs="宋体"/>
      <w:b w:val="0"/>
      <w:bCs w:val="0"/>
      <w:sz w:val="24"/>
      <w:szCs w:val="20"/>
    </w:rPr>
  </w:style>
  <w:style w:type="paragraph" w:customStyle="1" w:styleId="136">
    <w:name w:val="样式 表格正文 + 两端对齐"/>
    <w:basedOn w:val="1"/>
    <w:autoRedefine/>
    <w:qFormat/>
    <w:uiPriority w:val="0"/>
    <w:pPr>
      <w:spacing w:line="300" w:lineRule="auto"/>
    </w:pPr>
    <w:rPr>
      <w:sz w:val="24"/>
      <w:szCs w:val="20"/>
    </w:rPr>
  </w:style>
  <w:style w:type="paragraph" w:customStyle="1" w:styleId="137">
    <w:name w:val="List Paragraph2"/>
    <w:basedOn w:val="1"/>
    <w:autoRedefine/>
    <w:qFormat/>
    <w:uiPriority w:val="0"/>
    <w:pPr>
      <w:ind w:firstLine="420" w:firstLineChars="200"/>
    </w:pPr>
    <w:rPr>
      <w:rFonts w:ascii="Calibri" w:hAnsi="Calibri"/>
      <w:sz w:val="21"/>
      <w:szCs w:val="22"/>
    </w:rPr>
  </w:style>
  <w:style w:type="paragraph" w:customStyle="1" w:styleId="138">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0">
    <w:name w:val=" Char Char Char1"/>
    <w:basedOn w:val="1"/>
    <w:autoRedefine/>
    <w:qFormat/>
    <w:uiPriority w:val="0"/>
    <w:rPr>
      <w:rFonts w:ascii="Tahoma" w:hAnsi="Tahoma"/>
      <w:sz w:val="24"/>
      <w:szCs w:val="20"/>
    </w:rPr>
  </w:style>
  <w:style w:type="paragraph" w:customStyle="1" w:styleId="141">
    <w:name w:val="Table Paragraph"/>
    <w:basedOn w:val="1"/>
    <w:autoRedefine/>
    <w:qFormat/>
    <w:uiPriority w:val="99"/>
  </w:style>
  <w:style w:type="paragraph" w:customStyle="1" w:styleId="142">
    <w:name w:val="tableheading"/>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3">
    <w:name w:val=" Char"/>
    <w:basedOn w:val="1"/>
    <w:autoRedefine/>
    <w:qFormat/>
    <w:uiPriority w:val="0"/>
    <w:rPr>
      <w:rFonts w:ascii="仿宋_GB2312" w:eastAsia="仿宋_GB2312"/>
      <w:b/>
      <w:sz w:val="32"/>
      <w:szCs w:val="32"/>
    </w:rPr>
  </w:style>
  <w:style w:type="paragraph" w:customStyle="1" w:styleId="144">
    <w:name w:val="样式3"/>
    <w:next w:val="1"/>
    <w:autoRedefine/>
    <w:qFormat/>
    <w:uiPriority w:val="0"/>
    <w:pPr>
      <w:adjustRightInd w:val="0"/>
      <w:snapToGrid w:val="0"/>
      <w:spacing w:before="240" w:after="240" w:line="360" w:lineRule="auto"/>
      <w:outlineLvl w:val="2"/>
    </w:pPr>
    <w:rPr>
      <w:rFonts w:ascii="Times New Roman" w:hAnsi="Times New Roman" w:eastAsia="宋体" w:cs="Times New Roman"/>
      <w:b/>
      <w:bCs/>
      <w:kern w:val="2"/>
      <w:sz w:val="28"/>
      <w:szCs w:val="30"/>
      <w:lang w:val="en-US" w:eastAsia="zh-CN" w:bidi="ar-SA"/>
    </w:rPr>
  </w:style>
  <w:style w:type="paragraph" w:customStyle="1" w:styleId="145">
    <w:name w:val="正文 A"/>
    <w:autoRedefine/>
    <w:qFormat/>
    <w:uiPriority w:val="99"/>
    <w:pPr>
      <w:widowControl w:val="0"/>
      <w:jc w:val="both"/>
    </w:pPr>
    <w:rPr>
      <w:rFonts w:ascii="Times New Roman" w:hAnsi="Arial Unicode MS" w:eastAsia="Times New Roman" w:cs="Arial Unicode MS"/>
      <w:color w:val="000000"/>
      <w:kern w:val="2"/>
      <w:sz w:val="21"/>
      <w:szCs w:val="21"/>
      <w:lang w:val="en-US" w:eastAsia="zh-CN" w:bidi="ar-SA"/>
    </w:rPr>
  </w:style>
  <w:style w:type="paragraph" w:customStyle="1" w:styleId="146">
    <w:name w:val=" Char Char"/>
    <w:basedOn w:val="17"/>
    <w:autoRedefine/>
    <w:qFormat/>
    <w:uiPriority w:val="0"/>
    <w:rPr>
      <w:rFonts w:ascii="Times New Roman" w:hAnsi="Times New Roman"/>
      <w:sz w:val="24"/>
    </w:rPr>
  </w:style>
  <w:style w:type="character" w:customStyle="1" w:styleId="147">
    <w:name w:val="font21"/>
    <w:autoRedefine/>
    <w:qFormat/>
    <w:uiPriority w:val="0"/>
    <w:rPr>
      <w:rFonts w:hint="eastAsia" w:ascii="宋体" w:hAnsi="宋体" w:eastAsia="宋体" w:cs="宋体"/>
      <w:color w:val="000000"/>
      <w:sz w:val="22"/>
      <w:szCs w:val="22"/>
      <w:u w:val="none"/>
    </w:rPr>
  </w:style>
  <w:style w:type="paragraph" w:customStyle="1" w:styleId="148">
    <w:name w:val="_Style 147"/>
    <w:autoRedefine/>
    <w:unhideWhenUsed/>
    <w:qFormat/>
    <w:uiPriority w:val="99"/>
    <w:rPr>
      <w:rFonts w:ascii="Times New Roman" w:hAnsi="Times New Roman" w:eastAsia="宋体" w:cs="Times New Roman"/>
      <w:kern w:val="2"/>
      <w:sz w:val="28"/>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media/image2.png" Type="http://schemas.openxmlformats.org/officeDocument/2006/relationships/image"/><Relationship Id="rId11" Target="media/image3.png" Type="http://schemas.openxmlformats.org/officeDocument/2006/relationships/image"/><Relationship Id="rId12" Target="../customXml/item1.xml" Type="http://schemas.openxmlformats.org/officeDocument/2006/relationships/customXml"/><Relationship Id="rId13" Target="numbering.xml" Type="http://schemas.openxmlformats.org/officeDocument/2006/relationships/numbering"/><Relationship Id="rId14"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footer4.xml" Type="http://schemas.openxmlformats.org/officeDocument/2006/relationships/footer"/><Relationship Id="rId8" Target="theme/theme1.xml" Type="http://schemas.openxmlformats.org/officeDocument/2006/relationships/theme"/><Relationship Id="rId9" Target="media/image1.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30750</Words>
  <Characters>32292</Characters>
  <Lines>254</Lines>
  <Paragraphs>71</Paragraphs>
  <TotalTime>0</TotalTime>
  <ScaleCrop>false</ScaleCrop>
  <LinksUpToDate>false</LinksUpToDate>
  <CharactersWithSpaces>33796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2020-03-26T09:12:00Z</dcterms:created>
  <dc:creator>微软用户</dc:creator>
  <cp:lastModifiedBy>WPS_1701756769</cp:lastModifiedBy>
  <cp:lastPrinted>2022-05-30T16:27:00Z</cp:lastPrinted>
  <dcterms:modified xsi:type="dcterms:W3CDTF">2024-02-23T07:32:45Z</dcterms:modified>
  <cp:revision>11</cp:revision>
  <dc:title>湖州新世纪外国语学校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A1366341F46E4EFD84A5CA9B2B1D77B9_13</vt:lpwstr>
  </property>
</Properties>
</file>