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BED7F">
      <w:pPr>
        <w:spacing w:line="360" w:lineRule="auto"/>
        <w:jc w:val="center"/>
        <w:rPr>
          <w:rFonts w:hint="eastAsia" w:ascii="宋体" w:hAnsi="宋体" w:cs="宋体" w:eastAsiaTheme="minorEastAsia"/>
          <w:color w:val="auto"/>
          <w:sz w:val="44"/>
          <w:szCs w:val="44"/>
          <w:lang w:eastAsia="zh-CN"/>
        </w:rPr>
      </w:pPr>
      <w:r>
        <w:rPr>
          <w:rFonts w:hint="eastAsia" w:asciiTheme="minorEastAsia" w:hAnsiTheme="minorEastAsia" w:eastAsiaTheme="minorEastAsia" w:cstheme="minorEastAsia"/>
          <w:b/>
          <w:color w:val="auto"/>
          <w:sz w:val="44"/>
          <w:szCs w:val="44"/>
          <w:lang w:eastAsia="zh-CN"/>
        </w:rPr>
        <w:t>浙江建航工程咨询有限公司</w:t>
      </w:r>
      <w:r>
        <w:rPr>
          <w:rFonts w:hint="eastAsia" w:asciiTheme="minorEastAsia" w:hAnsiTheme="minorEastAsia" w:eastAsiaTheme="minorEastAsia" w:cstheme="minorEastAsia"/>
          <w:b/>
          <w:color w:val="auto"/>
          <w:sz w:val="44"/>
          <w:szCs w:val="44"/>
        </w:rPr>
        <w:t>关于</w:t>
      </w:r>
      <w:r>
        <w:rPr>
          <w:rFonts w:hint="eastAsia" w:asciiTheme="minorEastAsia" w:hAnsiTheme="minorEastAsia" w:eastAsiaTheme="minorEastAsia" w:cstheme="minorEastAsia"/>
          <w:b/>
          <w:color w:val="auto"/>
          <w:sz w:val="44"/>
          <w:szCs w:val="44"/>
          <w:lang w:eastAsia="zh-CN"/>
        </w:rPr>
        <w:t>上卢初中学生寝室改造项目</w:t>
      </w:r>
    </w:p>
    <w:p w14:paraId="5CAF17D2">
      <w:pPr>
        <w:pStyle w:val="26"/>
        <w:rPr>
          <w:rFonts w:ascii="宋体" w:hAnsi="宋体" w:cs="宋体"/>
          <w:color w:val="auto"/>
          <w:sz w:val="40"/>
          <w:szCs w:val="40"/>
        </w:rPr>
      </w:pPr>
    </w:p>
    <w:p w14:paraId="654CBB72">
      <w:pPr>
        <w:pStyle w:val="26"/>
        <w:rPr>
          <w:rFonts w:ascii="宋体" w:hAnsi="宋体" w:cs="宋体"/>
          <w:color w:val="auto"/>
          <w:sz w:val="40"/>
          <w:szCs w:val="40"/>
        </w:rPr>
      </w:pPr>
    </w:p>
    <w:p w14:paraId="66F6C683">
      <w:pPr>
        <w:pStyle w:val="26"/>
        <w:rPr>
          <w:rFonts w:ascii="宋体" w:hAnsi="宋体" w:cs="宋体"/>
          <w:color w:val="auto"/>
          <w:sz w:val="40"/>
          <w:szCs w:val="40"/>
        </w:rPr>
      </w:pPr>
    </w:p>
    <w:p w14:paraId="79C8EE88">
      <w:pPr>
        <w:pStyle w:val="26"/>
        <w:rPr>
          <w:rFonts w:ascii="宋体" w:hAnsi="宋体" w:cs="宋体"/>
          <w:color w:val="auto"/>
          <w:sz w:val="40"/>
          <w:szCs w:val="40"/>
        </w:rPr>
      </w:pPr>
    </w:p>
    <w:p w14:paraId="11416016">
      <w:pPr>
        <w:pStyle w:val="26"/>
        <w:rPr>
          <w:rFonts w:ascii="宋体" w:hAnsi="宋体" w:cs="宋体"/>
          <w:color w:val="auto"/>
          <w:sz w:val="40"/>
          <w:szCs w:val="40"/>
        </w:rPr>
      </w:pPr>
    </w:p>
    <w:p w14:paraId="6E1C9E9F">
      <w:pPr>
        <w:rPr>
          <w:rFonts w:ascii="宋体" w:hAnsi="宋体" w:cs="宋体"/>
          <w:color w:val="auto"/>
          <w:sz w:val="24"/>
        </w:rPr>
      </w:pPr>
    </w:p>
    <w:p w14:paraId="147813FC">
      <w:pPr>
        <w:pStyle w:val="17"/>
        <w:jc w:val="center"/>
        <w:rPr>
          <w:color w:val="auto"/>
        </w:rPr>
      </w:pPr>
      <w:r>
        <w:rPr>
          <w:rFonts w:hint="eastAsia" w:ascii="宋体" w:hAnsi="宋体" w:cs="宋体"/>
          <w:b/>
          <w:bCs/>
          <w:color w:val="auto"/>
          <w:sz w:val="72"/>
          <w:szCs w:val="72"/>
        </w:rPr>
        <w:t>竞争性磋商文件</w:t>
      </w:r>
    </w:p>
    <w:p w14:paraId="0DEADA96">
      <w:pPr>
        <w:pStyle w:val="26"/>
        <w:rPr>
          <w:rFonts w:ascii="宋体" w:hAnsi="宋体" w:cs="宋体"/>
          <w:color w:val="auto"/>
          <w:sz w:val="40"/>
          <w:szCs w:val="40"/>
        </w:rPr>
      </w:pPr>
    </w:p>
    <w:p w14:paraId="46E9227F">
      <w:pPr>
        <w:pStyle w:val="26"/>
        <w:rPr>
          <w:rFonts w:ascii="宋体" w:hAnsi="宋体" w:cs="宋体"/>
          <w:color w:val="auto"/>
          <w:sz w:val="40"/>
          <w:szCs w:val="40"/>
        </w:rPr>
      </w:pPr>
    </w:p>
    <w:p w14:paraId="2F6A0C94">
      <w:pPr>
        <w:pStyle w:val="26"/>
        <w:rPr>
          <w:rFonts w:ascii="宋体" w:hAnsi="宋体" w:cs="宋体"/>
          <w:color w:val="auto"/>
          <w:sz w:val="40"/>
          <w:szCs w:val="40"/>
        </w:rPr>
      </w:pPr>
    </w:p>
    <w:p w14:paraId="0248DE84">
      <w:pPr>
        <w:pStyle w:val="26"/>
        <w:rPr>
          <w:rFonts w:ascii="宋体" w:hAnsi="宋体" w:cs="宋体"/>
          <w:color w:val="auto"/>
          <w:sz w:val="40"/>
          <w:szCs w:val="40"/>
        </w:rPr>
      </w:pPr>
    </w:p>
    <w:p w14:paraId="155AE292">
      <w:pPr>
        <w:pStyle w:val="26"/>
        <w:rPr>
          <w:rFonts w:ascii="宋体" w:hAnsi="宋体" w:cs="宋体"/>
          <w:color w:val="auto"/>
          <w:sz w:val="40"/>
          <w:szCs w:val="40"/>
        </w:rPr>
      </w:pPr>
    </w:p>
    <w:p w14:paraId="0D526F4C">
      <w:pPr>
        <w:spacing w:line="480" w:lineRule="auto"/>
        <w:ind w:firstLine="643" w:firstLineChars="200"/>
        <w:jc w:val="left"/>
        <w:rPr>
          <w:rFonts w:hint="eastAsia" w:ascii="宋体" w:hAnsi="宋体" w:eastAsia="宋体" w:cs="宋体"/>
          <w:b/>
          <w:bCs/>
          <w:color w:val="auto"/>
          <w:sz w:val="32"/>
          <w:szCs w:val="32"/>
          <w:lang w:eastAsia="zh-CN"/>
        </w:rPr>
      </w:pPr>
      <w:r>
        <w:rPr>
          <w:rFonts w:hint="eastAsia" w:ascii="宋体" w:hAnsi="宋体" w:cs="宋体"/>
          <w:b/>
          <w:bCs/>
          <w:color w:val="auto"/>
          <w:kern w:val="0"/>
          <w:sz w:val="32"/>
          <w:szCs w:val="32"/>
        </w:rPr>
        <w:t>磋商编号：</w:t>
      </w:r>
      <w:r>
        <w:rPr>
          <w:rFonts w:hint="eastAsia" w:ascii="宋体" w:hAnsi="宋体" w:cs="宋体"/>
          <w:b/>
          <w:bCs/>
          <w:color w:val="auto"/>
          <w:sz w:val="32"/>
          <w:szCs w:val="32"/>
          <w:lang w:eastAsia="zh-CN"/>
        </w:rPr>
        <w:t>浙建航招（东2025016号）</w:t>
      </w:r>
    </w:p>
    <w:p w14:paraId="4DD95320">
      <w:pPr>
        <w:spacing w:line="480" w:lineRule="auto"/>
        <w:ind w:left="2244" w:leftChars="304" w:hanging="1606" w:hangingChars="500"/>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项目名称：</w:t>
      </w:r>
      <w:r>
        <w:rPr>
          <w:rFonts w:hint="eastAsia" w:ascii="宋体" w:hAnsi="宋体" w:cs="宋体"/>
          <w:b/>
          <w:bCs/>
          <w:color w:val="auto"/>
          <w:kern w:val="0"/>
          <w:sz w:val="32"/>
          <w:szCs w:val="32"/>
          <w:lang w:eastAsia="zh-CN"/>
        </w:rPr>
        <w:t>上卢初中学生寝室改造项目</w:t>
      </w:r>
    </w:p>
    <w:p w14:paraId="689F947A">
      <w:pPr>
        <w:spacing w:line="480" w:lineRule="auto"/>
        <w:ind w:firstLine="643" w:firstLineChars="200"/>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采购单位：</w:t>
      </w:r>
      <w:r>
        <w:rPr>
          <w:rFonts w:hint="eastAsia" w:ascii="宋体" w:hAnsi="宋体" w:cs="宋体"/>
          <w:b/>
          <w:bCs/>
          <w:color w:val="auto"/>
          <w:kern w:val="0"/>
          <w:sz w:val="32"/>
          <w:szCs w:val="32"/>
          <w:lang w:eastAsia="zh-CN"/>
        </w:rPr>
        <w:t>东阳市江北上卢初级中学</w:t>
      </w:r>
    </w:p>
    <w:p w14:paraId="26E2B55A">
      <w:pPr>
        <w:spacing w:line="480" w:lineRule="auto"/>
        <w:ind w:firstLine="643" w:firstLineChars="200"/>
        <w:jc w:val="left"/>
        <w:rPr>
          <w:rFonts w:hint="eastAsia" w:ascii="宋体" w:hAnsi="宋体" w:eastAsia="宋体" w:cs="宋体"/>
          <w:b/>
          <w:bCs/>
          <w:color w:val="auto"/>
          <w:w w:val="95"/>
          <w:sz w:val="30"/>
          <w:szCs w:val="30"/>
          <w:lang w:eastAsia="zh-CN"/>
        </w:rPr>
      </w:pPr>
      <w:r>
        <w:rPr>
          <w:rFonts w:hint="eastAsia" w:ascii="宋体" w:hAnsi="宋体" w:cs="宋体"/>
          <w:b/>
          <w:bCs/>
          <w:color w:val="auto"/>
          <w:kern w:val="0"/>
          <w:sz w:val="32"/>
          <w:szCs w:val="32"/>
        </w:rPr>
        <w:t>招标机构：</w:t>
      </w:r>
      <w:r>
        <w:rPr>
          <w:rFonts w:hint="eastAsia" w:ascii="宋体" w:hAnsi="宋体" w:cs="宋体"/>
          <w:b/>
          <w:bCs/>
          <w:color w:val="auto"/>
          <w:kern w:val="0"/>
          <w:sz w:val="32"/>
          <w:szCs w:val="32"/>
          <w:lang w:eastAsia="zh-CN"/>
        </w:rPr>
        <w:t>浙江建航工程咨询有限公司</w:t>
      </w:r>
    </w:p>
    <w:p w14:paraId="37C9349F">
      <w:pPr>
        <w:pStyle w:val="21"/>
        <w:spacing w:line="480" w:lineRule="auto"/>
        <w:jc w:val="center"/>
        <w:rPr>
          <w:rFonts w:ascii="宋体" w:hAnsi="宋体" w:cs="宋体"/>
          <w:b/>
          <w:color w:val="auto"/>
          <w:sz w:val="32"/>
          <w:szCs w:val="32"/>
        </w:rPr>
      </w:pPr>
      <w:r>
        <w:rPr>
          <w:rFonts w:hint="eastAsia" w:ascii="宋体" w:hAnsi="宋体" w:cs="宋体"/>
          <w:b/>
          <w:bCs/>
          <w:color w:val="auto"/>
          <w:w w:val="95"/>
          <w:sz w:val="30"/>
          <w:szCs w:val="30"/>
        </w:rPr>
        <w:t>202</w:t>
      </w:r>
      <w:r>
        <w:rPr>
          <w:rFonts w:hint="eastAsia" w:ascii="宋体" w:hAnsi="宋体" w:cs="宋体"/>
          <w:b/>
          <w:bCs/>
          <w:color w:val="auto"/>
          <w:w w:val="95"/>
          <w:sz w:val="30"/>
          <w:szCs w:val="30"/>
          <w:lang w:val="en-US" w:eastAsia="zh-CN"/>
        </w:rPr>
        <w:t>5</w:t>
      </w:r>
      <w:r>
        <w:rPr>
          <w:rFonts w:hint="eastAsia" w:ascii="宋体" w:hAnsi="宋体" w:cs="宋体"/>
          <w:b/>
          <w:bCs/>
          <w:color w:val="auto"/>
          <w:w w:val="95"/>
          <w:sz w:val="30"/>
          <w:szCs w:val="30"/>
        </w:rPr>
        <w:t>年</w:t>
      </w:r>
      <w:r>
        <w:rPr>
          <w:rFonts w:hint="eastAsia" w:ascii="宋体" w:hAnsi="宋体" w:cs="宋体"/>
          <w:b/>
          <w:bCs/>
          <w:color w:val="auto"/>
          <w:w w:val="95"/>
          <w:sz w:val="30"/>
          <w:szCs w:val="30"/>
          <w:lang w:val="en-US" w:eastAsia="zh-CN"/>
        </w:rPr>
        <w:t xml:space="preserve"> 6 </w:t>
      </w:r>
      <w:r>
        <w:rPr>
          <w:rFonts w:hint="eastAsia" w:ascii="宋体" w:hAnsi="宋体" w:cs="宋体"/>
          <w:b/>
          <w:bCs/>
          <w:color w:val="auto"/>
          <w:w w:val="95"/>
          <w:sz w:val="30"/>
          <w:szCs w:val="30"/>
        </w:rPr>
        <w:t>月</w:t>
      </w:r>
    </w:p>
    <w:p w14:paraId="3D02193B">
      <w:pPr>
        <w:pStyle w:val="21"/>
        <w:pageBreakBefore/>
        <w:spacing w:line="276" w:lineRule="auto"/>
        <w:jc w:val="center"/>
        <w:rPr>
          <w:rFonts w:hint="eastAsia" w:ascii="宋体" w:hAnsi="宋体" w:cs="宋体"/>
          <w:b/>
          <w:color w:val="auto"/>
          <w:szCs w:val="24"/>
        </w:rPr>
        <w:sectPr>
          <w:headerReference r:id="rId3" w:type="first"/>
          <w:footerReference r:id="rId5" w:type="first"/>
          <w:footerReference r:id="rId4" w:type="default"/>
          <w:pgSz w:w="11906" w:h="16838"/>
          <w:pgMar w:top="1276" w:right="1361" w:bottom="1247" w:left="1418" w:header="851" w:footer="992" w:gutter="0"/>
          <w:cols w:space="720" w:num="1"/>
          <w:docGrid w:linePitch="312" w:charSpace="0"/>
        </w:sectPr>
      </w:pPr>
    </w:p>
    <w:p w14:paraId="42B7CB10">
      <w:pPr>
        <w:pStyle w:val="21"/>
        <w:pageBreakBefore/>
        <w:spacing w:line="276" w:lineRule="auto"/>
        <w:jc w:val="center"/>
        <w:rPr>
          <w:rFonts w:ascii="宋体" w:hAnsi="宋体" w:cs="宋体"/>
          <w:b/>
          <w:color w:val="auto"/>
          <w:szCs w:val="24"/>
        </w:rPr>
      </w:pPr>
      <w:r>
        <w:rPr>
          <w:rFonts w:hint="eastAsia" w:ascii="宋体" w:hAnsi="宋体" w:cs="宋体"/>
          <w:b/>
          <w:color w:val="auto"/>
          <w:szCs w:val="24"/>
        </w:rPr>
        <w:t>目    录</w:t>
      </w:r>
    </w:p>
    <w:p w14:paraId="28443D4E">
      <w:pPr>
        <w:pStyle w:val="28"/>
        <w:autoSpaceDE w:val="0"/>
        <w:spacing w:line="480" w:lineRule="auto"/>
        <w:ind w:firstLine="420" w:firstLineChars="200"/>
        <w:rPr>
          <w:rFonts w:hint="eastAsia" w:ascii="宋体" w:hAnsi="宋体"/>
          <w:b/>
          <w:bCs/>
          <w:sz w:val="30"/>
          <w:szCs w:val="30"/>
        </w:rPr>
      </w:pPr>
      <w:r>
        <w:fldChar w:fldCharType="begin"/>
      </w:r>
      <w:r>
        <w:instrText xml:space="preserve"> </w:instrText>
      </w:r>
      <w:r>
        <w:rPr>
          <w:rFonts w:hint="eastAsia"/>
        </w:rPr>
        <w:instrText xml:space="preserve">HYPERLINK "file:///G:\\桌面临时文件\\DYBWZFCG2023-CS-019%20东阳市老干部工作展陈厅项目.docx" \l "_Toc14187 #_Toc14187 "</w:instrText>
      </w:r>
      <w:r>
        <w:instrText xml:space="preserve"> </w:instrText>
      </w:r>
      <w:r>
        <w:fldChar w:fldCharType="separate"/>
      </w:r>
      <w:r>
        <w:rPr>
          <w:rStyle w:val="45"/>
          <w:rFonts w:hint="eastAsia" w:ascii="宋体" w:hAnsi="宋体"/>
          <w:b/>
          <w:bCs/>
          <w:color w:val="auto"/>
          <w:sz w:val="30"/>
          <w:szCs w:val="30"/>
          <w:u w:val="none"/>
        </w:rPr>
        <w:t>第一章  竞争性磋商公告</w:t>
      </w:r>
      <w:r>
        <w:fldChar w:fldCharType="end"/>
      </w:r>
    </w:p>
    <w:p w14:paraId="381B991F">
      <w:pPr>
        <w:pStyle w:val="28"/>
        <w:autoSpaceDE w:val="0"/>
        <w:spacing w:line="480" w:lineRule="auto"/>
        <w:ind w:firstLine="420" w:firstLineChars="200"/>
        <w:rPr>
          <w:rFonts w:hint="eastAsia" w:ascii="宋体" w:hAnsi="宋体"/>
          <w:b/>
          <w:bCs/>
          <w:sz w:val="30"/>
          <w:szCs w:val="30"/>
        </w:rPr>
      </w:pPr>
      <w:r>
        <w:fldChar w:fldCharType="begin"/>
      </w:r>
      <w:r>
        <w:instrText xml:space="preserve"> </w:instrText>
      </w:r>
      <w:r>
        <w:rPr>
          <w:rFonts w:hint="eastAsia"/>
        </w:rPr>
        <w:instrText xml:space="preserve">HYPERLINK "file:///G:\\桌面临时文件\\DYBWZFCG2023-CS-019%20东阳市老干部工作展陈厅项目.docx" \l "_Toc2862 #_Toc2862 "</w:instrText>
      </w:r>
      <w:r>
        <w:instrText xml:space="preserve"> </w:instrText>
      </w:r>
      <w:r>
        <w:fldChar w:fldCharType="separate"/>
      </w:r>
      <w:r>
        <w:rPr>
          <w:rStyle w:val="45"/>
          <w:rFonts w:hint="eastAsia" w:ascii="宋体" w:hAnsi="宋体"/>
          <w:b/>
          <w:bCs/>
          <w:color w:val="auto"/>
          <w:sz w:val="30"/>
          <w:szCs w:val="30"/>
          <w:u w:val="none"/>
        </w:rPr>
        <w:t>第二章  项目需求</w:t>
      </w:r>
      <w:r>
        <w:rPr>
          <w:rStyle w:val="45"/>
          <w:rFonts w:hint="eastAsia" w:ascii="宋体" w:hAnsi="宋体"/>
          <w:b/>
          <w:bCs/>
          <w:color w:val="auto"/>
          <w:sz w:val="30"/>
          <w:szCs w:val="30"/>
          <w:u w:val="none"/>
        </w:rPr>
        <w:tab/>
      </w:r>
      <w:r>
        <w:fldChar w:fldCharType="end"/>
      </w:r>
    </w:p>
    <w:p w14:paraId="57A401EA">
      <w:pPr>
        <w:pStyle w:val="28"/>
        <w:autoSpaceDE w:val="0"/>
        <w:spacing w:line="480" w:lineRule="auto"/>
        <w:ind w:firstLine="420" w:firstLineChars="200"/>
        <w:rPr>
          <w:rFonts w:hint="eastAsia" w:ascii="宋体" w:hAnsi="宋体"/>
          <w:b/>
          <w:bCs/>
          <w:sz w:val="30"/>
          <w:szCs w:val="30"/>
        </w:rPr>
      </w:pPr>
      <w:r>
        <w:fldChar w:fldCharType="begin"/>
      </w:r>
      <w:r>
        <w:instrText xml:space="preserve"> </w:instrText>
      </w:r>
      <w:r>
        <w:rPr>
          <w:rFonts w:hint="eastAsia"/>
        </w:rPr>
        <w:instrText xml:space="preserve">HYPERLINK "file:///G:\\桌面临时文件\\DYBWZFCG2023-CS-019%20东阳市老干部工作展陈厅项目.docx" \l "_Toc13117 #_Toc13117 "</w:instrText>
      </w:r>
      <w:r>
        <w:instrText xml:space="preserve"> </w:instrText>
      </w:r>
      <w:r>
        <w:fldChar w:fldCharType="separate"/>
      </w:r>
      <w:r>
        <w:rPr>
          <w:rStyle w:val="45"/>
          <w:rFonts w:hint="eastAsia" w:ascii="宋体" w:hAnsi="宋体"/>
          <w:b/>
          <w:bCs/>
          <w:color w:val="auto"/>
          <w:sz w:val="30"/>
          <w:szCs w:val="30"/>
          <w:u w:val="none"/>
        </w:rPr>
        <w:t>第三章  供应商须知</w:t>
      </w:r>
      <w:r>
        <w:rPr>
          <w:rStyle w:val="45"/>
          <w:rFonts w:hint="eastAsia" w:ascii="宋体" w:hAnsi="宋体"/>
          <w:b/>
          <w:bCs/>
          <w:color w:val="auto"/>
          <w:sz w:val="30"/>
          <w:szCs w:val="30"/>
          <w:u w:val="none"/>
        </w:rPr>
        <w:tab/>
      </w:r>
      <w:r>
        <w:fldChar w:fldCharType="end"/>
      </w:r>
    </w:p>
    <w:p w14:paraId="5D48A2F0">
      <w:pPr>
        <w:pStyle w:val="28"/>
        <w:autoSpaceDE w:val="0"/>
        <w:spacing w:line="480" w:lineRule="auto"/>
        <w:ind w:firstLine="420" w:firstLineChars="200"/>
        <w:rPr>
          <w:rFonts w:hint="eastAsia" w:ascii="宋体" w:hAnsi="宋体"/>
          <w:b/>
          <w:bCs/>
          <w:sz w:val="30"/>
          <w:szCs w:val="30"/>
        </w:rPr>
      </w:pPr>
      <w:r>
        <w:fldChar w:fldCharType="begin"/>
      </w:r>
      <w:r>
        <w:instrText xml:space="preserve"> </w:instrText>
      </w:r>
      <w:r>
        <w:rPr>
          <w:rFonts w:hint="eastAsia"/>
        </w:rPr>
        <w:instrText xml:space="preserve">HYPERLINK "file:///G:\\桌面临时文件\\DYBWZFCG2023-CS-019%20东阳市老干部工作展陈厅项目.docx" \l "_Toc23572 #_Toc23572 "</w:instrText>
      </w:r>
      <w:r>
        <w:instrText xml:space="preserve"> </w:instrText>
      </w:r>
      <w:r>
        <w:fldChar w:fldCharType="separate"/>
      </w:r>
      <w:r>
        <w:rPr>
          <w:rStyle w:val="45"/>
          <w:rFonts w:hint="eastAsia" w:ascii="宋体" w:hAnsi="宋体"/>
          <w:b/>
          <w:bCs/>
          <w:color w:val="auto"/>
          <w:sz w:val="30"/>
          <w:szCs w:val="30"/>
          <w:u w:val="none"/>
        </w:rPr>
        <w:t>第四章  磋商办法及评分标准</w:t>
      </w:r>
      <w:r>
        <w:rPr>
          <w:rStyle w:val="45"/>
          <w:rFonts w:hint="eastAsia" w:ascii="宋体" w:hAnsi="宋体"/>
          <w:b/>
          <w:bCs/>
          <w:color w:val="auto"/>
          <w:sz w:val="30"/>
          <w:szCs w:val="30"/>
          <w:u w:val="none"/>
        </w:rPr>
        <w:tab/>
      </w:r>
      <w:r>
        <w:fldChar w:fldCharType="end"/>
      </w:r>
    </w:p>
    <w:p w14:paraId="1C424D6B">
      <w:pPr>
        <w:pStyle w:val="28"/>
        <w:autoSpaceDE w:val="0"/>
        <w:spacing w:line="480" w:lineRule="auto"/>
        <w:ind w:firstLine="420" w:firstLineChars="200"/>
        <w:rPr>
          <w:rFonts w:hint="eastAsia" w:ascii="宋体" w:hAnsi="宋体"/>
          <w:b/>
          <w:bCs/>
          <w:sz w:val="30"/>
          <w:szCs w:val="30"/>
        </w:rPr>
      </w:pPr>
      <w:r>
        <w:fldChar w:fldCharType="begin"/>
      </w:r>
      <w:r>
        <w:instrText xml:space="preserve"> </w:instrText>
      </w:r>
      <w:r>
        <w:rPr>
          <w:rFonts w:hint="eastAsia"/>
        </w:rPr>
        <w:instrText xml:space="preserve">HYPERLINK "file:///G:\\桌面临时文件\\DYBWZFCG2023-CS-019%20东阳市老干部工作展陈厅项目.docx" \l "_Toc21241 #_Toc21241 "</w:instrText>
      </w:r>
      <w:r>
        <w:instrText xml:space="preserve"> </w:instrText>
      </w:r>
      <w:r>
        <w:fldChar w:fldCharType="separate"/>
      </w:r>
      <w:r>
        <w:rPr>
          <w:rStyle w:val="45"/>
          <w:rFonts w:hint="eastAsia" w:ascii="宋体" w:hAnsi="宋体"/>
          <w:b/>
          <w:bCs/>
          <w:color w:val="auto"/>
          <w:sz w:val="30"/>
          <w:szCs w:val="30"/>
          <w:u w:val="none"/>
        </w:rPr>
        <w:t>第五章  合同主要条款</w:t>
      </w:r>
      <w:r>
        <w:rPr>
          <w:rStyle w:val="45"/>
          <w:rFonts w:hint="eastAsia" w:ascii="宋体" w:hAnsi="宋体"/>
          <w:b/>
          <w:bCs/>
          <w:color w:val="auto"/>
          <w:sz w:val="30"/>
          <w:szCs w:val="30"/>
          <w:u w:val="none"/>
        </w:rPr>
        <w:tab/>
      </w:r>
      <w:r>
        <w:fldChar w:fldCharType="end"/>
      </w:r>
    </w:p>
    <w:p w14:paraId="1BEABAC4">
      <w:pPr>
        <w:pStyle w:val="28"/>
        <w:tabs>
          <w:tab w:val="right" w:leader="dot" w:pos="9402"/>
        </w:tabs>
        <w:spacing w:line="360" w:lineRule="auto"/>
        <w:ind w:firstLine="420" w:firstLineChars="200"/>
        <w:jc w:val="both"/>
        <w:rPr>
          <w:rFonts w:ascii="宋体" w:hAnsi="宋体" w:cs="宋体"/>
          <w:color w:val="auto"/>
          <w:sz w:val="24"/>
        </w:rPr>
      </w:pPr>
      <w:r>
        <w:fldChar w:fldCharType="begin"/>
      </w:r>
      <w:r>
        <w:instrText xml:space="preserve"> </w:instrText>
      </w:r>
      <w:r>
        <w:rPr>
          <w:rFonts w:hint="eastAsia"/>
        </w:rPr>
        <w:instrText xml:space="preserve">HYPERLINK "file:///G:\\桌面临时文件\\DYBWZFCG2023-CS-019%20东阳市老干部工作展陈厅项目.docx" \l "_Toc600 #_Toc600 "</w:instrText>
      </w:r>
      <w:r>
        <w:instrText xml:space="preserve"> </w:instrText>
      </w:r>
      <w:r>
        <w:fldChar w:fldCharType="separate"/>
      </w:r>
      <w:r>
        <w:rPr>
          <w:rStyle w:val="45"/>
          <w:rFonts w:hint="eastAsia" w:ascii="宋体" w:hAnsi="宋体"/>
          <w:b/>
          <w:bCs/>
          <w:color w:val="auto"/>
          <w:sz w:val="30"/>
          <w:szCs w:val="30"/>
          <w:u w:val="none"/>
        </w:rPr>
        <w:t>第六章  磋商响应文件组成内容及格式</w:t>
      </w:r>
      <w:r>
        <w:fldChar w:fldCharType="end"/>
      </w:r>
    </w:p>
    <w:p w14:paraId="145CE953">
      <w:pPr>
        <w:spacing w:line="360" w:lineRule="auto"/>
        <w:rPr>
          <w:rFonts w:ascii="宋体" w:hAnsi="宋体" w:cs="宋体"/>
          <w:color w:val="auto"/>
          <w:sz w:val="24"/>
        </w:rPr>
      </w:pPr>
    </w:p>
    <w:p w14:paraId="3E1BA1B5">
      <w:pPr>
        <w:pStyle w:val="28"/>
        <w:pageBreakBefore/>
        <w:tabs>
          <w:tab w:val="right" w:leader="dot" w:pos="9402"/>
        </w:tabs>
        <w:spacing w:line="460" w:lineRule="exact"/>
        <w:jc w:val="center"/>
        <w:outlineLvl w:val="0"/>
        <w:rPr>
          <w:rFonts w:hint="eastAsia" w:ascii="宋体" w:hAnsi="宋体" w:cs="宋体"/>
          <w:b/>
          <w:color w:val="auto"/>
          <w:sz w:val="24"/>
        </w:rPr>
        <w:sectPr>
          <w:footerReference r:id="rId6" w:type="default"/>
          <w:pgSz w:w="11906" w:h="16838"/>
          <w:pgMar w:top="1276" w:right="1361" w:bottom="1247" w:left="1418" w:header="851" w:footer="992" w:gutter="0"/>
          <w:pgNumType w:start="1"/>
          <w:cols w:space="720" w:num="1"/>
          <w:docGrid w:linePitch="312" w:charSpace="0"/>
        </w:sectPr>
      </w:pPr>
      <w:bookmarkStart w:id="0" w:name="_Toc174369991"/>
    </w:p>
    <w:p w14:paraId="5798C309">
      <w:pPr>
        <w:pStyle w:val="28"/>
        <w:pageBreakBefore/>
        <w:tabs>
          <w:tab w:val="right" w:leader="dot" w:pos="9402"/>
        </w:tabs>
        <w:spacing w:line="460" w:lineRule="exact"/>
        <w:jc w:val="center"/>
        <w:outlineLvl w:val="0"/>
        <w:rPr>
          <w:rFonts w:ascii="宋体" w:hAnsi="宋体" w:cs="宋体"/>
          <w:b/>
          <w:color w:val="auto"/>
          <w:sz w:val="24"/>
        </w:rPr>
      </w:pPr>
      <w:r>
        <w:rPr>
          <w:rFonts w:hint="eastAsia" w:ascii="宋体" w:hAnsi="宋体" w:cs="宋体"/>
          <w:b/>
          <w:color w:val="auto"/>
          <w:sz w:val="24"/>
        </w:rPr>
        <w:t>第一章  竞争性磋商公告</w:t>
      </w:r>
      <w:bookmarkEnd w:id="0"/>
      <w:r>
        <w:rPr>
          <w:rFonts w:hint="eastAsia" w:ascii="宋体" w:hAnsi="宋体" w:cs="宋体"/>
          <w:b/>
          <w:color w:val="auto"/>
          <w:sz w:val="24"/>
        </w:rPr>
        <w:t xml:space="preserve"> </w:t>
      </w:r>
    </w:p>
    <w:p w14:paraId="1EDF93E6">
      <w:pPr>
        <w:pBdr>
          <w:top w:val="single" w:color="auto" w:sz="4" w:space="1"/>
          <w:left w:val="single" w:color="auto" w:sz="4" w:space="4"/>
          <w:bottom w:val="single" w:color="auto" w:sz="4" w:space="1"/>
          <w:right w:val="single" w:color="auto" w:sz="4" w:space="4"/>
        </w:pBdr>
        <w:spacing w:line="440" w:lineRule="exact"/>
        <w:ind w:firstLine="482" w:firstLineChars="200"/>
        <w:rPr>
          <w:rFonts w:ascii="宋体" w:hAnsi="宋体" w:cs="宋体"/>
          <w:b/>
          <w:bCs/>
          <w:color w:val="auto"/>
          <w:sz w:val="24"/>
        </w:rPr>
      </w:pPr>
      <w:r>
        <w:rPr>
          <w:rFonts w:hint="eastAsia" w:ascii="宋体" w:hAnsi="宋体" w:cs="宋体"/>
          <w:b/>
          <w:bCs/>
          <w:color w:val="auto"/>
          <w:sz w:val="24"/>
        </w:rPr>
        <w:t>项目概况</w:t>
      </w:r>
    </w:p>
    <w:p w14:paraId="6F251D25">
      <w:pPr>
        <w:pBdr>
          <w:top w:val="single" w:color="auto" w:sz="4" w:space="1"/>
          <w:left w:val="single" w:color="auto" w:sz="4" w:space="4"/>
          <w:bottom w:val="single" w:color="auto" w:sz="4" w:space="1"/>
          <w:right w:val="single" w:color="auto" w:sz="4" w:space="4"/>
        </w:pBdr>
        <w:spacing w:line="440" w:lineRule="exact"/>
        <w:ind w:firstLine="482" w:firstLineChars="200"/>
        <w:rPr>
          <w:rFonts w:ascii="宋体" w:hAnsi="宋体" w:cs="宋体"/>
          <w:color w:val="auto"/>
          <w:sz w:val="24"/>
        </w:rPr>
      </w:pPr>
      <w:r>
        <w:rPr>
          <w:rFonts w:hint="eastAsia" w:ascii="宋体" w:hAnsi="宋体" w:cs="宋体"/>
          <w:b/>
          <w:bCs/>
          <w:color w:val="auto"/>
          <w:sz w:val="24"/>
          <w:lang w:eastAsia="zh-CN"/>
        </w:rPr>
        <w:t>上卢初中学生寝室改造项目</w:t>
      </w:r>
      <w:r>
        <w:rPr>
          <w:rFonts w:hint="eastAsia" w:ascii="宋体" w:hAnsi="宋体" w:cs="宋体"/>
          <w:color w:val="auto"/>
          <w:sz w:val="24"/>
        </w:rPr>
        <w:t>的潜在供应商应在浙江政府采购网（http://zfcg.czt.zj.gov.cn/）；东阳市公共资源交易网(http://www.dongyang.gov.cn/ggzyjy/index.html)获取（下载）磋商文件，并于</w:t>
      </w:r>
      <w:r>
        <w:rPr>
          <w:rFonts w:hint="eastAsia" w:ascii="宋体" w:hAnsi="宋体" w:cs="宋体"/>
          <w:color w:val="auto"/>
          <w:sz w:val="24"/>
          <w:lang w:eastAsia="zh-CN"/>
        </w:rPr>
        <w:t>2025年</w:t>
      </w:r>
      <w:r>
        <w:rPr>
          <w:rFonts w:hint="eastAsia" w:ascii="宋体" w:hAnsi="宋体" w:cs="宋体"/>
          <w:color w:val="auto"/>
          <w:sz w:val="24"/>
          <w:lang w:val="en-US" w:eastAsia="zh-CN"/>
        </w:rPr>
        <w:t xml:space="preserve"> 7 </w:t>
      </w:r>
      <w:r>
        <w:rPr>
          <w:rFonts w:hint="eastAsia" w:ascii="宋体" w:hAnsi="宋体" w:cs="宋体"/>
          <w:color w:val="auto"/>
          <w:sz w:val="24"/>
          <w:lang w:eastAsia="zh-CN"/>
        </w:rPr>
        <w:t>月</w:t>
      </w:r>
      <w:r>
        <w:rPr>
          <w:rFonts w:hint="eastAsia" w:ascii="宋体" w:hAnsi="宋体" w:cs="宋体"/>
          <w:color w:val="auto"/>
          <w:sz w:val="24"/>
          <w:lang w:val="en-US" w:eastAsia="zh-CN"/>
        </w:rPr>
        <w:t xml:space="preserve"> 7 </w:t>
      </w:r>
      <w:r>
        <w:rPr>
          <w:rFonts w:hint="eastAsia" w:ascii="宋体" w:hAnsi="宋体" w:cs="宋体"/>
          <w:color w:val="auto"/>
          <w:sz w:val="24"/>
          <w:lang w:eastAsia="zh-CN"/>
        </w:rPr>
        <w:t>日</w:t>
      </w:r>
      <w:r>
        <w:rPr>
          <w:rFonts w:hint="eastAsia" w:ascii="宋体" w:hAnsi="宋体" w:cs="宋体"/>
          <w:color w:val="auto"/>
          <w:sz w:val="24"/>
          <w:lang w:val="en-US" w:eastAsia="zh-CN"/>
        </w:rPr>
        <w:t xml:space="preserve"> 09 </w:t>
      </w:r>
      <w:r>
        <w:rPr>
          <w:rFonts w:hint="eastAsia" w:ascii="宋体" w:hAnsi="宋体" w:cs="宋体"/>
          <w:color w:val="auto"/>
          <w:sz w:val="24"/>
        </w:rPr>
        <w:t>时</w:t>
      </w:r>
      <w:r>
        <w:rPr>
          <w:rFonts w:hint="eastAsia" w:ascii="宋体" w:hAnsi="宋体" w:cs="宋体"/>
          <w:color w:val="auto"/>
          <w:sz w:val="24"/>
          <w:lang w:val="en-US" w:eastAsia="zh-CN"/>
        </w:rPr>
        <w:t xml:space="preserve"> 00 </w:t>
      </w:r>
      <w:r>
        <w:rPr>
          <w:rFonts w:hint="eastAsia" w:ascii="宋体" w:hAnsi="宋体" w:cs="宋体"/>
          <w:color w:val="auto"/>
          <w:sz w:val="24"/>
        </w:rPr>
        <w:t>分（北京时间）前递交（上传）电子磋商响应文件。</w:t>
      </w:r>
    </w:p>
    <w:p w14:paraId="38E07D4E">
      <w:pPr>
        <w:numPr>
          <w:ilvl w:val="0"/>
          <w:numId w:val="4"/>
        </w:numPr>
        <w:snapToGrid w:val="0"/>
        <w:spacing w:line="440" w:lineRule="exact"/>
        <w:rPr>
          <w:rFonts w:ascii="宋体" w:hAnsi="宋体" w:cs="宋体"/>
          <w:b/>
          <w:bCs/>
          <w:color w:val="auto"/>
          <w:sz w:val="24"/>
        </w:rPr>
      </w:pPr>
      <w:r>
        <w:rPr>
          <w:rFonts w:hint="eastAsia" w:ascii="宋体" w:hAnsi="宋体" w:cs="宋体"/>
          <w:b/>
          <w:bCs/>
          <w:color w:val="auto"/>
          <w:sz w:val="24"/>
        </w:rPr>
        <w:t>项目基本情况</w:t>
      </w:r>
    </w:p>
    <w:p w14:paraId="084D285D">
      <w:pPr>
        <w:spacing w:line="440" w:lineRule="exact"/>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lang w:eastAsia="zh-CN"/>
        </w:rPr>
        <w:t>浙建航招（东2025016号）</w:t>
      </w:r>
    </w:p>
    <w:p w14:paraId="3E34FA11">
      <w:pPr>
        <w:spacing w:line="440" w:lineRule="exact"/>
        <w:rPr>
          <w:rFonts w:hint="eastAsia" w:ascii="宋体" w:hAnsi="宋体" w:eastAsia="宋体" w:cs="宋体"/>
          <w:b/>
          <w:bCs/>
          <w:color w:val="auto"/>
          <w:sz w:val="24"/>
          <w:lang w:eastAsia="zh-CN"/>
        </w:rPr>
      </w:pPr>
      <w:r>
        <w:rPr>
          <w:rFonts w:hint="eastAsia" w:ascii="宋体" w:hAnsi="宋体" w:cs="宋体"/>
          <w:b/>
          <w:bCs/>
          <w:color w:val="auto"/>
          <w:sz w:val="24"/>
        </w:rPr>
        <w:t>项目名称：</w:t>
      </w:r>
      <w:r>
        <w:rPr>
          <w:rFonts w:hint="eastAsia" w:ascii="宋体" w:hAnsi="宋体" w:cs="宋体"/>
          <w:b/>
          <w:bCs/>
          <w:color w:val="auto"/>
          <w:sz w:val="24"/>
          <w:lang w:eastAsia="zh-CN"/>
        </w:rPr>
        <w:t>上卢初中学生寝室改造项目</w:t>
      </w:r>
    </w:p>
    <w:p w14:paraId="2BB3C07C">
      <w:pPr>
        <w:spacing w:line="440" w:lineRule="exact"/>
        <w:rPr>
          <w:rFonts w:ascii="宋体" w:hAnsi="宋体" w:cs="宋体"/>
          <w:b/>
          <w:bCs/>
          <w:color w:val="auto"/>
          <w:sz w:val="24"/>
        </w:rPr>
      </w:pPr>
      <w:r>
        <w:rPr>
          <w:rFonts w:hint="eastAsia" w:ascii="宋体" w:hAnsi="宋体" w:cs="宋体"/>
          <w:b/>
          <w:bCs/>
          <w:color w:val="auto"/>
          <w:sz w:val="24"/>
        </w:rPr>
        <w:t>采购方式：竞争性磋商</w:t>
      </w:r>
    </w:p>
    <w:p w14:paraId="6FA8B0E2">
      <w:pPr>
        <w:spacing w:line="440" w:lineRule="exact"/>
        <w:rPr>
          <w:color w:val="auto"/>
        </w:rPr>
      </w:pPr>
      <w:r>
        <w:rPr>
          <w:rFonts w:hint="eastAsia" w:ascii="宋体" w:hAnsi="宋体" w:cs="宋体"/>
          <w:b/>
          <w:bCs/>
          <w:color w:val="auto"/>
          <w:sz w:val="24"/>
        </w:rPr>
        <w:t>预算金额（元）：</w:t>
      </w:r>
      <w:r>
        <w:rPr>
          <w:rFonts w:hint="eastAsia" w:ascii="宋体" w:hAnsi="宋体" w:cs="宋体"/>
          <w:b/>
          <w:bCs/>
          <w:color w:val="auto"/>
          <w:sz w:val="24"/>
          <w:lang w:val="en-US" w:eastAsia="zh-CN"/>
        </w:rPr>
        <w:t>2000000</w:t>
      </w:r>
      <w:r>
        <w:rPr>
          <w:rFonts w:hint="eastAsia" w:ascii="宋体" w:hAnsi="宋体" w:cs="宋体"/>
          <w:b/>
          <w:bCs/>
          <w:color w:val="auto"/>
          <w:sz w:val="24"/>
        </w:rPr>
        <w:t>元</w:t>
      </w:r>
    </w:p>
    <w:p w14:paraId="0EDF2F31">
      <w:pPr>
        <w:spacing w:line="440" w:lineRule="exact"/>
        <w:rPr>
          <w:rFonts w:ascii="宋体" w:hAnsi="宋体" w:cs="宋体"/>
          <w:b/>
          <w:bCs/>
          <w:color w:val="auto"/>
          <w:sz w:val="24"/>
        </w:rPr>
      </w:pPr>
      <w:r>
        <w:rPr>
          <w:rFonts w:hint="eastAsia" w:ascii="宋体" w:hAnsi="宋体" w:cs="宋体"/>
          <w:b/>
          <w:bCs/>
          <w:color w:val="auto"/>
          <w:sz w:val="24"/>
        </w:rPr>
        <w:t>最高限价（元）：</w:t>
      </w:r>
      <w:r>
        <w:rPr>
          <w:rFonts w:hint="eastAsia" w:ascii="宋体" w:hAnsi="宋体" w:cs="宋体"/>
          <w:b/>
          <w:bCs/>
          <w:color w:val="auto"/>
          <w:sz w:val="24"/>
          <w:lang w:val="en-US" w:eastAsia="zh-CN"/>
        </w:rPr>
        <w:t>1991135</w:t>
      </w:r>
      <w:r>
        <w:rPr>
          <w:rFonts w:hint="eastAsia" w:ascii="宋体" w:hAnsi="宋体" w:cs="宋体"/>
          <w:b/>
          <w:bCs/>
          <w:color w:val="auto"/>
          <w:sz w:val="24"/>
        </w:rPr>
        <w:t>元</w:t>
      </w:r>
    </w:p>
    <w:p w14:paraId="4A271BBF">
      <w:pPr>
        <w:spacing w:line="440" w:lineRule="exact"/>
        <w:rPr>
          <w:rFonts w:ascii="宋体" w:hAnsi="宋体" w:cs="宋体"/>
          <w:b/>
          <w:bCs/>
          <w:color w:val="auto"/>
          <w:sz w:val="24"/>
        </w:rPr>
      </w:pPr>
      <w:r>
        <w:rPr>
          <w:rFonts w:hint="eastAsia" w:ascii="宋体" w:hAnsi="宋体" w:cs="宋体"/>
          <w:b/>
          <w:bCs/>
          <w:color w:val="auto"/>
          <w:sz w:val="24"/>
        </w:rPr>
        <w:t>采购需求：</w:t>
      </w:r>
    </w:p>
    <w:p w14:paraId="015907CD">
      <w:pPr>
        <w:pStyle w:val="17"/>
        <w:spacing w:line="440" w:lineRule="exact"/>
        <w:ind w:firstLine="480"/>
        <w:rPr>
          <w:rFonts w:hint="eastAsia" w:ascii="宋体" w:hAnsi="宋体" w:eastAsia="宋体" w:cs="宋体"/>
          <w:b/>
          <w:bCs/>
          <w:color w:val="auto"/>
          <w:sz w:val="24"/>
          <w:lang w:eastAsia="zh-CN"/>
        </w:rPr>
      </w:pPr>
      <w:r>
        <w:rPr>
          <w:rFonts w:hint="eastAsia" w:ascii="宋体" w:hAnsi="宋体" w:cs="宋体"/>
          <w:color w:val="auto"/>
          <w:sz w:val="24"/>
        </w:rPr>
        <w:t>标项名称：</w:t>
      </w:r>
      <w:r>
        <w:rPr>
          <w:rFonts w:hint="eastAsia" w:ascii="宋体" w:hAnsi="宋体" w:cs="宋体"/>
          <w:b/>
          <w:bCs/>
          <w:color w:val="auto"/>
          <w:sz w:val="24"/>
          <w:lang w:eastAsia="zh-CN"/>
        </w:rPr>
        <w:t>上卢初中学生寝室改造项目</w:t>
      </w:r>
    </w:p>
    <w:p w14:paraId="17E24FC5">
      <w:pPr>
        <w:pStyle w:val="17"/>
        <w:spacing w:line="440" w:lineRule="exact"/>
        <w:ind w:firstLine="480"/>
        <w:rPr>
          <w:rFonts w:ascii="宋体" w:hAnsi="宋体" w:cs="宋体"/>
          <w:color w:val="auto"/>
          <w:sz w:val="24"/>
        </w:rPr>
      </w:pPr>
      <w:r>
        <w:rPr>
          <w:rFonts w:hint="eastAsia" w:ascii="宋体" w:hAnsi="宋体" w:cs="宋体"/>
          <w:color w:val="auto"/>
          <w:sz w:val="24"/>
        </w:rPr>
        <w:t>数量：1项</w:t>
      </w:r>
    </w:p>
    <w:p w14:paraId="4CA9DF06">
      <w:pPr>
        <w:pStyle w:val="17"/>
        <w:spacing w:line="440" w:lineRule="exact"/>
        <w:ind w:firstLine="480"/>
        <w:rPr>
          <w:rFonts w:ascii="宋体" w:hAnsi="宋体" w:cs="宋体"/>
          <w:color w:val="auto"/>
          <w:sz w:val="24"/>
        </w:rPr>
      </w:pPr>
      <w:r>
        <w:rPr>
          <w:rFonts w:hint="eastAsia" w:ascii="宋体" w:hAnsi="宋体" w:cs="宋体"/>
          <w:color w:val="auto"/>
          <w:sz w:val="24"/>
        </w:rPr>
        <w:t>预算金额（元）：2000000元</w:t>
      </w:r>
    </w:p>
    <w:p w14:paraId="5AE28379">
      <w:pPr>
        <w:pStyle w:val="17"/>
        <w:spacing w:line="440" w:lineRule="exact"/>
        <w:ind w:firstLine="480"/>
        <w:rPr>
          <w:rFonts w:ascii="宋体" w:hAnsi="宋体" w:cs="宋体"/>
          <w:color w:val="auto"/>
          <w:sz w:val="24"/>
        </w:rPr>
      </w:pPr>
      <w:r>
        <w:rPr>
          <w:rFonts w:hint="eastAsia" w:ascii="宋体" w:hAnsi="宋体" w:cs="宋体"/>
          <w:color w:val="auto"/>
          <w:sz w:val="24"/>
        </w:rPr>
        <w:t>简要规格描述或项目基本概况介绍、用途：具体要求详见第二章招标需求</w:t>
      </w:r>
    </w:p>
    <w:p w14:paraId="123B61BA">
      <w:pPr>
        <w:pStyle w:val="17"/>
        <w:spacing w:line="440" w:lineRule="exact"/>
        <w:ind w:firstLine="480"/>
        <w:rPr>
          <w:rFonts w:ascii="宋体" w:hAnsi="宋体" w:cs="宋体"/>
          <w:color w:val="auto"/>
          <w:sz w:val="24"/>
        </w:rPr>
      </w:pPr>
      <w:r>
        <w:rPr>
          <w:rFonts w:hint="eastAsia" w:ascii="宋体" w:hAnsi="宋体" w:cs="宋体"/>
          <w:color w:val="auto"/>
          <w:sz w:val="24"/>
        </w:rPr>
        <w:t>备注：</w:t>
      </w:r>
    </w:p>
    <w:p w14:paraId="7F47EC42">
      <w:pPr>
        <w:pStyle w:val="17"/>
        <w:spacing w:line="440" w:lineRule="exact"/>
        <w:ind w:firstLine="480"/>
        <w:rPr>
          <w:rFonts w:ascii="宋体" w:hAnsi="宋体" w:cs="宋体"/>
          <w:color w:val="auto"/>
          <w:sz w:val="24"/>
        </w:rPr>
      </w:pPr>
      <w:r>
        <w:rPr>
          <w:rFonts w:hint="eastAsia" w:ascii="宋体" w:hAnsi="宋体" w:cs="宋体"/>
          <w:color w:val="auto"/>
          <w:sz w:val="24"/>
        </w:rPr>
        <w:t>合同履约期限：</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45日历</w:t>
      </w:r>
      <w:r>
        <w:rPr>
          <w:rFonts w:hint="eastAsia" w:ascii="宋体" w:hAnsi="宋体" w:cs="宋体"/>
          <w:color w:val="auto"/>
          <w:sz w:val="24"/>
          <w:highlight w:val="none"/>
        </w:rPr>
        <w:t>天内完工。</w:t>
      </w:r>
    </w:p>
    <w:p w14:paraId="61DEC721">
      <w:pPr>
        <w:pStyle w:val="17"/>
        <w:spacing w:line="440" w:lineRule="exact"/>
        <w:ind w:firstLine="480"/>
        <w:rPr>
          <w:color w:val="auto"/>
        </w:rPr>
      </w:pPr>
      <w:r>
        <w:rPr>
          <w:rFonts w:hint="eastAsia" w:ascii="宋体" w:hAnsi="宋体" w:cs="宋体"/>
          <w:color w:val="auto"/>
          <w:sz w:val="24"/>
        </w:rPr>
        <w:t xml:space="preserve">本项目（是）接受联合体投标。  </w:t>
      </w:r>
    </w:p>
    <w:p w14:paraId="25509736">
      <w:pPr>
        <w:snapToGrid w:val="0"/>
        <w:spacing w:line="440" w:lineRule="exact"/>
        <w:rPr>
          <w:rFonts w:ascii="宋体" w:hAnsi="宋体" w:cs="宋体"/>
          <w:b/>
          <w:bCs/>
          <w:strike/>
          <w:color w:val="auto"/>
          <w:sz w:val="24"/>
        </w:rPr>
      </w:pPr>
      <w:r>
        <w:rPr>
          <w:rFonts w:hint="eastAsia" w:ascii="宋体" w:hAnsi="宋体" w:cs="宋体"/>
          <w:b/>
          <w:bCs/>
          <w:color w:val="auto"/>
          <w:sz w:val="24"/>
        </w:rPr>
        <w:t xml:space="preserve">▲二、申请人的资格要求： </w:t>
      </w:r>
    </w:p>
    <w:p w14:paraId="0E3C6DA4">
      <w:pPr>
        <w:pStyle w:val="17"/>
        <w:spacing w:line="440" w:lineRule="exact"/>
        <w:ind w:firstLine="720" w:firstLineChars="300"/>
        <w:rPr>
          <w:rFonts w:ascii="宋体" w:hAnsi="宋体" w:cs="宋体"/>
          <w:color w:val="auto"/>
          <w:sz w:val="24"/>
        </w:rPr>
      </w:pPr>
      <w:r>
        <w:rPr>
          <w:rFonts w:hint="eastAsia" w:ascii="宋体" w:hAnsi="宋体" w:cs="宋体"/>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C56B1C1">
      <w:pPr>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r>
        <w:rPr>
          <w:rFonts w:hint="eastAsia" w:ascii="宋体" w:hAnsi="宋体"/>
          <w:b/>
          <w:bCs/>
          <w:sz w:val="24"/>
          <w:szCs w:val="24"/>
        </w:rPr>
        <w:t>根据《政府采购促进中小企业发展管理办法》有关规定，本项目仅面向中小型及以下企业响应磋商；供应商参加磋商时，响应文件中须提供中小企业声明函（格式见附件）。</w:t>
      </w:r>
    </w:p>
    <w:p w14:paraId="3D754B07">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、本项目的特定资格要求：</w:t>
      </w:r>
    </w:p>
    <w:p w14:paraId="34EC9EA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磋商响应</w:t>
      </w:r>
      <w:r>
        <w:rPr>
          <w:rFonts w:hint="eastAsia" w:ascii="宋体" w:hAnsi="宋体" w:cs="宋体"/>
          <w:color w:val="auto"/>
          <w:sz w:val="24"/>
          <w:highlight w:val="none"/>
          <w:lang w:val="en-US" w:eastAsia="zh-CN"/>
        </w:rPr>
        <w:t>具有建筑工程施工总承包三级及以上资质；</w:t>
      </w:r>
    </w:p>
    <w:p w14:paraId="25AC173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FF0000"/>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磋商响应</w:t>
      </w:r>
      <w:r>
        <w:rPr>
          <w:rFonts w:hint="eastAsia" w:ascii="宋体" w:hAnsi="宋体" w:cs="宋体"/>
          <w:color w:val="auto"/>
          <w:sz w:val="24"/>
          <w:highlight w:val="none"/>
          <w:lang w:val="en-US" w:eastAsia="zh-CN"/>
        </w:rPr>
        <w:t>具有效的安全生产许可证；</w:t>
      </w:r>
    </w:p>
    <w:p w14:paraId="58BEA2F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磋商响应方须为浙江政府采购网注册的正式供应商或承诺中标后30天内注册为浙江政府采购网正式供应商。</w:t>
      </w:r>
    </w:p>
    <w:p w14:paraId="788DAF10">
      <w:p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 xml:space="preserve">▲三、获取磋商文件： </w:t>
      </w:r>
    </w:p>
    <w:p w14:paraId="032116D0">
      <w:pPr>
        <w:spacing w:line="440" w:lineRule="exact"/>
        <w:ind w:firstLine="640"/>
        <w:rPr>
          <w:rFonts w:ascii="宋体" w:hAnsi="宋体" w:cs="宋体"/>
          <w:color w:val="auto"/>
          <w:sz w:val="24"/>
        </w:rPr>
      </w:pPr>
      <w:r>
        <w:rPr>
          <w:rFonts w:hint="eastAsia" w:ascii="宋体" w:hAnsi="宋体" w:cs="宋体"/>
          <w:color w:val="auto"/>
          <w:sz w:val="24"/>
          <w:highlight w:val="none"/>
        </w:rPr>
        <w:t>时间：/至</w:t>
      </w:r>
      <w:r>
        <w:rPr>
          <w:rFonts w:hint="eastAsia" w:ascii="宋体" w:hAnsi="宋体" w:cs="宋体"/>
          <w:color w:val="auto"/>
          <w:sz w:val="24"/>
          <w:lang w:eastAsia="zh-CN"/>
        </w:rPr>
        <w:t>2025年</w:t>
      </w:r>
      <w:r>
        <w:rPr>
          <w:rFonts w:hint="eastAsia" w:ascii="宋体" w:hAnsi="宋体" w:cs="宋体"/>
          <w:color w:val="auto"/>
          <w:sz w:val="24"/>
          <w:lang w:val="en-US" w:eastAsia="zh-CN"/>
        </w:rPr>
        <w:t xml:space="preserve"> 7 </w:t>
      </w:r>
      <w:r>
        <w:rPr>
          <w:rFonts w:hint="eastAsia" w:ascii="宋体" w:hAnsi="宋体" w:cs="宋体"/>
          <w:color w:val="auto"/>
          <w:sz w:val="24"/>
          <w:lang w:eastAsia="zh-CN"/>
        </w:rPr>
        <w:t>月</w:t>
      </w:r>
      <w:r>
        <w:rPr>
          <w:rFonts w:hint="eastAsia" w:ascii="宋体" w:hAnsi="宋体" w:cs="宋体"/>
          <w:color w:val="auto"/>
          <w:sz w:val="24"/>
          <w:lang w:val="en-US" w:eastAsia="zh-CN"/>
        </w:rPr>
        <w:t xml:space="preserve"> 7 </w:t>
      </w:r>
      <w:r>
        <w:rPr>
          <w:rFonts w:hint="eastAsia" w:ascii="宋体" w:hAnsi="宋体" w:cs="宋体"/>
          <w:color w:val="auto"/>
          <w:sz w:val="24"/>
          <w:lang w:eastAsia="zh-CN"/>
        </w:rPr>
        <w:t>日</w:t>
      </w:r>
      <w:r>
        <w:rPr>
          <w:rFonts w:hint="eastAsia" w:ascii="宋体" w:hAnsi="宋体" w:cs="宋体"/>
          <w:color w:val="auto"/>
          <w:sz w:val="24"/>
          <w:lang w:val="en-US" w:eastAsia="zh-CN"/>
        </w:rPr>
        <w:t>09</w:t>
      </w:r>
      <w:r>
        <w:rPr>
          <w:rFonts w:hint="eastAsia" w:ascii="宋体" w:hAnsi="宋体" w:cs="宋体"/>
          <w:color w:val="auto"/>
          <w:sz w:val="24"/>
        </w:rPr>
        <w:t>时</w:t>
      </w:r>
      <w:r>
        <w:rPr>
          <w:rFonts w:hint="eastAsia" w:ascii="宋体" w:hAnsi="宋体" w:cs="宋体"/>
          <w:color w:val="auto"/>
          <w:sz w:val="24"/>
          <w:lang w:val="en-US" w:eastAsia="zh-CN"/>
        </w:rPr>
        <w:t xml:space="preserve"> 00 </w:t>
      </w:r>
      <w:r>
        <w:rPr>
          <w:rFonts w:hint="eastAsia" w:ascii="宋体" w:hAnsi="宋体" w:cs="宋体"/>
          <w:color w:val="auto"/>
          <w:sz w:val="24"/>
        </w:rPr>
        <w:t>分</w:t>
      </w:r>
      <w:r>
        <w:rPr>
          <w:rFonts w:hint="eastAsia" w:ascii="宋体" w:hAnsi="宋体" w:cs="宋体"/>
          <w:color w:val="auto"/>
          <w:sz w:val="24"/>
          <w:highlight w:val="none"/>
        </w:rPr>
        <w:t>，每天上午00：00至12:00，下午12:00至23:59（北京时间，线上获取法定节假日均可，线下获</w:t>
      </w:r>
      <w:r>
        <w:rPr>
          <w:rFonts w:hint="eastAsia" w:ascii="宋体" w:hAnsi="宋体" w:cs="宋体"/>
          <w:color w:val="auto"/>
          <w:sz w:val="24"/>
        </w:rPr>
        <w:t>取文件法定节假日除外）</w:t>
      </w:r>
    </w:p>
    <w:p w14:paraId="36F2C566">
      <w:pPr>
        <w:spacing w:line="440" w:lineRule="exact"/>
        <w:ind w:firstLine="640"/>
        <w:rPr>
          <w:rFonts w:ascii="宋体" w:hAnsi="宋体" w:cs="宋体"/>
          <w:color w:val="auto"/>
          <w:sz w:val="24"/>
        </w:rPr>
      </w:pPr>
      <w:r>
        <w:rPr>
          <w:rFonts w:hint="eastAsia" w:ascii="宋体" w:hAnsi="宋体" w:cs="宋体"/>
          <w:color w:val="auto"/>
          <w:sz w:val="24"/>
        </w:rPr>
        <w:t>地点（网址）：浙江政府采购网（http://zfcg.czt.zj.gov.cn/）； 东阳市公共资源交易网(http://www.dongyang.gov.cn/ggzyjy/index.html)</w:t>
      </w:r>
    </w:p>
    <w:p w14:paraId="12670A5B">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方式：1、由供应商通过登录浙江省政府采购网(http://zfcg.czt.zj.gov.cn/)上的政采云系统进行获取（首次参加谈判的单位应先登录浙江省政府采购网(http://zfcg.czt.zj.gov.cn/)进行账户注册，注册完毕待审核成功后方可登录政采云系统获取；注册流程见网址</w:t>
      </w:r>
    </w:p>
    <w:p w14:paraId="09DDBCE5">
      <w:pPr>
        <w:snapToGrid w:val="0"/>
        <w:spacing w:line="440" w:lineRule="exact"/>
        <w:rPr>
          <w:rFonts w:ascii="宋体" w:hAnsi="宋体" w:cs="宋体"/>
          <w:color w:val="auto"/>
          <w:sz w:val="24"/>
        </w:rPr>
      </w:pPr>
      <w:r>
        <w:rPr>
          <w:rFonts w:hint="eastAsia" w:ascii="宋体" w:hAnsi="宋体" w:cs="宋体"/>
          <w:color w:val="auto"/>
          <w:sz w:val="24"/>
        </w:rPr>
        <w:t>http://zfcg.czt.zj.gov.cn/register/2017-07-24/6728.html?_=2017-11-13%2011:10:28）；</w:t>
      </w:r>
    </w:p>
    <w:p w14:paraId="2DBDAF12">
      <w:pPr>
        <w:snapToGrid w:val="0"/>
        <w:spacing w:line="440" w:lineRule="exact"/>
        <w:ind w:firstLine="480" w:firstLineChars="200"/>
        <w:rPr>
          <w:rFonts w:ascii="宋体" w:hAnsi="宋体" w:cs="宋体"/>
          <w:color w:val="auto"/>
        </w:rPr>
      </w:pPr>
      <w:r>
        <w:rPr>
          <w:rFonts w:hint="eastAsia" w:ascii="宋体" w:hAnsi="宋体" w:cs="宋体"/>
          <w:color w:val="auto"/>
          <w:sz w:val="24"/>
        </w:rPr>
        <w:t>2、竞争性磋商文件获取流程：浙江政府采购网-政采云用户登录-用户中心-项目采购-获取采购文件管理。</w:t>
      </w:r>
    </w:p>
    <w:p w14:paraId="54742F25">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3、浙江政府采购网上以“游客”身份获取的采购文件仅供阅览；潜在供应商应按上述方式获取采购文件；未按上述方式获取采购文件的，不得对采购文件提起质疑投诉。</w:t>
      </w:r>
    </w:p>
    <w:p w14:paraId="2C74A72A">
      <w:pPr>
        <w:snapToGrid w:val="0"/>
        <w:spacing w:line="440" w:lineRule="exact"/>
        <w:rPr>
          <w:rFonts w:ascii="宋体" w:hAnsi="宋体" w:cs="宋体"/>
          <w:b/>
          <w:bCs/>
          <w:color w:val="auto"/>
          <w:sz w:val="24"/>
        </w:rPr>
      </w:pPr>
      <w:r>
        <w:rPr>
          <w:rFonts w:hint="eastAsia" w:ascii="宋体" w:hAnsi="宋体" w:cs="宋体"/>
          <w:b/>
          <w:bCs/>
          <w:color w:val="auto"/>
          <w:sz w:val="24"/>
        </w:rPr>
        <w:t>四、响应文件提交</w:t>
      </w:r>
    </w:p>
    <w:p w14:paraId="0868742D">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截止时间：</w:t>
      </w:r>
      <w:r>
        <w:rPr>
          <w:rFonts w:hint="eastAsia" w:ascii="宋体" w:hAnsi="宋体" w:cs="宋体"/>
          <w:color w:val="auto"/>
          <w:sz w:val="24"/>
          <w:lang w:eastAsia="zh-CN"/>
        </w:rPr>
        <w:t>2025年</w:t>
      </w:r>
      <w:r>
        <w:rPr>
          <w:rFonts w:hint="eastAsia" w:ascii="宋体" w:hAnsi="宋体" w:cs="宋体"/>
          <w:color w:val="auto"/>
          <w:sz w:val="24"/>
          <w:lang w:val="en-US" w:eastAsia="zh-CN"/>
        </w:rPr>
        <w:t xml:space="preserve"> 7 </w:t>
      </w:r>
      <w:r>
        <w:rPr>
          <w:rFonts w:hint="eastAsia" w:ascii="宋体" w:hAnsi="宋体" w:cs="宋体"/>
          <w:color w:val="auto"/>
          <w:sz w:val="24"/>
          <w:lang w:eastAsia="zh-CN"/>
        </w:rPr>
        <w:t>月</w:t>
      </w:r>
      <w:r>
        <w:rPr>
          <w:rFonts w:hint="eastAsia" w:ascii="宋体" w:hAnsi="宋体" w:cs="宋体"/>
          <w:color w:val="auto"/>
          <w:sz w:val="24"/>
          <w:lang w:val="en-US" w:eastAsia="zh-CN"/>
        </w:rPr>
        <w:t xml:space="preserve"> 7 </w:t>
      </w:r>
      <w:r>
        <w:rPr>
          <w:rFonts w:hint="eastAsia" w:ascii="宋体" w:hAnsi="宋体" w:cs="宋体"/>
          <w:color w:val="auto"/>
          <w:sz w:val="24"/>
          <w:lang w:eastAsia="zh-CN"/>
        </w:rPr>
        <w:t>日</w:t>
      </w:r>
      <w:r>
        <w:rPr>
          <w:rFonts w:hint="eastAsia" w:ascii="宋体" w:hAnsi="宋体" w:cs="宋体"/>
          <w:color w:val="auto"/>
          <w:sz w:val="24"/>
          <w:lang w:val="en-US" w:eastAsia="zh-CN"/>
        </w:rPr>
        <w:t>09</w:t>
      </w:r>
      <w:r>
        <w:rPr>
          <w:rFonts w:hint="eastAsia" w:ascii="宋体" w:hAnsi="宋体" w:cs="宋体"/>
          <w:color w:val="auto"/>
          <w:sz w:val="24"/>
        </w:rPr>
        <w:t>时</w:t>
      </w:r>
      <w:r>
        <w:rPr>
          <w:rFonts w:hint="eastAsia" w:ascii="宋体" w:hAnsi="宋体" w:cs="宋体"/>
          <w:color w:val="auto"/>
          <w:sz w:val="24"/>
          <w:lang w:val="en-US" w:eastAsia="zh-CN"/>
        </w:rPr>
        <w:t xml:space="preserve"> 00 </w:t>
      </w:r>
      <w:r>
        <w:rPr>
          <w:rFonts w:hint="eastAsia" w:ascii="宋体" w:hAnsi="宋体" w:cs="宋体"/>
          <w:color w:val="auto"/>
          <w:sz w:val="24"/>
        </w:rPr>
        <w:t>分 （北京时间）</w:t>
      </w:r>
    </w:p>
    <w:p w14:paraId="7FA95A6D">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地点（网址）：政采云平台</w:t>
      </w:r>
    </w:p>
    <w:p w14:paraId="37A82B45">
      <w:pPr>
        <w:snapToGrid w:val="0"/>
        <w:spacing w:line="440" w:lineRule="exact"/>
        <w:rPr>
          <w:rFonts w:ascii="宋体" w:hAnsi="宋体" w:cs="宋体"/>
          <w:b/>
          <w:bCs/>
          <w:color w:val="auto"/>
          <w:sz w:val="24"/>
        </w:rPr>
      </w:pPr>
      <w:r>
        <w:rPr>
          <w:rFonts w:hint="eastAsia" w:ascii="宋体" w:hAnsi="宋体" w:cs="宋体"/>
          <w:b/>
          <w:bCs/>
          <w:color w:val="auto"/>
          <w:sz w:val="24"/>
        </w:rPr>
        <w:t>五、响应文件开启</w:t>
      </w:r>
    </w:p>
    <w:p w14:paraId="1B31AEAF">
      <w:pPr>
        <w:snapToGrid w:val="0"/>
        <w:spacing w:line="440" w:lineRule="exact"/>
        <w:ind w:firstLine="482" w:firstLineChars="200"/>
        <w:rPr>
          <w:rFonts w:ascii="宋体" w:hAnsi="宋体" w:cs="宋体"/>
          <w:color w:val="auto"/>
          <w:sz w:val="24"/>
        </w:rPr>
      </w:pPr>
      <w:r>
        <w:rPr>
          <w:rFonts w:hint="eastAsia" w:ascii="宋体" w:hAnsi="宋体" w:cs="宋体"/>
          <w:b/>
          <w:bCs/>
          <w:color w:val="auto"/>
          <w:sz w:val="24"/>
        </w:rPr>
        <w:t>开启时间：</w:t>
      </w:r>
      <w:r>
        <w:rPr>
          <w:rFonts w:hint="eastAsia" w:ascii="宋体" w:hAnsi="宋体" w:cs="宋体"/>
          <w:color w:val="auto"/>
          <w:sz w:val="24"/>
          <w:lang w:eastAsia="zh-CN"/>
        </w:rPr>
        <w:t>2025年</w:t>
      </w:r>
      <w:r>
        <w:rPr>
          <w:rFonts w:hint="eastAsia" w:ascii="宋体" w:hAnsi="宋体" w:cs="宋体"/>
          <w:color w:val="auto"/>
          <w:sz w:val="24"/>
          <w:lang w:val="en-US" w:eastAsia="zh-CN"/>
        </w:rPr>
        <w:t xml:space="preserve"> 7 </w:t>
      </w:r>
      <w:r>
        <w:rPr>
          <w:rFonts w:hint="eastAsia" w:ascii="宋体" w:hAnsi="宋体" w:cs="宋体"/>
          <w:color w:val="auto"/>
          <w:sz w:val="24"/>
          <w:lang w:eastAsia="zh-CN"/>
        </w:rPr>
        <w:t>月</w:t>
      </w:r>
      <w:r>
        <w:rPr>
          <w:rFonts w:hint="eastAsia" w:ascii="宋体" w:hAnsi="宋体" w:cs="宋体"/>
          <w:color w:val="auto"/>
          <w:sz w:val="24"/>
          <w:lang w:val="en-US" w:eastAsia="zh-CN"/>
        </w:rPr>
        <w:t xml:space="preserve"> 7 </w:t>
      </w:r>
      <w:r>
        <w:rPr>
          <w:rFonts w:hint="eastAsia" w:ascii="宋体" w:hAnsi="宋体" w:cs="宋体"/>
          <w:color w:val="auto"/>
          <w:sz w:val="24"/>
          <w:lang w:eastAsia="zh-CN"/>
        </w:rPr>
        <w:t>日</w:t>
      </w:r>
      <w:r>
        <w:rPr>
          <w:rFonts w:hint="eastAsia" w:ascii="宋体" w:hAnsi="宋体" w:cs="宋体"/>
          <w:color w:val="auto"/>
          <w:sz w:val="24"/>
          <w:lang w:val="en-US" w:eastAsia="zh-CN"/>
        </w:rPr>
        <w:t>09</w:t>
      </w:r>
      <w:r>
        <w:rPr>
          <w:rFonts w:hint="eastAsia" w:ascii="宋体" w:hAnsi="宋体" w:cs="宋体"/>
          <w:color w:val="auto"/>
          <w:sz w:val="24"/>
        </w:rPr>
        <w:t>时</w:t>
      </w:r>
      <w:r>
        <w:rPr>
          <w:rFonts w:hint="eastAsia" w:ascii="宋体" w:hAnsi="宋体" w:cs="宋体"/>
          <w:color w:val="auto"/>
          <w:sz w:val="24"/>
          <w:lang w:val="en-US" w:eastAsia="zh-CN"/>
        </w:rPr>
        <w:t xml:space="preserve"> 00 </w:t>
      </w:r>
      <w:r>
        <w:rPr>
          <w:rFonts w:hint="eastAsia" w:ascii="宋体" w:hAnsi="宋体" w:cs="宋体"/>
          <w:color w:val="auto"/>
          <w:sz w:val="24"/>
        </w:rPr>
        <w:t>分（北京时间）</w:t>
      </w:r>
    </w:p>
    <w:p w14:paraId="1AAFCA2C">
      <w:pPr>
        <w:snapToGrid w:val="0"/>
        <w:spacing w:line="440" w:lineRule="exact"/>
        <w:ind w:firstLine="481"/>
        <w:rPr>
          <w:rFonts w:ascii="宋体" w:hAnsi="宋体" w:cs="宋体"/>
          <w:color w:val="auto"/>
          <w:sz w:val="24"/>
        </w:rPr>
      </w:pPr>
      <w:r>
        <w:rPr>
          <w:rFonts w:hint="eastAsia" w:ascii="宋体" w:hAnsi="宋体" w:cs="宋体"/>
          <w:color w:val="auto"/>
          <w:sz w:val="24"/>
        </w:rPr>
        <w:t>地点（网址）：政采云平台</w:t>
      </w:r>
    </w:p>
    <w:p w14:paraId="06A2D927">
      <w:pPr>
        <w:numPr>
          <w:ilvl w:val="0"/>
          <w:numId w:val="5"/>
        </w:numPr>
        <w:snapToGrid w:val="0"/>
        <w:spacing w:line="440" w:lineRule="exact"/>
        <w:rPr>
          <w:rFonts w:hint="eastAsia" w:ascii="宋体" w:hAnsi="宋体" w:cs="宋体"/>
          <w:b/>
          <w:bCs/>
          <w:color w:val="auto"/>
          <w:sz w:val="24"/>
        </w:rPr>
      </w:pPr>
      <w:r>
        <w:rPr>
          <w:rFonts w:hint="eastAsia" w:ascii="宋体" w:hAnsi="宋体" w:cs="宋体"/>
          <w:b/>
          <w:bCs/>
          <w:color w:val="auto"/>
          <w:sz w:val="24"/>
        </w:rPr>
        <w:t>采购意向公开链接</w:t>
      </w:r>
    </w:p>
    <w:p w14:paraId="5986EA0E">
      <w:pPr>
        <w:snapToGrid w:val="0"/>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https://zfcg.czt.zj.gov.cn/site/detail?parentId=600007&amp;articleId=kf8qT4dQqueR5sQKalOUrw%3D%3D</w:t>
      </w:r>
    </w:p>
    <w:p w14:paraId="69C68011">
      <w:pPr>
        <w:snapToGrid w:val="0"/>
        <w:spacing w:line="440" w:lineRule="exact"/>
        <w:rPr>
          <w:rFonts w:ascii="宋体" w:hAnsi="宋体" w:cs="宋体"/>
          <w:b/>
          <w:bCs/>
          <w:color w:val="auto"/>
          <w:sz w:val="24"/>
        </w:rPr>
      </w:pPr>
      <w:r>
        <w:rPr>
          <w:rFonts w:hint="eastAsia" w:ascii="宋体" w:hAnsi="宋体" w:cs="宋体"/>
          <w:b/>
          <w:bCs/>
          <w:color w:val="auto"/>
          <w:sz w:val="24"/>
        </w:rPr>
        <w:t>七、公告期限</w:t>
      </w:r>
    </w:p>
    <w:p w14:paraId="64FD8DCA">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自本公告发布之日起</w:t>
      </w:r>
      <w:r>
        <w:rPr>
          <w:rFonts w:hint="eastAsia" w:ascii="宋体" w:hAnsi="宋体" w:cs="宋体"/>
          <w:color w:val="auto"/>
          <w:sz w:val="24"/>
          <w:lang w:val="en-US" w:eastAsia="zh-CN"/>
        </w:rPr>
        <w:t>3</w:t>
      </w:r>
      <w:r>
        <w:rPr>
          <w:rFonts w:hint="eastAsia" w:ascii="宋体" w:hAnsi="宋体" w:cs="宋体"/>
          <w:color w:val="auto"/>
          <w:sz w:val="24"/>
        </w:rPr>
        <w:t>个工作日</w:t>
      </w:r>
    </w:p>
    <w:p w14:paraId="0614642C">
      <w:pPr>
        <w:snapToGrid w:val="0"/>
        <w:spacing w:line="440" w:lineRule="exact"/>
        <w:rPr>
          <w:rFonts w:ascii="宋体" w:hAnsi="宋体" w:cs="宋体"/>
          <w:b/>
          <w:bCs/>
          <w:color w:val="auto"/>
          <w:sz w:val="24"/>
        </w:rPr>
      </w:pPr>
      <w:r>
        <w:rPr>
          <w:rFonts w:hint="eastAsia" w:ascii="宋体" w:hAnsi="宋体" w:cs="宋体"/>
          <w:b/>
          <w:bCs/>
          <w:color w:val="auto"/>
          <w:sz w:val="24"/>
        </w:rPr>
        <w:t>八、其他补充事宜</w:t>
      </w:r>
    </w:p>
    <w:p w14:paraId="114A41AD">
      <w:pPr>
        <w:snapToGrid w:val="0"/>
        <w:spacing w:line="520" w:lineRule="exact"/>
        <w:ind w:firstLine="420" w:firstLineChars="200"/>
        <w:rPr>
          <w:rFonts w:hint="eastAsia" w:ascii="宋体" w:hAnsi="宋体" w:cs="宋体"/>
          <w:sz w:val="24"/>
          <w:szCs w:val="24"/>
        </w:rPr>
      </w:pPr>
      <w:r>
        <w:rPr>
          <w:rFonts w:hint="eastAsia"/>
          <w:color w:val="auto"/>
        </w:rPr>
        <w:t xml:space="preserve">  </w:t>
      </w:r>
      <w:r>
        <w:rPr>
          <w:rFonts w:hint="eastAsia" w:ascii="宋体" w:hAnsi="宋体" w:cs="宋体"/>
          <w:sz w:val="24"/>
          <w:szCs w:val="24"/>
        </w:rPr>
        <w:t>1、磋商响应方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1EDE82">
      <w:pPr>
        <w:pStyle w:val="34"/>
        <w:widowControl w:val="0"/>
        <w:wordWrap w:val="0"/>
        <w:autoSpaceDE w:val="0"/>
        <w:adjustRightInd w:val="0"/>
        <w:snapToGrid w:val="0"/>
        <w:spacing w:before="0" w:after="0" w:line="440" w:lineRule="atLeast"/>
        <w:ind w:firstLine="720" w:firstLineChars="300"/>
        <w:jc w:val="both"/>
        <w:rPr>
          <w:rFonts w:hint="eastAsia"/>
          <w:kern w:val="2"/>
        </w:rPr>
      </w:pPr>
      <w:r>
        <w:rPr>
          <w:rFonts w:hint="eastAsia"/>
          <w:kern w:val="2"/>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7D2796B0">
      <w:pPr>
        <w:pStyle w:val="34"/>
        <w:widowControl w:val="0"/>
        <w:wordWrap w:val="0"/>
        <w:autoSpaceDE w:val="0"/>
        <w:adjustRightInd w:val="0"/>
        <w:snapToGrid w:val="0"/>
        <w:spacing w:before="0" w:after="0" w:line="440" w:lineRule="atLeast"/>
        <w:ind w:firstLine="480" w:firstLineChars="200"/>
        <w:jc w:val="both"/>
        <w:rPr>
          <w:rFonts w:hint="eastAsia"/>
          <w:kern w:val="2"/>
        </w:rPr>
      </w:pPr>
      <w:r>
        <w:rPr>
          <w:rFonts w:hint="eastAsia"/>
          <w:kern w:val="2"/>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60CD99">
      <w:pPr>
        <w:wordWrap w:val="0"/>
        <w:autoSpaceDE w:val="0"/>
        <w:spacing w:line="440" w:lineRule="atLeast"/>
        <w:ind w:firstLine="480" w:firstLineChars="200"/>
        <w:rPr>
          <w:rFonts w:hint="eastAsia" w:ascii="宋体" w:hAnsi="宋体"/>
          <w:sz w:val="24"/>
          <w:szCs w:val="24"/>
        </w:rPr>
      </w:pPr>
      <w:r>
        <w:rPr>
          <w:rFonts w:hint="eastAsia" w:ascii="宋体" w:hAnsi="宋体"/>
          <w:sz w:val="24"/>
          <w:szCs w:val="24"/>
        </w:rPr>
        <w:t>4、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2E7F076">
      <w:pPr>
        <w:wordWrap w:val="0"/>
        <w:autoSpaceDE w:val="0"/>
        <w:snapToGrid w:val="0"/>
        <w:spacing w:line="440" w:lineRule="atLeast"/>
        <w:ind w:firstLine="480" w:firstLineChars="200"/>
        <w:rPr>
          <w:rFonts w:hint="eastAsia" w:ascii="宋体" w:hAnsi="宋体"/>
          <w:sz w:val="24"/>
          <w:szCs w:val="24"/>
        </w:rPr>
      </w:pPr>
      <w:r>
        <w:rPr>
          <w:rFonts w:hint="eastAsia" w:ascii="宋体" w:hAnsi="宋体"/>
          <w:sz w:val="24"/>
          <w:szCs w:val="24"/>
        </w:rPr>
        <w:t>5、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D0BCD33">
      <w:pPr>
        <w:wordWrap w:val="0"/>
        <w:autoSpaceDE w:val="0"/>
        <w:snapToGrid w:val="0"/>
        <w:spacing w:line="440" w:lineRule="atLeast"/>
        <w:ind w:firstLine="480" w:firstLineChars="200"/>
        <w:rPr>
          <w:rFonts w:hint="eastAsia" w:ascii="宋体" w:hAnsi="宋体"/>
          <w:sz w:val="24"/>
          <w:szCs w:val="24"/>
        </w:rPr>
      </w:pPr>
      <w:r>
        <w:rPr>
          <w:rFonts w:hint="eastAsia" w:ascii="宋体" w:hAnsi="宋体"/>
          <w:sz w:val="24"/>
          <w:szCs w:val="24"/>
        </w:rPr>
        <w:t>6、本项目实行电子磋商，磋商响应文件应按照本项目竞争性磋商文件和政采云平台的要求编制、加密并递交。供应商在使用系统进行谈判的过程中遇到涉及平台使用的任何问题，可致电政采云平台技术支持热线咨询，联系方式：95763。</w:t>
      </w:r>
    </w:p>
    <w:p w14:paraId="25CCAB04">
      <w:pPr>
        <w:wordWrap w:val="0"/>
        <w:autoSpaceDE w:val="0"/>
        <w:snapToGrid w:val="0"/>
        <w:spacing w:line="440" w:lineRule="atLeast"/>
        <w:ind w:firstLine="480" w:firstLineChars="200"/>
        <w:rPr>
          <w:rFonts w:hint="eastAsia" w:ascii="宋体" w:hAnsi="宋体"/>
          <w:sz w:val="24"/>
          <w:szCs w:val="24"/>
        </w:rPr>
      </w:pPr>
      <w:r>
        <w:rPr>
          <w:rFonts w:hint="eastAsia" w:ascii="宋体" w:hAnsi="宋体"/>
          <w:sz w:val="24"/>
          <w:szCs w:val="24"/>
        </w:rPr>
        <w:t>7、磋商响应方应 在 开 标 前 完 成 CA 数 字 证 书 办 理 。 （ 办 理 流 程 详 见http://zfcg.czt.zj.gov.cn/bidClientTemplate/2019-05-27/12945.html）。完成 CA 数字证书办理预计一周左右，建议各供应商抓紧时间办理。</w:t>
      </w:r>
    </w:p>
    <w:p w14:paraId="1322444B">
      <w:pPr>
        <w:wordWrap w:val="0"/>
        <w:autoSpaceDE w:val="0"/>
        <w:snapToGrid w:val="0"/>
        <w:spacing w:line="440" w:lineRule="atLeast"/>
        <w:ind w:firstLine="480" w:firstLineChars="200"/>
        <w:rPr>
          <w:rFonts w:hint="eastAsia" w:ascii="宋体" w:hAnsi="宋体"/>
          <w:sz w:val="24"/>
          <w:szCs w:val="24"/>
        </w:rPr>
      </w:pPr>
      <w:r>
        <w:rPr>
          <w:rFonts w:hint="eastAsia" w:ascii="宋体" w:hAnsi="宋体"/>
          <w:sz w:val="24"/>
          <w:szCs w:val="24"/>
        </w:rPr>
        <w:t>8、磋商响应方通过政采云平台电子磋商工具制作磋商响应文件，电子磋商工具请供应商自行前往浙江省政府采购网下载并安装，（下载网址：http://zfcg.czt.zj.gov.cn/bidClientTemplate/2019-08-30/12975.html），</w:t>
      </w:r>
    </w:p>
    <w:p w14:paraId="4C36AAD9">
      <w:pPr>
        <w:wordWrap w:val="0"/>
        <w:autoSpaceDE w:val="0"/>
        <w:snapToGrid w:val="0"/>
        <w:spacing w:line="440" w:lineRule="atLeast"/>
        <w:ind w:firstLine="480" w:firstLineChars="200"/>
        <w:rPr>
          <w:rFonts w:hint="eastAsia" w:ascii="宋体" w:hAnsi="宋体"/>
          <w:sz w:val="24"/>
          <w:szCs w:val="24"/>
        </w:rPr>
      </w:pPr>
      <w:r>
        <w:rPr>
          <w:rFonts w:hint="eastAsia" w:ascii="宋体" w:hAnsi="宋体"/>
          <w:sz w:val="24"/>
          <w:szCs w:val="24"/>
        </w:rPr>
        <w:t xml:space="preserve">（ 电 子 投 标 相 关 学 习 网 址 ： </w:t>
      </w:r>
      <w:r>
        <w:fldChar w:fldCharType="begin"/>
      </w:r>
      <w:r>
        <w:instrText xml:space="preserve"> </w:instrText>
      </w:r>
      <w:r>
        <w:rPr>
          <w:rFonts w:hint="eastAsia"/>
        </w:rPr>
        <w:instrText xml:space="preserve">HYPERLINK "https://edu.zcygov.cn/luban/e-biding?utm=a0004.2ef5001f.0001.0109.2d44db10df9111e9b92b0f36d4889416。）"</w:instrText>
      </w:r>
      <w:r>
        <w:instrText xml:space="preserve"> </w:instrText>
      </w:r>
      <w:r>
        <w:fldChar w:fldCharType="separate"/>
      </w:r>
      <w:r>
        <w:rPr>
          <w:rStyle w:val="129"/>
          <w:rFonts w:hint="eastAsia" w:ascii="宋体" w:hAnsi="宋体"/>
          <w:color w:val="auto"/>
          <w:sz w:val="24"/>
          <w:szCs w:val="24"/>
        </w:rPr>
        <w:t>https://edu.zcygov.cn/luban/e-biding?utm=a0004.2ef5001f.0001.0109.2d44db10df9111e9b92b0f36d4889416。）</w:t>
      </w:r>
      <w:r>
        <w:fldChar w:fldCharType="end"/>
      </w:r>
    </w:p>
    <w:p w14:paraId="5EC70D75">
      <w:pPr>
        <w:spacing w:line="360" w:lineRule="auto"/>
        <w:ind w:firstLine="482" w:firstLineChars="200"/>
        <w:rPr>
          <w:rFonts w:hint="eastAsia" w:ascii="宋体" w:hAnsi="宋体"/>
          <w:b/>
          <w:bCs/>
          <w:sz w:val="24"/>
          <w:szCs w:val="24"/>
        </w:rPr>
      </w:pPr>
      <w:r>
        <w:rPr>
          <w:rFonts w:hint="eastAsia" w:ascii="宋体" w:hAnsi="宋体"/>
          <w:b/>
          <w:bCs/>
          <w:sz w:val="24"/>
          <w:szCs w:val="24"/>
        </w:rPr>
        <w:t xml:space="preserve">9、政府采购金融服务提示：为扩大政府采购金融服务面，除政采云网上金融服务合作银行外，东阳市范围内增加浙商银行金华分行东阳支行作为线下合作银行。   </w:t>
      </w:r>
    </w:p>
    <w:p w14:paraId="2CA30F3B">
      <w:pPr>
        <w:spacing w:line="360" w:lineRule="auto"/>
        <w:ind w:firstLine="482" w:firstLineChars="200"/>
        <w:rPr>
          <w:rFonts w:hint="eastAsia" w:ascii="宋体" w:hAnsi="宋体"/>
          <w:b/>
          <w:bCs/>
          <w:sz w:val="24"/>
          <w:szCs w:val="24"/>
        </w:rPr>
      </w:pPr>
      <w:r>
        <w:rPr>
          <w:rFonts w:hint="eastAsia" w:ascii="宋体" w:hAnsi="宋体"/>
          <w:b/>
          <w:bCs/>
          <w:sz w:val="24"/>
          <w:szCs w:val="24"/>
        </w:rPr>
        <w:t>浙商银行金华东阳支行  联系人：许燕  联系电话：13967983441  0579-86222992</w:t>
      </w:r>
    </w:p>
    <w:p w14:paraId="645868C5">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C9ACB75">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市扫黑办：0579-86655381               市公安局：110、0579-86096000</w:t>
      </w:r>
    </w:p>
    <w:p w14:paraId="3A760D4F">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市检察院: 0579-86642000               市 法 院：0579-86620148</w:t>
      </w:r>
    </w:p>
    <w:p w14:paraId="4C284DB5">
      <w:pPr>
        <w:snapToGrid w:val="0"/>
        <w:spacing w:line="440" w:lineRule="atLeast"/>
        <w:ind w:firstLine="480" w:firstLineChars="200"/>
        <w:rPr>
          <w:rFonts w:hint="eastAsia" w:ascii="宋体" w:hAnsi="宋体"/>
          <w:b/>
          <w:sz w:val="24"/>
          <w:szCs w:val="24"/>
        </w:rPr>
      </w:pPr>
      <w:r>
        <w:rPr>
          <w:rFonts w:hint="eastAsia" w:ascii="宋体" w:hAnsi="宋体"/>
          <w:sz w:val="24"/>
          <w:szCs w:val="24"/>
        </w:rPr>
        <w:t>市公共资源办:0579-86691835            市公共资源交易中心:0579-86691729</w:t>
      </w:r>
    </w:p>
    <w:p w14:paraId="64CAF825">
      <w:pPr>
        <w:spacing w:line="440" w:lineRule="exact"/>
        <w:ind w:firstLine="482" w:firstLineChars="200"/>
        <w:rPr>
          <w:rFonts w:ascii="宋体" w:hAnsi="宋体" w:cs="宋体"/>
          <w:b/>
          <w:bCs/>
          <w:color w:val="auto"/>
          <w:sz w:val="24"/>
        </w:rPr>
      </w:pPr>
    </w:p>
    <w:p w14:paraId="34452EB3">
      <w:pPr>
        <w:spacing w:line="440" w:lineRule="exact"/>
        <w:rPr>
          <w:rFonts w:ascii="宋体" w:hAnsi="宋体" w:cs="宋体"/>
          <w:b/>
          <w:color w:val="auto"/>
          <w:sz w:val="28"/>
          <w:szCs w:val="28"/>
        </w:rPr>
      </w:pPr>
      <w:r>
        <w:rPr>
          <w:rFonts w:hint="eastAsia" w:ascii="宋体" w:hAnsi="宋体" w:cs="宋体"/>
          <w:b/>
          <w:color w:val="auto"/>
          <w:sz w:val="24"/>
        </w:rPr>
        <w:t>九、对本次采购提出询问、质疑、投诉，请按以下方式联系。</w:t>
      </w:r>
    </w:p>
    <w:p w14:paraId="382FC9E0">
      <w:pPr>
        <w:spacing w:line="440" w:lineRule="exact"/>
        <w:ind w:firstLine="723" w:firstLineChars="300"/>
        <w:rPr>
          <w:rFonts w:ascii="宋体" w:hAnsi="宋体" w:cs="宋体"/>
          <w:b/>
          <w:bCs/>
          <w:color w:val="auto"/>
          <w:sz w:val="24"/>
        </w:rPr>
      </w:pPr>
      <w:r>
        <w:rPr>
          <w:rFonts w:hint="eastAsia" w:ascii="宋体" w:hAnsi="宋体" w:cs="宋体"/>
          <w:b/>
          <w:bCs/>
          <w:color w:val="auto"/>
          <w:sz w:val="24"/>
        </w:rPr>
        <w:t xml:space="preserve">1.采购人信息  </w:t>
      </w:r>
    </w:p>
    <w:p w14:paraId="3512B5C0">
      <w:pPr>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东阳市江北上卢初级中学</w:t>
      </w:r>
      <w:r>
        <w:rPr>
          <w:rFonts w:hint="eastAsia" w:ascii="宋体" w:hAnsi="宋体" w:cs="宋体"/>
          <w:color w:val="auto"/>
          <w:sz w:val="24"/>
          <w:highlight w:val="none"/>
        </w:rPr>
        <w:t xml:space="preserve">             </w:t>
      </w:r>
    </w:p>
    <w:p w14:paraId="5ECE6F18">
      <w:pPr>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地 址：东阳市江北街道上卢社区上卢村</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36B6CBF0">
      <w:pPr>
        <w:spacing w:line="440" w:lineRule="exact"/>
        <w:ind w:left="718" w:leftChars="342"/>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何瑞勇</w:t>
      </w:r>
    </w:p>
    <w:p w14:paraId="4750DA12">
      <w:pPr>
        <w:spacing w:line="440" w:lineRule="exact"/>
        <w:ind w:left="718" w:leftChars="342"/>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项目联系方式：13858956856</w:t>
      </w:r>
    </w:p>
    <w:p w14:paraId="15A9429B">
      <w:pPr>
        <w:spacing w:line="440" w:lineRule="exact"/>
        <w:ind w:left="718" w:leftChars="342"/>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何瑞勇</w:t>
      </w:r>
    </w:p>
    <w:p w14:paraId="4022B54C">
      <w:pPr>
        <w:spacing w:line="440" w:lineRule="exact"/>
        <w:ind w:left="718" w:leftChars="342"/>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质疑联系方式：13858956856</w:t>
      </w:r>
      <w:r>
        <w:rPr>
          <w:rFonts w:hint="eastAsia" w:ascii="宋体" w:hAnsi="宋体" w:cs="宋体"/>
          <w:color w:val="auto"/>
          <w:sz w:val="24"/>
          <w:highlight w:val="none"/>
          <w:lang w:val="en-US" w:eastAsia="zh-CN"/>
        </w:rPr>
        <w:t xml:space="preserve"> </w:t>
      </w:r>
    </w:p>
    <w:p w14:paraId="1787AAD8">
      <w:pPr>
        <w:spacing w:line="44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2.采购代理机构信息</w:t>
      </w:r>
    </w:p>
    <w:p w14:paraId="3A186D1A">
      <w:pPr>
        <w:spacing w:line="440" w:lineRule="exact"/>
        <w:ind w:firstLine="720" w:firstLineChars="3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浙江建航工程咨询有限公司</w:t>
      </w:r>
      <w:r>
        <w:rPr>
          <w:rFonts w:hint="eastAsia" w:ascii="宋体" w:hAnsi="宋体" w:cs="宋体"/>
          <w:color w:val="auto"/>
          <w:sz w:val="24"/>
        </w:rPr>
        <w:t xml:space="preserve"> </w:t>
      </w:r>
    </w:p>
    <w:p w14:paraId="60D6A53D">
      <w:pPr>
        <w:spacing w:line="440" w:lineRule="exact"/>
        <w:ind w:firstLine="720" w:firstLineChars="300"/>
        <w:rPr>
          <w:rFonts w:hint="default" w:ascii="宋体" w:hAnsi="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 xml:space="preserve"> 东阳市人民路222号东阳日报一楼西侧</w:t>
      </w:r>
    </w:p>
    <w:p w14:paraId="53CECE18">
      <w:pPr>
        <w:spacing w:line="440" w:lineRule="exact"/>
        <w:ind w:firstLine="720" w:firstLineChars="300"/>
        <w:rPr>
          <w:rFonts w:hint="eastAsia"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虞浙南</w:t>
      </w:r>
      <w:r>
        <w:rPr>
          <w:rFonts w:hint="eastAsia" w:ascii="宋体" w:hAnsi="宋体" w:cs="宋体"/>
          <w:color w:val="auto"/>
          <w:sz w:val="24"/>
        </w:rPr>
        <w:t xml:space="preserve">             </w:t>
      </w:r>
    </w:p>
    <w:p w14:paraId="2DB91817">
      <w:pPr>
        <w:spacing w:line="440" w:lineRule="exact"/>
        <w:ind w:firstLine="720" w:firstLineChars="300"/>
        <w:rPr>
          <w:rFonts w:hint="default" w:ascii="宋体" w:hAnsi="宋体" w:eastAsia="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13588726469</w:t>
      </w:r>
    </w:p>
    <w:p w14:paraId="2A84F853">
      <w:pPr>
        <w:spacing w:line="440" w:lineRule="exact"/>
        <w:ind w:firstLine="720" w:firstLineChars="30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张瑶跃</w:t>
      </w:r>
    </w:p>
    <w:p w14:paraId="4174A89C">
      <w:pPr>
        <w:spacing w:line="440" w:lineRule="exact"/>
        <w:ind w:firstLine="720" w:firstLineChars="300"/>
        <w:rPr>
          <w:rFonts w:ascii="宋体" w:hAnsi="宋体" w:cs="宋体"/>
          <w:color w:val="auto"/>
          <w:sz w:val="24"/>
        </w:rPr>
      </w:pPr>
      <w:r>
        <w:rPr>
          <w:rFonts w:hint="eastAsia" w:ascii="宋体" w:hAnsi="宋体" w:cs="宋体"/>
          <w:color w:val="auto"/>
          <w:sz w:val="24"/>
        </w:rPr>
        <w:t>质疑联系方式：14757966866</w:t>
      </w:r>
    </w:p>
    <w:p w14:paraId="71D7E00C">
      <w:pPr>
        <w:spacing w:line="440" w:lineRule="exact"/>
        <w:ind w:firstLine="723" w:firstLineChars="300"/>
        <w:rPr>
          <w:rFonts w:ascii="宋体" w:hAnsi="宋体" w:cs="宋体"/>
          <w:b/>
          <w:bCs/>
          <w:color w:val="auto"/>
          <w:sz w:val="24"/>
        </w:rPr>
      </w:pPr>
      <w:r>
        <w:rPr>
          <w:rFonts w:hint="eastAsia" w:ascii="宋体" w:hAnsi="宋体" w:cs="宋体"/>
          <w:b/>
          <w:bCs/>
          <w:color w:val="auto"/>
          <w:sz w:val="24"/>
        </w:rPr>
        <w:t>3.同级政府采购监督管理部门：</w:t>
      </w:r>
    </w:p>
    <w:p w14:paraId="0E68C81D">
      <w:pPr>
        <w:spacing w:line="440" w:lineRule="exact"/>
        <w:ind w:firstLine="720" w:firstLineChars="300"/>
        <w:rPr>
          <w:rFonts w:hint="eastAsia" w:ascii="宋体" w:hAnsi="宋体" w:cs="宋体"/>
          <w:color w:val="auto"/>
          <w:sz w:val="24"/>
        </w:rPr>
      </w:pPr>
      <w:r>
        <w:rPr>
          <w:rFonts w:hint="eastAsia" w:ascii="宋体" w:hAnsi="宋体" w:cs="宋体"/>
          <w:color w:val="auto"/>
          <w:sz w:val="24"/>
        </w:rPr>
        <w:t xml:space="preserve">名称：东阳市财政局采监科             </w:t>
      </w:r>
    </w:p>
    <w:p w14:paraId="0D3AADBC">
      <w:pPr>
        <w:spacing w:line="440" w:lineRule="exact"/>
        <w:ind w:firstLine="720" w:firstLineChars="300"/>
        <w:rPr>
          <w:rFonts w:ascii="宋体" w:hAnsi="宋体" w:cs="宋体"/>
          <w:color w:val="auto"/>
          <w:sz w:val="24"/>
        </w:rPr>
      </w:pPr>
      <w:r>
        <w:rPr>
          <w:rFonts w:hint="eastAsia" w:ascii="宋体" w:hAnsi="宋体" w:cs="宋体"/>
          <w:color w:val="auto"/>
          <w:sz w:val="24"/>
        </w:rPr>
        <w:t>地址：东阳市人民路8号</w:t>
      </w:r>
    </w:p>
    <w:p w14:paraId="68871727">
      <w:pPr>
        <w:spacing w:line="440" w:lineRule="exact"/>
        <w:ind w:firstLine="720" w:firstLineChars="300"/>
        <w:rPr>
          <w:rFonts w:ascii="宋体" w:hAnsi="宋体" w:cs="宋体"/>
          <w:color w:val="auto"/>
          <w:sz w:val="24"/>
        </w:rPr>
      </w:pPr>
      <w:r>
        <w:rPr>
          <w:rFonts w:hint="eastAsia" w:ascii="宋体" w:hAnsi="宋体" w:cs="宋体"/>
          <w:color w:val="auto"/>
          <w:sz w:val="24"/>
        </w:rPr>
        <w:t>监督投诉电话：0579-86662677</w:t>
      </w:r>
    </w:p>
    <w:p w14:paraId="7F2CBECF">
      <w:pPr>
        <w:snapToGrid w:val="0"/>
        <w:spacing w:line="440" w:lineRule="exact"/>
        <w:ind w:firstLine="482" w:firstLineChars="200"/>
        <w:rPr>
          <w:rFonts w:ascii="宋体" w:hAnsi="宋体" w:cs="宋体"/>
          <w:b/>
          <w:color w:val="auto"/>
          <w:sz w:val="24"/>
          <w:szCs w:val="20"/>
        </w:rPr>
      </w:pPr>
      <w:r>
        <w:rPr>
          <w:rFonts w:hint="eastAsia" w:ascii="宋体" w:hAnsi="宋体" w:cs="宋体"/>
          <w:b/>
          <w:color w:val="auto"/>
          <w:sz w:val="24"/>
          <w:szCs w:val="20"/>
        </w:rPr>
        <w:t>附件：</w:t>
      </w:r>
      <w:r>
        <w:rPr>
          <w:rFonts w:hint="eastAsia" w:ascii="宋体" w:hAnsi="宋体" w:cs="宋体"/>
          <w:b/>
          <w:bCs/>
          <w:color w:val="auto"/>
          <w:sz w:val="24"/>
          <w:lang w:eastAsia="zh-CN"/>
        </w:rPr>
        <w:t>上卢初中学生寝室改造项目</w:t>
      </w:r>
      <w:r>
        <w:rPr>
          <w:rFonts w:hint="eastAsia" w:ascii="宋体" w:hAnsi="宋体" w:cs="宋体"/>
          <w:b/>
          <w:color w:val="auto"/>
          <w:sz w:val="24"/>
          <w:szCs w:val="20"/>
        </w:rPr>
        <w:t>磋商文件</w:t>
      </w:r>
    </w:p>
    <w:p w14:paraId="26153216">
      <w:pPr>
        <w:pStyle w:val="17"/>
        <w:spacing w:line="440" w:lineRule="exact"/>
        <w:rPr>
          <w:rFonts w:ascii="宋体" w:hAnsi="宋体" w:cs="宋体"/>
          <w:b/>
          <w:color w:val="auto"/>
          <w:sz w:val="24"/>
          <w:szCs w:val="20"/>
        </w:rPr>
      </w:pPr>
    </w:p>
    <w:p w14:paraId="22E6B443">
      <w:pPr>
        <w:snapToGrid w:val="0"/>
        <w:spacing w:line="440" w:lineRule="exact"/>
        <w:ind w:left="4819" w:right="198" w:hanging="4819" w:hangingChars="2000"/>
        <w:rPr>
          <w:rFonts w:ascii="宋体" w:hAnsi="宋体" w:cs="宋体"/>
          <w:b/>
          <w:color w:val="auto"/>
          <w:sz w:val="24"/>
        </w:rPr>
      </w:pPr>
      <w:r>
        <w:rPr>
          <w:rFonts w:hint="eastAsia" w:ascii="宋体" w:hAnsi="宋体" w:cs="宋体"/>
          <w:b/>
          <w:color w:val="auto"/>
          <w:sz w:val="24"/>
        </w:rPr>
        <w:t xml:space="preserve">                                                   </w:t>
      </w:r>
      <w:r>
        <w:rPr>
          <w:rFonts w:hint="eastAsia" w:ascii="宋体" w:hAnsi="宋体" w:cs="宋体"/>
          <w:b/>
          <w:color w:val="auto"/>
          <w:sz w:val="24"/>
          <w:lang w:eastAsia="zh-CN"/>
        </w:rPr>
        <w:t>东阳市江北上卢初级中学</w:t>
      </w:r>
      <w:r>
        <w:rPr>
          <w:rFonts w:hint="eastAsia" w:ascii="宋体" w:hAnsi="宋体" w:cs="宋体"/>
          <w:b/>
          <w:color w:val="auto"/>
          <w:sz w:val="24"/>
        </w:rPr>
        <w:t xml:space="preserve"> </w:t>
      </w:r>
    </w:p>
    <w:p w14:paraId="761FD112">
      <w:pPr>
        <w:snapToGrid w:val="0"/>
        <w:spacing w:line="440" w:lineRule="exact"/>
        <w:ind w:right="198" w:firstLine="5542" w:firstLineChars="2300"/>
        <w:rPr>
          <w:rFonts w:hint="eastAsia" w:ascii="宋体" w:hAnsi="宋体" w:eastAsia="宋体" w:cs="宋体"/>
          <w:b/>
          <w:color w:val="auto"/>
          <w:sz w:val="24"/>
          <w:lang w:eastAsia="zh-CN"/>
        </w:rPr>
      </w:pPr>
      <w:r>
        <w:rPr>
          <w:rFonts w:hint="eastAsia" w:ascii="宋体" w:hAnsi="宋体" w:cs="宋体"/>
          <w:b/>
          <w:color w:val="auto"/>
          <w:sz w:val="24"/>
          <w:lang w:eastAsia="zh-CN"/>
        </w:rPr>
        <w:t>浙江建航工程咨询有限公司</w:t>
      </w:r>
    </w:p>
    <w:p w14:paraId="00F2B4D8">
      <w:pPr>
        <w:snapToGrid w:val="0"/>
        <w:spacing w:line="440" w:lineRule="exact"/>
        <w:ind w:right="198" w:firstLine="6505" w:firstLineChars="2700"/>
        <w:rPr>
          <w:rFonts w:ascii="宋体" w:hAnsi="宋体" w:cs="宋体"/>
          <w:b/>
          <w:color w:val="auto"/>
          <w:sz w:val="24"/>
        </w:rPr>
      </w:pPr>
      <w:r>
        <w:rPr>
          <w:rFonts w:hint="eastAsia" w:ascii="宋体" w:hAnsi="宋体" w:cs="宋体"/>
          <w:b/>
          <w:color w:val="auto"/>
          <w:sz w:val="24"/>
        </w:rPr>
        <w:t>202</w:t>
      </w:r>
      <w:r>
        <w:rPr>
          <w:rFonts w:hint="eastAsia" w:ascii="宋体" w:hAnsi="宋体" w:cs="宋体"/>
          <w:b/>
          <w:color w:val="auto"/>
          <w:sz w:val="24"/>
          <w:lang w:val="en-US" w:eastAsia="zh-CN"/>
        </w:rPr>
        <w:t>5</w:t>
      </w:r>
      <w:r>
        <w:rPr>
          <w:rFonts w:hint="eastAsia" w:ascii="宋体" w:hAnsi="宋体" w:cs="宋体"/>
          <w:b/>
          <w:color w:val="auto"/>
          <w:sz w:val="24"/>
        </w:rPr>
        <w:t>年</w:t>
      </w:r>
      <w:r>
        <w:rPr>
          <w:rFonts w:hint="eastAsia" w:ascii="宋体" w:hAnsi="宋体" w:cs="宋体"/>
          <w:b/>
          <w:color w:val="auto"/>
          <w:sz w:val="24"/>
          <w:lang w:val="en-US" w:eastAsia="zh-CN"/>
        </w:rPr>
        <w:t xml:space="preserve"> 6 </w:t>
      </w:r>
      <w:r>
        <w:rPr>
          <w:rFonts w:hint="eastAsia" w:ascii="宋体" w:hAnsi="宋体" w:cs="宋体"/>
          <w:b/>
          <w:color w:val="auto"/>
          <w:sz w:val="24"/>
        </w:rPr>
        <w:t>月</w:t>
      </w:r>
      <w:r>
        <w:rPr>
          <w:rFonts w:hint="eastAsia" w:ascii="宋体" w:hAnsi="宋体" w:cs="宋体"/>
          <w:b/>
          <w:color w:val="auto"/>
          <w:sz w:val="24"/>
          <w:lang w:val="en-US" w:eastAsia="zh-CN"/>
        </w:rPr>
        <w:t xml:space="preserve"> 18 </w:t>
      </w:r>
      <w:r>
        <w:rPr>
          <w:rFonts w:hint="eastAsia" w:ascii="宋体" w:hAnsi="宋体" w:cs="宋体"/>
          <w:b/>
          <w:color w:val="auto"/>
          <w:sz w:val="24"/>
        </w:rPr>
        <w:t>日</w:t>
      </w:r>
    </w:p>
    <w:p w14:paraId="5AB20824">
      <w:pPr>
        <w:widowControl/>
        <w:spacing w:line="440" w:lineRule="exact"/>
        <w:jc w:val="left"/>
        <w:rPr>
          <w:rFonts w:ascii="宋体" w:hAnsi="宋体" w:cs="宋体"/>
          <w:color w:val="auto"/>
          <w:kern w:val="0"/>
          <w:sz w:val="24"/>
        </w:rPr>
      </w:pPr>
    </w:p>
    <w:p w14:paraId="4FAE58D8">
      <w:pPr>
        <w:widowControl/>
        <w:spacing w:line="440" w:lineRule="exact"/>
        <w:jc w:val="left"/>
        <w:rPr>
          <w:rFonts w:ascii="宋体" w:hAnsi="宋体" w:cs="宋体"/>
          <w:color w:val="auto"/>
          <w:kern w:val="0"/>
          <w:sz w:val="24"/>
        </w:rPr>
      </w:pPr>
    </w:p>
    <w:p w14:paraId="790CD037">
      <w:pPr>
        <w:widowControl/>
        <w:spacing w:line="440" w:lineRule="exact"/>
        <w:jc w:val="left"/>
        <w:rPr>
          <w:rFonts w:ascii="宋体" w:hAnsi="宋体" w:cs="宋体"/>
          <w:color w:val="auto"/>
          <w:kern w:val="0"/>
          <w:sz w:val="24"/>
        </w:rPr>
      </w:pPr>
    </w:p>
    <w:p w14:paraId="01123D4A">
      <w:pPr>
        <w:widowControl/>
        <w:spacing w:line="440" w:lineRule="exact"/>
        <w:jc w:val="left"/>
        <w:rPr>
          <w:rFonts w:ascii="宋体" w:hAnsi="宋体" w:cs="宋体"/>
          <w:color w:val="auto"/>
          <w:sz w:val="20"/>
          <w:szCs w:val="22"/>
        </w:rPr>
      </w:pPr>
      <w:r>
        <w:rPr>
          <w:rFonts w:hint="eastAsia" w:ascii="宋体" w:hAnsi="宋体" w:cs="宋体"/>
          <w:color w:val="auto"/>
          <w:kern w:val="0"/>
          <w:sz w:val="22"/>
          <w:szCs w:val="22"/>
        </w:rPr>
        <w:t>若对项目采购电子交易系统操作有疑问，可登录政采云（https://www.zcygov.cn/），点击右侧咨询小采，获取采小蜜智能服务管家帮助，或拨打政采云服务热线95763获取热线服务帮助。</w:t>
      </w:r>
    </w:p>
    <w:p w14:paraId="6593A820">
      <w:pPr>
        <w:widowControl/>
        <w:spacing w:line="440" w:lineRule="exact"/>
        <w:jc w:val="left"/>
        <w:rPr>
          <w:rFonts w:ascii="宋体" w:hAnsi="宋体" w:cs="宋体"/>
          <w:color w:val="auto"/>
          <w:sz w:val="22"/>
          <w:szCs w:val="22"/>
        </w:rPr>
      </w:pPr>
      <w:r>
        <w:rPr>
          <w:rFonts w:hint="eastAsia" w:ascii="宋体" w:hAnsi="宋体" w:cs="宋体"/>
          <w:color w:val="auto"/>
          <w:kern w:val="0"/>
          <w:sz w:val="22"/>
          <w:szCs w:val="22"/>
        </w:rPr>
        <w:t>CA问题联系电话（人工）：汇信CA 400-888-4636；天谷CA 400-087-8198。</w:t>
      </w:r>
    </w:p>
    <w:p w14:paraId="56D9912B">
      <w:pPr>
        <w:pStyle w:val="21"/>
        <w:pageBreakBefore/>
        <w:snapToGrid w:val="0"/>
        <w:spacing w:before="120" w:after="120" w:line="360" w:lineRule="auto"/>
        <w:jc w:val="center"/>
        <w:outlineLvl w:val="0"/>
        <w:rPr>
          <w:rFonts w:ascii="宋体" w:hAnsi="宋体" w:cs="宋体"/>
          <w:b/>
          <w:color w:val="auto"/>
          <w:szCs w:val="24"/>
        </w:rPr>
      </w:pPr>
      <w:bookmarkStart w:id="1" w:name="_Toc174369992"/>
      <w:r>
        <w:rPr>
          <w:rFonts w:hint="eastAsia" w:ascii="宋体" w:hAnsi="宋体" w:cs="宋体"/>
          <w:b/>
          <w:color w:val="auto"/>
          <w:szCs w:val="24"/>
        </w:rPr>
        <w:t>第二章  招标需求</w:t>
      </w:r>
      <w:bookmarkEnd w:id="1"/>
    </w:p>
    <w:p w14:paraId="03B94263">
      <w:pPr>
        <w:numPr>
          <w:ilvl w:val="0"/>
          <w:numId w:val="6"/>
        </w:numPr>
        <w:spacing w:line="360" w:lineRule="auto"/>
        <w:rPr>
          <w:rFonts w:ascii="宋体" w:hAnsi="宋体" w:cs="宋体"/>
          <w:color w:val="auto"/>
          <w:sz w:val="24"/>
        </w:rPr>
      </w:pPr>
      <w:r>
        <w:rPr>
          <w:rFonts w:hint="eastAsia" w:ascii="宋体" w:hAnsi="宋体" w:cs="宋体"/>
          <w:b/>
          <w:bCs/>
          <w:color w:val="auto"/>
          <w:sz w:val="24"/>
        </w:rPr>
        <w:t>项目编号：</w:t>
      </w:r>
      <w:r>
        <w:rPr>
          <w:rFonts w:hint="eastAsia" w:ascii="宋体" w:hAnsi="宋体" w:cs="宋体"/>
          <w:color w:val="auto"/>
          <w:sz w:val="24"/>
          <w:lang w:eastAsia="zh-CN"/>
        </w:rPr>
        <w:t>浙建航招（东2025016号）</w:t>
      </w:r>
    </w:p>
    <w:p w14:paraId="5D615BCD">
      <w:pPr>
        <w:numPr>
          <w:ilvl w:val="0"/>
          <w:numId w:val="6"/>
        </w:numPr>
        <w:spacing w:line="360" w:lineRule="auto"/>
        <w:rPr>
          <w:rFonts w:ascii="宋体" w:hAnsi="宋体" w:cs="宋体"/>
          <w:b/>
          <w:color w:val="auto"/>
          <w:sz w:val="24"/>
        </w:rPr>
      </w:pPr>
      <w:r>
        <w:rPr>
          <w:rFonts w:hint="eastAsia" w:ascii="宋体" w:hAnsi="宋体" w:cs="宋体"/>
          <w:b/>
          <w:bCs/>
          <w:color w:val="auto"/>
          <w:sz w:val="24"/>
        </w:rPr>
        <w:t>采购项目名称：</w:t>
      </w:r>
      <w:bookmarkStart w:id="2" w:name="_Toc495926918"/>
      <w:r>
        <w:rPr>
          <w:rFonts w:hint="eastAsia" w:ascii="宋体" w:hAnsi="宋体" w:cs="宋体"/>
          <w:b/>
          <w:bCs/>
          <w:color w:val="auto"/>
          <w:sz w:val="24"/>
          <w:lang w:eastAsia="zh-CN"/>
        </w:rPr>
        <w:t>上卢初中学生寝室改造项目</w:t>
      </w:r>
      <w:r>
        <w:rPr>
          <w:rFonts w:hint="eastAsia" w:ascii="宋体" w:hAnsi="宋体" w:cs="宋体"/>
          <w:b/>
          <w:bCs/>
          <w:color w:val="auto"/>
          <w:sz w:val="24"/>
        </w:rPr>
        <w:t xml:space="preserve"> </w:t>
      </w:r>
      <w:r>
        <w:rPr>
          <w:rFonts w:hint="eastAsia" w:ascii="宋体" w:hAnsi="宋体" w:cs="宋体"/>
          <w:b/>
          <w:color w:val="auto"/>
          <w:sz w:val="24"/>
        </w:rPr>
        <w:t xml:space="preserve"> </w:t>
      </w:r>
    </w:p>
    <w:tbl>
      <w:tblPr>
        <w:tblStyle w:val="3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646"/>
        <w:gridCol w:w="1056"/>
        <w:gridCol w:w="1538"/>
        <w:gridCol w:w="1669"/>
        <w:gridCol w:w="2150"/>
      </w:tblGrid>
      <w:tr w14:paraId="2B47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2" w:type="dxa"/>
            <w:vAlign w:val="center"/>
          </w:tcPr>
          <w:p w14:paraId="33675B87">
            <w:pPr>
              <w:widowControl/>
              <w:overflowPunct w:val="0"/>
              <w:autoSpaceDE w:val="0"/>
              <w:autoSpaceDN w:val="0"/>
              <w:adjustRightInd w:val="0"/>
              <w:spacing w:line="360" w:lineRule="auto"/>
              <w:jc w:val="center"/>
              <w:textAlignment w:val="baseline"/>
              <w:rPr>
                <w:rFonts w:ascii="宋体" w:hAnsi="宋体" w:cs="宋体"/>
                <w:b/>
                <w:color w:val="auto"/>
                <w:sz w:val="24"/>
              </w:rPr>
            </w:pPr>
            <w:r>
              <w:rPr>
                <w:rFonts w:hint="eastAsia" w:ascii="宋体" w:hAnsi="宋体" w:cs="宋体"/>
                <w:b/>
                <w:color w:val="auto"/>
                <w:sz w:val="24"/>
              </w:rPr>
              <w:t>标项</w:t>
            </w:r>
          </w:p>
        </w:tc>
        <w:tc>
          <w:tcPr>
            <w:tcW w:w="2646" w:type="dxa"/>
            <w:vAlign w:val="center"/>
          </w:tcPr>
          <w:p w14:paraId="652811A6">
            <w:pPr>
              <w:widowControl/>
              <w:overflowPunct w:val="0"/>
              <w:autoSpaceDE w:val="0"/>
              <w:autoSpaceDN w:val="0"/>
              <w:adjustRightInd w:val="0"/>
              <w:spacing w:line="360" w:lineRule="auto"/>
              <w:jc w:val="center"/>
              <w:textAlignment w:val="baseline"/>
              <w:rPr>
                <w:rFonts w:ascii="宋体" w:hAnsi="宋体" w:cs="宋体"/>
                <w:b/>
                <w:color w:val="auto"/>
                <w:sz w:val="24"/>
              </w:rPr>
            </w:pPr>
            <w:r>
              <w:rPr>
                <w:rFonts w:hint="eastAsia" w:ascii="宋体" w:hAnsi="宋体"/>
                <w:b/>
                <w:bCs/>
                <w:color w:val="auto"/>
                <w:kern w:val="0"/>
                <w:sz w:val="24"/>
              </w:rPr>
              <w:t>采购内容</w:t>
            </w:r>
          </w:p>
        </w:tc>
        <w:tc>
          <w:tcPr>
            <w:tcW w:w="1056" w:type="dxa"/>
            <w:vAlign w:val="center"/>
          </w:tcPr>
          <w:p w14:paraId="795EADD2">
            <w:pPr>
              <w:widowControl/>
              <w:overflowPunct w:val="0"/>
              <w:autoSpaceDE w:val="0"/>
              <w:autoSpaceDN w:val="0"/>
              <w:adjustRightInd w:val="0"/>
              <w:spacing w:line="360" w:lineRule="auto"/>
              <w:jc w:val="center"/>
              <w:textAlignment w:val="baseline"/>
              <w:rPr>
                <w:rFonts w:ascii="宋体" w:hAnsi="宋体" w:cs="宋体"/>
                <w:b/>
                <w:color w:val="auto"/>
                <w:sz w:val="24"/>
              </w:rPr>
            </w:pPr>
            <w:r>
              <w:rPr>
                <w:rFonts w:hint="eastAsia" w:ascii="宋体" w:hAnsi="宋体"/>
                <w:b/>
                <w:bCs/>
                <w:color w:val="auto"/>
                <w:kern w:val="0"/>
                <w:sz w:val="24"/>
              </w:rPr>
              <w:t>数量</w:t>
            </w:r>
          </w:p>
        </w:tc>
        <w:tc>
          <w:tcPr>
            <w:tcW w:w="1538" w:type="dxa"/>
            <w:vAlign w:val="center"/>
          </w:tcPr>
          <w:p w14:paraId="477A4867">
            <w:pPr>
              <w:widowControl/>
              <w:overflowPunct w:val="0"/>
              <w:autoSpaceDE w:val="0"/>
              <w:autoSpaceDN w:val="0"/>
              <w:adjustRightInd w:val="0"/>
              <w:spacing w:line="360" w:lineRule="auto"/>
              <w:jc w:val="center"/>
              <w:textAlignment w:val="baseline"/>
              <w:rPr>
                <w:rFonts w:ascii="宋体" w:hAnsi="宋体" w:cs="宋体"/>
                <w:b/>
                <w:color w:val="auto"/>
                <w:sz w:val="24"/>
              </w:rPr>
            </w:pPr>
            <w:r>
              <w:rPr>
                <w:rFonts w:hint="eastAsia" w:ascii="宋体" w:hAnsi="宋体" w:cs="宋体"/>
                <w:b/>
                <w:color w:val="auto"/>
                <w:sz w:val="24"/>
              </w:rPr>
              <w:t>最高限价</w:t>
            </w:r>
          </w:p>
        </w:tc>
        <w:tc>
          <w:tcPr>
            <w:tcW w:w="1669" w:type="dxa"/>
            <w:vAlign w:val="center"/>
          </w:tcPr>
          <w:p w14:paraId="7F83C54E">
            <w:pPr>
              <w:widowControl/>
              <w:overflowPunct w:val="0"/>
              <w:autoSpaceDE w:val="0"/>
              <w:autoSpaceDN w:val="0"/>
              <w:adjustRightInd w:val="0"/>
              <w:spacing w:line="360" w:lineRule="auto"/>
              <w:jc w:val="center"/>
              <w:textAlignment w:val="baseline"/>
              <w:rPr>
                <w:rFonts w:ascii="宋体" w:hAnsi="宋体" w:cs="宋体"/>
                <w:b/>
                <w:color w:val="auto"/>
                <w:sz w:val="24"/>
              </w:rPr>
            </w:pPr>
            <w:r>
              <w:rPr>
                <w:rFonts w:hint="eastAsia" w:ascii="宋体" w:hAnsi="宋体"/>
                <w:b/>
                <w:bCs/>
                <w:color w:val="auto"/>
                <w:kern w:val="0"/>
                <w:sz w:val="24"/>
              </w:rPr>
              <w:t>预算金额</w:t>
            </w:r>
          </w:p>
        </w:tc>
        <w:tc>
          <w:tcPr>
            <w:tcW w:w="2150" w:type="dxa"/>
            <w:vAlign w:val="center"/>
          </w:tcPr>
          <w:p w14:paraId="4C7FF187">
            <w:pPr>
              <w:widowControl/>
              <w:overflowPunct w:val="0"/>
              <w:autoSpaceDE w:val="0"/>
              <w:autoSpaceDN w:val="0"/>
              <w:adjustRightInd w:val="0"/>
              <w:spacing w:line="360" w:lineRule="auto"/>
              <w:jc w:val="center"/>
              <w:textAlignment w:val="baseline"/>
              <w:rPr>
                <w:rFonts w:hint="eastAsia" w:ascii="宋体" w:hAnsi="宋体" w:eastAsia="宋体"/>
                <w:b/>
                <w:bCs/>
                <w:color w:val="auto"/>
                <w:kern w:val="0"/>
                <w:sz w:val="24"/>
                <w:lang w:val="en-US" w:eastAsia="zh-CN"/>
              </w:rPr>
            </w:pPr>
            <w:r>
              <w:rPr>
                <w:rFonts w:hint="eastAsia" w:ascii="宋体" w:hAnsi="宋体"/>
                <w:b/>
                <w:bCs/>
                <w:color w:val="auto"/>
                <w:kern w:val="0"/>
                <w:sz w:val="24"/>
                <w:lang w:val="en-US" w:eastAsia="zh-CN"/>
              </w:rPr>
              <w:t>备注</w:t>
            </w:r>
          </w:p>
        </w:tc>
      </w:tr>
      <w:tr w14:paraId="6D49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2" w:type="dxa"/>
            <w:vAlign w:val="center"/>
          </w:tcPr>
          <w:p w14:paraId="2300765F">
            <w:pPr>
              <w:widowControl/>
              <w:overflowPunct w:val="0"/>
              <w:autoSpaceDE w:val="0"/>
              <w:autoSpaceDN w:val="0"/>
              <w:adjustRightInd w:val="0"/>
              <w:spacing w:line="360" w:lineRule="auto"/>
              <w:jc w:val="center"/>
              <w:textAlignment w:val="baseline"/>
              <w:rPr>
                <w:rFonts w:hint="eastAsia" w:ascii="宋体" w:hAnsi="宋体" w:eastAsia="宋体"/>
                <w:b w:val="0"/>
                <w:bCs/>
                <w:color w:val="auto"/>
                <w:kern w:val="0"/>
                <w:sz w:val="24"/>
                <w:lang w:eastAsia="zh-CN"/>
              </w:rPr>
            </w:pPr>
            <w:r>
              <w:rPr>
                <w:rFonts w:hint="eastAsia" w:ascii="宋体" w:hAnsi="宋体"/>
                <w:b w:val="0"/>
                <w:bCs/>
                <w:color w:val="auto"/>
                <w:kern w:val="0"/>
                <w:sz w:val="24"/>
                <w:lang w:val="en-US" w:eastAsia="zh-CN"/>
              </w:rPr>
              <w:t>1</w:t>
            </w:r>
          </w:p>
        </w:tc>
        <w:tc>
          <w:tcPr>
            <w:tcW w:w="2646" w:type="dxa"/>
            <w:vAlign w:val="center"/>
          </w:tcPr>
          <w:p w14:paraId="5E6E0522">
            <w:pPr>
              <w:spacing w:line="360" w:lineRule="auto"/>
              <w:jc w:val="center"/>
              <w:rPr>
                <w:rFonts w:ascii="宋体" w:hAnsi="宋体" w:cs="宋体"/>
                <w:b w:val="0"/>
                <w:bCs/>
                <w:color w:val="auto"/>
                <w:sz w:val="24"/>
              </w:rPr>
            </w:pPr>
            <w:r>
              <w:rPr>
                <w:rFonts w:hint="eastAsia" w:ascii="宋体" w:hAnsi="宋体" w:cs="宋体"/>
                <w:b w:val="0"/>
                <w:bCs/>
                <w:color w:val="auto"/>
                <w:sz w:val="24"/>
                <w:lang w:eastAsia="zh-CN"/>
              </w:rPr>
              <w:t>上卢初中学生寝室改造项目</w:t>
            </w:r>
            <w:r>
              <w:rPr>
                <w:rFonts w:hint="eastAsia" w:ascii="宋体" w:hAnsi="宋体" w:cs="宋体"/>
                <w:b w:val="0"/>
                <w:bCs/>
                <w:color w:val="auto"/>
                <w:sz w:val="24"/>
              </w:rPr>
              <w:t xml:space="preserve"> </w:t>
            </w:r>
          </w:p>
        </w:tc>
        <w:tc>
          <w:tcPr>
            <w:tcW w:w="1056" w:type="dxa"/>
            <w:vAlign w:val="center"/>
          </w:tcPr>
          <w:p w14:paraId="24D5446B">
            <w:pPr>
              <w:widowControl/>
              <w:overflowPunct w:val="0"/>
              <w:autoSpaceDE w:val="0"/>
              <w:autoSpaceDN w:val="0"/>
              <w:adjustRightInd w:val="0"/>
              <w:spacing w:line="360" w:lineRule="auto"/>
              <w:jc w:val="center"/>
              <w:textAlignment w:val="baseline"/>
              <w:rPr>
                <w:rFonts w:ascii="宋体" w:hAnsi="宋体" w:cs="宋体"/>
                <w:b w:val="0"/>
                <w:bCs/>
                <w:color w:val="auto"/>
                <w:sz w:val="24"/>
              </w:rPr>
            </w:pPr>
            <w:r>
              <w:rPr>
                <w:rFonts w:hint="eastAsia" w:ascii="宋体" w:hAnsi="宋体" w:cs="宋体"/>
                <w:b w:val="0"/>
                <w:bCs/>
                <w:color w:val="auto"/>
                <w:sz w:val="24"/>
              </w:rPr>
              <w:t>1项</w:t>
            </w:r>
          </w:p>
        </w:tc>
        <w:tc>
          <w:tcPr>
            <w:tcW w:w="1538" w:type="dxa"/>
            <w:vAlign w:val="center"/>
          </w:tcPr>
          <w:p w14:paraId="210B81C7">
            <w:pPr>
              <w:widowControl/>
              <w:overflowPunct w:val="0"/>
              <w:autoSpaceDE w:val="0"/>
              <w:autoSpaceDN w:val="0"/>
              <w:adjustRightInd w:val="0"/>
              <w:spacing w:line="360" w:lineRule="auto"/>
              <w:jc w:val="center"/>
              <w:textAlignment w:val="baseline"/>
              <w:rPr>
                <w:rFonts w:ascii="宋体" w:hAnsi="宋体" w:cs="宋体"/>
                <w:b w:val="0"/>
                <w:bCs/>
                <w:color w:val="auto"/>
                <w:sz w:val="24"/>
              </w:rPr>
            </w:pPr>
            <w:r>
              <w:rPr>
                <w:rFonts w:hint="eastAsia" w:ascii="宋体" w:hAnsi="宋体" w:cs="宋体"/>
                <w:b w:val="0"/>
                <w:bCs/>
                <w:color w:val="auto"/>
                <w:sz w:val="24"/>
                <w:lang w:val="en-US" w:eastAsia="zh-CN"/>
              </w:rPr>
              <w:t>2000000</w:t>
            </w:r>
            <w:r>
              <w:rPr>
                <w:rFonts w:hint="eastAsia" w:ascii="宋体" w:hAnsi="宋体" w:cs="宋体"/>
                <w:b w:val="0"/>
                <w:bCs/>
                <w:color w:val="auto"/>
                <w:sz w:val="24"/>
              </w:rPr>
              <w:t>元</w:t>
            </w:r>
          </w:p>
        </w:tc>
        <w:tc>
          <w:tcPr>
            <w:tcW w:w="1669" w:type="dxa"/>
            <w:vAlign w:val="center"/>
          </w:tcPr>
          <w:p w14:paraId="47451CE7">
            <w:pPr>
              <w:widowControl/>
              <w:overflowPunct w:val="0"/>
              <w:autoSpaceDE w:val="0"/>
              <w:autoSpaceDN w:val="0"/>
              <w:adjustRightInd w:val="0"/>
              <w:spacing w:line="360" w:lineRule="auto"/>
              <w:jc w:val="center"/>
              <w:textAlignment w:val="baseline"/>
              <w:rPr>
                <w:rFonts w:ascii="宋体" w:hAnsi="宋体" w:cs="宋体"/>
                <w:b w:val="0"/>
                <w:bCs/>
                <w:color w:val="auto"/>
                <w:sz w:val="24"/>
              </w:rPr>
            </w:pPr>
            <w:r>
              <w:rPr>
                <w:rFonts w:hint="eastAsia" w:ascii="宋体" w:hAnsi="宋体" w:cs="宋体"/>
                <w:b w:val="0"/>
                <w:bCs/>
                <w:color w:val="auto"/>
                <w:sz w:val="24"/>
                <w:lang w:val="en-US" w:eastAsia="zh-CN"/>
              </w:rPr>
              <w:t>1991135元</w:t>
            </w:r>
          </w:p>
        </w:tc>
        <w:tc>
          <w:tcPr>
            <w:tcW w:w="2150" w:type="dxa"/>
            <w:vAlign w:val="center"/>
          </w:tcPr>
          <w:p w14:paraId="002A9AC2">
            <w:pPr>
              <w:widowControl/>
              <w:overflowPunct w:val="0"/>
              <w:autoSpaceDE w:val="0"/>
              <w:autoSpaceDN w:val="0"/>
              <w:adjustRightInd w:val="0"/>
              <w:spacing w:line="360" w:lineRule="auto"/>
              <w:jc w:val="center"/>
              <w:textAlignment w:val="baseline"/>
              <w:rPr>
                <w:rFonts w:hint="eastAsia" w:ascii="宋体" w:hAnsi="宋体" w:cs="宋体"/>
                <w:b w:val="0"/>
                <w:bCs/>
                <w:color w:val="auto"/>
                <w:sz w:val="24"/>
                <w:lang w:val="en-US" w:eastAsia="zh-CN"/>
              </w:rPr>
            </w:pPr>
            <w:r>
              <w:rPr>
                <w:rFonts w:hint="eastAsia" w:ascii="宋体" w:hAnsi="宋体" w:cs="宋体"/>
                <w:b w:val="0"/>
                <w:bCs w:val="0"/>
                <w:color w:val="auto"/>
                <w:sz w:val="24"/>
                <w:highlight w:val="none"/>
                <w:lang w:val="en-US" w:eastAsia="zh-CN"/>
              </w:rPr>
              <w:t>本项目财政审定价为1991135元，具体清单详见附件预算书。</w:t>
            </w:r>
          </w:p>
        </w:tc>
      </w:tr>
    </w:tbl>
    <w:p w14:paraId="2A28C58C">
      <w:pPr>
        <w:spacing w:line="360" w:lineRule="auto"/>
        <w:rPr>
          <w:rFonts w:ascii="宋体" w:hAnsi="宋体" w:cs="宋体"/>
          <w:b/>
          <w:color w:val="auto"/>
          <w:sz w:val="24"/>
        </w:rPr>
      </w:pPr>
      <w:r>
        <w:rPr>
          <w:rFonts w:hint="eastAsia" w:ascii="宋体" w:hAnsi="宋体" w:cs="宋体"/>
          <w:b/>
          <w:bCs/>
          <w:color w:val="auto"/>
          <w:sz w:val="24"/>
        </w:rPr>
        <w:t>三、项目</w:t>
      </w:r>
      <w:r>
        <w:rPr>
          <w:rFonts w:hint="eastAsia" w:ascii="宋体" w:hAnsi="宋体" w:cs="宋体"/>
          <w:b/>
          <w:color w:val="auto"/>
          <w:sz w:val="24"/>
        </w:rPr>
        <w:t xml:space="preserve">内容  </w:t>
      </w:r>
    </w:p>
    <w:p w14:paraId="2EB71D58">
      <w:pPr>
        <w:pStyle w:val="90"/>
        <w:spacing w:line="360" w:lineRule="auto"/>
        <w:ind w:firstLine="241" w:firstLineChars="100"/>
        <w:rPr>
          <w:rFonts w:ascii="宋体" w:hAnsi="宋体" w:cs="宋体"/>
          <w:b/>
          <w:bCs/>
          <w:color w:val="auto"/>
          <w:sz w:val="24"/>
        </w:rPr>
      </w:pPr>
      <w:r>
        <w:rPr>
          <w:rFonts w:hint="eastAsia" w:ascii="宋体" w:hAnsi="宋体" w:cs="宋体"/>
          <w:b/>
          <w:color w:val="auto"/>
          <w:sz w:val="24"/>
        </w:rPr>
        <w:t xml:space="preserve"> </w:t>
      </w:r>
      <w:r>
        <w:rPr>
          <w:rFonts w:hint="eastAsia" w:ascii="宋体" w:hAnsi="宋体" w:cs="宋体"/>
          <w:b/>
          <w:bCs/>
          <w:color w:val="auto"/>
          <w:sz w:val="24"/>
        </w:rPr>
        <w:t>（一）工程概况：</w:t>
      </w:r>
    </w:p>
    <w:p w14:paraId="7D8F4B01">
      <w:pPr>
        <w:pStyle w:val="34"/>
        <w:spacing w:before="0" w:after="0" w:line="360" w:lineRule="auto"/>
        <w:ind w:firstLine="240" w:firstLineChars="100"/>
        <w:rPr>
          <w:rFonts w:hint="eastAsia" w:cs="宋体"/>
          <w:sz w:val="24"/>
          <w:lang w:val="en-US" w:eastAsia="zh-CN"/>
        </w:rPr>
      </w:pPr>
      <w:r>
        <w:rPr>
          <w:rFonts w:hint="eastAsia" w:ascii="宋体" w:hAnsi="宋体" w:cs="新宋体"/>
          <w:sz w:val="24"/>
          <w:szCs w:val="24"/>
        </w:rPr>
        <w:t>工程名称：</w:t>
      </w:r>
      <w:r>
        <w:rPr>
          <w:rFonts w:hint="eastAsia" w:cs="宋体"/>
          <w:sz w:val="24"/>
          <w:lang w:val="en-US" w:eastAsia="zh-CN"/>
        </w:rPr>
        <w:t>上卢初中学生寝室改造项目</w:t>
      </w:r>
    </w:p>
    <w:p w14:paraId="0E2AC07A">
      <w:pPr>
        <w:pStyle w:val="34"/>
        <w:spacing w:before="0" w:after="0"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建设单位：东阳市江北上卢初级中学</w:t>
      </w:r>
    </w:p>
    <w:p w14:paraId="188AE53A">
      <w:pPr>
        <w:pStyle w:val="34"/>
        <w:spacing w:before="0" w:after="0"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建设地点：东阳市江北上卢初级中学</w:t>
      </w:r>
    </w:p>
    <w:p w14:paraId="01CF5333">
      <w:pPr>
        <w:pStyle w:val="34"/>
        <w:spacing w:before="0" w:after="0" w:line="360" w:lineRule="auto"/>
        <w:ind w:firstLine="240" w:firstLineChars="100"/>
        <w:rPr>
          <w:rFonts w:hint="eastAsia" w:ascii="宋体" w:hAnsi="宋体" w:cs="新宋体"/>
          <w:kern w:val="0"/>
          <w:sz w:val="24"/>
          <w:szCs w:val="24"/>
        </w:rPr>
      </w:pPr>
      <w:r>
        <w:rPr>
          <w:rFonts w:hint="eastAsia" w:ascii="宋体" w:hAnsi="宋体" w:cs="宋体"/>
          <w:kern w:val="0"/>
          <w:sz w:val="24"/>
          <w:szCs w:val="20"/>
        </w:rPr>
        <w:t>工程概况</w:t>
      </w:r>
      <w:r>
        <w:rPr>
          <w:rFonts w:hint="eastAsia" w:ascii="宋体" w:hAnsi="宋体" w:cs="新宋体"/>
          <w:kern w:val="0"/>
          <w:sz w:val="24"/>
          <w:szCs w:val="24"/>
        </w:rPr>
        <w:t>：宿舍楼1-5层，共有宿舍50间，卫生间50间。原盥洗室、卫生间地砖全部铲除改为600*1200*10厚防滑地砖；原1.8米瓷砖墙铲除，1-4层改为2.8米高600*1200*10厚瓷砖，第五层改为2.4米高600*1200*10厚瓷砖，顶棚改为600*600*0.6厚铝扣板吊顶，原大便槽全部铲除改为蹲坑，宿舍、走廊墙面顶棚翻新及宿舍楼外墙翻，宿舍外部分地砖拆除改为20厚PC砖以及部分强电、弱电、室外给排水管道改造等附属工程。</w:t>
      </w:r>
    </w:p>
    <w:p w14:paraId="17DF9599">
      <w:pPr>
        <w:pStyle w:val="34"/>
        <w:spacing w:before="0" w:after="0" w:line="360" w:lineRule="auto"/>
        <w:ind w:firstLine="241" w:firstLineChars="100"/>
        <w:rPr>
          <w:b/>
          <w:bCs/>
          <w:color w:val="auto"/>
        </w:rPr>
      </w:pPr>
      <w:r>
        <w:rPr>
          <w:rFonts w:hint="eastAsia"/>
          <w:b/>
          <w:bCs/>
          <w:color w:val="auto"/>
        </w:rPr>
        <w:t>（二）工作内容：</w:t>
      </w:r>
    </w:p>
    <w:p w14:paraId="550859E0">
      <w:pPr>
        <w:pStyle w:val="34"/>
        <w:spacing w:before="0" w:after="0" w:line="360" w:lineRule="auto"/>
        <w:ind w:firstLine="480" w:firstLineChars="200"/>
        <w:rPr>
          <w:rFonts w:cs="新宋体"/>
          <w:color w:val="auto"/>
          <w:highlight w:val="none"/>
        </w:rPr>
      </w:pPr>
      <w:r>
        <w:rPr>
          <w:rFonts w:hint="eastAsia" w:cs="新宋体"/>
          <w:color w:val="auto"/>
        </w:rPr>
        <w:t>1、按图纸设计内</w:t>
      </w:r>
      <w:r>
        <w:rPr>
          <w:rFonts w:hint="eastAsia" w:cs="新宋体"/>
          <w:color w:val="auto"/>
          <w:highlight w:val="none"/>
        </w:rPr>
        <w:t>容进行施工（包括施工所需的所有工作）。</w:t>
      </w:r>
    </w:p>
    <w:p w14:paraId="089B4514">
      <w:pPr>
        <w:pStyle w:val="34"/>
        <w:spacing w:before="0" w:after="0" w:line="360" w:lineRule="auto"/>
        <w:ind w:firstLine="480" w:firstLineChars="200"/>
        <w:rPr>
          <w:rFonts w:cs="新宋体"/>
          <w:color w:val="auto"/>
          <w:highlight w:val="none"/>
        </w:rPr>
      </w:pPr>
      <w:r>
        <w:rPr>
          <w:rFonts w:hint="eastAsia" w:cs="新宋体"/>
          <w:color w:val="auto"/>
          <w:highlight w:val="none"/>
        </w:rPr>
        <w:t>2、工程量：根据采购人提供的施工图纸、预算书等资料。（详见附件）</w:t>
      </w:r>
    </w:p>
    <w:p w14:paraId="1C63B584">
      <w:pPr>
        <w:pStyle w:val="34"/>
        <w:spacing w:before="0" w:after="0" w:line="360" w:lineRule="auto"/>
        <w:ind w:firstLine="480" w:firstLineChars="200"/>
        <w:rPr>
          <w:rFonts w:cs="新宋体"/>
          <w:color w:val="auto"/>
          <w:highlight w:val="none"/>
        </w:rPr>
      </w:pPr>
      <w:r>
        <w:rPr>
          <w:rFonts w:hint="eastAsia" w:cs="新宋体"/>
          <w:color w:val="auto"/>
          <w:highlight w:val="none"/>
        </w:rPr>
        <w:t>3、工程造价包括一切与施工相关的材料、人工</w:t>
      </w:r>
      <w:r>
        <w:rPr>
          <w:rFonts w:hint="eastAsia" w:cs="新宋体"/>
          <w:color w:val="auto"/>
          <w:highlight w:val="none"/>
          <w:lang w:eastAsia="zh-CN"/>
        </w:rPr>
        <w:t>、</w:t>
      </w:r>
      <w:r>
        <w:rPr>
          <w:rFonts w:hint="eastAsia" w:cs="新宋体"/>
          <w:color w:val="auto"/>
          <w:highlight w:val="none"/>
          <w:lang w:val="en-US" w:eastAsia="zh-CN"/>
        </w:rPr>
        <w:t>机械</w:t>
      </w:r>
      <w:r>
        <w:rPr>
          <w:rFonts w:hint="eastAsia" w:cs="新宋体"/>
          <w:color w:val="auto"/>
          <w:highlight w:val="none"/>
        </w:rPr>
        <w:t>、检测、检验、税收等其它费用。</w:t>
      </w:r>
    </w:p>
    <w:p w14:paraId="72313017">
      <w:pPr>
        <w:pStyle w:val="34"/>
        <w:spacing w:before="0" w:after="0" w:line="360" w:lineRule="auto"/>
        <w:ind w:firstLine="241" w:firstLineChars="100"/>
        <w:rPr>
          <w:rFonts w:hint="eastAsia"/>
          <w:b/>
          <w:bCs/>
          <w:color w:val="auto"/>
        </w:rPr>
      </w:pPr>
      <w:r>
        <w:rPr>
          <w:rFonts w:hint="eastAsia"/>
          <w:b/>
          <w:bCs/>
          <w:color w:val="auto"/>
        </w:rPr>
        <w:t xml:space="preserve">（三）对拟派项目班子的要求  </w:t>
      </w:r>
    </w:p>
    <w:p w14:paraId="2C51B2C2">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ascii="宋体" w:hAnsi="宋体" w:cs="宋体"/>
          <w:color w:val="auto"/>
          <w:sz w:val="24"/>
          <w:highlight w:val="none"/>
        </w:rPr>
        <w:t>项目组成员必须每天到岗到位，每缺勤一天罚款</w:t>
      </w:r>
      <w:r>
        <w:rPr>
          <w:rFonts w:hint="eastAsia" w:ascii="宋体" w:hAnsi="宋体" w:cs="宋体"/>
          <w:color w:val="auto"/>
          <w:sz w:val="24"/>
          <w:highlight w:val="none"/>
          <w:u w:val="single"/>
          <w:lang w:val="en-US" w:eastAsia="zh-CN"/>
        </w:rPr>
        <w:t>1000</w:t>
      </w:r>
      <w:r>
        <w:rPr>
          <w:rFonts w:ascii="宋体" w:hAnsi="宋体" w:cs="宋体"/>
          <w:color w:val="auto"/>
          <w:sz w:val="24"/>
          <w:highlight w:val="none"/>
        </w:rPr>
        <w:t>元/天</w:t>
      </w:r>
      <w:r>
        <w:rPr>
          <w:rFonts w:hint="eastAsia" w:ascii="宋体" w:hAnsi="宋体" w:cs="宋体"/>
          <w:color w:val="auto"/>
          <w:sz w:val="24"/>
          <w:highlight w:val="none"/>
          <w:lang w:eastAsia="zh-CN"/>
        </w:rPr>
        <w:t>。</w:t>
      </w:r>
      <w:r>
        <w:rPr>
          <w:rFonts w:ascii="宋体" w:hAnsi="宋体" w:cs="宋体"/>
          <w:color w:val="auto"/>
          <w:sz w:val="24"/>
          <w:highlight w:val="none"/>
        </w:rPr>
        <w:t>到岗率低于</w:t>
      </w:r>
      <w:r>
        <w:rPr>
          <w:rFonts w:hint="eastAsia" w:ascii="宋体" w:hAnsi="宋体" w:cs="宋体"/>
          <w:color w:val="auto"/>
          <w:sz w:val="24"/>
          <w:highlight w:val="none"/>
          <w:lang w:val="en-US" w:eastAsia="zh-CN"/>
        </w:rPr>
        <w:t>70</w:t>
      </w:r>
      <w:r>
        <w:rPr>
          <w:rFonts w:ascii="宋体" w:hAnsi="宋体" w:cs="宋体"/>
          <w:color w:val="auto"/>
          <w:sz w:val="24"/>
          <w:highlight w:val="none"/>
        </w:rPr>
        <w:t>%或连续无故不到岗时，采购人有权终止合同，并追究因此给采购人造成的损失。在施工期间，采购人认为中标</w:t>
      </w:r>
      <w:r>
        <w:rPr>
          <w:rFonts w:hint="eastAsia" w:ascii="宋体" w:hAnsi="宋体" w:cs="宋体"/>
          <w:color w:val="auto"/>
          <w:sz w:val="24"/>
          <w:highlight w:val="none"/>
        </w:rPr>
        <w:t>人</w:t>
      </w:r>
      <w:r>
        <w:rPr>
          <w:rFonts w:ascii="宋体" w:hAnsi="宋体" w:cs="宋体"/>
          <w:color w:val="auto"/>
          <w:sz w:val="24"/>
          <w:highlight w:val="none"/>
        </w:rPr>
        <w:t>所选派的施工</w:t>
      </w:r>
      <w:r>
        <w:rPr>
          <w:rFonts w:hint="eastAsia" w:ascii="宋体" w:hAnsi="宋体" w:cs="宋体"/>
          <w:color w:val="auto"/>
          <w:sz w:val="24"/>
          <w:highlight w:val="none"/>
        </w:rPr>
        <w:t>项目</w:t>
      </w:r>
      <w:r>
        <w:rPr>
          <w:rFonts w:ascii="宋体" w:hAnsi="宋体" w:cs="宋体"/>
          <w:color w:val="auto"/>
          <w:sz w:val="24"/>
          <w:highlight w:val="none"/>
        </w:rPr>
        <w:t>负责人、管理人员的现场管理能力、水平不能满足工程建设需要时，有权要求</w:t>
      </w:r>
      <w:r>
        <w:rPr>
          <w:rFonts w:hint="eastAsia" w:ascii="宋体" w:hAnsi="宋体" w:cs="宋体"/>
          <w:color w:val="auto"/>
          <w:sz w:val="24"/>
          <w:highlight w:val="none"/>
        </w:rPr>
        <w:t>中标人</w:t>
      </w:r>
      <w:r>
        <w:rPr>
          <w:rFonts w:ascii="宋体" w:hAnsi="宋体" w:cs="宋体"/>
          <w:color w:val="auto"/>
          <w:sz w:val="24"/>
          <w:highlight w:val="none"/>
        </w:rPr>
        <w:t>选换施工</w:t>
      </w:r>
      <w:r>
        <w:rPr>
          <w:rFonts w:hint="eastAsia" w:ascii="宋体" w:hAnsi="宋体" w:cs="宋体"/>
          <w:color w:val="auto"/>
          <w:sz w:val="24"/>
          <w:highlight w:val="none"/>
        </w:rPr>
        <w:t>项目</w:t>
      </w:r>
      <w:r>
        <w:rPr>
          <w:rFonts w:ascii="宋体" w:hAnsi="宋体" w:cs="宋体"/>
          <w:color w:val="auto"/>
          <w:sz w:val="24"/>
          <w:highlight w:val="none"/>
        </w:rPr>
        <w:t>负责人、管理人员。</w:t>
      </w:r>
    </w:p>
    <w:p w14:paraId="4B50C3F7">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2.除项目经理、技术负责人、安全员等无特殊情况不允许更换外，其余工程负责人如达不到采购人要求的，须无条件更换，如中标人自行需更换人员的，必须经采购人核准</w:t>
      </w:r>
    </w:p>
    <w:p w14:paraId="56EA42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.中标人应按投标</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文件的承诺组建工程项目管理班子。</w:t>
      </w:r>
    </w:p>
    <w:p w14:paraId="2636E134">
      <w:pPr>
        <w:spacing w:line="360" w:lineRule="auto"/>
        <w:ind w:left="210" w:leftChars="100"/>
        <w:rPr>
          <w:rFonts w:hint="eastAsia" w:ascii="宋体" w:hAnsi="宋体" w:eastAsia="宋体" w:cs="宋体"/>
          <w:color w:val="0000FF"/>
          <w:sz w:val="24"/>
          <w:szCs w:val="24"/>
        </w:rPr>
      </w:pPr>
      <w:r>
        <w:rPr>
          <w:rFonts w:hint="eastAsia" w:ascii="宋体" w:hAnsi="宋体" w:cs="宋体"/>
          <w:b/>
          <w:bCs/>
          <w:color w:val="auto"/>
          <w:sz w:val="24"/>
          <w:highlight w:val="none"/>
        </w:rPr>
        <w:t>（四）项目质量及施工安全</w:t>
      </w:r>
    </w:p>
    <w:p w14:paraId="03B10F81">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1、本项目所用材料应必须有合格证，工程质量以国家相关标准规范验收合格为准。   </w:t>
      </w:r>
    </w:p>
    <w:p w14:paraId="3CF1354F">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2、本项目采购人推荐的建材品版详见工程预算书，实际施工时供应商可以提供性能指标及档次同等或者优于采购人推荐品牌的产品，但价格不再调。</w:t>
      </w:r>
    </w:p>
    <w:p w14:paraId="39B7A055">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项目施工材料应按相关规定进行检验，合格后方可使用。</w:t>
      </w:r>
    </w:p>
    <w:p w14:paraId="783175EA">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、应按国家、行业现行规范进行施工。</w:t>
      </w:r>
    </w:p>
    <w:p w14:paraId="39CFDA6A">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、施工过程应做好相关资料记录。</w:t>
      </w:r>
    </w:p>
    <w:p w14:paraId="297227F8">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、必须按相关规定接受采购人委托单位的监督和检查，并提供相关资料。</w:t>
      </w:r>
    </w:p>
    <w:p w14:paraId="0F1F5397">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、中标人在施工期间发生安全事故、人身安全和交通安全等大小事故，一切责任和经济补偿均由中标人负责,采购人不承担任何责任。</w:t>
      </w:r>
    </w:p>
    <w:p w14:paraId="090C9E84">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、中标人不服从采购人施工管理、施工管理不规范、安全质量达不到要求、不能在规定工期内完成等情形；采购人有权暂停或取消其施工资格。</w:t>
      </w:r>
    </w:p>
    <w:p w14:paraId="4046DF49">
      <w:pPr>
        <w:spacing w:line="360" w:lineRule="auto"/>
        <w:ind w:left="210" w:leftChars="100"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中标人应做好现场施工噪音、环境卫生、材料堆放、安全警示等工作，并负责施工期间与环保、交通城管等部门的沟通协调工作，做好现场秩序的维护，如因中标人原因受到处罚、赔款、纠纷或因此而引起采购人经济损失的，均由中标人承担责任。</w:t>
      </w:r>
    </w:p>
    <w:p w14:paraId="5F893ACA">
      <w:pPr>
        <w:spacing w:line="360" w:lineRule="auto"/>
        <w:ind w:left="210" w:leftChars="100"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10</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en-US" w:eastAsia="zh-CN"/>
        </w:rPr>
        <w:t>工</w:t>
      </w:r>
      <w:r>
        <w:rPr>
          <w:rFonts w:hint="eastAsia" w:ascii="宋体" w:hAnsi="宋体" w:cs="宋体"/>
          <w:b w:val="0"/>
          <w:bCs w:val="0"/>
          <w:color w:val="auto"/>
          <w:kern w:val="0"/>
          <w:sz w:val="24"/>
          <w:highlight w:val="none"/>
        </w:rPr>
        <w:t>程质量应达到国家工程质量验收标准验收合格要求，并由专业单位出具室内</w:t>
      </w:r>
      <w:r>
        <w:rPr>
          <w:rFonts w:hint="eastAsia" w:ascii="宋体" w:hAnsi="宋体" w:cs="宋体"/>
          <w:b w:val="0"/>
          <w:bCs w:val="0"/>
          <w:color w:val="auto"/>
          <w:kern w:val="0"/>
          <w:sz w:val="24"/>
          <w:highlight w:val="none"/>
          <w:lang w:val="en-US" w:eastAsia="zh-CN"/>
        </w:rPr>
        <w:t>空气</w:t>
      </w:r>
      <w:r>
        <w:rPr>
          <w:rFonts w:hint="eastAsia" w:ascii="宋体" w:hAnsi="宋体" w:cs="宋体"/>
          <w:b w:val="0"/>
          <w:bCs w:val="0"/>
          <w:color w:val="auto"/>
          <w:kern w:val="0"/>
          <w:sz w:val="24"/>
          <w:highlight w:val="none"/>
        </w:rPr>
        <w:t>检测报告。</w:t>
      </w:r>
      <w:r>
        <w:rPr>
          <w:rFonts w:hint="eastAsia" w:ascii="宋体" w:hAnsi="宋体" w:cs="宋体"/>
          <w:b w:val="0"/>
          <w:bCs w:val="0"/>
          <w:color w:val="auto"/>
          <w:kern w:val="0"/>
          <w:sz w:val="24"/>
          <w:highlight w:val="none"/>
          <w:lang w:val="en-US" w:eastAsia="zh-CN"/>
        </w:rPr>
        <w:t>室内空气检测单位由采购人通过中介超市选取，检测费用由采购人承担。若检测不合格，采购人可要求中标人返工，直至检测合格为止，后续检测费由中标人承担。</w:t>
      </w:r>
      <w:r>
        <w:rPr>
          <w:rFonts w:hint="eastAsia" w:ascii="宋体" w:hAnsi="宋体" w:cs="宋体"/>
          <w:b w:val="0"/>
          <w:bCs w:val="0"/>
          <w:color w:val="auto"/>
          <w:kern w:val="0"/>
          <w:sz w:val="24"/>
          <w:highlight w:val="none"/>
        </w:rPr>
        <w:t>专业单位出具室内</w:t>
      </w:r>
      <w:r>
        <w:rPr>
          <w:rFonts w:hint="eastAsia" w:ascii="宋体" w:hAnsi="宋体" w:cs="宋体"/>
          <w:b w:val="0"/>
          <w:bCs w:val="0"/>
          <w:color w:val="auto"/>
          <w:kern w:val="0"/>
          <w:sz w:val="24"/>
          <w:highlight w:val="none"/>
          <w:lang w:val="en-US" w:eastAsia="zh-CN"/>
        </w:rPr>
        <w:t>空气</w:t>
      </w:r>
      <w:r>
        <w:rPr>
          <w:rFonts w:hint="eastAsia" w:ascii="宋体" w:hAnsi="宋体" w:cs="宋体"/>
          <w:b w:val="0"/>
          <w:bCs w:val="0"/>
          <w:color w:val="auto"/>
          <w:kern w:val="0"/>
          <w:sz w:val="24"/>
          <w:highlight w:val="none"/>
        </w:rPr>
        <w:t>检测合格报告后，组织竣工验收。</w:t>
      </w:r>
    </w:p>
    <w:p w14:paraId="7D530193">
      <w:pPr>
        <w:spacing w:line="360" w:lineRule="auto"/>
        <w:ind w:left="210" w:leftChars="100" w:firstLine="480" w:firstLineChars="200"/>
        <w:rPr>
          <w:rFonts w:hint="eastAsia" w:ascii="宋体" w:hAnsi="宋体" w:cs="宋体"/>
          <w:b/>
          <w:bCs/>
          <w:color w:val="auto"/>
          <w:kern w:val="0"/>
          <w:sz w:val="24"/>
          <w:highlight w:val="none"/>
        </w:rPr>
      </w:pPr>
      <w:r>
        <w:rPr>
          <w:rFonts w:hint="eastAsia" w:ascii="宋体" w:hAnsi="宋体" w:cs="宋体"/>
          <w:b w:val="0"/>
          <w:bCs w:val="0"/>
          <w:color w:val="auto"/>
          <w:kern w:val="0"/>
          <w:sz w:val="24"/>
          <w:highlight w:val="none"/>
        </w:rPr>
        <w:t>如达不到约定的质量标准，</w:t>
      </w:r>
      <w:r>
        <w:rPr>
          <w:rFonts w:hint="eastAsia" w:ascii="宋体" w:hAnsi="宋体" w:cs="宋体"/>
          <w:b w:val="0"/>
          <w:bCs w:val="0"/>
          <w:color w:val="auto"/>
          <w:kern w:val="0"/>
          <w:sz w:val="24"/>
          <w:highlight w:val="none"/>
          <w:lang w:val="en-US" w:eastAsia="zh-CN"/>
        </w:rPr>
        <w:t>采购人</w:t>
      </w:r>
      <w:r>
        <w:rPr>
          <w:rFonts w:hint="eastAsia" w:ascii="宋体" w:hAnsi="宋体" w:cs="宋体"/>
          <w:b w:val="0"/>
          <w:bCs w:val="0"/>
          <w:color w:val="auto"/>
          <w:kern w:val="0"/>
          <w:sz w:val="24"/>
          <w:highlight w:val="none"/>
        </w:rPr>
        <w:t>可要求</w:t>
      </w:r>
      <w:r>
        <w:rPr>
          <w:rFonts w:hint="eastAsia" w:ascii="宋体" w:hAnsi="宋体" w:cs="宋体"/>
          <w:b w:val="0"/>
          <w:bCs w:val="0"/>
          <w:color w:val="auto"/>
          <w:kern w:val="0"/>
          <w:sz w:val="24"/>
          <w:highlight w:val="none"/>
          <w:lang w:val="en-US" w:eastAsia="zh-CN"/>
        </w:rPr>
        <w:t>中标人</w:t>
      </w:r>
      <w:r>
        <w:rPr>
          <w:rFonts w:hint="eastAsia" w:ascii="宋体" w:hAnsi="宋体" w:cs="宋体"/>
          <w:b w:val="0"/>
          <w:bCs w:val="0"/>
          <w:color w:val="auto"/>
          <w:kern w:val="0"/>
          <w:sz w:val="24"/>
          <w:highlight w:val="none"/>
        </w:rPr>
        <w:t>返工</w:t>
      </w:r>
      <w:r>
        <w:rPr>
          <w:rFonts w:hint="eastAsia" w:ascii="宋体" w:hAnsi="宋体" w:cs="宋体"/>
          <w:b w:val="0"/>
          <w:bCs w:val="0"/>
          <w:color w:val="auto"/>
          <w:kern w:val="0"/>
          <w:sz w:val="24"/>
          <w:highlight w:val="none"/>
          <w:lang w:val="en-US" w:eastAsia="zh-CN"/>
        </w:rPr>
        <w:t>，直至</w:t>
      </w:r>
      <w:r>
        <w:rPr>
          <w:rFonts w:hint="eastAsia" w:ascii="宋体" w:hAnsi="宋体" w:cs="宋体"/>
          <w:b w:val="0"/>
          <w:bCs w:val="0"/>
          <w:color w:val="auto"/>
          <w:kern w:val="0"/>
          <w:sz w:val="24"/>
          <w:highlight w:val="none"/>
        </w:rPr>
        <w:t>达到约定的质量标准，并由</w:t>
      </w:r>
      <w:r>
        <w:rPr>
          <w:rFonts w:hint="eastAsia" w:ascii="宋体" w:hAnsi="宋体" w:cs="宋体"/>
          <w:b w:val="0"/>
          <w:bCs w:val="0"/>
          <w:color w:val="auto"/>
          <w:kern w:val="0"/>
          <w:sz w:val="24"/>
          <w:highlight w:val="none"/>
          <w:lang w:val="en-US" w:eastAsia="zh-CN"/>
        </w:rPr>
        <w:t>中标人</w:t>
      </w:r>
      <w:r>
        <w:rPr>
          <w:rFonts w:hint="eastAsia" w:ascii="宋体" w:hAnsi="宋体" w:cs="宋体"/>
          <w:b w:val="0"/>
          <w:bCs w:val="0"/>
          <w:color w:val="auto"/>
          <w:kern w:val="0"/>
          <w:sz w:val="24"/>
          <w:highlight w:val="none"/>
        </w:rPr>
        <w:t>承担返工的一切费用，返工后仍达不到约定的质量标准，由</w:t>
      </w:r>
      <w:r>
        <w:rPr>
          <w:rFonts w:hint="eastAsia" w:ascii="宋体" w:hAnsi="宋体" w:cs="宋体"/>
          <w:b w:val="0"/>
          <w:bCs w:val="0"/>
          <w:color w:val="auto"/>
          <w:kern w:val="0"/>
          <w:sz w:val="24"/>
          <w:highlight w:val="none"/>
          <w:lang w:val="en-US" w:eastAsia="zh-CN"/>
        </w:rPr>
        <w:t>中标人</w:t>
      </w:r>
      <w:r>
        <w:rPr>
          <w:rFonts w:hint="eastAsia" w:ascii="宋体" w:hAnsi="宋体" w:cs="宋体"/>
          <w:b w:val="0"/>
          <w:bCs w:val="0"/>
          <w:color w:val="auto"/>
          <w:kern w:val="0"/>
          <w:sz w:val="24"/>
          <w:highlight w:val="none"/>
        </w:rPr>
        <w:t>承担违约责任，并按合同总价格2.5%支付赔偿金。</w:t>
      </w:r>
    </w:p>
    <w:p w14:paraId="643D987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工程现场扬尘污染防治管理按《东阳市建设工程扬尘污染防治管理办法》（东政发【2015】45号）文件执行</w:t>
      </w:r>
      <w:r>
        <w:rPr>
          <w:rFonts w:hint="eastAsia" w:ascii="宋体" w:hAnsi="宋体" w:cs="宋体"/>
          <w:color w:val="auto"/>
          <w:kern w:val="0"/>
          <w:sz w:val="24"/>
          <w:highlight w:val="none"/>
          <w:lang w:val="en-US" w:eastAsia="zh-CN"/>
        </w:rPr>
        <w:t>。</w:t>
      </w:r>
    </w:p>
    <w:p w14:paraId="4885326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、项目完成后，并在质保期内发现有质量问题的，</w:t>
      </w:r>
      <w:r>
        <w:rPr>
          <w:rFonts w:hint="eastAsia" w:ascii="宋体" w:hAnsi="宋体" w:cs="宋体"/>
          <w:color w:val="auto"/>
          <w:kern w:val="0"/>
          <w:sz w:val="24"/>
          <w:highlight w:val="none"/>
          <w:lang w:val="en-US" w:eastAsia="zh-CN"/>
        </w:rPr>
        <w:t>中标方</w:t>
      </w:r>
      <w:r>
        <w:rPr>
          <w:rFonts w:hint="eastAsia" w:ascii="宋体" w:hAnsi="宋体" w:cs="宋体"/>
          <w:color w:val="auto"/>
          <w:kern w:val="0"/>
          <w:sz w:val="24"/>
          <w:highlight w:val="none"/>
        </w:rPr>
        <w:t>必须在</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规定响应时间内进行修复。</w:t>
      </w:r>
    </w:p>
    <w:p w14:paraId="6CECD6EB">
      <w:pPr>
        <w:keepNext w:val="0"/>
        <w:keepLines w:val="0"/>
        <w:pageBreakBefore w:val="0"/>
        <w:kinsoku/>
        <w:wordWrap/>
        <w:overflowPunct/>
        <w:topLinePunct w:val="0"/>
        <w:autoSpaceDE/>
        <w:autoSpaceDN/>
        <w:bidi w:val="0"/>
        <w:spacing w:line="312" w:lineRule="auto"/>
        <w:ind w:firstLine="480" w:firstLineChars="200"/>
        <w:textAlignment w:val="auto"/>
        <w:rPr>
          <w:rFonts w:hint="eastAsia" w:ascii="宋体" w:hAnsi="宋体" w:cs="宋体"/>
          <w:b/>
          <w:bCs/>
          <w:color w:val="auto"/>
          <w:kern w:val="0"/>
          <w:sz w:val="24"/>
          <w:highlight w:val="none"/>
        </w:rPr>
      </w:pPr>
      <w:r>
        <w:rPr>
          <w:rFonts w:hint="eastAsia" w:ascii="宋体" w:hAnsi="宋体" w:cs="宋体"/>
          <w:color w:val="auto"/>
          <w:kern w:val="0"/>
          <w:sz w:val="24"/>
          <w:highlight w:val="none"/>
          <w:lang w:val="en-US" w:eastAsia="zh-CN"/>
        </w:rPr>
        <w:t>13、项目实施过程中，若中标方有任何违规违法行为，由中标方负责整改到位且消除影响，采购人不负任何责任。</w:t>
      </w:r>
    </w:p>
    <w:p w14:paraId="653090B1">
      <w:pPr>
        <w:spacing w:line="360" w:lineRule="auto"/>
        <w:rPr>
          <w:rFonts w:ascii="宋体" w:hAnsi="宋体" w:cs="Arial"/>
          <w:b/>
          <w:bCs/>
          <w:color w:val="auto"/>
          <w:sz w:val="24"/>
          <w:highlight w:val="none"/>
        </w:rPr>
      </w:pPr>
      <w:r>
        <w:rPr>
          <w:rFonts w:hint="eastAsia" w:ascii="宋体" w:hAnsi="宋体" w:cs="Arial"/>
          <w:b/>
          <w:bCs/>
          <w:color w:val="auto"/>
          <w:sz w:val="24"/>
          <w:highlight w:val="none"/>
          <w:lang w:val="en-US" w:eastAsia="zh-CN"/>
        </w:rPr>
        <w:t>五、</w:t>
      </w:r>
      <w:r>
        <w:rPr>
          <w:rFonts w:hint="eastAsia" w:ascii="宋体" w:hAnsi="宋体" w:cs="Arial"/>
          <w:b/>
          <w:bCs/>
          <w:color w:val="auto"/>
          <w:sz w:val="24"/>
          <w:highlight w:val="none"/>
        </w:rPr>
        <w:t>商务条款及其他要求</w:t>
      </w:r>
    </w:p>
    <w:p w14:paraId="44ECD919">
      <w:pPr>
        <w:spacing w:line="440" w:lineRule="atLeast"/>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一）报价要求</w:t>
      </w:r>
    </w:p>
    <w:p w14:paraId="4B7BA586">
      <w:pPr>
        <w:spacing w:line="440" w:lineRule="atLeas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本合同为固定总价合同，其合同总价已包含采购人确认的施工图、磋商响应方报价所列内容及所涉及的各项风险费用，竣工结算时在完成本合同工程范围内不作调整。</w:t>
      </w:r>
    </w:p>
    <w:p w14:paraId="28053AA9">
      <w:pPr>
        <w:spacing w:line="440" w:lineRule="atLeas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磋商报价包括项目所需的人工费、材料费、交通费、机械费、装卸费、管理费等与本项目相关的一切费用和税金。供应商的磋商报价为供应商所能承受的整个项目的一次性最终最低报价。</w:t>
      </w:r>
      <w:r>
        <w:rPr>
          <w:rFonts w:hint="eastAsia" w:ascii="宋体" w:hAnsi="宋体" w:eastAsia="宋体" w:cs="宋体"/>
          <w:sz w:val="24"/>
          <w:szCs w:val="24"/>
          <w:lang w:val="en-US" w:eastAsia="zh-CN"/>
        </w:rPr>
        <w:t>如有漏项，视同已包含在本项目投标报价中，下浮率不作调整。</w:t>
      </w:r>
    </w:p>
    <w:p w14:paraId="1E1F20FB">
      <w:pPr>
        <w:spacing w:line="440" w:lineRule="atLeas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供应商应自行勘察现场，工程风险由供应商自行承担，结合自身能力进行磋商报价。</w:t>
      </w:r>
    </w:p>
    <w:p w14:paraId="15D75B5C">
      <w:pPr>
        <w:spacing w:line="440" w:lineRule="atLeas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4.磋商报价=最高限价×（1-下浮率）【保留两位小数（第三位四舍五入】</w:t>
      </w:r>
    </w:p>
    <w:p w14:paraId="44D4F003">
      <w:pPr>
        <w:spacing w:line="440" w:lineRule="atLeast"/>
        <w:ind w:firstLine="482" w:firstLineChars="200"/>
        <w:rPr>
          <w:rFonts w:hint="default"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二）付款方式</w:t>
      </w:r>
    </w:p>
    <w:p w14:paraId="59D61CCF">
      <w:pPr>
        <w:spacing w:line="440" w:lineRule="atLeas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生效以及具备实施条件后7个工作日内支付合同价款的40%作为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14:paraId="0EDDD9E4">
      <w:pPr>
        <w:spacing w:line="440" w:lineRule="atLeas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2.完成初验后支付至的85%；</w:t>
      </w:r>
    </w:p>
    <w:p w14:paraId="55C0D8EB">
      <w:pPr>
        <w:spacing w:line="440" w:lineRule="atLeas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全部工程竣工验收合格及结算审核完成后7个工作日支付至100%</w:t>
      </w:r>
      <w:r>
        <w:rPr>
          <w:rFonts w:hint="eastAsia" w:ascii="宋体" w:hAnsi="宋体" w:eastAsia="宋体" w:cs="宋体"/>
          <w:sz w:val="24"/>
          <w:szCs w:val="24"/>
          <w:lang w:val="en-US" w:eastAsia="zh-CN"/>
        </w:rPr>
        <w:t>。</w:t>
      </w:r>
    </w:p>
    <w:p w14:paraId="240B97E9">
      <w:pPr>
        <w:spacing w:line="440" w:lineRule="atLeast"/>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（三）项目工期及项目地点</w:t>
      </w:r>
    </w:p>
    <w:p w14:paraId="081F0C29">
      <w:pPr>
        <w:spacing w:line="440" w:lineRule="atLeas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1.项目工期：合同签</w:t>
      </w:r>
      <w:r>
        <w:rPr>
          <w:rFonts w:hint="eastAsia" w:ascii="宋体" w:hAnsi="宋体" w:eastAsia="宋体" w:cs="宋体"/>
          <w:color w:val="auto"/>
          <w:sz w:val="24"/>
          <w:szCs w:val="24"/>
          <w:lang w:val="en-US" w:eastAsia="zh-CN"/>
        </w:rPr>
        <w:t>订后</w:t>
      </w: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val="en-US" w:eastAsia="zh-CN"/>
        </w:rPr>
        <w:t>日历天完成；每延迟一天罚1000元，限额为合同总价的 1 %。如果实际施工工期</w:t>
      </w:r>
      <w:r>
        <w:rPr>
          <w:rFonts w:hint="eastAsia" w:ascii="宋体" w:hAnsi="宋体" w:eastAsia="宋体" w:cs="宋体"/>
          <w:sz w:val="24"/>
          <w:szCs w:val="24"/>
          <w:lang w:val="en-US" w:eastAsia="zh-CN"/>
        </w:rPr>
        <w:t>提前于合同工期，采购人不给予奖励。如因采购人原因造成工期延误，工期顺延。</w:t>
      </w:r>
    </w:p>
    <w:p w14:paraId="585F9CC8">
      <w:pPr>
        <w:spacing w:line="440" w:lineRule="atLeas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2.项目地点：按采购人指定地点</w:t>
      </w:r>
    </w:p>
    <w:p w14:paraId="6B514BBB">
      <w:pPr>
        <w:spacing w:line="440" w:lineRule="atLeast"/>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（四）质保期</w:t>
      </w:r>
    </w:p>
    <w:p w14:paraId="15FC3B7F">
      <w:pPr>
        <w:spacing w:line="440" w:lineRule="atLeast"/>
        <w:ind w:firstLine="480" w:firstLineChars="200"/>
        <w:rPr>
          <w:rFonts w:hint="eastAsia" w:ascii="宋体" w:hAnsi="宋体" w:eastAsia="宋体"/>
          <w:color w:val="auto"/>
          <w:sz w:val="24"/>
          <w:highlight w:val="none"/>
        </w:rPr>
      </w:pPr>
      <w:r>
        <w:rPr>
          <w:rFonts w:hint="eastAsia" w:ascii="宋体" w:hAnsi="宋体" w:eastAsia="宋体" w:cs="宋体"/>
          <w:sz w:val="24"/>
          <w:szCs w:val="24"/>
          <w:lang w:val="en-US" w:eastAsia="zh-CN"/>
        </w:rPr>
        <w:t>施工质保期：二年，自验收合格之日起计算。</w:t>
      </w:r>
    </w:p>
    <w:p w14:paraId="5C766E0F">
      <w:pPr>
        <w:spacing w:line="360" w:lineRule="auto"/>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六、验收</w:t>
      </w:r>
    </w:p>
    <w:p w14:paraId="09336B77">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AA7439">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2、采购人可以邀请参加本项目的其他供应商或者第三方机构参与验收。参与验收的供应商或者第三方机构的意见作为验收书的参考资料一并存档。</w:t>
      </w:r>
    </w:p>
    <w:p w14:paraId="18A8A926">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CC38AC">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4、采购人原则上应当在履约验收之日起2个工作日内，将履约验收结果在浙江政府采购网上公告。</w:t>
      </w:r>
    </w:p>
    <w:p w14:paraId="35A8D713">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5、验收合格的项目，采购人将根据采购合同的约定及时向供应商支付采购资金、退还履约保证金。</w:t>
      </w:r>
    </w:p>
    <w:p w14:paraId="2CAFFF00">
      <w:pPr>
        <w:adjustRightIn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4CFCF5">
      <w:pPr>
        <w:adjustRightInd w:val="0"/>
        <w:spacing w:line="440" w:lineRule="atLeast"/>
        <w:ind w:firstLine="480" w:firstLineChars="200"/>
        <w:jc w:val="left"/>
        <w:rPr>
          <w:rFonts w:hint="eastAsia" w:ascii="宋体" w:hAnsi="宋体" w:cs="宋体"/>
          <w:b/>
          <w:color w:val="000000"/>
          <w:sz w:val="24"/>
          <w:szCs w:val="24"/>
        </w:rPr>
      </w:pPr>
      <w:r>
        <w:rPr>
          <w:rFonts w:hint="eastAsia" w:ascii="宋体" w:hAnsi="宋体" w:cs="宋体"/>
          <w:sz w:val="24"/>
          <w:szCs w:val="24"/>
        </w:rPr>
        <w:t>6、验收费用由中标单位支付。</w:t>
      </w:r>
    </w:p>
    <w:p w14:paraId="2AE0E4C8">
      <w:pPr>
        <w:spacing w:line="420" w:lineRule="exact"/>
        <w:outlineLvl w:val="1"/>
        <w:rPr>
          <w:rFonts w:hint="eastAsia" w:ascii="宋体" w:hAnsi="宋体" w:cs="宋体"/>
          <w:b/>
          <w:sz w:val="24"/>
          <w:szCs w:val="24"/>
        </w:rPr>
      </w:pPr>
      <w:r>
        <w:rPr>
          <w:rFonts w:hint="eastAsia" w:ascii="宋体" w:hAnsi="宋体" w:cs="宋体"/>
          <w:b/>
          <w:sz w:val="24"/>
          <w:szCs w:val="24"/>
        </w:rPr>
        <w:t>七、合同的签订</w:t>
      </w:r>
    </w:p>
    <w:p w14:paraId="27DC4CED">
      <w:pPr>
        <w:spacing w:line="420" w:lineRule="exact"/>
        <w:ind w:firstLine="480"/>
        <w:outlineLvl w:val="1"/>
        <w:rPr>
          <w:rFonts w:hint="eastAsia" w:ascii="宋体" w:hAnsi="宋体" w:cs="宋体"/>
          <w:bCs/>
          <w:sz w:val="24"/>
          <w:szCs w:val="24"/>
        </w:rPr>
      </w:pPr>
      <w:r>
        <w:rPr>
          <w:rFonts w:hint="eastAsia" w:ascii="宋体" w:hAnsi="宋体" w:cs="宋体"/>
          <w:bCs/>
          <w:sz w:val="24"/>
          <w:szCs w:val="24"/>
        </w:rPr>
        <w:t>中标单位在收到《中标通知书》后20日内与</w:t>
      </w:r>
      <w:r>
        <w:rPr>
          <w:rFonts w:hint="eastAsia" w:ascii="宋体" w:hAnsi="宋体" w:cs="宋体"/>
          <w:bCs/>
          <w:sz w:val="24"/>
          <w:szCs w:val="24"/>
          <w:lang w:val="en-US" w:eastAsia="zh-CN"/>
        </w:rPr>
        <w:t>采购人</w:t>
      </w:r>
      <w:r>
        <w:rPr>
          <w:rFonts w:hint="eastAsia" w:ascii="宋体" w:hAnsi="宋体" w:cs="宋体"/>
          <w:bCs/>
          <w:sz w:val="24"/>
          <w:szCs w:val="24"/>
        </w:rPr>
        <w:t>签订合同。</w:t>
      </w:r>
    </w:p>
    <w:p w14:paraId="397ED1AD">
      <w:pPr>
        <w:numPr>
          <w:ilvl w:val="0"/>
          <w:numId w:val="7"/>
        </w:numPr>
        <w:spacing w:line="420" w:lineRule="exact"/>
        <w:outlineLvl w:val="1"/>
        <w:rPr>
          <w:rFonts w:hint="eastAsia" w:ascii="宋体" w:hAnsi="宋体" w:cs="宋体"/>
          <w:b/>
          <w:sz w:val="24"/>
          <w:szCs w:val="24"/>
        </w:rPr>
      </w:pPr>
      <w:r>
        <w:rPr>
          <w:rFonts w:hint="eastAsia" w:ascii="宋体" w:hAnsi="宋体" w:cs="宋体"/>
          <w:b/>
          <w:sz w:val="24"/>
          <w:szCs w:val="24"/>
        </w:rPr>
        <w:t>农民工工资相关要求</w:t>
      </w:r>
    </w:p>
    <w:p w14:paraId="1218AC4A">
      <w:pPr>
        <w:spacing w:line="420" w:lineRule="exact"/>
        <w:ind w:firstLine="480"/>
        <w:outlineLvl w:val="1"/>
        <w:rPr>
          <w:rFonts w:hint="eastAsia" w:ascii="宋体" w:hAnsi="宋体" w:cs="宋体"/>
          <w:bCs/>
          <w:sz w:val="24"/>
          <w:szCs w:val="24"/>
        </w:rPr>
      </w:pPr>
      <w:r>
        <w:rPr>
          <w:rFonts w:hint="eastAsia" w:ascii="宋体" w:hAnsi="宋体" w:cs="宋体"/>
          <w:bCs/>
          <w:sz w:val="24"/>
          <w:szCs w:val="24"/>
        </w:rPr>
        <w:t>农民工工资相关的管理、认定、支付等事项按东阳市根治欠薪工作领导小组办公室《关于落实“两备案一承诺”制度的通知》文件执行。</w:t>
      </w:r>
    </w:p>
    <w:p w14:paraId="56248F7C">
      <w:pPr>
        <w:spacing w:line="420" w:lineRule="exact"/>
        <w:ind w:firstLine="480"/>
        <w:outlineLvl w:val="1"/>
        <w:rPr>
          <w:rFonts w:hint="eastAsia" w:ascii="宋体" w:hAnsi="宋体" w:cs="宋体"/>
          <w:bCs/>
          <w:sz w:val="24"/>
          <w:szCs w:val="24"/>
        </w:rPr>
      </w:pPr>
    </w:p>
    <w:p w14:paraId="566AD569">
      <w:pPr>
        <w:widowControl/>
        <w:jc w:val="left"/>
        <w:rPr>
          <w:rFonts w:ascii="宋体" w:cs="宋体"/>
          <w:b/>
          <w:color w:val="auto"/>
          <w:sz w:val="44"/>
          <w:szCs w:val="44"/>
        </w:rPr>
      </w:pPr>
      <w:r>
        <w:rPr>
          <w:rFonts w:ascii="宋体" w:cs="宋体"/>
          <w:b/>
          <w:color w:val="auto"/>
          <w:sz w:val="44"/>
          <w:szCs w:val="44"/>
        </w:rPr>
        <w:br w:type="page"/>
      </w:r>
    </w:p>
    <w:bookmarkEnd w:id="2"/>
    <w:p w14:paraId="7BAB3E06">
      <w:pPr>
        <w:pStyle w:val="3"/>
        <w:keepNext w:val="0"/>
        <w:keepLines w:val="0"/>
        <w:pageBreakBefore/>
        <w:spacing w:line="240" w:lineRule="auto"/>
        <w:jc w:val="center"/>
        <w:rPr>
          <w:rFonts w:ascii="宋体" w:hAnsi="宋体" w:cs="宋体"/>
          <w:color w:val="auto"/>
          <w:kern w:val="0"/>
          <w:sz w:val="24"/>
          <w:szCs w:val="24"/>
        </w:rPr>
      </w:pPr>
      <w:bookmarkStart w:id="3" w:name="_bookmark2"/>
      <w:bookmarkEnd w:id="3"/>
      <w:bookmarkStart w:id="4" w:name="第三部分__供应商须知"/>
      <w:bookmarkEnd w:id="4"/>
      <w:bookmarkStart w:id="5" w:name="_Toc174369993"/>
      <w:r>
        <w:rPr>
          <w:rFonts w:hint="eastAsia" w:ascii="宋体" w:hAnsi="宋体" w:cs="宋体"/>
          <w:color w:val="auto"/>
          <w:sz w:val="24"/>
          <w:szCs w:val="24"/>
        </w:rPr>
        <w:t>第三章   供应商须知</w:t>
      </w:r>
      <w:bookmarkEnd w:id="5"/>
    </w:p>
    <w:p w14:paraId="6B84FCB7">
      <w:pPr>
        <w:pStyle w:val="21"/>
        <w:snapToGrid w:val="0"/>
        <w:spacing w:before="120" w:after="120"/>
        <w:ind w:firstLine="472" w:firstLineChars="196"/>
        <w:jc w:val="center"/>
        <w:outlineLvl w:val="1"/>
        <w:rPr>
          <w:rFonts w:ascii="宋体" w:hAnsi="宋体" w:cs="宋体"/>
          <w:b/>
          <w:color w:val="auto"/>
          <w:szCs w:val="24"/>
        </w:rPr>
      </w:pPr>
      <w:bookmarkStart w:id="6" w:name="_Toc174369994"/>
      <w:r>
        <w:rPr>
          <w:rFonts w:hint="eastAsia" w:ascii="宋体" w:hAnsi="宋体" w:cs="宋体"/>
          <w:b/>
          <w:color w:val="auto"/>
          <w:szCs w:val="24"/>
        </w:rPr>
        <w:t>前附表</w:t>
      </w:r>
      <w:bookmarkEnd w:id="6"/>
    </w:p>
    <w:tbl>
      <w:tblPr>
        <w:tblStyle w:val="38"/>
        <w:tblW w:w="94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743"/>
      </w:tblGrid>
      <w:tr w14:paraId="0B98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C6D6027">
            <w:pPr>
              <w:snapToGrid w:val="0"/>
              <w:spacing w:line="360" w:lineRule="auto"/>
              <w:jc w:val="center"/>
              <w:rPr>
                <w:rFonts w:ascii="宋体" w:hAnsi="宋体" w:cs="宋体"/>
                <w:color w:val="auto"/>
                <w:sz w:val="24"/>
              </w:rPr>
            </w:pPr>
            <w:r>
              <w:rPr>
                <w:rFonts w:hint="eastAsia" w:ascii="宋体" w:hAnsi="宋体" w:cs="宋体"/>
                <w:color w:val="auto"/>
                <w:sz w:val="24"/>
              </w:rPr>
              <w:t>序号</w:t>
            </w:r>
          </w:p>
        </w:tc>
        <w:tc>
          <w:tcPr>
            <w:tcW w:w="8743" w:type="dxa"/>
            <w:tcBorders>
              <w:top w:val="single" w:color="auto" w:sz="4" w:space="0"/>
              <w:left w:val="single" w:color="auto" w:sz="4" w:space="0"/>
              <w:bottom w:val="single" w:color="auto" w:sz="4" w:space="0"/>
              <w:right w:val="single" w:color="auto" w:sz="4" w:space="0"/>
            </w:tcBorders>
            <w:vAlign w:val="center"/>
          </w:tcPr>
          <w:p w14:paraId="7090B079">
            <w:pPr>
              <w:snapToGrid w:val="0"/>
              <w:spacing w:line="360" w:lineRule="auto"/>
              <w:jc w:val="center"/>
              <w:rPr>
                <w:rFonts w:ascii="宋体" w:hAnsi="宋体" w:cs="宋体"/>
                <w:color w:val="auto"/>
                <w:sz w:val="24"/>
              </w:rPr>
            </w:pPr>
            <w:r>
              <w:rPr>
                <w:rFonts w:hint="eastAsia" w:ascii="宋体" w:hAnsi="宋体" w:cs="宋体"/>
                <w:color w:val="auto"/>
                <w:sz w:val="24"/>
              </w:rPr>
              <w:t>内容、要求</w:t>
            </w:r>
          </w:p>
        </w:tc>
      </w:tr>
      <w:tr w14:paraId="24A07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7FBD75D">
            <w:pPr>
              <w:snapToGrid w:val="0"/>
              <w:spacing w:line="420" w:lineRule="exact"/>
              <w:ind w:firstLine="240" w:firstLineChars="100"/>
              <w:jc w:val="left"/>
              <w:rPr>
                <w:rFonts w:ascii="宋体" w:hAnsi="宋体" w:cs="宋体"/>
                <w:color w:val="auto"/>
                <w:sz w:val="24"/>
              </w:rPr>
            </w:pPr>
            <w:r>
              <w:rPr>
                <w:rFonts w:hint="eastAsia" w:ascii="宋体" w:hAnsi="宋体" w:cs="宋体"/>
                <w:color w:val="auto"/>
                <w:sz w:val="24"/>
              </w:rPr>
              <w:t>1</w:t>
            </w:r>
          </w:p>
        </w:tc>
        <w:tc>
          <w:tcPr>
            <w:tcW w:w="8743" w:type="dxa"/>
            <w:tcBorders>
              <w:top w:val="single" w:color="auto" w:sz="4" w:space="0"/>
              <w:left w:val="single" w:color="auto" w:sz="4" w:space="0"/>
              <w:bottom w:val="single" w:color="auto" w:sz="4" w:space="0"/>
              <w:right w:val="single" w:color="auto" w:sz="4" w:space="0"/>
            </w:tcBorders>
            <w:vAlign w:val="center"/>
          </w:tcPr>
          <w:p w14:paraId="1A86B254">
            <w:pPr>
              <w:snapToGrid w:val="0"/>
              <w:spacing w:line="420" w:lineRule="exact"/>
              <w:jc w:val="left"/>
              <w:rPr>
                <w:rFonts w:ascii="宋体" w:hAnsi="宋体" w:cs="宋体"/>
                <w:b/>
                <w:bCs/>
                <w:color w:val="auto"/>
                <w:sz w:val="24"/>
              </w:rPr>
            </w:pPr>
            <w:r>
              <w:rPr>
                <w:rFonts w:hint="eastAsia" w:ascii="宋体" w:hAnsi="宋体" w:cs="宋体"/>
                <w:color w:val="auto"/>
                <w:sz w:val="24"/>
              </w:rPr>
              <w:t>项目名称：</w:t>
            </w:r>
            <w:r>
              <w:rPr>
                <w:rFonts w:hint="eastAsia" w:ascii="宋体" w:hAnsi="宋体" w:cs="宋体"/>
                <w:color w:val="auto"/>
                <w:sz w:val="24"/>
                <w:lang w:eastAsia="zh-CN"/>
              </w:rPr>
              <w:t>上卢初中学生寝室改造项目</w:t>
            </w:r>
            <w:r>
              <w:rPr>
                <w:rFonts w:hint="eastAsia" w:ascii="宋体" w:hAnsi="宋体" w:cs="宋体"/>
                <w:color w:val="auto"/>
                <w:sz w:val="24"/>
              </w:rPr>
              <w:t xml:space="preserve"> </w:t>
            </w:r>
          </w:p>
        </w:tc>
      </w:tr>
      <w:tr w14:paraId="30BD6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98A9BEB">
            <w:pPr>
              <w:snapToGrid w:val="0"/>
              <w:spacing w:line="420" w:lineRule="exact"/>
              <w:jc w:val="center"/>
              <w:rPr>
                <w:rFonts w:ascii="宋体" w:hAnsi="宋体" w:cs="宋体"/>
                <w:color w:val="auto"/>
                <w:sz w:val="24"/>
              </w:rPr>
            </w:pPr>
            <w:r>
              <w:rPr>
                <w:rFonts w:hint="eastAsia" w:ascii="宋体" w:hAnsi="宋体" w:cs="宋体"/>
                <w:color w:val="auto"/>
                <w:sz w:val="24"/>
              </w:rPr>
              <w:t>2</w:t>
            </w:r>
          </w:p>
        </w:tc>
        <w:tc>
          <w:tcPr>
            <w:tcW w:w="8743" w:type="dxa"/>
            <w:tcBorders>
              <w:top w:val="single" w:color="auto" w:sz="4" w:space="0"/>
              <w:left w:val="single" w:color="auto" w:sz="4" w:space="0"/>
              <w:bottom w:val="single" w:color="auto" w:sz="4" w:space="0"/>
              <w:right w:val="single" w:color="auto" w:sz="4" w:space="0"/>
            </w:tcBorders>
            <w:vAlign w:val="center"/>
          </w:tcPr>
          <w:p w14:paraId="22202E95">
            <w:pPr>
              <w:snapToGrid w:val="0"/>
              <w:spacing w:line="420" w:lineRule="exact"/>
              <w:rPr>
                <w:rFonts w:ascii="宋体" w:hAnsi="宋体" w:cs="宋体"/>
                <w:color w:val="auto"/>
                <w:sz w:val="24"/>
              </w:rPr>
            </w:pPr>
            <w:r>
              <w:rPr>
                <w:rFonts w:hint="eastAsia" w:ascii="宋体" w:hAnsi="宋体" w:cs="宋体"/>
                <w:color w:val="auto"/>
                <w:sz w:val="24"/>
              </w:rPr>
              <w:t>磋商报价及费用：1、本项目磋商应以</w:t>
            </w:r>
            <w:r>
              <w:rPr>
                <w:rFonts w:hint="eastAsia" w:ascii="宋体" w:hAnsi="宋体"/>
                <w:color w:val="auto"/>
                <w:sz w:val="24"/>
              </w:rPr>
              <w:t>人民币</w:t>
            </w:r>
            <w:r>
              <w:rPr>
                <w:rFonts w:hint="eastAsia" w:ascii="宋体" w:hAnsi="宋体" w:cs="宋体"/>
                <w:color w:val="auto"/>
                <w:sz w:val="24"/>
              </w:rPr>
              <w:t>报价；2、不论磋商结果如何，供应商均应自行承担所有与磋商有关的全部费用；3、磋商费用：</w:t>
            </w:r>
            <w:r>
              <w:rPr>
                <w:rFonts w:hint="eastAsia" w:ascii="宋体" w:hAnsi="宋体" w:cs="宋体"/>
                <w:color w:val="auto"/>
                <w:sz w:val="24"/>
                <w:highlight w:val="none"/>
                <w:lang w:eastAsia="zh-CN"/>
              </w:rPr>
              <w:t>浙江</w:t>
            </w:r>
            <w:r>
              <w:rPr>
                <w:rFonts w:hint="eastAsia" w:ascii="宋体" w:hAnsi="宋体" w:cs="宋体"/>
                <w:color w:val="auto"/>
                <w:sz w:val="24"/>
                <w:highlight w:val="none"/>
                <w:lang w:val="en-US" w:eastAsia="zh-CN"/>
              </w:rPr>
              <w:t>建航工程咨询有限公司</w:t>
            </w:r>
            <w:r>
              <w:rPr>
                <w:rFonts w:hint="eastAsia" w:ascii="宋体" w:hAnsi="宋体" w:cs="宋体"/>
                <w:color w:val="auto"/>
                <w:sz w:val="24"/>
                <w:highlight w:val="none"/>
              </w:rPr>
              <w:t>按照</w:t>
            </w:r>
            <w:r>
              <w:rPr>
                <w:rFonts w:hint="eastAsia" w:ascii="宋体" w:hAnsi="宋体" w:cs="宋体"/>
                <w:color w:val="auto"/>
                <w:sz w:val="24"/>
                <w:highlight w:val="none"/>
                <w:lang w:val="en-US" w:eastAsia="zh-CN"/>
              </w:rPr>
              <w:t>金华市网上中介超市成交公告</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收取中标服务费</w:t>
            </w:r>
            <w:r>
              <w:rPr>
                <w:rFonts w:hint="eastAsia" w:ascii="宋体" w:hAnsi="宋体" w:cs="宋体"/>
                <w:color w:val="auto"/>
                <w:sz w:val="24"/>
              </w:rPr>
              <w:t>。</w:t>
            </w:r>
          </w:p>
        </w:tc>
      </w:tr>
      <w:tr w14:paraId="58783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B257D9C">
            <w:pPr>
              <w:snapToGrid w:val="0"/>
              <w:spacing w:line="420" w:lineRule="exact"/>
              <w:jc w:val="center"/>
              <w:rPr>
                <w:rFonts w:ascii="宋体" w:hAnsi="宋体" w:cs="宋体"/>
                <w:color w:val="auto"/>
                <w:sz w:val="24"/>
              </w:rPr>
            </w:pPr>
            <w:r>
              <w:rPr>
                <w:rFonts w:hint="eastAsia" w:ascii="宋体" w:hAnsi="宋体" w:cs="宋体"/>
                <w:color w:val="auto"/>
                <w:sz w:val="24"/>
              </w:rPr>
              <w:t>3</w:t>
            </w:r>
          </w:p>
        </w:tc>
        <w:tc>
          <w:tcPr>
            <w:tcW w:w="8743" w:type="dxa"/>
            <w:tcBorders>
              <w:top w:val="single" w:color="auto" w:sz="4" w:space="0"/>
              <w:left w:val="single" w:color="auto" w:sz="4" w:space="0"/>
              <w:bottom w:val="single" w:color="auto" w:sz="4" w:space="0"/>
              <w:right w:val="single" w:color="auto" w:sz="4" w:space="0"/>
            </w:tcBorders>
            <w:vAlign w:val="center"/>
          </w:tcPr>
          <w:p w14:paraId="4DE0B1BA">
            <w:pPr>
              <w:snapToGrid w:val="0"/>
              <w:spacing w:line="420" w:lineRule="exact"/>
              <w:rPr>
                <w:rFonts w:ascii="宋体" w:hAnsi="宋体" w:cs="宋体"/>
                <w:color w:val="auto"/>
                <w:sz w:val="24"/>
              </w:rPr>
            </w:pPr>
            <w:r>
              <w:rPr>
                <w:rFonts w:hint="eastAsia" w:ascii="宋体" w:hAnsi="宋体" w:cs="宋体"/>
                <w:b/>
                <w:bCs/>
                <w:color w:val="auto"/>
                <w:sz w:val="24"/>
              </w:rPr>
              <w:t>根据《政府采购促进中小企业管理办法》及《关于印发中小企业划型标准规定的通知工信部联企业》（〔2011〕300号）有关规定，</w:t>
            </w:r>
            <w:r>
              <w:rPr>
                <w:rFonts w:hint="eastAsia" w:ascii="宋体" w:hAnsi="宋体" w:cs="宋体"/>
                <w:b/>
                <w:bCs/>
                <w:color w:val="auto"/>
                <w:sz w:val="24"/>
                <w:highlight w:val="none"/>
              </w:rPr>
              <w:t>本采购标的对应的所属行业为：</w:t>
            </w:r>
            <w:r>
              <w:rPr>
                <w:rFonts w:hint="eastAsia" w:ascii="宋体" w:hAnsi="宋体"/>
                <w:b/>
                <w:bCs/>
                <w:sz w:val="24"/>
                <w:szCs w:val="24"/>
                <w:u w:val="single"/>
              </w:rPr>
              <w:t>建筑业行业。</w:t>
            </w:r>
          </w:p>
        </w:tc>
      </w:tr>
      <w:tr w14:paraId="4E328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4CCC92E">
            <w:pPr>
              <w:snapToGrid w:val="0"/>
              <w:spacing w:line="420" w:lineRule="exact"/>
              <w:jc w:val="center"/>
              <w:rPr>
                <w:rFonts w:ascii="宋体" w:hAnsi="宋体" w:cs="宋体"/>
                <w:color w:val="auto"/>
                <w:sz w:val="24"/>
              </w:rPr>
            </w:pPr>
            <w:r>
              <w:rPr>
                <w:rFonts w:hint="eastAsia" w:ascii="宋体" w:hAnsi="宋体" w:cs="宋体"/>
                <w:color w:val="auto"/>
                <w:sz w:val="24"/>
              </w:rPr>
              <w:t>4</w:t>
            </w:r>
          </w:p>
        </w:tc>
        <w:tc>
          <w:tcPr>
            <w:tcW w:w="8743" w:type="dxa"/>
            <w:tcBorders>
              <w:top w:val="single" w:color="auto" w:sz="4" w:space="0"/>
              <w:left w:val="single" w:color="auto" w:sz="4" w:space="0"/>
              <w:bottom w:val="single" w:color="auto" w:sz="4" w:space="0"/>
              <w:right w:val="single" w:color="auto" w:sz="4" w:space="0"/>
            </w:tcBorders>
            <w:vAlign w:val="center"/>
          </w:tcPr>
          <w:p w14:paraId="7E049380">
            <w:pPr>
              <w:snapToGrid w:val="0"/>
              <w:spacing w:line="348" w:lineRule="auto"/>
              <w:rPr>
                <w:rFonts w:ascii="宋体" w:hAnsi="宋体" w:cs="宋体"/>
                <w:color w:val="auto"/>
                <w:sz w:val="24"/>
              </w:rPr>
            </w:pPr>
            <w:r>
              <w:rPr>
                <w:rFonts w:hint="eastAsia" w:ascii="宋体" w:hAnsi="宋体" w:cs="宋体"/>
                <w:color w:val="auto"/>
                <w:sz w:val="24"/>
              </w:rPr>
              <w:t>根据《关于在政府采购活动中查询及使用信用记录有关问题的通知》财库[2016]125号的规定：</w:t>
            </w:r>
          </w:p>
          <w:p w14:paraId="5876673D">
            <w:pPr>
              <w:snapToGrid w:val="0"/>
              <w:spacing w:line="348" w:lineRule="auto"/>
              <w:rPr>
                <w:rFonts w:ascii="宋体" w:hAnsi="宋体" w:cs="宋体"/>
                <w:color w:val="auto"/>
                <w:sz w:val="24"/>
              </w:rPr>
            </w:pPr>
            <w:r>
              <w:rPr>
                <w:rFonts w:hint="eastAsia" w:ascii="宋体" w:hAnsi="宋体" w:cs="宋体"/>
                <w:color w:val="auto"/>
                <w:sz w:val="24"/>
              </w:rPr>
              <w:t>（1）采购人或采购代理机构将对本项目供应商的信用记录进行查询。查询渠道为信用中国网站（www.creditchina.gov.cn）、中国政府采购网（www.ccgp.gov.cn）；</w:t>
            </w:r>
          </w:p>
          <w:p w14:paraId="6BD3F8CB">
            <w:pPr>
              <w:snapToGrid w:val="0"/>
              <w:spacing w:line="348" w:lineRule="auto"/>
              <w:rPr>
                <w:rFonts w:ascii="宋体" w:hAnsi="宋体" w:cs="宋体"/>
                <w:color w:val="auto"/>
                <w:sz w:val="24"/>
              </w:rPr>
            </w:pPr>
            <w:r>
              <w:rPr>
                <w:rFonts w:hint="eastAsia" w:ascii="宋体" w:hAnsi="宋体" w:cs="宋体"/>
                <w:color w:val="auto"/>
                <w:sz w:val="24"/>
              </w:rPr>
              <w:t>（2）截止时点：提交投标文件（响应文件）截止时间前3年内；</w:t>
            </w:r>
          </w:p>
          <w:p w14:paraId="2A0A7F90">
            <w:pPr>
              <w:snapToGrid w:val="0"/>
              <w:spacing w:line="348" w:lineRule="auto"/>
              <w:rPr>
                <w:rFonts w:ascii="宋体" w:hAnsi="宋体" w:cs="宋体"/>
                <w:color w:val="auto"/>
                <w:sz w:val="24"/>
              </w:rPr>
            </w:pPr>
            <w:r>
              <w:rPr>
                <w:rFonts w:hint="eastAsia" w:ascii="宋体" w:hAnsi="宋体" w:cs="宋体"/>
                <w:color w:val="auto"/>
                <w:sz w:val="24"/>
              </w:rPr>
              <w:t>（3）查询记录和证据的留存：信用信息查询记录和证据以网页截图等方式留存。</w:t>
            </w:r>
          </w:p>
          <w:p w14:paraId="4996F940">
            <w:pPr>
              <w:snapToGrid w:val="0"/>
              <w:spacing w:line="348" w:lineRule="auto"/>
              <w:rPr>
                <w:rFonts w:ascii="宋体" w:hAnsi="宋体" w:cs="宋体"/>
                <w:color w:val="auto"/>
                <w:sz w:val="24"/>
              </w:rPr>
            </w:pPr>
            <w:r>
              <w:rPr>
                <w:rFonts w:hint="eastAsia" w:ascii="宋体" w:hAnsi="宋体" w:cs="宋体"/>
                <w:color w:val="auto"/>
                <w:sz w:val="24"/>
              </w:rPr>
              <w:t>（4）使用规则：被列入失信被执行人、重大税收违法案件当事人名单、政府采购严重违法失信行为记录名单及其它不符合《中华人民共和国政府采购法》第二十二条规定条件的，其投标将被拒绝。</w:t>
            </w:r>
          </w:p>
          <w:p w14:paraId="4839C0E1">
            <w:pPr>
              <w:snapToGrid w:val="0"/>
              <w:spacing w:line="420" w:lineRule="exact"/>
              <w:rPr>
                <w:rFonts w:ascii="宋体" w:hAnsi="宋体" w:cs="宋体"/>
                <w:color w:val="auto"/>
                <w:sz w:val="24"/>
              </w:rPr>
            </w:pPr>
            <w:r>
              <w:rPr>
                <w:rFonts w:hint="eastAsia" w:ascii="宋体" w:hAnsi="宋体" w:cs="宋体"/>
                <w:color w:val="auto"/>
                <w:sz w:val="24"/>
              </w:rPr>
              <w:t>（5）联合体成员任意一方存在不良信用记录的，视同联合体存在不良信用记录。</w:t>
            </w:r>
          </w:p>
        </w:tc>
      </w:tr>
      <w:tr w14:paraId="1D131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DACA2CD">
            <w:pPr>
              <w:snapToGrid w:val="0"/>
              <w:spacing w:line="420" w:lineRule="exact"/>
              <w:jc w:val="center"/>
              <w:rPr>
                <w:rFonts w:ascii="宋体" w:hAnsi="宋体" w:cs="宋体"/>
                <w:color w:val="auto"/>
                <w:sz w:val="24"/>
              </w:rPr>
            </w:pPr>
            <w:r>
              <w:rPr>
                <w:rFonts w:hint="eastAsia" w:ascii="宋体" w:hAnsi="宋体" w:cs="宋体"/>
                <w:color w:val="auto"/>
                <w:sz w:val="24"/>
              </w:rPr>
              <w:t>5</w:t>
            </w:r>
          </w:p>
        </w:tc>
        <w:tc>
          <w:tcPr>
            <w:tcW w:w="8743" w:type="dxa"/>
            <w:tcBorders>
              <w:top w:val="single" w:color="auto" w:sz="4" w:space="0"/>
              <w:left w:val="single" w:color="auto" w:sz="4" w:space="0"/>
              <w:bottom w:val="single" w:color="auto" w:sz="4" w:space="0"/>
              <w:right w:val="single" w:color="auto" w:sz="4" w:space="0"/>
            </w:tcBorders>
            <w:vAlign w:val="center"/>
          </w:tcPr>
          <w:p w14:paraId="13E5274E">
            <w:pPr>
              <w:snapToGrid w:val="0"/>
              <w:spacing w:line="420" w:lineRule="exact"/>
              <w:rPr>
                <w:rFonts w:ascii="宋体" w:hAnsi="宋体" w:cs="宋体"/>
                <w:color w:val="auto"/>
                <w:sz w:val="24"/>
              </w:rPr>
            </w:pPr>
            <w:r>
              <w:rPr>
                <w:rFonts w:hint="eastAsia" w:ascii="宋体" w:hAnsi="宋体" w:cs="宋体"/>
                <w:color w:val="auto"/>
                <w:sz w:val="24"/>
              </w:rPr>
              <w:t>答疑与澄清：供应商如认为磋商文件表述不清晰、存在歧视性、排他性或者其他违法内容的，应当按照磋商公告第三、八条规定以书面形式要求招标方作出书面解释、澄清或者向招标方提出书面质疑；</w:t>
            </w:r>
            <w:r>
              <w:rPr>
                <w:rFonts w:hint="eastAsia" w:ascii="宋体" w:hAnsi="宋体" w:cs="宋体"/>
                <w:b/>
                <w:color w:val="auto"/>
                <w:sz w:val="24"/>
              </w:rPr>
              <w:t>在质疑截止时间前，未对磋商文件提出质疑时，视供应商对磋商文件的默认；</w:t>
            </w:r>
            <w:r>
              <w:rPr>
                <w:rFonts w:hint="eastAsia" w:ascii="宋体" w:hAnsi="宋体" w:cs="宋体"/>
                <w:color w:val="auto"/>
                <w:sz w:val="24"/>
              </w:rPr>
              <w:t>招标采购单位对已发出的磋商文件进行必要澄清、答复、修改或者补充的，在财政部门指定的政府采购信息发布媒体上发布更正公告，并以书面形式通知所有已获取磋商文件的供应商；答疑内容是磋商文件的组成部分；澄清或者修改的内容可能影响磋商响应文件编制的，应当在磋商截止时间至少5日前，以书面形式通知所有获取磋商文件的潜在供应商；不足5日的，顺延提交磋商响应文件的截止时间。</w:t>
            </w:r>
          </w:p>
        </w:tc>
      </w:tr>
      <w:tr w14:paraId="3FB6E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25D6158">
            <w:pPr>
              <w:snapToGrid w:val="0"/>
              <w:spacing w:line="420" w:lineRule="exact"/>
              <w:jc w:val="center"/>
              <w:rPr>
                <w:rFonts w:ascii="宋体" w:hAnsi="宋体" w:cs="宋体"/>
                <w:color w:val="auto"/>
                <w:sz w:val="24"/>
              </w:rPr>
            </w:pPr>
            <w:r>
              <w:rPr>
                <w:rFonts w:hint="eastAsia" w:ascii="宋体" w:hAnsi="宋体" w:cs="宋体"/>
                <w:color w:val="auto"/>
                <w:sz w:val="24"/>
              </w:rPr>
              <w:t>6</w:t>
            </w:r>
          </w:p>
        </w:tc>
        <w:tc>
          <w:tcPr>
            <w:tcW w:w="8743" w:type="dxa"/>
            <w:tcBorders>
              <w:top w:val="single" w:color="auto" w:sz="4" w:space="0"/>
              <w:left w:val="single" w:color="auto" w:sz="4" w:space="0"/>
              <w:bottom w:val="single" w:color="auto" w:sz="4" w:space="0"/>
              <w:right w:val="single" w:color="auto" w:sz="4" w:space="0"/>
            </w:tcBorders>
            <w:vAlign w:val="center"/>
          </w:tcPr>
          <w:p w14:paraId="4CD5EA19">
            <w:pPr>
              <w:autoSpaceDE w:val="0"/>
              <w:autoSpaceDN w:val="0"/>
              <w:snapToGrid w:val="0"/>
              <w:spacing w:line="420" w:lineRule="exact"/>
              <w:textAlignment w:val="bottom"/>
              <w:rPr>
                <w:rFonts w:ascii="宋体" w:hAnsi="宋体" w:cs="宋体"/>
                <w:color w:val="auto"/>
                <w:sz w:val="24"/>
              </w:rPr>
            </w:pPr>
            <w:r>
              <w:rPr>
                <w:rFonts w:hint="eastAsia" w:ascii="宋体" w:hAnsi="宋体" w:cs="宋体"/>
                <w:color w:val="auto"/>
                <w:sz w:val="24"/>
              </w:rPr>
              <w:t>磋商响应文件的递交：</w:t>
            </w:r>
          </w:p>
          <w:p w14:paraId="53CB9AB1">
            <w:pPr>
              <w:autoSpaceDE w:val="0"/>
              <w:autoSpaceDN w:val="0"/>
              <w:snapToGrid w:val="0"/>
              <w:spacing w:line="420" w:lineRule="exact"/>
              <w:textAlignment w:val="bottom"/>
              <w:rPr>
                <w:rFonts w:ascii="宋体" w:hAnsi="宋体" w:cs="宋体"/>
                <w:color w:val="auto"/>
                <w:sz w:val="24"/>
              </w:rPr>
            </w:pPr>
            <w:r>
              <w:rPr>
                <w:rFonts w:hint="eastAsia" w:ascii="宋体" w:hAnsi="宋体" w:cs="宋体"/>
                <w:color w:val="auto"/>
                <w:sz w:val="24"/>
              </w:rPr>
              <w:t>本项目磋商响应文件由资格审查文件、商务技术文件和报价文件三部分组成。供应商应按以下方式递交磋商响应文件：</w:t>
            </w:r>
          </w:p>
          <w:p w14:paraId="1B9AA1FE">
            <w:pPr>
              <w:autoSpaceDE w:val="0"/>
              <w:autoSpaceDN w:val="0"/>
              <w:snapToGrid w:val="0"/>
              <w:spacing w:line="420" w:lineRule="exact"/>
              <w:textAlignment w:val="bottom"/>
              <w:rPr>
                <w:rFonts w:ascii="宋体" w:hAnsi="宋体" w:cs="宋体"/>
                <w:color w:val="auto"/>
                <w:sz w:val="24"/>
              </w:rPr>
            </w:pPr>
            <w:r>
              <w:rPr>
                <w:rFonts w:hint="eastAsia" w:ascii="宋体" w:hAnsi="宋体" w:cs="宋体"/>
                <w:color w:val="auto"/>
                <w:sz w:val="24"/>
              </w:rPr>
              <w:t>▲1、本项目实行“网上磋商、电子评标”，供应商应于磋商截止时间前在“政采云”（电子交易平台）上传输、递交电子版磋商响应文件（包括资格审查文件、商务技术文件和报价文件）；</w:t>
            </w:r>
          </w:p>
          <w:p w14:paraId="6CE9BD93">
            <w:pPr>
              <w:autoSpaceDE w:val="0"/>
              <w:autoSpaceDN w:val="0"/>
              <w:snapToGrid w:val="0"/>
              <w:spacing w:line="420" w:lineRule="exact"/>
              <w:textAlignment w:val="bottom"/>
              <w:rPr>
                <w:rFonts w:ascii="宋体" w:hAnsi="宋体" w:cs="宋体"/>
                <w:color w:val="auto"/>
                <w:sz w:val="24"/>
              </w:rPr>
            </w:pPr>
            <w:r>
              <w:rPr>
                <w:rFonts w:hint="eastAsia" w:ascii="宋体" w:hAnsi="宋体" w:cs="宋体"/>
                <w:color w:val="auto"/>
                <w:sz w:val="24"/>
              </w:rPr>
              <w:t>2、为了避免由于电子交易平台无法正常运行等技术、安全故障原因造成磋商响应文件无法解密或解密失败，导致磋商无效的情况，供应商可以在磋商截止时间前将电子备份磋商响应文件（经政采云电子交易客户端和CA驱动制作出的后缀名为“bfbs”的加密电子备份磋商响应文件）发送至</w:t>
            </w:r>
            <w:r>
              <w:rPr>
                <w:rFonts w:hint="eastAsia" w:ascii="宋体" w:hAnsi="宋体" w:cs="宋体"/>
                <w:color w:val="auto"/>
                <w:sz w:val="24"/>
                <w:lang w:eastAsia="zh-CN"/>
              </w:rPr>
              <w:t>浙江建航工程咨询有限公司</w:t>
            </w:r>
            <w:r>
              <w:rPr>
                <w:rFonts w:hint="eastAsia" w:ascii="宋体" w:hAnsi="宋体" w:cs="宋体"/>
                <w:color w:val="auto"/>
                <w:sz w:val="24"/>
              </w:rPr>
              <w:t>邮箱：</w:t>
            </w:r>
            <w:r>
              <w:rPr>
                <w:rFonts w:hint="eastAsia" w:ascii="宋体" w:hAnsi="宋体" w:cs="宋体"/>
                <w:color w:val="auto"/>
                <w:sz w:val="24"/>
                <w:lang w:val="en-US" w:eastAsia="zh-CN"/>
              </w:rPr>
              <w:t>705414982</w:t>
            </w:r>
            <w:r>
              <w:rPr>
                <w:rFonts w:hint="eastAsia" w:ascii="宋体" w:hAnsi="宋体" w:cs="宋体"/>
                <w:color w:val="auto"/>
                <w:sz w:val="24"/>
                <w:lang w:eastAsia="zh-CN"/>
              </w:rPr>
              <w:t>@qq.com</w:t>
            </w:r>
            <w:r>
              <w:rPr>
                <w:rFonts w:hint="eastAsia" w:ascii="宋体" w:hAnsi="宋体" w:cs="宋体"/>
                <w:color w:val="auto"/>
                <w:sz w:val="24"/>
              </w:rPr>
              <w:t>，逾期发送或发错后缀名的备份磋商响应文件将被视为无效；</w:t>
            </w:r>
          </w:p>
          <w:p w14:paraId="338897A5">
            <w:pPr>
              <w:autoSpaceDE w:val="0"/>
              <w:autoSpaceDN w:val="0"/>
              <w:snapToGrid w:val="0"/>
              <w:spacing w:line="420" w:lineRule="exact"/>
              <w:textAlignment w:val="bottom"/>
              <w:rPr>
                <w:rFonts w:ascii="宋体" w:hAnsi="宋体" w:cs="宋体"/>
                <w:color w:val="auto"/>
                <w:sz w:val="24"/>
              </w:rPr>
            </w:pPr>
            <w:r>
              <w:rPr>
                <w:rFonts w:hint="eastAsia" w:ascii="宋体" w:hAnsi="宋体" w:cs="宋体"/>
                <w:color w:val="auto"/>
                <w:sz w:val="24"/>
              </w:rPr>
              <w:t>3、供应商仅提交电子备份磋商响应文件的，磋商无效；</w:t>
            </w:r>
          </w:p>
          <w:p w14:paraId="68C1BAF0">
            <w:pPr>
              <w:autoSpaceDE w:val="0"/>
              <w:autoSpaceDN w:val="0"/>
              <w:snapToGrid w:val="0"/>
              <w:spacing w:line="420" w:lineRule="exact"/>
              <w:textAlignment w:val="bottom"/>
              <w:rPr>
                <w:rFonts w:ascii="宋体" w:hAnsi="宋体" w:cs="宋体"/>
                <w:color w:val="auto"/>
                <w:sz w:val="24"/>
              </w:rPr>
            </w:pPr>
            <w:r>
              <w:rPr>
                <w:rFonts w:hint="eastAsia" w:ascii="宋体" w:hAnsi="宋体" w:cs="宋体"/>
                <w:color w:val="auto"/>
                <w:sz w:val="24"/>
              </w:rPr>
              <w:t>4、本项目不强制供应商提交电子备份磋商响应文件；如在开评标时出现电子磋商响应文件无法解密或解密失败等情况，因供应商未提供电子备份磋商响应文件而造成磋商无效等一切后果和风险由供应商自行承担。</w:t>
            </w:r>
          </w:p>
        </w:tc>
      </w:tr>
      <w:tr w14:paraId="6B586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86777B5">
            <w:pPr>
              <w:snapToGrid w:val="0"/>
              <w:spacing w:line="420" w:lineRule="exact"/>
              <w:jc w:val="center"/>
              <w:rPr>
                <w:rFonts w:ascii="宋体" w:hAnsi="宋体" w:cs="宋体"/>
                <w:color w:val="auto"/>
                <w:sz w:val="24"/>
              </w:rPr>
            </w:pPr>
            <w:r>
              <w:rPr>
                <w:rFonts w:hint="eastAsia" w:ascii="宋体" w:hAnsi="宋体" w:cs="宋体"/>
                <w:color w:val="auto"/>
                <w:sz w:val="24"/>
              </w:rPr>
              <w:t>7</w:t>
            </w:r>
          </w:p>
        </w:tc>
        <w:tc>
          <w:tcPr>
            <w:tcW w:w="8743" w:type="dxa"/>
            <w:tcBorders>
              <w:top w:val="single" w:color="auto" w:sz="4" w:space="0"/>
              <w:left w:val="single" w:color="auto" w:sz="4" w:space="0"/>
              <w:bottom w:val="single" w:color="auto" w:sz="4" w:space="0"/>
              <w:right w:val="single" w:color="auto" w:sz="4" w:space="0"/>
            </w:tcBorders>
            <w:vAlign w:val="center"/>
          </w:tcPr>
          <w:p w14:paraId="746DCD88">
            <w:pPr>
              <w:snapToGrid w:val="0"/>
              <w:spacing w:line="420" w:lineRule="exact"/>
              <w:rPr>
                <w:rFonts w:ascii="宋体" w:hAnsi="宋体" w:cs="宋体"/>
                <w:b/>
                <w:bCs w:val="0"/>
                <w:color w:val="auto"/>
                <w:sz w:val="24"/>
                <w:u w:val="single"/>
              </w:rPr>
            </w:pPr>
            <w:r>
              <w:rPr>
                <w:rFonts w:hint="eastAsia" w:ascii="宋体" w:hAnsi="宋体" w:cs="宋体"/>
                <w:b/>
                <w:bCs w:val="0"/>
                <w:color w:val="auto"/>
                <w:sz w:val="24"/>
              </w:rPr>
              <w:t>磋商截止时间：</w:t>
            </w:r>
            <w:r>
              <w:rPr>
                <w:rFonts w:hint="eastAsia" w:ascii="宋体" w:hAnsi="宋体" w:cs="宋体"/>
                <w:b/>
                <w:bCs w:val="0"/>
                <w:color w:val="auto"/>
                <w:sz w:val="24"/>
                <w:lang w:eastAsia="zh-CN"/>
              </w:rPr>
              <w:t>2025年</w:t>
            </w:r>
            <w:r>
              <w:rPr>
                <w:rFonts w:hint="eastAsia" w:ascii="宋体" w:hAnsi="宋体" w:cs="宋体"/>
                <w:b/>
                <w:bCs w:val="0"/>
                <w:color w:val="auto"/>
                <w:sz w:val="24"/>
                <w:lang w:val="en-US" w:eastAsia="zh-CN"/>
              </w:rPr>
              <w:t xml:space="preserve"> 7 </w:t>
            </w:r>
            <w:r>
              <w:rPr>
                <w:rFonts w:hint="eastAsia" w:ascii="宋体" w:hAnsi="宋体" w:cs="宋体"/>
                <w:b/>
                <w:bCs w:val="0"/>
                <w:color w:val="auto"/>
                <w:sz w:val="24"/>
                <w:lang w:eastAsia="zh-CN"/>
              </w:rPr>
              <w:t>月</w:t>
            </w:r>
            <w:r>
              <w:rPr>
                <w:rFonts w:hint="eastAsia" w:ascii="宋体" w:hAnsi="宋体" w:cs="宋体"/>
                <w:b/>
                <w:bCs w:val="0"/>
                <w:color w:val="auto"/>
                <w:sz w:val="24"/>
                <w:lang w:val="en-US" w:eastAsia="zh-CN"/>
              </w:rPr>
              <w:t xml:space="preserve"> 7 </w:t>
            </w:r>
            <w:r>
              <w:rPr>
                <w:rFonts w:hint="eastAsia" w:ascii="宋体" w:hAnsi="宋体" w:cs="宋体"/>
                <w:b/>
                <w:bCs w:val="0"/>
                <w:color w:val="auto"/>
                <w:sz w:val="24"/>
                <w:lang w:eastAsia="zh-CN"/>
              </w:rPr>
              <w:t>日</w:t>
            </w:r>
            <w:r>
              <w:rPr>
                <w:rFonts w:hint="eastAsia" w:ascii="宋体" w:hAnsi="宋体" w:cs="宋体"/>
                <w:b/>
                <w:bCs w:val="0"/>
                <w:color w:val="auto"/>
                <w:sz w:val="24"/>
                <w:lang w:val="en-US" w:eastAsia="zh-CN"/>
              </w:rPr>
              <w:t>09</w:t>
            </w:r>
            <w:r>
              <w:rPr>
                <w:rFonts w:hint="eastAsia" w:ascii="宋体" w:hAnsi="宋体" w:cs="宋体"/>
                <w:b/>
                <w:bCs w:val="0"/>
                <w:color w:val="auto"/>
                <w:sz w:val="24"/>
              </w:rPr>
              <w:t>时</w:t>
            </w:r>
            <w:r>
              <w:rPr>
                <w:rFonts w:hint="eastAsia" w:ascii="宋体" w:hAnsi="宋体" w:cs="宋体"/>
                <w:b/>
                <w:bCs w:val="0"/>
                <w:color w:val="auto"/>
                <w:sz w:val="24"/>
                <w:lang w:val="en-US" w:eastAsia="zh-CN"/>
              </w:rPr>
              <w:t xml:space="preserve"> 00 </w:t>
            </w:r>
            <w:r>
              <w:rPr>
                <w:rFonts w:hint="eastAsia" w:ascii="宋体" w:hAnsi="宋体" w:cs="宋体"/>
                <w:b/>
                <w:bCs w:val="0"/>
                <w:color w:val="auto"/>
                <w:sz w:val="24"/>
              </w:rPr>
              <w:t>分</w:t>
            </w:r>
          </w:p>
          <w:p w14:paraId="1E668D85">
            <w:pPr>
              <w:pStyle w:val="21"/>
              <w:spacing w:line="420" w:lineRule="exact"/>
              <w:rPr>
                <w:rFonts w:ascii="宋体" w:hAnsi="宋体" w:cs="宋体"/>
                <w:bCs/>
                <w:color w:val="auto"/>
                <w:szCs w:val="24"/>
              </w:rPr>
            </w:pPr>
            <w:r>
              <w:rPr>
                <w:rFonts w:hint="eastAsia" w:ascii="宋体" w:hAnsi="宋体" w:cs="宋体"/>
                <w:bCs/>
                <w:color w:val="auto"/>
                <w:szCs w:val="24"/>
              </w:rPr>
              <w:t>1、供应商应当在磋商截止时间前在“政采云”（电子交易平台）上自行上传加密的电子磋商响应文件。磋商截止时间前未完成传输的，视为撤回电子磋商响应文件。磋商截止时间后递交的电子磋商响应文件，将被政采云平台拒收。</w:t>
            </w:r>
          </w:p>
          <w:p w14:paraId="3033674F">
            <w:pPr>
              <w:snapToGrid w:val="0"/>
              <w:spacing w:line="420" w:lineRule="exact"/>
              <w:rPr>
                <w:rFonts w:ascii="宋体" w:hAnsi="宋体" w:cs="宋体"/>
                <w:bCs/>
                <w:color w:val="auto"/>
                <w:sz w:val="24"/>
              </w:rPr>
            </w:pPr>
            <w:r>
              <w:rPr>
                <w:rFonts w:hint="eastAsia" w:ascii="宋体" w:hAnsi="宋体" w:cs="宋体"/>
                <w:bCs/>
                <w:color w:val="auto"/>
                <w:sz w:val="24"/>
              </w:rPr>
              <w:t>2、电子备份磋商响应文件的递交时间：供应商应当在磋商截止时间前，逾期未递交的视为自动放弃。</w:t>
            </w:r>
          </w:p>
          <w:p w14:paraId="3DE5CF68">
            <w:pPr>
              <w:pStyle w:val="21"/>
              <w:spacing w:line="420" w:lineRule="exact"/>
              <w:rPr>
                <w:rFonts w:ascii="宋体" w:hAnsi="宋体" w:cs="宋体"/>
                <w:color w:val="auto"/>
                <w:szCs w:val="24"/>
              </w:rPr>
            </w:pPr>
            <w:r>
              <w:rPr>
                <w:rFonts w:hint="eastAsia" w:ascii="宋体" w:hAnsi="宋体" w:cs="宋体"/>
                <w:bCs/>
                <w:color w:val="auto"/>
                <w:szCs w:val="24"/>
              </w:rPr>
              <w:t>3、供应商应当在磋商截止时间前完成磋商准备事宜（应具备上网的技术条件并保持网络及联系方式畅通）及电子磋商响应文件的传输递交，可以补充、修改或者撤回电子磋商响应文件。补充或者修改电子磋商响应文件的，应当先行撤回原文件，补充、修改后重新传输递交。</w:t>
            </w:r>
          </w:p>
        </w:tc>
      </w:tr>
      <w:tr w14:paraId="7EC8C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4AF712E">
            <w:pPr>
              <w:snapToGrid w:val="0"/>
              <w:spacing w:line="420" w:lineRule="exact"/>
              <w:jc w:val="center"/>
              <w:rPr>
                <w:rFonts w:ascii="宋体" w:hAnsi="宋体" w:cs="宋体"/>
                <w:color w:val="auto"/>
                <w:sz w:val="24"/>
              </w:rPr>
            </w:pPr>
            <w:r>
              <w:rPr>
                <w:rFonts w:hint="eastAsia" w:ascii="宋体" w:hAnsi="宋体" w:cs="宋体"/>
                <w:color w:val="auto"/>
                <w:sz w:val="24"/>
              </w:rPr>
              <w:t>8</w:t>
            </w:r>
          </w:p>
        </w:tc>
        <w:tc>
          <w:tcPr>
            <w:tcW w:w="8743" w:type="dxa"/>
            <w:tcBorders>
              <w:top w:val="single" w:color="auto" w:sz="4" w:space="0"/>
              <w:left w:val="single" w:color="auto" w:sz="4" w:space="0"/>
              <w:bottom w:val="single" w:color="auto" w:sz="4" w:space="0"/>
              <w:right w:val="single" w:color="auto" w:sz="4" w:space="0"/>
            </w:tcBorders>
            <w:vAlign w:val="center"/>
          </w:tcPr>
          <w:p w14:paraId="6544DC54">
            <w:pPr>
              <w:snapToGrid w:val="0"/>
              <w:spacing w:line="420" w:lineRule="exact"/>
              <w:rPr>
                <w:rFonts w:ascii="宋体" w:hAnsi="宋体" w:cs="宋体"/>
                <w:b/>
                <w:bCs/>
                <w:color w:val="auto"/>
                <w:sz w:val="24"/>
              </w:rPr>
            </w:pPr>
            <w:r>
              <w:rPr>
                <w:rFonts w:hint="eastAsia" w:ascii="宋体" w:hAnsi="宋体" w:cs="宋体"/>
                <w:b/>
                <w:bCs/>
                <w:color w:val="auto"/>
                <w:sz w:val="24"/>
              </w:rPr>
              <w:t>开标时间：</w:t>
            </w:r>
            <w:r>
              <w:rPr>
                <w:rFonts w:hint="eastAsia" w:ascii="宋体" w:hAnsi="宋体" w:cs="宋体"/>
                <w:b/>
                <w:bCs/>
                <w:color w:val="auto"/>
                <w:sz w:val="24"/>
                <w:lang w:eastAsia="zh-CN"/>
              </w:rPr>
              <w:t>2025年</w:t>
            </w:r>
            <w:r>
              <w:rPr>
                <w:rFonts w:hint="eastAsia" w:ascii="宋体" w:hAnsi="宋体" w:cs="宋体"/>
                <w:b/>
                <w:bCs/>
                <w:color w:val="auto"/>
                <w:sz w:val="24"/>
                <w:lang w:val="en-US" w:eastAsia="zh-CN"/>
              </w:rPr>
              <w:t xml:space="preserve"> 7 </w:t>
            </w:r>
            <w:r>
              <w:rPr>
                <w:rFonts w:hint="eastAsia" w:ascii="宋体" w:hAnsi="宋体" w:cs="宋体"/>
                <w:b/>
                <w:bCs/>
                <w:color w:val="auto"/>
                <w:sz w:val="24"/>
                <w:lang w:eastAsia="zh-CN"/>
              </w:rPr>
              <w:t>月</w:t>
            </w:r>
            <w:r>
              <w:rPr>
                <w:rFonts w:hint="eastAsia" w:ascii="宋体" w:hAnsi="宋体" w:cs="宋体"/>
                <w:b/>
                <w:bCs/>
                <w:color w:val="auto"/>
                <w:sz w:val="24"/>
                <w:lang w:val="en-US" w:eastAsia="zh-CN"/>
              </w:rPr>
              <w:t xml:space="preserve"> 7 </w:t>
            </w:r>
            <w:r>
              <w:rPr>
                <w:rFonts w:hint="eastAsia" w:ascii="宋体" w:hAnsi="宋体" w:cs="宋体"/>
                <w:b/>
                <w:bCs/>
                <w:color w:val="auto"/>
                <w:sz w:val="24"/>
                <w:lang w:eastAsia="zh-CN"/>
              </w:rPr>
              <w:t>日</w:t>
            </w:r>
            <w:r>
              <w:rPr>
                <w:rFonts w:hint="eastAsia" w:ascii="宋体" w:hAnsi="宋体" w:cs="宋体"/>
                <w:b/>
                <w:bCs/>
                <w:color w:val="auto"/>
                <w:sz w:val="24"/>
                <w:lang w:val="en-US" w:eastAsia="zh-CN"/>
              </w:rPr>
              <w:t>09</w:t>
            </w:r>
            <w:r>
              <w:rPr>
                <w:rFonts w:hint="eastAsia" w:ascii="宋体" w:hAnsi="宋体" w:cs="宋体"/>
                <w:b/>
                <w:bCs/>
                <w:color w:val="auto"/>
                <w:sz w:val="24"/>
              </w:rPr>
              <w:t>时</w:t>
            </w:r>
            <w:r>
              <w:rPr>
                <w:rFonts w:hint="eastAsia" w:ascii="宋体" w:hAnsi="宋体" w:cs="宋体"/>
                <w:b/>
                <w:bCs/>
                <w:color w:val="auto"/>
                <w:sz w:val="24"/>
                <w:lang w:val="en-US" w:eastAsia="zh-CN"/>
              </w:rPr>
              <w:t xml:space="preserve"> 00 </w:t>
            </w:r>
            <w:r>
              <w:rPr>
                <w:rFonts w:hint="eastAsia" w:ascii="宋体" w:hAnsi="宋体" w:cs="宋体"/>
                <w:b/>
                <w:bCs/>
                <w:color w:val="auto"/>
                <w:sz w:val="24"/>
              </w:rPr>
              <w:t>分</w:t>
            </w:r>
          </w:p>
          <w:p w14:paraId="7276C08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本项目不要求供应商到开标现场开标，但供应商应派法定代表人或委托代理人【委托代理人应当是供应商的在职正式职工（以供应商本单位缴纳社保花名册为准）】准时在线出席电子开标会议，随时关注开标进度，如在开标过程中有电子询标，应在规定的时间内对电子询标函进行澄清回复。</w:t>
            </w:r>
          </w:p>
          <w:p w14:paraId="275836F1">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tc>
      </w:tr>
      <w:tr w14:paraId="34450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B31F1B5">
            <w:pPr>
              <w:snapToGrid w:val="0"/>
              <w:spacing w:line="420" w:lineRule="exact"/>
              <w:jc w:val="center"/>
              <w:rPr>
                <w:rFonts w:ascii="宋体" w:hAnsi="宋体" w:cs="宋体"/>
                <w:color w:val="auto"/>
                <w:sz w:val="24"/>
              </w:rPr>
            </w:pPr>
            <w:r>
              <w:rPr>
                <w:rFonts w:hint="eastAsia" w:ascii="宋体" w:hAnsi="宋体" w:cs="宋体"/>
                <w:color w:val="auto"/>
                <w:sz w:val="24"/>
              </w:rPr>
              <w:t>9</w:t>
            </w:r>
          </w:p>
        </w:tc>
        <w:tc>
          <w:tcPr>
            <w:tcW w:w="8743" w:type="dxa"/>
            <w:tcBorders>
              <w:top w:val="single" w:color="auto" w:sz="4" w:space="0"/>
              <w:left w:val="single" w:color="auto" w:sz="4" w:space="0"/>
              <w:bottom w:val="single" w:color="auto" w:sz="4" w:space="0"/>
              <w:right w:val="single" w:color="auto" w:sz="4" w:space="0"/>
            </w:tcBorders>
            <w:vAlign w:val="center"/>
          </w:tcPr>
          <w:p w14:paraId="043CB118">
            <w:pPr>
              <w:autoSpaceDE w:val="0"/>
              <w:autoSpaceDN w:val="0"/>
              <w:snapToGrid w:val="0"/>
              <w:spacing w:line="420" w:lineRule="exact"/>
              <w:textAlignment w:val="bottom"/>
              <w:rPr>
                <w:rFonts w:ascii="宋体" w:hAnsi="宋体" w:cs="宋体"/>
                <w:color w:val="auto"/>
                <w:sz w:val="24"/>
              </w:rPr>
            </w:pPr>
            <w:r>
              <w:rPr>
                <w:rFonts w:hint="eastAsia" w:ascii="宋体" w:hAnsi="宋体" w:cs="宋体"/>
                <w:b/>
                <w:bCs/>
                <w:color w:val="auto"/>
                <w:sz w:val="24"/>
              </w:rPr>
              <w:t>磋商办法：综合评分法（其中报价分为两轮）</w:t>
            </w:r>
          </w:p>
        </w:tc>
      </w:tr>
      <w:tr w14:paraId="64E21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38642DA">
            <w:pPr>
              <w:snapToGrid w:val="0"/>
              <w:spacing w:line="420" w:lineRule="exact"/>
              <w:jc w:val="center"/>
              <w:rPr>
                <w:rFonts w:ascii="宋体" w:hAnsi="宋体" w:cs="宋体"/>
                <w:color w:val="auto"/>
                <w:sz w:val="24"/>
              </w:rPr>
            </w:pPr>
            <w:r>
              <w:rPr>
                <w:rFonts w:hint="eastAsia" w:ascii="宋体" w:hAnsi="宋体" w:cs="宋体"/>
                <w:color w:val="auto"/>
                <w:sz w:val="24"/>
              </w:rPr>
              <w:t>10</w:t>
            </w:r>
          </w:p>
        </w:tc>
        <w:tc>
          <w:tcPr>
            <w:tcW w:w="8743" w:type="dxa"/>
            <w:tcBorders>
              <w:top w:val="single" w:color="auto" w:sz="4" w:space="0"/>
              <w:left w:val="single" w:color="auto" w:sz="4" w:space="0"/>
              <w:bottom w:val="single" w:color="auto" w:sz="4" w:space="0"/>
              <w:right w:val="single" w:color="auto" w:sz="4" w:space="0"/>
            </w:tcBorders>
            <w:vAlign w:val="center"/>
          </w:tcPr>
          <w:p w14:paraId="2C376A9E">
            <w:pPr>
              <w:autoSpaceDE w:val="0"/>
              <w:autoSpaceDN w:val="0"/>
              <w:snapToGrid w:val="0"/>
              <w:spacing w:line="420" w:lineRule="exact"/>
              <w:textAlignment w:val="bottom"/>
              <w:rPr>
                <w:rFonts w:ascii="宋体" w:hAnsi="宋体" w:cs="宋体"/>
                <w:color w:val="auto"/>
                <w:sz w:val="24"/>
              </w:rPr>
            </w:pPr>
            <w:bookmarkStart w:id="7" w:name="_Toc457480905"/>
            <w:r>
              <w:rPr>
                <w:rFonts w:hint="eastAsia" w:ascii="宋体" w:hAnsi="宋体" w:cs="宋体"/>
                <w:color w:val="auto"/>
                <w:sz w:val="24"/>
              </w:rPr>
              <w:t>中标结果公告：自中标人确定之日起2个工作日内，中标结果公告于浙江省政府采购网(http://zfcg.czt.zj.gov.cn/)、东阳市公共资源交易网(http://www.dongyang.gov.cn/ggzyjy/index.html)，公告1个工作日</w:t>
            </w:r>
            <w:bookmarkEnd w:id="7"/>
            <w:r>
              <w:rPr>
                <w:rFonts w:hint="eastAsia" w:ascii="宋体" w:hAnsi="宋体" w:cs="宋体"/>
                <w:color w:val="auto"/>
                <w:sz w:val="24"/>
              </w:rPr>
              <w:t>。</w:t>
            </w:r>
          </w:p>
        </w:tc>
      </w:tr>
      <w:tr w14:paraId="360F0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E14D28B">
            <w:pPr>
              <w:snapToGrid w:val="0"/>
              <w:spacing w:line="420" w:lineRule="exact"/>
              <w:jc w:val="center"/>
              <w:rPr>
                <w:rFonts w:ascii="宋体" w:hAnsi="宋体" w:cs="宋体"/>
                <w:color w:val="auto"/>
                <w:sz w:val="24"/>
              </w:rPr>
            </w:pPr>
            <w:r>
              <w:rPr>
                <w:rFonts w:hint="eastAsia" w:ascii="宋体" w:hAnsi="宋体" w:cs="宋体"/>
                <w:color w:val="auto"/>
                <w:sz w:val="24"/>
              </w:rPr>
              <w:t>11</w:t>
            </w:r>
          </w:p>
        </w:tc>
        <w:tc>
          <w:tcPr>
            <w:tcW w:w="8743" w:type="dxa"/>
            <w:tcBorders>
              <w:top w:val="single" w:color="auto" w:sz="4" w:space="0"/>
              <w:left w:val="single" w:color="auto" w:sz="4" w:space="0"/>
              <w:bottom w:val="single" w:color="auto" w:sz="4" w:space="0"/>
              <w:right w:val="single" w:color="auto" w:sz="4" w:space="0"/>
            </w:tcBorders>
            <w:vAlign w:val="center"/>
          </w:tcPr>
          <w:p w14:paraId="70F2AC0F">
            <w:pPr>
              <w:autoSpaceDE w:val="0"/>
              <w:autoSpaceDN w:val="0"/>
              <w:snapToGrid w:val="0"/>
              <w:spacing w:line="420" w:lineRule="exact"/>
              <w:textAlignment w:val="bottom"/>
              <w:rPr>
                <w:rFonts w:ascii="宋体" w:hAnsi="宋体" w:cs="宋体"/>
                <w:color w:val="auto"/>
                <w:sz w:val="24"/>
              </w:rPr>
            </w:pPr>
            <w:r>
              <w:rPr>
                <w:rFonts w:hint="eastAsia" w:ascii="宋体" w:hAnsi="宋体" w:cs="宋体"/>
                <w:color w:val="auto"/>
                <w:sz w:val="24"/>
              </w:rPr>
              <w:t>《中标通知书》的领取时间：中标人应自中标结果公告结束日起，在3个工作日内领取，否则按放弃中标资格处理，并因违反诚信原则，提交财政部门列入政府采购黑名单。</w:t>
            </w:r>
          </w:p>
        </w:tc>
      </w:tr>
      <w:tr w14:paraId="7072B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BC3D3EA">
            <w:pPr>
              <w:snapToGrid w:val="0"/>
              <w:spacing w:line="420" w:lineRule="exact"/>
              <w:jc w:val="center"/>
              <w:rPr>
                <w:rFonts w:ascii="宋体" w:hAnsi="宋体" w:cs="宋体"/>
                <w:color w:val="auto"/>
                <w:sz w:val="24"/>
              </w:rPr>
            </w:pPr>
            <w:r>
              <w:rPr>
                <w:rFonts w:hint="eastAsia" w:ascii="宋体" w:hAnsi="宋体" w:cs="宋体"/>
                <w:color w:val="auto"/>
                <w:sz w:val="24"/>
              </w:rPr>
              <w:t>12</w:t>
            </w:r>
          </w:p>
        </w:tc>
        <w:tc>
          <w:tcPr>
            <w:tcW w:w="8743" w:type="dxa"/>
            <w:tcBorders>
              <w:top w:val="single" w:color="auto" w:sz="4" w:space="0"/>
              <w:left w:val="single" w:color="auto" w:sz="4" w:space="0"/>
              <w:bottom w:val="single" w:color="auto" w:sz="4" w:space="0"/>
              <w:right w:val="single" w:color="auto" w:sz="4" w:space="0"/>
            </w:tcBorders>
            <w:vAlign w:val="center"/>
          </w:tcPr>
          <w:p w14:paraId="17984392">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履约保证金：</w:t>
            </w:r>
          </w:p>
          <w:p w14:paraId="26F8D138">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中标人在收到中标通知书后，需向采购人提供中标价的1%的履约保证金，在中标人与采购人签订合同前递交，投标人需以支票、汇票、本票或者金融机构、保险公司、担保机构出具的保函（可在政采云平台购买，咨询热线4009039583）等非现金形式提交。</w:t>
            </w:r>
          </w:p>
          <w:p w14:paraId="19B11527">
            <w:pPr>
              <w:autoSpaceDE w:val="0"/>
              <w:autoSpaceDN w:val="0"/>
              <w:snapToGrid w:val="0"/>
              <w:spacing w:line="420" w:lineRule="exact"/>
              <w:textAlignment w:val="bottom"/>
              <w:rPr>
                <w:rFonts w:ascii="宋体" w:hAnsi="宋体" w:cs="宋体"/>
                <w:color w:val="auto"/>
                <w:sz w:val="24"/>
              </w:rPr>
            </w:pPr>
            <w:r>
              <w:rPr>
                <w:rFonts w:hint="eastAsia" w:ascii="宋体" w:hAnsi="宋体" w:cs="宋体"/>
                <w:color w:val="auto"/>
                <w:sz w:val="24"/>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tc>
      </w:tr>
      <w:tr w14:paraId="77610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A2690A5">
            <w:pPr>
              <w:snapToGrid w:val="0"/>
              <w:spacing w:line="420" w:lineRule="exact"/>
              <w:jc w:val="center"/>
              <w:rPr>
                <w:rFonts w:ascii="宋体" w:hAnsi="宋体" w:cs="宋体"/>
                <w:color w:val="auto"/>
                <w:sz w:val="24"/>
              </w:rPr>
            </w:pPr>
            <w:r>
              <w:rPr>
                <w:rFonts w:hint="eastAsia" w:ascii="宋体" w:hAnsi="宋体" w:cs="宋体"/>
                <w:color w:val="auto"/>
                <w:sz w:val="24"/>
              </w:rPr>
              <w:t>13</w:t>
            </w:r>
          </w:p>
        </w:tc>
        <w:tc>
          <w:tcPr>
            <w:tcW w:w="8743" w:type="dxa"/>
            <w:tcBorders>
              <w:top w:val="single" w:color="auto" w:sz="4" w:space="0"/>
              <w:left w:val="single" w:color="auto" w:sz="4" w:space="0"/>
              <w:bottom w:val="single" w:color="auto" w:sz="4" w:space="0"/>
              <w:right w:val="single" w:color="auto" w:sz="4" w:space="0"/>
            </w:tcBorders>
            <w:vAlign w:val="center"/>
          </w:tcPr>
          <w:p w14:paraId="639BACF2">
            <w:pPr>
              <w:snapToGrid w:val="0"/>
              <w:spacing w:line="348" w:lineRule="auto"/>
              <w:jc w:val="left"/>
              <w:rPr>
                <w:rFonts w:ascii="宋体" w:hAnsi="宋体" w:cs="宋体"/>
                <w:color w:val="auto"/>
                <w:sz w:val="24"/>
              </w:rPr>
            </w:pPr>
            <w:r>
              <w:rPr>
                <w:rFonts w:hint="eastAsia" w:ascii="宋体" w:hAnsi="宋体" w:cs="宋体"/>
                <w:color w:val="auto"/>
                <w:sz w:val="24"/>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75CB33D7">
            <w:pPr>
              <w:snapToGrid w:val="0"/>
              <w:spacing w:line="348" w:lineRule="auto"/>
              <w:jc w:val="left"/>
              <w:rPr>
                <w:rFonts w:ascii="宋体" w:hAnsi="宋体" w:cs="宋体"/>
                <w:color w:val="auto"/>
                <w:sz w:val="24"/>
              </w:rPr>
            </w:pPr>
            <w:r>
              <w:rPr>
                <w:rFonts w:hint="eastAsia" w:ascii="宋体" w:hAnsi="宋体" w:cs="宋体"/>
                <w:color w:val="auto"/>
                <w:sz w:val="24"/>
              </w:rPr>
              <w:t xml:space="preserve">2、政府采购金融服务提示：为扩大政府采购金融服务面，除政采云网上金融服务合作银行外，东阳市范围内增加浙商银行金华分行东阳支行作为线下合作银行。   </w:t>
            </w:r>
          </w:p>
          <w:p w14:paraId="5A3662A9">
            <w:pPr>
              <w:snapToGrid w:val="0"/>
              <w:spacing w:line="420" w:lineRule="exact"/>
              <w:rPr>
                <w:rFonts w:ascii="宋体" w:hAnsi="宋体" w:cs="宋体"/>
                <w:color w:val="auto"/>
                <w:sz w:val="24"/>
              </w:rPr>
            </w:pPr>
            <w:r>
              <w:rPr>
                <w:rFonts w:hint="eastAsia" w:ascii="宋体" w:hAnsi="宋体" w:cs="宋体"/>
                <w:color w:val="auto"/>
                <w:sz w:val="24"/>
              </w:rPr>
              <w:t>浙商银行金华东阳支行联系人：许燕  联系电话：13967983441  0579-86222992</w:t>
            </w:r>
          </w:p>
        </w:tc>
      </w:tr>
      <w:tr w14:paraId="61D85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8BAED88">
            <w:pPr>
              <w:snapToGrid w:val="0"/>
              <w:spacing w:line="420" w:lineRule="exact"/>
              <w:jc w:val="center"/>
              <w:rPr>
                <w:rFonts w:ascii="宋体" w:hAnsi="宋体" w:cs="宋体"/>
                <w:color w:val="auto"/>
                <w:sz w:val="24"/>
              </w:rPr>
            </w:pPr>
            <w:r>
              <w:rPr>
                <w:rFonts w:hint="eastAsia" w:ascii="宋体" w:hAnsi="宋体" w:cs="宋体"/>
                <w:color w:val="auto"/>
                <w:sz w:val="24"/>
              </w:rPr>
              <w:t>14</w:t>
            </w:r>
          </w:p>
        </w:tc>
        <w:tc>
          <w:tcPr>
            <w:tcW w:w="8743" w:type="dxa"/>
            <w:tcBorders>
              <w:top w:val="single" w:color="auto" w:sz="4" w:space="0"/>
              <w:left w:val="single" w:color="auto" w:sz="4" w:space="0"/>
              <w:bottom w:val="single" w:color="auto" w:sz="4" w:space="0"/>
              <w:right w:val="single" w:color="auto" w:sz="4" w:space="0"/>
            </w:tcBorders>
            <w:vAlign w:val="center"/>
          </w:tcPr>
          <w:p w14:paraId="0740ECF6">
            <w:pPr>
              <w:autoSpaceDE w:val="0"/>
              <w:autoSpaceDN w:val="0"/>
              <w:snapToGrid w:val="0"/>
              <w:spacing w:line="420" w:lineRule="exact"/>
              <w:textAlignment w:val="bottom"/>
              <w:rPr>
                <w:rFonts w:ascii="宋体" w:hAnsi="宋体" w:cs="宋体"/>
                <w:color w:val="auto"/>
                <w:sz w:val="24"/>
              </w:rPr>
            </w:pPr>
            <w:r>
              <w:rPr>
                <w:rFonts w:hint="eastAsia" w:ascii="宋体" w:hAnsi="宋体" w:cs="宋体"/>
                <w:color w:val="auto"/>
                <w:sz w:val="24"/>
              </w:rPr>
              <w:t>签订合同时间：发出《中标通知书》之日起20天内。</w:t>
            </w:r>
          </w:p>
        </w:tc>
      </w:tr>
      <w:tr w14:paraId="41545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B254AA4">
            <w:pPr>
              <w:snapToGrid w:val="0"/>
              <w:spacing w:line="420" w:lineRule="exact"/>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5</w:t>
            </w:r>
          </w:p>
        </w:tc>
        <w:tc>
          <w:tcPr>
            <w:tcW w:w="8743" w:type="dxa"/>
            <w:tcBorders>
              <w:top w:val="single" w:color="auto" w:sz="4" w:space="0"/>
              <w:left w:val="single" w:color="auto" w:sz="4" w:space="0"/>
              <w:bottom w:val="single" w:color="auto" w:sz="4" w:space="0"/>
              <w:right w:val="single" w:color="auto" w:sz="4" w:space="0"/>
            </w:tcBorders>
            <w:vAlign w:val="center"/>
          </w:tcPr>
          <w:p w14:paraId="511F5CA7">
            <w:pPr>
              <w:spacing w:line="360" w:lineRule="auto"/>
              <w:rPr>
                <w:rFonts w:hint="eastAsia" w:ascii="宋体" w:hAnsi="宋体"/>
                <w:sz w:val="24"/>
                <w:szCs w:val="24"/>
                <w:lang w:val="en-US" w:eastAsia="zh-CN"/>
              </w:rPr>
            </w:pPr>
            <w:r>
              <w:rPr>
                <w:rFonts w:hint="eastAsia" w:ascii="宋体" w:hAnsi="宋体"/>
                <w:sz w:val="24"/>
                <w:szCs w:val="24"/>
              </w:rPr>
              <w:t>付款方式：</w:t>
            </w:r>
            <w:r>
              <w:rPr>
                <w:rFonts w:hint="eastAsia" w:ascii="宋体" w:hAnsi="宋体"/>
                <w:sz w:val="24"/>
                <w:szCs w:val="24"/>
                <w:lang w:val="en-US" w:eastAsia="zh-CN"/>
              </w:rPr>
              <w:t>1.合同生效以及具备实施条件后7个工作日内支付合同价款的40%作为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14:paraId="6F3DE7A8">
            <w:pPr>
              <w:spacing w:line="360" w:lineRule="auto"/>
              <w:rPr>
                <w:rFonts w:hint="eastAsia" w:ascii="宋体" w:hAnsi="宋体"/>
                <w:sz w:val="24"/>
                <w:szCs w:val="24"/>
                <w:lang w:val="en-US" w:eastAsia="zh-CN"/>
              </w:rPr>
            </w:pPr>
            <w:r>
              <w:rPr>
                <w:rFonts w:hint="eastAsia" w:ascii="宋体" w:hAnsi="宋体"/>
                <w:sz w:val="24"/>
                <w:szCs w:val="24"/>
                <w:lang w:val="en-US" w:eastAsia="zh-CN"/>
              </w:rPr>
              <w:t>2.工程竣工验收合格后7个工作日内支付至合同价款的85%；</w:t>
            </w:r>
          </w:p>
          <w:p w14:paraId="7297CD8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auto"/>
                <w:sz w:val="24"/>
              </w:rPr>
            </w:pPr>
            <w:r>
              <w:rPr>
                <w:rFonts w:hint="eastAsia" w:ascii="宋体" w:hAnsi="宋体"/>
                <w:sz w:val="24"/>
                <w:szCs w:val="24"/>
                <w:lang w:val="en-US" w:eastAsia="zh-CN"/>
              </w:rPr>
              <w:t>3.工程结算审核完成后7个工作日内支付至审定价的100%（不计息）。</w:t>
            </w:r>
          </w:p>
        </w:tc>
      </w:tr>
      <w:tr w14:paraId="2F076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3E19DB7">
            <w:pPr>
              <w:snapToGrid w:val="0"/>
              <w:spacing w:line="420" w:lineRule="exact"/>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6</w:t>
            </w:r>
          </w:p>
        </w:tc>
        <w:tc>
          <w:tcPr>
            <w:tcW w:w="8743" w:type="dxa"/>
            <w:tcBorders>
              <w:top w:val="single" w:color="auto" w:sz="4" w:space="0"/>
              <w:left w:val="single" w:color="auto" w:sz="4" w:space="0"/>
              <w:bottom w:val="single" w:color="auto" w:sz="4" w:space="0"/>
              <w:right w:val="single" w:color="auto" w:sz="4" w:space="0"/>
            </w:tcBorders>
            <w:vAlign w:val="center"/>
          </w:tcPr>
          <w:p w14:paraId="2033CC6F">
            <w:pPr>
              <w:snapToGrid w:val="0"/>
              <w:spacing w:line="420" w:lineRule="exact"/>
              <w:rPr>
                <w:rFonts w:ascii="宋体" w:hAnsi="宋体" w:cs="宋体"/>
                <w:color w:val="auto"/>
                <w:sz w:val="24"/>
              </w:rPr>
            </w:pPr>
            <w:r>
              <w:rPr>
                <w:rFonts w:hint="eastAsia" w:ascii="宋体" w:hAnsi="宋体" w:cs="宋体"/>
                <w:color w:val="auto"/>
                <w:sz w:val="24"/>
              </w:rPr>
              <w:t>服务地点：东阳市内，采购人指定的地点。</w:t>
            </w:r>
          </w:p>
          <w:p w14:paraId="3E084C18">
            <w:pPr>
              <w:snapToGrid w:val="0"/>
              <w:spacing w:line="348" w:lineRule="auto"/>
              <w:rPr>
                <w:rFonts w:ascii="宋体" w:hAnsi="宋体" w:cs="宋体"/>
                <w:color w:val="auto"/>
                <w:sz w:val="24"/>
              </w:rPr>
            </w:pPr>
            <w:r>
              <w:rPr>
                <w:rFonts w:hint="eastAsia" w:ascii="宋体" w:hAnsi="宋体" w:cs="宋体"/>
                <w:color w:val="auto"/>
                <w:sz w:val="24"/>
              </w:rPr>
              <w:t>验收：</w:t>
            </w:r>
          </w:p>
          <w:p w14:paraId="2BE0C161">
            <w:pPr>
              <w:snapToGrid w:val="0"/>
              <w:spacing w:line="348" w:lineRule="auto"/>
              <w:rPr>
                <w:rFonts w:ascii="宋体" w:hAnsi="宋体" w:cs="宋体"/>
                <w:color w:val="auto"/>
                <w:sz w:val="24"/>
              </w:rPr>
            </w:pPr>
            <w:r>
              <w:rPr>
                <w:rFonts w:hint="eastAsia" w:ascii="宋体" w:hAnsi="宋体" w:cs="宋体"/>
                <w:color w:val="auto"/>
                <w:sz w:val="24"/>
              </w:rPr>
              <w:t>1.采购人组织相关人员对供应商履约的验收，验收费用由中标人承担；采购人出具一式二份验收报告，一份由中标人保管，一份由</w:t>
            </w:r>
            <w:r>
              <w:rPr>
                <w:rFonts w:hint="eastAsia" w:ascii="宋体" w:hAnsi="宋体" w:cs="宋体"/>
                <w:color w:val="auto"/>
                <w:sz w:val="24"/>
                <w:lang w:eastAsia="zh-CN"/>
              </w:rPr>
              <w:t>浙江建航工程咨询有限公司</w:t>
            </w:r>
            <w:r>
              <w:rPr>
                <w:rFonts w:hint="eastAsia" w:ascii="宋体" w:hAnsi="宋体" w:cs="宋体"/>
                <w:color w:val="auto"/>
                <w:sz w:val="24"/>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2D5DB8">
            <w:pPr>
              <w:snapToGrid w:val="0"/>
              <w:spacing w:line="348" w:lineRule="auto"/>
              <w:rPr>
                <w:rFonts w:ascii="宋体" w:hAnsi="宋体" w:cs="宋体"/>
                <w:color w:val="auto"/>
                <w:sz w:val="24"/>
              </w:rPr>
            </w:pPr>
            <w:r>
              <w:rPr>
                <w:rFonts w:hint="eastAsia" w:ascii="宋体" w:hAnsi="宋体" w:cs="宋体"/>
                <w:color w:val="auto"/>
                <w:sz w:val="24"/>
              </w:rPr>
              <w:t>2.采购人可以邀请参加本项目的其他供应商或者第三方机构参与验收。参与验收的供应商或者第三方机构的意见作为验收书的参考资料一并存档。</w:t>
            </w:r>
          </w:p>
          <w:p w14:paraId="0CE25E04">
            <w:pPr>
              <w:snapToGrid w:val="0"/>
              <w:spacing w:line="348" w:lineRule="auto"/>
              <w:rPr>
                <w:rFonts w:ascii="宋体" w:hAnsi="宋体" w:cs="宋体"/>
                <w:color w:val="auto"/>
                <w:sz w:val="24"/>
              </w:rPr>
            </w:pPr>
            <w:r>
              <w:rPr>
                <w:rFonts w:hint="eastAsia" w:ascii="宋体" w:hAnsi="宋体" w:cs="宋体"/>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A0678F">
            <w:pPr>
              <w:snapToGrid w:val="0"/>
              <w:spacing w:line="348" w:lineRule="auto"/>
              <w:rPr>
                <w:rFonts w:ascii="宋体" w:hAnsi="宋体" w:cs="宋体"/>
                <w:color w:val="auto"/>
                <w:sz w:val="24"/>
              </w:rPr>
            </w:pPr>
            <w:r>
              <w:rPr>
                <w:rFonts w:hint="eastAsia" w:ascii="宋体" w:hAnsi="宋体" w:cs="宋体"/>
                <w:color w:val="auto"/>
                <w:sz w:val="24"/>
              </w:rPr>
              <w:t>4.采购人原则上应当在履约验收之日起2个工作日内，将履约验收结果在浙江政府采购网上公告。</w:t>
            </w:r>
          </w:p>
          <w:p w14:paraId="20088552">
            <w:pPr>
              <w:snapToGrid w:val="0"/>
              <w:spacing w:line="420" w:lineRule="exact"/>
              <w:rPr>
                <w:rFonts w:ascii="宋体" w:hAnsi="宋体" w:cs="宋体"/>
                <w:color w:val="auto"/>
                <w:sz w:val="24"/>
              </w:rPr>
            </w:pPr>
            <w:r>
              <w:rPr>
                <w:rFonts w:hint="eastAsia" w:ascii="宋体" w:hAnsi="宋体" w:cs="宋体"/>
                <w:color w:val="auto"/>
                <w:sz w:val="24"/>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3118C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DFA289C">
            <w:pPr>
              <w:snapToGrid w:val="0"/>
              <w:spacing w:line="420" w:lineRule="exact"/>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7</w:t>
            </w:r>
          </w:p>
        </w:tc>
        <w:tc>
          <w:tcPr>
            <w:tcW w:w="8743" w:type="dxa"/>
            <w:tcBorders>
              <w:top w:val="single" w:color="auto" w:sz="4" w:space="0"/>
              <w:left w:val="single" w:color="auto" w:sz="4" w:space="0"/>
              <w:bottom w:val="single" w:color="auto" w:sz="4" w:space="0"/>
              <w:right w:val="single" w:color="auto" w:sz="4" w:space="0"/>
            </w:tcBorders>
            <w:vAlign w:val="center"/>
          </w:tcPr>
          <w:p w14:paraId="0363E43D">
            <w:pPr>
              <w:snapToGrid w:val="0"/>
              <w:spacing w:before="120" w:beforeLines="50" w:line="348" w:lineRule="auto"/>
              <w:outlineLvl w:val="2"/>
              <w:rPr>
                <w:rFonts w:ascii="宋体" w:hAnsi="宋体"/>
                <w:b/>
                <w:color w:val="auto"/>
                <w:sz w:val="24"/>
              </w:rPr>
            </w:pPr>
            <w:r>
              <w:rPr>
                <w:rFonts w:hint="eastAsia" w:ascii="宋体" w:hAnsi="宋体"/>
                <w:b/>
                <w:color w:val="auto"/>
                <w:sz w:val="24"/>
              </w:rPr>
              <w:t>供应商有下列情形之一的，列入失信名单，同时依照《政府采购法》第七十七条及《中华人民共和国政府采购法实施条例》第七十二条规定处罚并追求法律责任。</w:t>
            </w:r>
          </w:p>
          <w:p w14:paraId="27A85B8A">
            <w:pPr>
              <w:snapToGrid w:val="0"/>
              <w:spacing w:line="348" w:lineRule="auto"/>
              <w:jc w:val="left"/>
              <w:rPr>
                <w:rFonts w:ascii="宋体" w:hAnsi="宋体"/>
                <w:color w:val="auto"/>
                <w:sz w:val="24"/>
              </w:rPr>
            </w:pPr>
            <w:r>
              <w:rPr>
                <w:rFonts w:hint="eastAsia" w:ascii="宋体" w:hAnsi="宋体"/>
                <w:color w:val="auto"/>
                <w:sz w:val="24"/>
              </w:rPr>
              <w:t xml:space="preserve">1、提供虚假材料谋取中标、成交的； </w:t>
            </w:r>
          </w:p>
          <w:p w14:paraId="5D19FBD6">
            <w:pPr>
              <w:snapToGrid w:val="0"/>
              <w:spacing w:line="348" w:lineRule="auto"/>
              <w:jc w:val="left"/>
              <w:rPr>
                <w:rFonts w:ascii="宋体" w:hAnsi="宋体"/>
                <w:color w:val="auto"/>
                <w:sz w:val="24"/>
              </w:rPr>
            </w:pPr>
            <w:r>
              <w:rPr>
                <w:rFonts w:hint="eastAsia" w:ascii="宋体" w:hAnsi="宋体"/>
                <w:color w:val="auto"/>
                <w:sz w:val="24"/>
              </w:rPr>
              <w:t xml:space="preserve">2、采取不正当手段诋毁、排挤其他供应商的； </w:t>
            </w:r>
          </w:p>
          <w:p w14:paraId="216F698D">
            <w:pPr>
              <w:snapToGrid w:val="0"/>
              <w:spacing w:line="348" w:lineRule="auto"/>
              <w:jc w:val="left"/>
              <w:rPr>
                <w:rFonts w:ascii="宋体" w:hAnsi="宋体"/>
                <w:color w:val="auto"/>
                <w:sz w:val="24"/>
              </w:rPr>
            </w:pPr>
            <w:r>
              <w:rPr>
                <w:rFonts w:hint="eastAsia" w:ascii="宋体" w:hAnsi="宋体"/>
                <w:color w:val="auto"/>
                <w:sz w:val="24"/>
              </w:rPr>
              <w:t xml:space="preserve">3、与采购人、其他供应商或者采购代理机构恶意串通的； </w:t>
            </w:r>
          </w:p>
          <w:p w14:paraId="72A11784">
            <w:pPr>
              <w:snapToGrid w:val="0"/>
              <w:spacing w:line="348" w:lineRule="auto"/>
              <w:jc w:val="left"/>
              <w:rPr>
                <w:rFonts w:ascii="宋体" w:hAnsi="宋体"/>
                <w:color w:val="auto"/>
                <w:sz w:val="24"/>
              </w:rPr>
            </w:pPr>
            <w:r>
              <w:rPr>
                <w:rFonts w:hint="eastAsia" w:ascii="宋体" w:hAnsi="宋体"/>
                <w:color w:val="auto"/>
                <w:sz w:val="24"/>
              </w:rPr>
              <w:t xml:space="preserve">4、向采购人、采购代理机构行贿或者提供其他不正当利益的； </w:t>
            </w:r>
          </w:p>
          <w:p w14:paraId="2CC8FEE7">
            <w:pPr>
              <w:snapToGrid w:val="0"/>
              <w:spacing w:line="348" w:lineRule="auto"/>
              <w:jc w:val="left"/>
              <w:rPr>
                <w:rFonts w:ascii="宋体" w:hAnsi="宋体"/>
                <w:color w:val="auto"/>
                <w:sz w:val="24"/>
              </w:rPr>
            </w:pPr>
            <w:r>
              <w:rPr>
                <w:rFonts w:hint="eastAsia" w:ascii="宋体" w:hAnsi="宋体"/>
                <w:color w:val="auto"/>
                <w:sz w:val="24"/>
              </w:rPr>
              <w:t xml:space="preserve">5、在招标采购过程中与采购人进行协商谈判的； </w:t>
            </w:r>
          </w:p>
          <w:p w14:paraId="3F04D104">
            <w:pPr>
              <w:snapToGrid w:val="0"/>
              <w:spacing w:line="348" w:lineRule="auto"/>
              <w:jc w:val="left"/>
              <w:rPr>
                <w:rFonts w:ascii="宋体" w:hAnsi="宋体"/>
                <w:color w:val="auto"/>
                <w:sz w:val="24"/>
              </w:rPr>
            </w:pPr>
            <w:r>
              <w:rPr>
                <w:rFonts w:hint="eastAsia" w:ascii="宋体" w:hAnsi="宋体"/>
                <w:color w:val="auto"/>
                <w:sz w:val="24"/>
              </w:rPr>
              <w:t>6、向评标委员会、竞争性谈判小组或者询价小组成员行贿或者提供其他不正当利益；</w:t>
            </w:r>
          </w:p>
          <w:p w14:paraId="227F0CF2">
            <w:pPr>
              <w:snapToGrid w:val="0"/>
              <w:spacing w:line="348" w:lineRule="auto"/>
              <w:jc w:val="left"/>
              <w:rPr>
                <w:rFonts w:ascii="宋体" w:hAnsi="宋体"/>
                <w:color w:val="auto"/>
                <w:sz w:val="24"/>
              </w:rPr>
            </w:pPr>
            <w:r>
              <w:rPr>
                <w:rFonts w:hint="eastAsia" w:ascii="宋体" w:hAnsi="宋体"/>
                <w:color w:val="auto"/>
                <w:sz w:val="24"/>
              </w:rPr>
              <w:t>7、中标或者成交后无正当理由拒不与采购人签订政府采购合同；</w:t>
            </w:r>
          </w:p>
          <w:p w14:paraId="0E1DB7B5">
            <w:pPr>
              <w:snapToGrid w:val="0"/>
              <w:spacing w:line="348" w:lineRule="auto"/>
              <w:jc w:val="left"/>
              <w:rPr>
                <w:rFonts w:ascii="宋体" w:hAnsi="宋体"/>
                <w:color w:val="auto"/>
                <w:sz w:val="24"/>
              </w:rPr>
            </w:pPr>
            <w:r>
              <w:rPr>
                <w:rFonts w:hint="eastAsia" w:ascii="宋体" w:hAnsi="宋体"/>
                <w:color w:val="auto"/>
                <w:sz w:val="24"/>
              </w:rPr>
              <w:t>8、未按照采购文件确定的事项签订政府采购合同；</w:t>
            </w:r>
          </w:p>
          <w:p w14:paraId="3F7595C3">
            <w:pPr>
              <w:snapToGrid w:val="0"/>
              <w:spacing w:line="348" w:lineRule="auto"/>
              <w:jc w:val="left"/>
              <w:rPr>
                <w:rFonts w:ascii="宋体" w:hAnsi="宋体"/>
                <w:color w:val="auto"/>
                <w:sz w:val="24"/>
              </w:rPr>
            </w:pPr>
            <w:r>
              <w:rPr>
                <w:rFonts w:hint="eastAsia" w:ascii="宋体" w:hAnsi="宋体"/>
                <w:color w:val="auto"/>
                <w:sz w:val="24"/>
              </w:rPr>
              <w:t>9、将政府采购合同转包；</w:t>
            </w:r>
          </w:p>
          <w:p w14:paraId="366ADC09">
            <w:pPr>
              <w:snapToGrid w:val="0"/>
              <w:spacing w:line="348" w:lineRule="auto"/>
              <w:jc w:val="left"/>
              <w:rPr>
                <w:rFonts w:ascii="宋体" w:hAnsi="宋体"/>
                <w:color w:val="auto"/>
                <w:sz w:val="24"/>
              </w:rPr>
            </w:pPr>
            <w:r>
              <w:rPr>
                <w:rFonts w:hint="eastAsia" w:ascii="宋体" w:hAnsi="宋体"/>
                <w:color w:val="auto"/>
                <w:sz w:val="24"/>
              </w:rPr>
              <w:t>10、提供假冒伪劣产品；</w:t>
            </w:r>
          </w:p>
          <w:p w14:paraId="15908875">
            <w:pPr>
              <w:snapToGrid w:val="0"/>
              <w:spacing w:line="348" w:lineRule="auto"/>
              <w:jc w:val="left"/>
              <w:rPr>
                <w:rFonts w:ascii="宋体" w:hAnsi="宋体"/>
                <w:color w:val="auto"/>
                <w:sz w:val="24"/>
              </w:rPr>
            </w:pPr>
            <w:r>
              <w:rPr>
                <w:rFonts w:hint="eastAsia" w:ascii="宋体" w:hAnsi="宋体"/>
                <w:color w:val="auto"/>
                <w:sz w:val="24"/>
              </w:rPr>
              <w:t>11、擅自变更、中止或者终止政府采购合同。</w:t>
            </w:r>
          </w:p>
          <w:p w14:paraId="7E2D0D4A">
            <w:pPr>
              <w:snapToGrid w:val="0"/>
              <w:spacing w:line="348" w:lineRule="auto"/>
              <w:rPr>
                <w:rFonts w:ascii="宋体" w:hAnsi="宋体" w:cs="宋体"/>
                <w:color w:val="auto"/>
                <w:sz w:val="24"/>
              </w:rPr>
            </w:pPr>
            <w:r>
              <w:rPr>
                <w:rFonts w:hint="eastAsia" w:ascii="宋体" w:hAnsi="宋体"/>
                <w:color w:val="auto"/>
                <w:sz w:val="24"/>
              </w:rPr>
              <w:t>12、其他严重扰乱招投标程序的。</w:t>
            </w:r>
          </w:p>
        </w:tc>
      </w:tr>
      <w:tr w14:paraId="74ED1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3464B90">
            <w:pPr>
              <w:snapToGrid w:val="0"/>
              <w:spacing w:line="420" w:lineRule="exact"/>
              <w:jc w:val="center"/>
              <w:rPr>
                <w:rFonts w:hint="eastAsia" w:ascii="宋体" w:hAnsi="宋体" w:cs="宋体"/>
                <w:color w:val="auto"/>
                <w:sz w:val="24"/>
              </w:rPr>
            </w:pPr>
            <w:r>
              <w:rPr>
                <w:rFonts w:hint="eastAsia" w:ascii="宋体" w:hAnsi="宋体" w:cs="宋体"/>
                <w:color w:val="auto"/>
                <w:sz w:val="24"/>
                <w:lang w:val="en-US" w:eastAsia="zh-CN"/>
              </w:rPr>
              <w:t>18</w:t>
            </w:r>
          </w:p>
        </w:tc>
        <w:tc>
          <w:tcPr>
            <w:tcW w:w="8743" w:type="dxa"/>
            <w:tcBorders>
              <w:top w:val="single" w:color="auto" w:sz="4" w:space="0"/>
              <w:left w:val="single" w:color="auto" w:sz="4" w:space="0"/>
              <w:bottom w:val="single" w:color="auto" w:sz="4" w:space="0"/>
              <w:right w:val="single" w:color="auto" w:sz="4" w:space="0"/>
            </w:tcBorders>
            <w:vAlign w:val="center"/>
          </w:tcPr>
          <w:p w14:paraId="2D1FAD40">
            <w:pPr>
              <w:keepNext w:val="0"/>
              <w:keepLines w:val="0"/>
              <w:pageBreakBefore w:val="0"/>
              <w:widowControl w:val="0"/>
              <w:kinsoku/>
              <w:wordWrap/>
              <w:overflowPunct/>
              <w:topLinePunct w:val="0"/>
              <w:bidi w:val="0"/>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节能产品：</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强制采购节能产品  </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 优先采购节能产品   </w:t>
            </w:r>
            <w:r>
              <w:rPr>
                <w:rFonts w:hint="eastAsia" w:ascii="宋体" w:hAnsi="宋体" w:cs="宋体"/>
                <w:color w:val="auto"/>
                <w:sz w:val="24"/>
                <w:highlight w:val="none"/>
              </w:rPr>
              <w:sym w:font="Wingdings" w:char="00A8"/>
            </w:r>
            <w:r>
              <w:rPr>
                <w:rFonts w:hint="eastAsia" w:ascii="宋体" w:hAnsi="宋体" w:cs="宋体"/>
                <w:color w:val="auto"/>
                <w:sz w:val="24"/>
                <w:highlight w:val="none"/>
              </w:rPr>
              <w:t xml:space="preserve"> 不适用</w:t>
            </w:r>
          </w:p>
          <w:p w14:paraId="4A0544B8">
            <w:pPr>
              <w:snapToGrid w:val="0"/>
              <w:spacing w:line="420" w:lineRule="exact"/>
              <w:rPr>
                <w:rFonts w:hint="eastAsia" w:ascii="宋体" w:hAnsi="宋体" w:cs="宋体"/>
                <w:color w:val="auto"/>
                <w:sz w:val="24"/>
              </w:rPr>
            </w:pPr>
            <w:r>
              <w:rPr>
                <w:rFonts w:hint="eastAsia" w:ascii="宋体" w:hAnsi="宋体" w:cs="宋体"/>
                <w:color w:val="auto"/>
                <w:sz w:val="24"/>
                <w:highlight w:val="none"/>
              </w:rPr>
              <w:t xml:space="preserve">环境标志产品： </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 优先采购环境标志产品   </w:t>
            </w: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 不适用</w:t>
            </w:r>
          </w:p>
        </w:tc>
      </w:tr>
      <w:tr w14:paraId="73D44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BCBD620">
            <w:pPr>
              <w:snapToGrid w:val="0"/>
              <w:spacing w:line="420" w:lineRule="exact"/>
              <w:jc w:val="center"/>
              <w:rPr>
                <w:rFonts w:hint="default" w:ascii="宋体" w:hAnsi="宋体" w:cs="宋体"/>
                <w:color w:val="auto"/>
                <w:sz w:val="24"/>
                <w:lang w:val="en-US"/>
              </w:rPr>
            </w:pPr>
            <w:r>
              <w:rPr>
                <w:rFonts w:hint="eastAsia" w:ascii="宋体" w:hAnsi="宋体" w:cs="宋体"/>
                <w:color w:val="auto"/>
                <w:sz w:val="24"/>
                <w:lang w:val="en-US" w:eastAsia="zh-CN"/>
              </w:rPr>
              <w:t>19</w:t>
            </w:r>
          </w:p>
        </w:tc>
        <w:tc>
          <w:tcPr>
            <w:tcW w:w="8743" w:type="dxa"/>
            <w:tcBorders>
              <w:top w:val="single" w:color="auto" w:sz="4" w:space="0"/>
              <w:left w:val="single" w:color="auto" w:sz="4" w:space="0"/>
              <w:bottom w:val="single" w:color="auto" w:sz="4" w:space="0"/>
              <w:right w:val="single" w:color="auto" w:sz="4" w:space="0"/>
            </w:tcBorders>
            <w:vAlign w:val="center"/>
          </w:tcPr>
          <w:p w14:paraId="6FB0A5A2">
            <w:pPr>
              <w:snapToGrid w:val="0"/>
              <w:spacing w:line="420" w:lineRule="exact"/>
              <w:rPr>
                <w:rFonts w:ascii="宋体" w:hAnsi="宋体" w:cs="宋体"/>
                <w:color w:val="auto"/>
                <w:sz w:val="24"/>
              </w:rPr>
            </w:pPr>
            <w:r>
              <w:rPr>
                <w:rFonts w:hint="eastAsia" w:ascii="宋体" w:hAnsi="宋体" w:cs="宋体"/>
                <w:color w:val="auto"/>
                <w:sz w:val="24"/>
              </w:rPr>
              <w:t>磋商响应文件有效期：</w:t>
            </w:r>
            <w:r>
              <w:rPr>
                <w:rFonts w:hint="eastAsia" w:ascii="宋体" w:hAnsi="宋体" w:cs="宋体"/>
                <w:color w:val="auto"/>
                <w:sz w:val="24"/>
                <w:lang w:val="en-US" w:eastAsia="zh-CN"/>
              </w:rPr>
              <w:t>9</w:t>
            </w:r>
            <w:r>
              <w:rPr>
                <w:rFonts w:hint="eastAsia" w:ascii="宋体" w:hAnsi="宋体" w:cs="宋体"/>
                <w:color w:val="auto"/>
                <w:sz w:val="24"/>
                <w:u w:val="single"/>
              </w:rPr>
              <w:t>0</w:t>
            </w:r>
            <w:r>
              <w:rPr>
                <w:rFonts w:hint="eastAsia" w:ascii="宋体" w:hAnsi="宋体" w:cs="宋体"/>
                <w:color w:val="auto"/>
                <w:sz w:val="24"/>
              </w:rPr>
              <w:t>天</w:t>
            </w:r>
          </w:p>
        </w:tc>
      </w:tr>
      <w:tr w14:paraId="72F66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8D45A4A">
            <w:pPr>
              <w:snapToGrid w:val="0"/>
              <w:spacing w:line="420" w:lineRule="exact"/>
              <w:jc w:val="center"/>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0</w:t>
            </w:r>
          </w:p>
        </w:tc>
        <w:tc>
          <w:tcPr>
            <w:tcW w:w="8743" w:type="dxa"/>
            <w:tcBorders>
              <w:top w:val="single" w:color="auto" w:sz="4" w:space="0"/>
              <w:left w:val="single" w:color="auto" w:sz="4" w:space="0"/>
              <w:bottom w:val="single" w:color="auto" w:sz="4" w:space="0"/>
              <w:right w:val="single" w:color="auto" w:sz="4" w:space="0"/>
            </w:tcBorders>
            <w:vAlign w:val="center"/>
          </w:tcPr>
          <w:p w14:paraId="4A3EE5D8">
            <w:pPr>
              <w:snapToGrid w:val="0"/>
              <w:spacing w:line="420" w:lineRule="exact"/>
              <w:rPr>
                <w:rFonts w:ascii="宋体" w:hAnsi="宋体" w:cs="宋体"/>
                <w:b/>
                <w:color w:val="auto"/>
                <w:sz w:val="24"/>
              </w:rPr>
            </w:pPr>
            <w:r>
              <w:rPr>
                <w:rFonts w:hint="eastAsia" w:ascii="宋体" w:hAnsi="宋体" w:cs="宋体"/>
                <w:b/>
                <w:color w:val="auto"/>
                <w:sz w:val="24"/>
              </w:rPr>
              <w:t>招标方对供应商的落选不作出任何解释。</w:t>
            </w:r>
          </w:p>
        </w:tc>
      </w:tr>
      <w:tr w14:paraId="12DF5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E616316">
            <w:pPr>
              <w:snapToGrid w:val="0"/>
              <w:spacing w:line="420" w:lineRule="exact"/>
              <w:jc w:val="center"/>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1</w:t>
            </w:r>
          </w:p>
        </w:tc>
        <w:tc>
          <w:tcPr>
            <w:tcW w:w="8743" w:type="dxa"/>
            <w:tcBorders>
              <w:top w:val="single" w:color="auto" w:sz="4" w:space="0"/>
              <w:left w:val="single" w:color="auto" w:sz="4" w:space="0"/>
              <w:bottom w:val="single" w:color="auto" w:sz="4" w:space="0"/>
              <w:right w:val="single" w:color="auto" w:sz="4" w:space="0"/>
            </w:tcBorders>
            <w:vAlign w:val="center"/>
          </w:tcPr>
          <w:p w14:paraId="1179B57F">
            <w:pPr>
              <w:spacing w:line="420" w:lineRule="exact"/>
              <w:rPr>
                <w:rFonts w:ascii="宋体" w:hAnsi="宋体" w:cs="宋体"/>
                <w:b/>
                <w:color w:val="auto"/>
                <w:sz w:val="24"/>
              </w:rPr>
            </w:pPr>
            <w:r>
              <w:rPr>
                <w:rFonts w:hint="eastAsia" w:ascii="宋体" w:hAnsi="宋体" w:cs="宋体"/>
                <w:b/>
                <w:color w:val="auto"/>
                <w:kern w:val="0"/>
                <w:sz w:val="24"/>
              </w:rPr>
              <w:t>采购人和招标代理机构的任何工作人员对供应商所作的任何口头解释、介绍、答复，仅供供应商参考，不作为磋商依据，对采购人、招标代理机构和供应商无任何约束力，一切以网上公告及书面形式为准。</w:t>
            </w:r>
          </w:p>
        </w:tc>
      </w:tr>
      <w:tr w14:paraId="5D262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DF6C163">
            <w:pPr>
              <w:snapToGrid w:val="0"/>
              <w:spacing w:line="420" w:lineRule="exact"/>
              <w:jc w:val="center"/>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2</w:t>
            </w:r>
          </w:p>
        </w:tc>
        <w:tc>
          <w:tcPr>
            <w:tcW w:w="8743" w:type="dxa"/>
            <w:tcBorders>
              <w:top w:val="single" w:color="auto" w:sz="4" w:space="0"/>
              <w:left w:val="single" w:color="auto" w:sz="4" w:space="0"/>
              <w:bottom w:val="single" w:color="auto" w:sz="4" w:space="0"/>
              <w:right w:val="single" w:color="auto" w:sz="4" w:space="0"/>
            </w:tcBorders>
            <w:vAlign w:val="center"/>
          </w:tcPr>
          <w:p w14:paraId="3A815F3E">
            <w:pPr>
              <w:snapToGrid w:val="0"/>
              <w:spacing w:line="420" w:lineRule="exact"/>
              <w:rPr>
                <w:rFonts w:ascii="宋体" w:hAnsi="宋体" w:cs="宋体"/>
                <w:color w:val="auto"/>
                <w:sz w:val="24"/>
              </w:rPr>
            </w:pPr>
            <w:r>
              <w:rPr>
                <w:rFonts w:hint="eastAsia" w:ascii="宋体" w:hAnsi="宋体" w:cs="宋体"/>
                <w:color w:val="auto"/>
                <w:sz w:val="24"/>
              </w:rPr>
              <w:t>解释：本磋商文件的解释权属于</w:t>
            </w:r>
            <w:r>
              <w:rPr>
                <w:rFonts w:hint="eastAsia" w:ascii="宋体" w:hAnsi="宋体" w:cs="宋体"/>
                <w:color w:val="auto"/>
                <w:sz w:val="24"/>
                <w:lang w:eastAsia="zh-CN"/>
              </w:rPr>
              <w:t>浙江建航工程咨询有限公司</w:t>
            </w:r>
            <w:r>
              <w:rPr>
                <w:rFonts w:hint="eastAsia" w:ascii="宋体" w:hAnsi="宋体" w:cs="宋体"/>
                <w:color w:val="auto"/>
                <w:sz w:val="24"/>
              </w:rPr>
              <w:t>。</w:t>
            </w:r>
          </w:p>
        </w:tc>
      </w:tr>
    </w:tbl>
    <w:p w14:paraId="167E51F9">
      <w:pPr>
        <w:pStyle w:val="21"/>
        <w:snapToGrid w:val="0"/>
        <w:spacing w:before="120" w:after="120" w:line="420" w:lineRule="exact"/>
        <w:rPr>
          <w:rFonts w:ascii="宋体" w:hAnsi="宋体" w:cs="宋体"/>
          <w:b/>
          <w:color w:val="auto"/>
          <w:szCs w:val="24"/>
        </w:rPr>
      </w:pPr>
      <w:r>
        <w:rPr>
          <w:rFonts w:hint="eastAsia" w:ascii="宋体" w:hAnsi="宋体" w:cs="宋体"/>
          <w:b/>
          <w:color w:val="auto"/>
          <w:szCs w:val="24"/>
        </w:rPr>
        <w:t>注：如本磋商文件后面的条款与本表有矛盾的以本表的内容为准。</w:t>
      </w:r>
    </w:p>
    <w:p w14:paraId="57B63F16">
      <w:pPr>
        <w:pStyle w:val="21"/>
        <w:pageBreakBefore/>
        <w:numPr>
          <w:ilvl w:val="0"/>
          <w:numId w:val="8"/>
        </w:numPr>
        <w:snapToGrid w:val="0"/>
        <w:spacing w:line="360" w:lineRule="auto"/>
        <w:ind w:left="826" w:hanging="826" w:hangingChars="343"/>
        <w:jc w:val="left"/>
        <w:outlineLvl w:val="1"/>
        <w:rPr>
          <w:rFonts w:ascii="宋体" w:hAnsi="宋体" w:cs="宋体"/>
          <w:b/>
          <w:color w:val="auto"/>
          <w:szCs w:val="24"/>
        </w:rPr>
      </w:pPr>
      <w:bookmarkStart w:id="8" w:name="_Toc174369995"/>
      <w:r>
        <w:rPr>
          <w:rFonts w:hint="eastAsia" w:ascii="宋体" w:hAnsi="宋体" w:cs="宋体"/>
          <w:b/>
          <w:color w:val="auto"/>
          <w:szCs w:val="24"/>
        </w:rPr>
        <w:t>总则</w:t>
      </w:r>
      <w:bookmarkEnd w:id="8"/>
    </w:p>
    <w:p w14:paraId="5ECBEB92">
      <w:pPr>
        <w:spacing w:line="440" w:lineRule="exact"/>
        <w:rPr>
          <w:rFonts w:ascii="宋体" w:hAnsi="宋体" w:cs="宋体"/>
          <w:b/>
          <w:color w:val="auto"/>
          <w:sz w:val="24"/>
        </w:rPr>
      </w:pPr>
      <w:bookmarkStart w:id="9" w:name="_Toc407182093"/>
      <w:r>
        <w:rPr>
          <w:rFonts w:hint="eastAsia" w:ascii="宋体" w:hAnsi="宋体" w:cs="宋体"/>
          <w:b/>
          <w:color w:val="auto"/>
          <w:sz w:val="24"/>
        </w:rPr>
        <w:t>（一） 适用范围</w:t>
      </w:r>
      <w:bookmarkEnd w:id="9"/>
    </w:p>
    <w:p w14:paraId="1B12EA20">
      <w:pPr>
        <w:spacing w:line="440" w:lineRule="exact"/>
        <w:ind w:firstLine="480" w:firstLineChars="200"/>
        <w:rPr>
          <w:rFonts w:ascii="宋体" w:hAnsi="宋体" w:cs="宋体"/>
          <w:b/>
          <w:color w:val="auto"/>
          <w:sz w:val="24"/>
        </w:rPr>
      </w:pPr>
      <w:r>
        <w:rPr>
          <w:rFonts w:hint="eastAsia" w:ascii="宋体" w:hAnsi="宋体" w:cs="宋体"/>
          <w:color w:val="auto"/>
          <w:sz w:val="24"/>
        </w:rPr>
        <w:t>本磋商文件适用于</w:t>
      </w:r>
      <w:r>
        <w:rPr>
          <w:rFonts w:hint="eastAsia" w:ascii="宋体" w:hAnsi="宋体" w:cs="宋体"/>
          <w:color w:val="auto"/>
          <w:sz w:val="24"/>
          <w:lang w:eastAsia="zh-CN"/>
        </w:rPr>
        <w:t>上卢初中学生寝室改造项目</w:t>
      </w:r>
      <w:r>
        <w:rPr>
          <w:rFonts w:hint="eastAsia" w:ascii="宋体" w:hAnsi="宋体" w:cs="宋体"/>
          <w:color w:val="auto"/>
          <w:sz w:val="24"/>
        </w:rPr>
        <w:t>的招标、磋商、定标、验收、合同履约、付款等行为（法律、法规另有规定的，从其规定）。</w:t>
      </w:r>
    </w:p>
    <w:p w14:paraId="3C8C40A7">
      <w:pPr>
        <w:spacing w:line="440" w:lineRule="exact"/>
        <w:rPr>
          <w:rFonts w:ascii="宋体" w:hAnsi="宋体" w:cs="宋体"/>
          <w:b/>
          <w:color w:val="auto"/>
          <w:sz w:val="24"/>
        </w:rPr>
      </w:pPr>
      <w:bookmarkStart w:id="10" w:name="_Toc407182094"/>
      <w:r>
        <w:rPr>
          <w:rFonts w:hint="eastAsia" w:ascii="宋体" w:hAnsi="宋体" w:cs="宋体"/>
          <w:b/>
          <w:color w:val="auto"/>
          <w:sz w:val="24"/>
        </w:rPr>
        <w:t>（二）定义</w:t>
      </w:r>
      <w:bookmarkEnd w:id="10"/>
    </w:p>
    <w:p w14:paraId="6BA93406">
      <w:pPr>
        <w:snapToGrid w:val="0"/>
        <w:spacing w:line="440" w:lineRule="exact"/>
        <w:jc w:val="left"/>
        <w:rPr>
          <w:rFonts w:ascii="宋体" w:hAnsi="宋体" w:cs="宋体"/>
          <w:color w:val="auto"/>
          <w:sz w:val="24"/>
        </w:rPr>
      </w:pPr>
      <w:r>
        <w:rPr>
          <w:rFonts w:hint="eastAsia" w:ascii="宋体" w:hAnsi="宋体" w:cs="宋体"/>
          <w:color w:val="auto"/>
          <w:sz w:val="24"/>
        </w:rPr>
        <w:t>1.招标采购单位系指组织本次招标的</w:t>
      </w:r>
      <w:r>
        <w:rPr>
          <w:rFonts w:hint="eastAsia" w:ascii="宋体" w:hAnsi="宋体" w:cs="宋体"/>
          <w:color w:val="auto"/>
          <w:sz w:val="24"/>
          <w:lang w:eastAsia="zh-CN"/>
        </w:rPr>
        <w:t>浙江建航工程咨询有限公司</w:t>
      </w:r>
      <w:r>
        <w:rPr>
          <w:rFonts w:hint="eastAsia" w:ascii="宋体" w:hAnsi="宋体" w:cs="宋体"/>
          <w:color w:val="auto"/>
          <w:sz w:val="24"/>
        </w:rPr>
        <w:t>（“招标方”）和</w:t>
      </w:r>
      <w:r>
        <w:rPr>
          <w:rFonts w:hint="eastAsia" w:ascii="宋体" w:hAnsi="宋体" w:cs="宋体"/>
          <w:color w:val="auto"/>
          <w:sz w:val="24"/>
          <w:lang w:eastAsia="zh-CN"/>
        </w:rPr>
        <w:t>东阳市江北上卢初级中学</w:t>
      </w:r>
      <w:r>
        <w:rPr>
          <w:rFonts w:hint="eastAsia" w:ascii="宋体" w:hAnsi="宋体" w:cs="宋体"/>
          <w:color w:val="auto"/>
          <w:sz w:val="24"/>
        </w:rPr>
        <w:t>（“采购人”）。</w:t>
      </w:r>
    </w:p>
    <w:p w14:paraId="3CA1B3DF">
      <w:pPr>
        <w:spacing w:line="440" w:lineRule="exact"/>
        <w:rPr>
          <w:rFonts w:ascii="宋体" w:hAnsi="宋体" w:cs="宋体"/>
          <w:color w:val="auto"/>
          <w:sz w:val="24"/>
        </w:rPr>
      </w:pPr>
      <w:r>
        <w:rPr>
          <w:rFonts w:hint="eastAsia" w:ascii="宋体" w:hAnsi="宋体" w:cs="宋体"/>
          <w:color w:val="auto"/>
          <w:sz w:val="24"/>
        </w:rPr>
        <w:t>2.“供应商”系指向招标方提交磋商响应文件的单位或个人。</w:t>
      </w:r>
    </w:p>
    <w:p w14:paraId="11FE8273">
      <w:pPr>
        <w:spacing w:line="440" w:lineRule="exact"/>
        <w:rPr>
          <w:rFonts w:ascii="宋体" w:hAnsi="宋体" w:cs="宋体"/>
          <w:color w:val="auto"/>
          <w:sz w:val="24"/>
        </w:rPr>
      </w:pPr>
      <w:r>
        <w:rPr>
          <w:rFonts w:hint="eastAsia" w:ascii="宋体" w:hAnsi="宋体" w:cs="宋体"/>
          <w:color w:val="auto"/>
          <w:sz w:val="24"/>
        </w:rPr>
        <w:t xml:space="preserve">3.“服务”系指磋商文件规定供应商须承担的本项目所衍生的一切服务义务。 </w:t>
      </w:r>
    </w:p>
    <w:p w14:paraId="273397EB">
      <w:pPr>
        <w:spacing w:line="440" w:lineRule="exact"/>
        <w:rPr>
          <w:rFonts w:ascii="宋体" w:hAnsi="宋体" w:cs="宋体"/>
          <w:color w:val="auto"/>
          <w:sz w:val="24"/>
        </w:rPr>
      </w:pPr>
      <w:r>
        <w:rPr>
          <w:rFonts w:hint="eastAsia" w:ascii="宋体" w:hAnsi="宋体" w:cs="宋体"/>
          <w:color w:val="auto"/>
          <w:sz w:val="24"/>
        </w:rPr>
        <w:t>4.“项目”系指供应商按磋商文件规定向采购人提供的成果和项目服务。</w:t>
      </w:r>
    </w:p>
    <w:p w14:paraId="43941E60">
      <w:pPr>
        <w:spacing w:line="440" w:lineRule="exact"/>
        <w:rPr>
          <w:rFonts w:ascii="宋体" w:hAnsi="宋体" w:cs="宋体"/>
          <w:color w:val="auto"/>
          <w:sz w:val="24"/>
        </w:rPr>
      </w:pPr>
      <w:r>
        <w:rPr>
          <w:rFonts w:hint="eastAsia" w:ascii="宋体" w:hAnsi="宋体" w:cs="宋体"/>
          <w:color w:val="auto"/>
          <w:sz w:val="24"/>
        </w:rPr>
        <w:t>5.“书面形式”包括信函、传真、电报等。</w:t>
      </w:r>
    </w:p>
    <w:p w14:paraId="6F4E6292">
      <w:pPr>
        <w:spacing w:line="440" w:lineRule="exact"/>
        <w:rPr>
          <w:rFonts w:hint="eastAsia" w:ascii="宋体" w:hAnsi="宋体" w:cs="宋体"/>
          <w:color w:val="auto"/>
          <w:sz w:val="24"/>
          <w:highlight w:val="none"/>
        </w:rPr>
      </w:pPr>
      <w:r>
        <w:rPr>
          <w:rFonts w:hint="eastAsia" w:ascii="宋体" w:hAnsi="宋体" w:cs="宋体"/>
          <w:color w:val="auto"/>
          <w:sz w:val="24"/>
          <w:highlight w:val="none"/>
        </w:rPr>
        <w:t>6.“*”、 “▲”、 “※”系指实质性要求条款。</w:t>
      </w:r>
    </w:p>
    <w:p w14:paraId="1FE8E203">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.采购项目需要落实的政府采购政策</w:t>
      </w:r>
    </w:p>
    <w:p w14:paraId="4E2C9D84">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5265CB8">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.2 支持绿色发展</w:t>
      </w:r>
    </w:p>
    <w:p w14:paraId="60688B76">
      <w:pPr>
        <w:spacing w:line="440" w:lineRule="exact"/>
        <w:ind w:firstLine="480" w:firstLineChars="200"/>
        <w:rPr>
          <w:rFonts w:hint="eastAsia" w:ascii="宋体" w:hAnsi="宋体"/>
          <w:sz w:val="24"/>
          <w:szCs w:val="24"/>
        </w:rPr>
      </w:pPr>
      <w:r>
        <w:rPr>
          <w:rFonts w:hint="eastAsia" w:ascii="宋体" w:hAnsi="宋体"/>
          <w:sz w:val="24"/>
          <w:szCs w:val="24"/>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4FB5092">
      <w:pPr>
        <w:spacing w:line="440" w:lineRule="exact"/>
        <w:ind w:firstLine="480" w:firstLineChars="200"/>
        <w:rPr>
          <w:rFonts w:hint="eastAsia" w:ascii="宋体" w:hAnsi="宋体"/>
          <w:sz w:val="24"/>
          <w:szCs w:val="24"/>
        </w:rPr>
      </w:pPr>
      <w:r>
        <w:rPr>
          <w:rFonts w:hint="eastAsia" w:ascii="宋体" w:hAnsi="宋体"/>
          <w:sz w:val="24"/>
          <w:szCs w:val="24"/>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68E0260">
      <w:pPr>
        <w:spacing w:line="440" w:lineRule="exact"/>
        <w:ind w:firstLine="480" w:firstLineChars="200"/>
        <w:rPr>
          <w:rFonts w:hint="eastAsia" w:ascii="宋体" w:hAnsi="宋体"/>
          <w:sz w:val="24"/>
          <w:szCs w:val="24"/>
        </w:rPr>
      </w:pPr>
      <w:r>
        <w:rPr>
          <w:rFonts w:hint="eastAsia" w:ascii="宋体" w:hAnsi="宋体"/>
          <w:sz w:val="24"/>
          <w:szCs w:val="24"/>
        </w:rPr>
        <w:t>7.3支持中小企业发展</w:t>
      </w:r>
    </w:p>
    <w:p w14:paraId="63B23896">
      <w:pPr>
        <w:spacing w:line="440" w:lineRule="exact"/>
        <w:ind w:firstLine="480" w:firstLineChars="200"/>
        <w:rPr>
          <w:rFonts w:hint="eastAsia" w:ascii="宋体" w:hAnsi="宋体"/>
          <w:sz w:val="24"/>
          <w:szCs w:val="24"/>
        </w:rPr>
      </w:pPr>
      <w:r>
        <w:rPr>
          <w:rFonts w:hint="eastAsia" w:ascii="宋体" w:hAnsi="宋体"/>
          <w:sz w:val="24"/>
          <w:szCs w:val="24"/>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352A679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62F44B5">
      <w:pPr>
        <w:spacing w:line="440" w:lineRule="exact"/>
        <w:ind w:firstLine="480" w:firstLineChars="200"/>
        <w:rPr>
          <w:rFonts w:hint="eastAsia" w:ascii="宋体" w:hAnsi="宋体"/>
          <w:sz w:val="24"/>
          <w:szCs w:val="24"/>
        </w:rPr>
      </w:pPr>
      <w:r>
        <w:rPr>
          <w:rFonts w:hint="eastAsia" w:ascii="宋体" w:hAnsi="宋体"/>
          <w:sz w:val="24"/>
          <w:szCs w:val="24"/>
        </w:rPr>
        <w:t>7.3.2在政府采购活动中，供应商提供的货物、工程或者服务符合下列情形的，享受中小企业扶持政策：</w:t>
      </w:r>
    </w:p>
    <w:p w14:paraId="02A22E2F">
      <w:pPr>
        <w:spacing w:line="440" w:lineRule="exact"/>
        <w:ind w:firstLine="480" w:firstLineChars="200"/>
        <w:rPr>
          <w:rFonts w:hint="eastAsia" w:ascii="宋体" w:hAnsi="宋体"/>
          <w:sz w:val="24"/>
          <w:szCs w:val="24"/>
        </w:rPr>
      </w:pPr>
      <w:r>
        <w:rPr>
          <w:rFonts w:hint="eastAsia" w:ascii="宋体" w:hAnsi="宋体"/>
          <w:sz w:val="24"/>
          <w:szCs w:val="24"/>
        </w:rPr>
        <w:t>7.3.2.1在货物采购项目中，货物由中小企业制造，即货物由中小企业生产且使用该中小企业商号或者注册商标；</w:t>
      </w:r>
    </w:p>
    <w:p w14:paraId="50453854">
      <w:pPr>
        <w:spacing w:line="440" w:lineRule="exact"/>
        <w:ind w:firstLine="480" w:firstLineChars="200"/>
        <w:rPr>
          <w:rFonts w:hint="eastAsia" w:ascii="宋体" w:hAnsi="宋体"/>
          <w:sz w:val="24"/>
          <w:szCs w:val="24"/>
        </w:rPr>
      </w:pPr>
      <w:r>
        <w:rPr>
          <w:rFonts w:hint="eastAsia" w:ascii="宋体" w:hAnsi="宋体"/>
          <w:sz w:val="24"/>
          <w:szCs w:val="24"/>
        </w:rPr>
        <w:t>7.3.2.2在工程采购项目中，工程由中小企业承建，即工程施工单位为中小企业；</w:t>
      </w:r>
    </w:p>
    <w:p w14:paraId="141EA6CE">
      <w:pPr>
        <w:spacing w:line="440" w:lineRule="exact"/>
        <w:ind w:firstLine="480" w:firstLineChars="200"/>
        <w:rPr>
          <w:rFonts w:hint="eastAsia" w:ascii="宋体" w:hAnsi="宋体"/>
          <w:sz w:val="24"/>
          <w:szCs w:val="24"/>
        </w:rPr>
      </w:pPr>
      <w:r>
        <w:rPr>
          <w:rFonts w:hint="eastAsia" w:ascii="宋体" w:hAnsi="宋体"/>
          <w:sz w:val="24"/>
          <w:szCs w:val="24"/>
        </w:rPr>
        <w:t>7.3.2.3在服务采购项目中，服务由中小企业承接，即提供服务的人员为中小企业依照《中华人民共和国劳动合同法》订立劳动合同的从业人员。</w:t>
      </w:r>
    </w:p>
    <w:p w14:paraId="46F91E44">
      <w:pPr>
        <w:spacing w:line="440" w:lineRule="exact"/>
        <w:rPr>
          <w:rFonts w:hint="eastAsia" w:ascii="宋体" w:hAnsi="宋体"/>
          <w:sz w:val="24"/>
          <w:szCs w:val="24"/>
        </w:rPr>
      </w:pPr>
      <w:r>
        <w:rPr>
          <w:rFonts w:hint="eastAsia" w:ascii="宋体" w:hAnsi="宋体"/>
          <w:sz w:val="24"/>
          <w:szCs w:val="24"/>
        </w:rPr>
        <w:t>在货物采购项目中，供应商提供的货物既有中小企业制造货物，也有大型企业制造货物的，不享受中小企业扶持政策。</w:t>
      </w:r>
    </w:p>
    <w:p w14:paraId="0A0F05AD">
      <w:pPr>
        <w:spacing w:line="440" w:lineRule="exact"/>
        <w:rPr>
          <w:rFonts w:hint="eastAsia" w:ascii="宋体" w:hAnsi="宋体"/>
          <w:sz w:val="24"/>
          <w:szCs w:val="24"/>
        </w:rPr>
      </w:pPr>
      <w:r>
        <w:rPr>
          <w:rFonts w:hint="eastAsia" w:ascii="宋体" w:hAnsi="宋体"/>
          <w:sz w:val="24"/>
          <w:szCs w:val="24"/>
        </w:rPr>
        <w:t>以联合体形式参加政府采购活动，联合体各方均为中小企业的，联合体视同中小企业。其中，联合体各方均为小微企业的，联合体视同小微企业。</w:t>
      </w:r>
    </w:p>
    <w:p w14:paraId="3A690A88">
      <w:pPr>
        <w:spacing w:line="440" w:lineRule="exact"/>
        <w:ind w:firstLine="480" w:firstLineChars="200"/>
        <w:rPr>
          <w:rFonts w:hint="eastAsia" w:ascii="宋体" w:hAnsi="宋体"/>
          <w:sz w:val="24"/>
          <w:szCs w:val="24"/>
        </w:rPr>
      </w:pPr>
      <w:r>
        <w:rPr>
          <w:rFonts w:hint="eastAsia" w:ascii="宋体" w:hAnsi="宋体"/>
          <w:sz w:val="24"/>
          <w:szCs w:val="24"/>
        </w:rPr>
        <w:t>7.3.3符合《关于促进残疾人就业政府采购政策的通知》（财库〔2017〕141号）规定的条件并提供《残疾人福利性单位声明函》（附件1）的残疾人福利性单位视同小型、微型企业；</w:t>
      </w:r>
    </w:p>
    <w:p w14:paraId="6F197196">
      <w:pPr>
        <w:spacing w:line="440" w:lineRule="exact"/>
        <w:ind w:firstLine="480" w:firstLineChars="200"/>
        <w:rPr>
          <w:rFonts w:hint="eastAsia" w:ascii="宋体" w:hAnsi="宋体"/>
          <w:sz w:val="24"/>
          <w:szCs w:val="24"/>
        </w:rPr>
      </w:pPr>
      <w:r>
        <w:rPr>
          <w:rFonts w:hint="eastAsia" w:ascii="宋体" w:hAnsi="宋体"/>
          <w:sz w:val="24"/>
          <w:szCs w:val="24"/>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2C276CBA">
      <w:pPr>
        <w:spacing w:line="440" w:lineRule="exact"/>
        <w:ind w:firstLine="480" w:firstLineChars="200"/>
        <w:rPr>
          <w:rFonts w:hint="eastAsia" w:ascii="宋体" w:hAnsi="宋体"/>
          <w:sz w:val="24"/>
          <w:szCs w:val="24"/>
        </w:rPr>
      </w:pPr>
      <w:r>
        <w:rPr>
          <w:rFonts w:hint="eastAsia" w:ascii="宋体" w:hAnsi="宋体"/>
          <w:sz w:val="24"/>
          <w:szCs w:val="24"/>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924E222">
      <w:pPr>
        <w:spacing w:line="440" w:lineRule="exact"/>
        <w:ind w:firstLine="480" w:firstLineChars="200"/>
        <w:rPr>
          <w:rFonts w:hint="eastAsia" w:ascii="宋体" w:hAnsi="宋体"/>
          <w:sz w:val="24"/>
          <w:szCs w:val="24"/>
        </w:rPr>
      </w:pPr>
      <w:r>
        <w:rPr>
          <w:rFonts w:hint="eastAsia" w:ascii="宋体" w:hAnsi="宋体"/>
          <w:sz w:val="24"/>
          <w:szCs w:val="24"/>
        </w:rPr>
        <w:t>7.3.6中小企业享受扶持政策获得政府采购合同的，小微企业不得将合同分包给大中型企业，中型企业不得将合同分包给大型企业。</w:t>
      </w:r>
    </w:p>
    <w:p w14:paraId="48102CD3">
      <w:pPr>
        <w:spacing w:line="440" w:lineRule="exact"/>
        <w:ind w:firstLine="480" w:firstLineChars="200"/>
        <w:rPr>
          <w:rFonts w:hint="eastAsia" w:ascii="宋体" w:hAnsi="宋体"/>
          <w:sz w:val="24"/>
          <w:szCs w:val="24"/>
        </w:rPr>
      </w:pPr>
      <w:r>
        <w:rPr>
          <w:rFonts w:hint="eastAsia" w:ascii="宋体" w:hAnsi="宋体"/>
          <w:sz w:val="24"/>
          <w:szCs w:val="24"/>
        </w:rPr>
        <w:t>7.4支持创新发展</w:t>
      </w:r>
    </w:p>
    <w:p w14:paraId="0D055817">
      <w:pPr>
        <w:spacing w:line="440" w:lineRule="exact"/>
        <w:ind w:firstLine="480" w:firstLineChars="200"/>
        <w:rPr>
          <w:rFonts w:hint="eastAsia" w:ascii="宋体" w:hAnsi="宋体"/>
          <w:sz w:val="24"/>
          <w:szCs w:val="24"/>
        </w:rPr>
      </w:pPr>
      <w:r>
        <w:rPr>
          <w:rFonts w:hint="eastAsia" w:ascii="宋体" w:hAnsi="宋体"/>
          <w:sz w:val="24"/>
          <w:szCs w:val="24"/>
        </w:rPr>
        <w:t>7.4.1 采购人优先采购被认定为首台套产品和“制造精品”的自主创新产品。</w:t>
      </w:r>
    </w:p>
    <w:p w14:paraId="2B8030EC">
      <w:pPr>
        <w:spacing w:line="440" w:lineRule="exact"/>
        <w:ind w:firstLine="480" w:firstLineChars="200"/>
        <w:rPr>
          <w:rFonts w:hint="eastAsia" w:ascii="宋体" w:hAnsi="宋体"/>
          <w:sz w:val="24"/>
          <w:szCs w:val="24"/>
        </w:rPr>
      </w:pPr>
      <w:r>
        <w:rPr>
          <w:rFonts w:hint="eastAsia" w:ascii="宋体" w:hAnsi="宋体"/>
          <w:sz w:val="24"/>
          <w:szCs w:val="24"/>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D5A9813">
      <w:pPr>
        <w:spacing w:line="440" w:lineRule="exact"/>
        <w:rPr>
          <w:rFonts w:hint="eastAsia" w:ascii="宋体" w:hAnsi="宋体" w:cs="宋体"/>
          <w:color w:val="auto"/>
          <w:sz w:val="24"/>
          <w:highlight w:val="none"/>
        </w:rPr>
      </w:pPr>
      <w:r>
        <w:rPr>
          <w:rFonts w:hint="eastAsia" w:ascii="宋体" w:hAnsi="宋体"/>
          <w:sz w:val="24"/>
          <w:szCs w:val="24"/>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729BDE20">
      <w:pPr>
        <w:spacing w:line="440" w:lineRule="exact"/>
        <w:rPr>
          <w:rFonts w:ascii="宋体" w:hAnsi="宋体" w:cs="宋体"/>
          <w:b/>
          <w:color w:val="auto"/>
          <w:sz w:val="24"/>
        </w:rPr>
      </w:pPr>
      <w:r>
        <w:rPr>
          <w:rFonts w:hint="eastAsia" w:ascii="宋体" w:hAnsi="宋体" w:cs="宋体"/>
          <w:b/>
          <w:color w:val="auto"/>
          <w:sz w:val="24"/>
        </w:rPr>
        <w:t>（三）磋商方式</w:t>
      </w:r>
    </w:p>
    <w:p w14:paraId="48F0DC85">
      <w:pPr>
        <w:spacing w:line="440" w:lineRule="exact"/>
        <w:ind w:firstLine="480" w:firstLineChars="200"/>
        <w:rPr>
          <w:rFonts w:ascii="宋体" w:hAnsi="宋体" w:cs="宋体"/>
          <w:color w:val="auto"/>
          <w:sz w:val="24"/>
        </w:rPr>
      </w:pPr>
      <w:r>
        <w:rPr>
          <w:rFonts w:hint="eastAsia" w:ascii="宋体" w:hAnsi="宋体" w:cs="宋体"/>
          <w:color w:val="auto"/>
          <w:sz w:val="24"/>
        </w:rPr>
        <w:t>本次招标采用公开招标方式进行。</w:t>
      </w:r>
    </w:p>
    <w:p w14:paraId="6591420B">
      <w:pPr>
        <w:spacing w:line="440" w:lineRule="exact"/>
        <w:rPr>
          <w:rFonts w:ascii="宋体" w:hAnsi="宋体" w:cs="宋体"/>
          <w:b/>
          <w:color w:val="auto"/>
          <w:sz w:val="24"/>
          <w:highlight w:val="none"/>
        </w:rPr>
      </w:pPr>
      <w:bookmarkStart w:id="11" w:name="_Toc458697268"/>
      <w:bookmarkStart w:id="12" w:name="_Toc454196066"/>
      <w:bookmarkStart w:id="13" w:name="_Toc174369996"/>
      <w:r>
        <w:rPr>
          <w:rFonts w:hint="eastAsia" w:ascii="宋体" w:hAnsi="宋体" w:cs="宋体"/>
          <w:b/>
          <w:color w:val="auto"/>
          <w:sz w:val="24"/>
          <w:highlight w:val="none"/>
        </w:rPr>
        <w:t>（四）磋商委托</w:t>
      </w:r>
    </w:p>
    <w:p w14:paraId="45D39E2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如供应商代表不是法定代表人，须有法定代表人出具的授权委托书，委托代理人必须为供应商的在职正式职工</w:t>
      </w:r>
      <w:r>
        <w:rPr>
          <w:rFonts w:hint="eastAsia" w:ascii="宋体" w:hAnsi="宋体"/>
          <w:sz w:val="24"/>
          <w:szCs w:val="24"/>
        </w:rPr>
        <w:t>（以供应商本单位缴纳社保花名册为准）</w:t>
      </w:r>
      <w:r>
        <w:rPr>
          <w:rFonts w:hint="eastAsia" w:ascii="宋体" w:hAnsi="宋体" w:cs="宋体"/>
          <w:color w:val="auto"/>
          <w:sz w:val="24"/>
          <w:highlight w:val="none"/>
        </w:rPr>
        <w:t>。</w:t>
      </w:r>
    </w:p>
    <w:p w14:paraId="1DDF6F0C">
      <w:pPr>
        <w:spacing w:line="440" w:lineRule="exac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）联合体</w:t>
      </w:r>
      <w:r>
        <w:rPr>
          <w:rFonts w:hint="eastAsia" w:ascii="宋体" w:hAnsi="宋体" w:cs="宋体"/>
          <w:b/>
          <w:bCs/>
          <w:color w:val="auto"/>
          <w:sz w:val="24"/>
          <w:highlight w:val="none"/>
        </w:rPr>
        <w:t>投标</w:t>
      </w:r>
      <w:r>
        <w:rPr>
          <w:rFonts w:hint="eastAsia" w:ascii="宋体" w:hAnsi="宋体" w:cs="宋体"/>
          <w:b/>
          <w:color w:val="auto"/>
          <w:sz w:val="24"/>
          <w:highlight w:val="none"/>
        </w:rPr>
        <w:tab/>
      </w:r>
    </w:p>
    <w:p w14:paraId="1606A8FA">
      <w:pPr>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本项目接受联合体投标。</w:t>
      </w:r>
    </w:p>
    <w:p w14:paraId="221BB6B0">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kern w:val="0"/>
          <w:sz w:val="24"/>
          <w:highlight w:val="none"/>
        </w:rPr>
        <w:t>转包与分包</w:t>
      </w:r>
    </w:p>
    <w:p w14:paraId="4D38DE6E">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21535616">
      <w:pPr>
        <w:spacing w:line="440" w:lineRule="exact"/>
        <w:ind w:firstLine="240" w:firstLineChars="100"/>
        <w:rPr>
          <w:rFonts w:hint="eastAsia" w:ascii="宋体" w:hAnsi="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2.本项目允许分包</w:t>
      </w:r>
      <w:r>
        <w:rPr>
          <w:rFonts w:hint="eastAsia" w:ascii="宋体" w:hAnsi="宋体" w:cs="Times New Roman"/>
          <w:color w:val="auto"/>
          <w:kern w:val="0"/>
          <w:sz w:val="24"/>
          <w:szCs w:val="24"/>
          <w:highlight w:val="none"/>
          <w:lang w:val="en-US" w:eastAsia="zh-CN"/>
        </w:rPr>
        <w:t>，分包按照浙财采监[2022]3号文件执行即。</w:t>
      </w:r>
    </w:p>
    <w:p w14:paraId="5933A91A">
      <w:pPr>
        <w:spacing w:line="440" w:lineRule="exact"/>
        <w:ind w:firstLine="240" w:firstLineChars="100"/>
        <w:rPr>
          <w:rFonts w:ascii="宋体" w:hAnsi="宋体" w:cs="宋体"/>
          <w:color w:val="auto"/>
          <w:kern w:val="0"/>
          <w:sz w:val="24"/>
          <w:highlight w:val="none"/>
        </w:rPr>
      </w:pPr>
      <w:r>
        <w:rPr>
          <w:rFonts w:hint="eastAsia" w:ascii="宋体" w:hAnsi="宋体" w:cs="Times New Roman"/>
          <w:color w:val="auto"/>
          <w:kern w:val="0"/>
          <w:sz w:val="24"/>
          <w:szCs w:val="24"/>
          <w:highlight w:val="none"/>
          <w:lang w:val="en-US" w:eastAsia="zh-CN"/>
        </w:rPr>
        <w:t>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8A88F1">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）特别说明：</w:t>
      </w:r>
    </w:p>
    <w:p w14:paraId="2908E77E">
      <w:pPr>
        <w:spacing w:line="440" w:lineRule="exact"/>
        <w:ind w:firstLine="482" w:firstLineChars="200"/>
        <w:rPr>
          <w:rFonts w:hint="eastAsia" w:ascii="宋体" w:hAnsi="宋体"/>
          <w:b/>
          <w:sz w:val="24"/>
          <w:szCs w:val="24"/>
        </w:rPr>
      </w:pPr>
      <w:r>
        <w:rPr>
          <w:rFonts w:hint="eastAsia" w:ascii="宋体" w:hAnsi="宋体"/>
          <w:b/>
          <w:sz w:val="24"/>
          <w:szCs w:val="24"/>
        </w:rPr>
        <w:t>▲1.</w:t>
      </w:r>
      <w:r>
        <w:rPr>
          <w:rFonts w:hint="eastAsia" w:ascii="宋体" w:hAnsi="宋体"/>
          <w:sz w:val="24"/>
          <w:szCs w:val="24"/>
        </w:rPr>
        <w:t>多个供应商参加磋商，如其中两家或两家以上供应商的法定代表人为同一人或相互之间存在投资关系且达到控股的，应当按一个供应商认定。</w:t>
      </w:r>
    </w:p>
    <w:p w14:paraId="4B2C4CDC">
      <w:pPr>
        <w:spacing w:line="440" w:lineRule="exact"/>
        <w:ind w:firstLine="482" w:firstLineChars="200"/>
        <w:rPr>
          <w:rFonts w:hint="eastAsia" w:ascii="宋体" w:hAnsi="宋体"/>
          <w:sz w:val="24"/>
          <w:szCs w:val="24"/>
        </w:rPr>
      </w:pPr>
      <w:r>
        <w:rPr>
          <w:rFonts w:hint="eastAsia" w:ascii="宋体" w:hAnsi="宋体"/>
          <w:b/>
          <w:sz w:val="24"/>
          <w:szCs w:val="24"/>
        </w:rPr>
        <w:t>▲</w:t>
      </w:r>
      <w:r>
        <w:rPr>
          <w:rFonts w:hint="eastAsia" w:ascii="宋体" w:hAnsi="宋体"/>
          <w:sz w:val="24"/>
          <w:szCs w:val="24"/>
        </w:rPr>
        <w:t>2.供应商磋商所使用的资格、信誉、荣誉与企业认证必须为本法人所拥有。供应商磋商所使用的采购项目实施人员必须为本法人员工（或必须为本法人或控股公司正式员工）。</w:t>
      </w:r>
    </w:p>
    <w:p w14:paraId="2010698D">
      <w:pPr>
        <w:spacing w:line="440" w:lineRule="exact"/>
        <w:ind w:firstLine="482" w:firstLineChars="200"/>
        <w:rPr>
          <w:rFonts w:hint="eastAsia" w:ascii="宋体" w:hAnsi="宋体"/>
          <w:sz w:val="24"/>
          <w:szCs w:val="24"/>
        </w:rPr>
      </w:pPr>
      <w:r>
        <w:rPr>
          <w:rFonts w:hint="eastAsia" w:ascii="宋体" w:hAnsi="宋体"/>
          <w:b/>
          <w:sz w:val="24"/>
          <w:szCs w:val="24"/>
        </w:rPr>
        <w:t>▲</w:t>
      </w:r>
      <w:r>
        <w:rPr>
          <w:rFonts w:hint="eastAsia" w:ascii="宋体" w:hAnsi="宋体"/>
          <w:sz w:val="24"/>
          <w:szCs w:val="24"/>
        </w:rPr>
        <w:t>3.供应商应仔细阅读磋商文件的所有内容，按照磋商文件的要求提交磋商响应文件，并对所提供的全部资料的真实性承担法律责任。</w:t>
      </w:r>
    </w:p>
    <w:p w14:paraId="7BF14AB9">
      <w:pPr>
        <w:spacing w:line="440" w:lineRule="exact"/>
        <w:ind w:firstLine="482" w:firstLineChars="200"/>
        <w:rPr>
          <w:rFonts w:hint="eastAsia" w:ascii="宋体" w:hAnsi="宋体"/>
          <w:sz w:val="24"/>
          <w:szCs w:val="24"/>
        </w:rPr>
      </w:pPr>
      <w:r>
        <w:rPr>
          <w:rFonts w:hint="eastAsia" w:ascii="宋体" w:hAnsi="宋体"/>
          <w:b/>
          <w:sz w:val="24"/>
          <w:szCs w:val="24"/>
        </w:rPr>
        <w:t>▲</w:t>
      </w:r>
      <w:r>
        <w:rPr>
          <w:rFonts w:hint="eastAsia" w:ascii="宋体" w:hAnsi="宋体"/>
          <w:sz w:val="24"/>
          <w:szCs w:val="24"/>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630D203B">
      <w:pPr>
        <w:spacing w:line="440" w:lineRule="exact"/>
        <w:ind w:firstLine="482" w:firstLineChars="200"/>
        <w:rPr>
          <w:rFonts w:hint="eastAsia"/>
          <w:sz w:val="24"/>
          <w:szCs w:val="24"/>
        </w:rPr>
      </w:pPr>
      <w:r>
        <w:rPr>
          <w:rFonts w:hint="eastAsia" w:ascii="宋体" w:hAnsi="宋体"/>
          <w:b/>
          <w:sz w:val="24"/>
          <w:szCs w:val="24"/>
        </w:rPr>
        <w:t>▲</w:t>
      </w:r>
      <w:r>
        <w:rPr>
          <w:rFonts w:hint="eastAsia" w:ascii="宋体" w:hAnsi="宋体"/>
          <w:sz w:val="24"/>
          <w:szCs w:val="24"/>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713BF21C">
      <w:pPr>
        <w:spacing w:line="440" w:lineRule="exact"/>
        <w:ind w:firstLine="482" w:firstLineChars="200"/>
        <w:rPr>
          <w:rFonts w:ascii="宋体" w:hAnsi="宋体"/>
          <w:sz w:val="24"/>
          <w:szCs w:val="24"/>
        </w:rPr>
      </w:pPr>
      <w:r>
        <w:rPr>
          <w:rFonts w:hint="eastAsia" w:ascii="宋体" w:hAnsi="宋体"/>
          <w:b/>
          <w:sz w:val="24"/>
          <w:szCs w:val="24"/>
        </w:rPr>
        <w:t>▲</w:t>
      </w:r>
      <w:r>
        <w:rPr>
          <w:rFonts w:hint="eastAsia" w:ascii="宋体" w:hAnsi="宋体"/>
          <w:sz w:val="24"/>
          <w:szCs w:val="24"/>
        </w:rPr>
        <w:t>6. 招标方不保证最低报价者为中标方。</w:t>
      </w:r>
    </w:p>
    <w:p w14:paraId="17F869CB">
      <w:pPr>
        <w:spacing w:line="440" w:lineRule="exact"/>
        <w:ind w:firstLine="482" w:firstLineChars="200"/>
        <w:rPr>
          <w:rFonts w:ascii="宋体" w:hAnsi="宋体"/>
          <w:color w:val="auto"/>
          <w:sz w:val="24"/>
          <w:highlight w:val="none"/>
        </w:rPr>
      </w:pPr>
      <w:r>
        <w:rPr>
          <w:rFonts w:hint="eastAsia" w:ascii="宋体" w:hAnsi="宋体"/>
          <w:b/>
          <w:sz w:val="24"/>
          <w:szCs w:val="24"/>
        </w:rPr>
        <w:t>▲</w:t>
      </w:r>
      <w:r>
        <w:rPr>
          <w:rFonts w:hint="eastAsia" w:ascii="宋体" w:hAnsi="宋体"/>
          <w:sz w:val="24"/>
          <w:szCs w:val="24"/>
        </w:rPr>
        <w:t>7.“政采云”平台运营机构，以及与该机构有直接控股或者管理关系可能影响采购公正性的任何单位和个人，不得在该平台进行的政府采购项目电子交易中磋商、响应政府采购项目。</w:t>
      </w:r>
    </w:p>
    <w:p w14:paraId="4065D8D7">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）质疑和投诉</w:t>
      </w:r>
    </w:p>
    <w:p w14:paraId="2401F485">
      <w:pPr>
        <w:spacing w:line="440" w:lineRule="exact"/>
        <w:ind w:firstLine="480" w:firstLineChars="200"/>
        <w:rPr>
          <w:rFonts w:hint="eastAsia" w:ascii="宋体" w:hAnsi="宋体"/>
          <w:sz w:val="24"/>
          <w:szCs w:val="24"/>
        </w:rPr>
      </w:pPr>
      <w:r>
        <w:rPr>
          <w:rFonts w:hint="eastAsia" w:ascii="宋体" w:hAnsi="宋体"/>
          <w:sz w:val="24"/>
          <w:szCs w:val="24"/>
        </w:rPr>
        <w:t>1.供应商认为磋商文件、招标过程或中标结果使自己的合法权益受到损害的，应当在知道或者应知其权益受到损害之日起七个工作日内，以书面形式向采购人、招标方提出质疑。供应商对招标方的质疑答复不满意或者招标方未在规定时间内作出答复的，可以在答复期满后十五个工作日内向同级采购监管部门投诉。</w:t>
      </w:r>
    </w:p>
    <w:p w14:paraId="13A5A2C3">
      <w:pPr>
        <w:spacing w:line="440" w:lineRule="exact"/>
        <w:ind w:firstLine="480" w:firstLineChars="200"/>
        <w:rPr>
          <w:rFonts w:hint="eastAsia" w:ascii="宋体" w:hAnsi="宋体"/>
          <w:sz w:val="24"/>
          <w:szCs w:val="24"/>
        </w:rPr>
      </w:pPr>
      <w:r>
        <w:rPr>
          <w:rFonts w:hint="eastAsia" w:ascii="宋体" w:hAnsi="宋体"/>
          <w:sz w:val="24"/>
          <w:szCs w:val="24"/>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14:paraId="37C1AB07">
      <w:pPr>
        <w:spacing w:line="440" w:lineRule="exact"/>
        <w:ind w:firstLine="480" w:firstLineChars="200"/>
        <w:rPr>
          <w:rFonts w:hint="eastAsia" w:ascii="宋体" w:hAnsi="宋体"/>
          <w:sz w:val="24"/>
          <w:szCs w:val="24"/>
        </w:rPr>
      </w:pPr>
      <w:r>
        <w:rPr>
          <w:rFonts w:hint="eastAsia" w:ascii="宋体" w:hAnsi="宋体"/>
          <w:sz w:val="24"/>
          <w:szCs w:val="24"/>
        </w:rPr>
        <w:t>3.采购人、招标方应当按照《浙江省政府采购供应商质疑处理办法》、中华人民共和国财政部第94号令《政府采购质疑和投诉办法》、《政府采购竞争性磋商采购方式管理暂行办法》进行受理与答复质疑。</w:t>
      </w:r>
      <w:bookmarkStart w:id="14" w:name="_Toc5221"/>
      <w:bookmarkEnd w:id="14"/>
      <w:bookmarkStart w:id="15" w:name="_Toc26255"/>
      <w:bookmarkEnd w:id="15"/>
      <w:bookmarkStart w:id="16" w:name="_Toc2988"/>
      <w:bookmarkEnd w:id="16"/>
    </w:p>
    <w:p w14:paraId="41BD3DD8">
      <w:pPr>
        <w:pStyle w:val="4"/>
        <w:keepNext w:val="0"/>
        <w:keepLines w:val="0"/>
        <w:pageBreakBefore/>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二、</w:t>
      </w:r>
      <w:bookmarkEnd w:id="11"/>
      <w:bookmarkEnd w:id="12"/>
      <w:r>
        <w:rPr>
          <w:rFonts w:hint="eastAsia" w:ascii="宋体" w:hAnsi="宋体" w:eastAsia="宋体" w:cs="宋体"/>
          <w:color w:val="auto"/>
          <w:sz w:val="24"/>
          <w:szCs w:val="24"/>
        </w:rPr>
        <w:t>磋商文件</w:t>
      </w:r>
      <w:bookmarkEnd w:id="13"/>
    </w:p>
    <w:p w14:paraId="2A3A10EB">
      <w:pPr>
        <w:spacing w:line="360" w:lineRule="auto"/>
        <w:rPr>
          <w:rFonts w:ascii="宋体" w:hAnsi="宋体" w:cs="宋体"/>
          <w:b/>
          <w:color w:val="auto"/>
          <w:sz w:val="24"/>
        </w:rPr>
      </w:pPr>
      <w:r>
        <w:rPr>
          <w:rFonts w:hint="eastAsia" w:ascii="宋体" w:hAnsi="宋体" w:cs="宋体"/>
          <w:b/>
          <w:color w:val="auto"/>
          <w:sz w:val="24"/>
        </w:rPr>
        <w:t>（一）磋商文件的构成。本磋商文件由以下部分组成：</w:t>
      </w:r>
    </w:p>
    <w:p w14:paraId="0215B0EE">
      <w:pPr>
        <w:spacing w:line="360" w:lineRule="auto"/>
        <w:rPr>
          <w:rFonts w:ascii="宋体" w:hAnsi="宋体" w:cs="宋体"/>
          <w:color w:val="auto"/>
          <w:sz w:val="24"/>
        </w:rPr>
      </w:pPr>
      <w:r>
        <w:rPr>
          <w:rFonts w:hint="eastAsia" w:ascii="宋体" w:hAnsi="宋体" w:cs="宋体"/>
          <w:color w:val="auto"/>
          <w:sz w:val="24"/>
        </w:rPr>
        <w:t>1.磋商公告</w:t>
      </w:r>
    </w:p>
    <w:p w14:paraId="0B0E390D">
      <w:pPr>
        <w:spacing w:line="360" w:lineRule="auto"/>
        <w:rPr>
          <w:rFonts w:ascii="宋体" w:hAnsi="宋体" w:cs="宋体"/>
          <w:color w:val="auto"/>
          <w:sz w:val="24"/>
        </w:rPr>
      </w:pPr>
      <w:r>
        <w:rPr>
          <w:rFonts w:hint="eastAsia" w:ascii="宋体" w:hAnsi="宋体" w:cs="宋体"/>
          <w:color w:val="auto"/>
          <w:sz w:val="24"/>
        </w:rPr>
        <w:t>2.招标需求</w:t>
      </w:r>
    </w:p>
    <w:p w14:paraId="4B9C43DD">
      <w:pPr>
        <w:spacing w:line="360" w:lineRule="auto"/>
        <w:rPr>
          <w:rFonts w:ascii="宋体" w:hAnsi="宋体" w:cs="宋体"/>
          <w:color w:val="auto"/>
          <w:sz w:val="24"/>
        </w:rPr>
      </w:pPr>
      <w:r>
        <w:rPr>
          <w:rFonts w:hint="eastAsia" w:ascii="宋体" w:hAnsi="宋体" w:cs="宋体"/>
          <w:color w:val="auto"/>
          <w:sz w:val="24"/>
        </w:rPr>
        <w:t>3.供应商须知</w:t>
      </w:r>
    </w:p>
    <w:p w14:paraId="4934ACAA">
      <w:pPr>
        <w:spacing w:line="360" w:lineRule="auto"/>
        <w:rPr>
          <w:rFonts w:ascii="宋体" w:hAnsi="宋体" w:cs="宋体"/>
          <w:color w:val="auto"/>
          <w:sz w:val="24"/>
        </w:rPr>
      </w:pPr>
      <w:r>
        <w:rPr>
          <w:rFonts w:hint="eastAsia" w:ascii="宋体" w:hAnsi="宋体" w:cs="宋体"/>
          <w:color w:val="auto"/>
          <w:sz w:val="24"/>
        </w:rPr>
        <w:t>4.磋商办法及标准</w:t>
      </w:r>
    </w:p>
    <w:p w14:paraId="34FD0D97">
      <w:pPr>
        <w:spacing w:line="360" w:lineRule="auto"/>
        <w:rPr>
          <w:rFonts w:ascii="宋体" w:hAnsi="宋体" w:cs="宋体"/>
          <w:color w:val="auto"/>
          <w:sz w:val="24"/>
        </w:rPr>
      </w:pPr>
      <w:r>
        <w:rPr>
          <w:rFonts w:hint="eastAsia" w:ascii="宋体" w:hAnsi="宋体" w:cs="宋体"/>
          <w:color w:val="auto"/>
          <w:sz w:val="24"/>
        </w:rPr>
        <w:t>5.合同主要条款</w:t>
      </w:r>
    </w:p>
    <w:p w14:paraId="3C55F51B">
      <w:pPr>
        <w:spacing w:line="360" w:lineRule="auto"/>
        <w:rPr>
          <w:rFonts w:ascii="宋体" w:hAnsi="宋体" w:cs="宋体"/>
          <w:color w:val="auto"/>
          <w:sz w:val="24"/>
        </w:rPr>
      </w:pPr>
      <w:r>
        <w:rPr>
          <w:rFonts w:hint="eastAsia" w:ascii="宋体" w:hAnsi="宋体" w:cs="宋体"/>
          <w:color w:val="auto"/>
          <w:sz w:val="24"/>
        </w:rPr>
        <w:t>6.磋商响应文件格式</w:t>
      </w:r>
    </w:p>
    <w:p w14:paraId="43310D3B">
      <w:pPr>
        <w:spacing w:line="360" w:lineRule="auto"/>
        <w:rPr>
          <w:rFonts w:ascii="宋体" w:hAnsi="宋体" w:cs="宋体"/>
          <w:color w:val="auto"/>
          <w:sz w:val="24"/>
        </w:rPr>
      </w:pPr>
      <w:r>
        <w:rPr>
          <w:rFonts w:hint="eastAsia" w:ascii="宋体" w:hAnsi="宋体" w:cs="宋体"/>
          <w:color w:val="auto"/>
          <w:sz w:val="24"/>
        </w:rPr>
        <w:t>7.本项目磋商文件的澄清、答复、修改、补充的内容</w:t>
      </w:r>
    </w:p>
    <w:p w14:paraId="5EA64693">
      <w:pPr>
        <w:spacing w:line="360" w:lineRule="auto"/>
        <w:rPr>
          <w:rFonts w:ascii="宋体" w:hAnsi="宋体" w:cs="宋体"/>
          <w:b/>
          <w:color w:val="auto"/>
          <w:sz w:val="24"/>
        </w:rPr>
      </w:pPr>
      <w:r>
        <w:rPr>
          <w:rFonts w:hint="eastAsia" w:ascii="宋体" w:hAnsi="宋体" w:cs="宋体"/>
          <w:b/>
          <w:color w:val="auto"/>
          <w:sz w:val="24"/>
        </w:rPr>
        <w:t>（二）供应商的风险</w:t>
      </w:r>
    </w:p>
    <w:p w14:paraId="05187B39">
      <w:pPr>
        <w:spacing w:line="360" w:lineRule="auto"/>
        <w:ind w:firstLine="480" w:firstLineChars="200"/>
        <w:rPr>
          <w:rFonts w:ascii="宋体" w:hAnsi="宋体" w:cs="宋体"/>
          <w:color w:val="auto"/>
          <w:sz w:val="24"/>
        </w:rPr>
      </w:pPr>
      <w:r>
        <w:rPr>
          <w:rFonts w:hint="eastAsia" w:ascii="宋体" w:hAnsi="宋体" w:cs="宋体"/>
          <w:color w:val="auto"/>
          <w:sz w:val="24"/>
        </w:rPr>
        <w:t>供应商没有按照磋商文件要求提供全部资料，或者供应商没有对磋商文件在各方面作出实质性响应是供应商的风险，并可能导致其磋商被拒绝。</w:t>
      </w:r>
    </w:p>
    <w:p w14:paraId="2D05442B">
      <w:pPr>
        <w:spacing w:line="360" w:lineRule="auto"/>
        <w:rPr>
          <w:rFonts w:ascii="宋体" w:hAnsi="宋体" w:cs="宋体"/>
          <w:b/>
          <w:color w:val="auto"/>
          <w:sz w:val="24"/>
        </w:rPr>
      </w:pPr>
      <w:r>
        <w:rPr>
          <w:rFonts w:hint="eastAsia" w:ascii="宋体" w:hAnsi="宋体" w:cs="宋体"/>
          <w:b/>
          <w:color w:val="auto"/>
          <w:sz w:val="24"/>
        </w:rPr>
        <w:t xml:space="preserve">（三）磋商文件的澄清与修改 </w:t>
      </w:r>
    </w:p>
    <w:p w14:paraId="61C45111">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供应商应认真阅读本磋商文件，发现其中有误或有不合理要求的，供应商应当按照磋商公告第三、八条规定以书面形式要求招标方澄清</w:t>
      </w:r>
      <w:r>
        <w:rPr>
          <w:rFonts w:hint="eastAsia" w:ascii="宋体" w:hAnsi="宋体" w:cs="宋体"/>
          <w:color w:val="auto"/>
          <w:sz w:val="24"/>
        </w:rPr>
        <w:t>。招标方对已发出的磋商文件进行必要澄清、答复、修改或补充的，应当在磋商文件要求提交磋商响应文件截止时间5日前，在财政部门指定的政府采购信息发布媒体上发布更正公告，并以书面形式通知所有磋商文件收受人。</w:t>
      </w:r>
    </w:p>
    <w:p w14:paraId="20CBE23C">
      <w:pPr>
        <w:spacing w:line="360" w:lineRule="auto"/>
        <w:ind w:firstLine="480" w:firstLineChars="200"/>
        <w:rPr>
          <w:rFonts w:ascii="宋体" w:hAnsi="宋体" w:cs="宋体"/>
          <w:color w:val="auto"/>
          <w:sz w:val="24"/>
        </w:rPr>
      </w:pPr>
      <w:r>
        <w:rPr>
          <w:rFonts w:hint="eastAsia" w:ascii="宋体" w:hAnsi="宋体" w:cs="宋体"/>
          <w:color w:val="auto"/>
          <w:sz w:val="24"/>
        </w:rPr>
        <w:t>2.招标方必须以书面形式答复供应商要求澄清的问题，并将不包含问题来源的答复书面通知所有购买磋商文件的供应商；除书面答复以外的其他澄清方式及澄清内容均无效。</w:t>
      </w:r>
    </w:p>
    <w:p w14:paraId="17919858">
      <w:pPr>
        <w:spacing w:line="360" w:lineRule="auto"/>
        <w:ind w:firstLine="480" w:firstLineChars="200"/>
        <w:rPr>
          <w:rFonts w:ascii="宋体" w:hAnsi="宋体" w:cs="宋体"/>
          <w:color w:val="auto"/>
          <w:sz w:val="24"/>
        </w:rPr>
      </w:pPr>
      <w:r>
        <w:rPr>
          <w:rFonts w:hint="eastAsia" w:ascii="宋体" w:hAnsi="宋体" w:cs="宋体"/>
          <w:color w:val="auto"/>
          <w:sz w:val="24"/>
        </w:rPr>
        <w:t>3.磋商文件澄清、答复、修改、补充的内容为磋商文件的组成部分。当磋商文件与磋商文件的答复、澄清、修改、补充通知就同一内容的表述不一致时，以最后发出的书面文件为准。</w:t>
      </w:r>
    </w:p>
    <w:p w14:paraId="6069915C">
      <w:pPr>
        <w:spacing w:line="360" w:lineRule="auto"/>
        <w:ind w:firstLine="480"/>
        <w:rPr>
          <w:rFonts w:ascii="宋体" w:hAnsi="宋体" w:cs="宋体"/>
          <w:color w:val="auto"/>
          <w:sz w:val="24"/>
        </w:rPr>
      </w:pPr>
      <w:r>
        <w:rPr>
          <w:rFonts w:hint="eastAsia" w:ascii="宋体" w:hAnsi="宋体" w:cs="宋体"/>
          <w:color w:val="auto"/>
          <w:sz w:val="24"/>
        </w:rPr>
        <w:t>4.磋商文件的澄清、答复、修改或补充都应该通过本招标机构以法定形式发布，采购人非通过本机构，不得擅自澄清、答复、修改或补充磋商文件。</w:t>
      </w:r>
    </w:p>
    <w:p w14:paraId="4C40AD50">
      <w:pPr>
        <w:spacing w:line="360" w:lineRule="auto"/>
        <w:ind w:firstLine="480" w:firstLineChars="200"/>
        <w:rPr>
          <w:rFonts w:hint="eastAsia" w:ascii="宋体" w:hAnsi="宋体" w:eastAsia="宋体" w:cs="宋体"/>
          <w:color w:val="auto"/>
          <w:sz w:val="24"/>
        </w:rPr>
      </w:pPr>
      <w:bookmarkStart w:id="17" w:name="_Toc458697269"/>
      <w:bookmarkStart w:id="18" w:name="_Toc174369997"/>
      <w:bookmarkStart w:id="19" w:name="_Toc454196067"/>
      <w:r>
        <w:rPr>
          <w:rFonts w:hint="eastAsia" w:ascii="宋体" w:hAnsi="宋体" w:eastAsia="宋体" w:cs="宋体"/>
          <w:color w:val="auto"/>
          <w:sz w:val="24"/>
        </w:rPr>
        <w:t>5、磋商过程中，实质性变动的内容，经采购人代表确认后，磋商小组可以根据磋商文件和磋商情况实质性变动采购需求中的技术、服务要求以及合同草案条款，但不得变动磋商文件中其他内容，否则磋商小组不得变动。供应商应当根据磋商变动情况和磋商小组的要求重新提交响应内容，响应内容应当通过电子交易平台交换数据电文的形式提交。</w:t>
      </w:r>
    </w:p>
    <w:p w14:paraId="30392F96">
      <w:pPr>
        <w:pStyle w:val="4"/>
        <w:keepNext w:val="0"/>
        <w:keepLines w:val="0"/>
        <w:pageBreakBefore/>
        <w:spacing w:line="240" w:lineRule="auto"/>
        <w:jc w:val="center"/>
        <w:rPr>
          <w:rFonts w:ascii="宋体" w:hAnsi="宋体" w:eastAsia="宋体" w:cs="宋体"/>
          <w:color w:val="auto"/>
          <w:sz w:val="24"/>
          <w:szCs w:val="24"/>
        </w:rPr>
      </w:pPr>
      <w:r>
        <w:rPr>
          <w:rFonts w:hint="eastAsia" w:ascii="宋体" w:hAnsi="宋体" w:eastAsia="宋体" w:cs="宋体"/>
          <w:color w:val="auto"/>
          <w:sz w:val="24"/>
          <w:szCs w:val="24"/>
        </w:rPr>
        <w:t>三、磋商响应文件的编制</w:t>
      </w:r>
      <w:bookmarkEnd w:id="17"/>
      <w:bookmarkEnd w:id="18"/>
      <w:bookmarkEnd w:id="19"/>
    </w:p>
    <w:p w14:paraId="007158EA">
      <w:pPr>
        <w:spacing w:line="430" w:lineRule="exact"/>
        <w:rPr>
          <w:rFonts w:ascii="宋体" w:hAnsi="宋体" w:cs="宋体"/>
          <w:b/>
          <w:color w:val="auto"/>
          <w:sz w:val="24"/>
        </w:rPr>
      </w:pPr>
      <w:r>
        <w:rPr>
          <w:rFonts w:hint="eastAsia" w:ascii="宋体" w:hAnsi="宋体" w:cs="宋体"/>
          <w:b/>
          <w:color w:val="auto"/>
          <w:sz w:val="24"/>
        </w:rPr>
        <w:t>▲（一）磋商响应文件的组成</w:t>
      </w:r>
    </w:p>
    <w:p w14:paraId="6E95850D">
      <w:pPr>
        <w:spacing w:line="430" w:lineRule="exact"/>
        <w:rPr>
          <w:rFonts w:ascii="宋体" w:hAnsi="宋体" w:cs="宋体"/>
          <w:color w:val="auto"/>
          <w:sz w:val="24"/>
        </w:rPr>
      </w:pPr>
      <w:r>
        <w:rPr>
          <w:rFonts w:hint="eastAsia" w:ascii="宋体" w:hAnsi="宋体" w:cs="宋体"/>
          <w:color w:val="auto"/>
          <w:sz w:val="24"/>
        </w:rPr>
        <w:t>磋商响应文件由资格审查文件、商务技术文件、报价文件三部分组成。</w:t>
      </w:r>
    </w:p>
    <w:p w14:paraId="60EF2B83">
      <w:pPr>
        <w:spacing w:line="430" w:lineRule="exact"/>
        <w:rPr>
          <w:rFonts w:ascii="宋体" w:hAnsi="宋体" w:cs="宋体"/>
          <w:b/>
          <w:color w:val="auto"/>
          <w:sz w:val="24"/>
        </w:rPr>
      </w:pPr>
      <w:r>
        <w:rPr>
          <w:rFonts w:hint="eastAsia" w:ascii="宋体" w:hAnsi="宋体" w:cs="宋体"/>
          <w:b/>
          <w:color w:val="auto"/>
          <w:sz w:val="24"/>
        </w:rPr>
        <w:t>1.资格审查文件：</w:t>
      </w:r>
    </w:p>
    <w:p w14:paraId="5165D74C">
      <w:pPr>
        <w:spacing w:line="360" w:lineRule="auto"/>
        <w:rPr>
          <w:rFonts w:ascii="宋体" w:hAnsi="宋体" w:cs="宋体"/>
          <w:color w:val="auto"/>
          <w:sz w:val="24"/>
          <w:highlight w:val="none"/>
        </w:rPr>
      </w:pPr>
      <w:r>
        <w:rPr>
          <w:rFonts w:hint="eastAsia" w:ascii="宋体" w:hAnsi="宋体" w:cs="宋体"/>
          <w:color w:val="auto"/>
          <w:sz w:val="24"/>
        </w:rPr>
        <w:t>（1）</w:t>
      </w:r>
      <w:r>
        <w:rPr>
          <w:rFonts w:hint="eastAsia" w:ascii="宋体" w:hAnsi="宋体" w:cs="宋体"/>
          <w:color w:val="auto"/>
          <w:sz w:val="24"/>
          <w:highlight w:val="none"/>
        </w:rPr>
        <w:t>有效的营业执照复印件；</w:t>
      </w:r>
    </w:p>
    <w:p w14:paraId="70855AEE">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3D7E7C62">
      <w:pPr>
        <w:spacing w:line="360" w:lineRule="auto"/>
        <w:rPr>
          <w:rFonts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w:t>
      </w:r>
    </w:p>
    <w:p w14:paraId="1A3C5D76">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89B10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资质证书及安全生产许可证</w:t>
      </w:r>
    </w:p>
    <w:p w14:paraId="5A601257">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0DD42ADE">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）东阳市政府采购代理机构社会评价表（格式见附件）；</w:t>
      </w:r>
    </w:p>
    <w:p w14:paraId="1B65A9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）磋商声明书 (格式见附件) ；</w:t>
      </w:r>
    </w:p>
    <w:p w14:paraId="235B28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）政府采购活动现场确认声明书 (格式见附件) ；</w:t>
      </w:r>
    </w:p>
    <w:p w14:paraId="218528A9">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）联合体协议书（联合体投标时提供）（格式见附件）；</w:t>
      </w:r>
    </w:p>
    <w:p w14:paraId="2655D08F">
      <w:pPr>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w:t>
      </w:r>
      <w:r>
        <w:rPr>
          <w:rFonts w:hint="eastAsia" w:ascii="宋体" w:hAnsi="宋体" w:cs="宋体"/>
          <w:color w:val="auto"/>
          <w:sz w:val="24"/>
          <w:highlight w:val="none"/>
        </w:rPr>
        <w:t>落实政府采购政策需满足的资格：供应商为中小企业/小微企业，提供《中小企业声明函》（格式见附件）；</w:t>
      </w:r>
    </w:p>
    <w:p w14:paraId="7E38098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）分包意向协议；（分包时提供，格式见附件）；</w:t>
      </w:r>
    </w:p>
    <w:p w14:paraId="006E8CF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）供应商情况介绍；</w:t>
      </w:r>
    </w:p>
    <w:p w14:paraId="3E8FE026">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）供应商认为有必要提供的其它文件。</w:t>
      </w:r>
    </w:p>
    <w:p w14:paraId="7B6A979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59ABA2B9">
      <w:pPr>
        <w:spacing w:line="360" w:lineRule="auto"/>
        <w:rPr>
          <w:rFonts w:ascii="宋体" w:hAnsi="宋体"/>
          <w:color w:val="auto"/>
          <w:sz w:val="24"/>
          <w:highlight w:val="none"/>
        </w:rPr>
      </w:pPr>
      <w:r>
        <w:rPr>
          <w:rFonts w:hint="eastAsia" w:ascii="宋体" w:hAnsi="宋体"/>
          <w:color w:val="auto"/>
          <w:sz w:val="24"/>
          <w:highlight w:val="none"/>
        </w:rPr>
        <w:t>（1）供应商资信商务、技术自评得分表（格式见附件）；</w:t>
      </w:r>
    </w:p>
    <w:p w14:paraId="7199933D">
      <w:pPr>
        <w:spacing w:line="360" w:lineRule="auto"/>
        <w:rPr>
          <w:rFonts w:ascii="宋体" w:hAnsi="宋体"/>
          <w:bCs/>
          <w:color w:val="auto"/>
          <w:sz w:val="24"/>
          <w:highlight w:val="none"/>
        </w:rPr>
      </w:pPr>
      <w:r>
        <w:rPr>
          <w:rFonts w:hint="eastAsia" w:ascii="宋体" w:hAnsi="宋体"/>
          <w:bCs/>
          <w:color w:val="auto"/>
          <w:sz w:val="24"/>
          <w:highlight w:val="none"/>
        </w:rPr>
        <w:t>（2）商务响应表（格式见附件）；</w:t>
      </w:r>
    </w:p>
    <w:p w14:paraId="6753B7F9">
      <w:pPr>
        <w:snapToGrid w:val="0"/>
        <w:spacing w:line="360" w:lineRule="auto"/>
        <w:jc w:val="left"/>
        <w:rPr>
          <w:rFonts w:ascii="宋体" w:hAnsi="宋体" w:cs="宋体"/>
          <w:color w:val="auto"/>
          <w:sz w:val="24"/>
          <w:highlight w:val="none"/>
        </w:rPr>
      </w:pPr>
      <w:r>
        <w:rPr>
          <w:rFonts w:hint="eastAsia" w:ascii="宋体" w:hAnsi="宋体"/>
          <w:color w:val="auto"/>
          <w:sz w:val="24"/>
          <w:highlight w:val="none"/>
        </w:rPr>
        <w:t>（3）技术响应表（格式见附件）；</w:t>
      </w:r>
    </w:p>
    <w:p w14:paraId="17C5D7EB">
      <w:pPr>
        <w:spacing w:line="360" w:lineRule="auto"/>
        <w:rPr>
          <w:rFonts w:ascii="宋体" w:hAnsi="宋体" w:cs="宋体"/>
          <w:color w:val="auto"/>
          <w:sz w:val="24"/>
          <w:highlight w:val="none"/>
        </w:rPr>
      </w:pPr>
      <w:r>
        <w:rPr>
          <w:rFonts w:hint="eastAsia" w:ascii="宋体" w:hAnsi="宋体" w:cs="宋体"/>
          <w:color w:val="auto"/>
          <w:sz w:val="24"/>
          <w:highlight w:val="none"/>
        </w:rPr>
        <w:t>（4）项目理解情况；</w:t>
      </w:r>
    </w:p>
    <w:p w14:paraId="569B64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（5）施工方案；</w:t>
      </w:r>
    </w:p>
    <w:p w14:paraId="0BDEF6A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拟投入本项目人员一览表</w:t>
      </w:r>
      <w:r>
        <w:rPr>
          <w:rFonts w:hint="eastAsia" w:ascii="宋体" w:hAnsi="宋体"/>
          <w:color w:val="auto"/>
          <w:sz w:val="24"/>
          <w:highlight w:val="none"/>
        </w:rPr>
        <w:t>（格式见附件）</w:t>
      </w:r>
      <w:r>
        <w:rPr>
          <w:rFonts w:hint="eastAsia" w:ascii="宋体" w:hAnsi="宋体"/>
          <w:color w:val="auto"/>
          <w:sz w:val="24"/>
          <w:highlight w:val="none"/>
          <w:lang w:eastAsia="zh-CN"/>
        </w:rPr>
        <w:t>；</w:t>
      </w:r>
    </w:p>
    <w:p w14:paraId="112608B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）施工技术；</w:t>
      </w:r>
    </w:p>
    <w:p w14:paraId="790D6297">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）施工进度；</w:t>
      </w:r>
    </w:p>
    <w:p w14:paraId="4A74C98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安全生产应急预案</w:t>
      </w:r>
      <w:r>
        <w:rPr>
          <w:rFonts w:hint="eastAsia" w:ascii="宋体" w:hAnsi="宋体" w:cs="宋体"/>
          <w:color w:val="auto"/>
          <w:sz w:val="24"/>
          <w:highlight w:val="none"/>
        </w:rPr>
        <w:t>；</w:t>
      </w:r>
    </w:p>
    <w:p w14:paraId="32D33E0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）质量保障； </w:t>
      </w:r>
    </w:p>
    <w:p w14:paraId="0B226794">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）安全、文明施工等的保证措施；</w:t>
      </w:r>
    </w:p>
    <w:p w14:paraId="0A3D7737">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）施工机具设备；</w:t>
      </w:r>
    </w:p>
    <w:p w14:paraId="7EDA1105">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）材料设备进场计划；</w:t>
      </w:r>
    </w:p>
    <w:p w14:paraId="4361FBA7">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）布置情况；</w:t>
      </w:r>
    </w:p>
    <w:p w14:paraId="4FE7E1B0">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）关键工序、复杂环节的相应技术措施；</w:t>
      </w:r>
    </w:p>
    <w:p w14:paraId="58ADF001">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）施工重点难点分析； </w:t>
      </w:r>
    </w:p>
    <w:p w14:paraId="166642B9">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）成品保护的保证措施；</w:t>
      </w:r>
    </w:p>
    <w:p w14:paraId="660387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）管理协调；</w:t>
      </w:r>
    </w:p>
    <w:p w14:paraId="126E9D79">
      <w:pPr>
        <w:spacing w:line="360" w:lineRule="auto"/>
        <w:rPr>
          <w:rFonts w:hint="eastAsia" w:ascii="宋体" w:hAnsi="宋体" w:cs="宋体"/>
          <w:color w:val="auto"/>
          <w:sz w:val="24"/>
          <w:highlight w:val="none"/>
        </w:rPr>
      </w:pPr>
      <w:r>
        <w:rPr>
          <w:rFonts w:hint="eastAsia" w:ascii="宋体" w:hAnsi="宋体"/>
          <w:color w:val="auto"/>
          <w:sz w:val="24"/>
          <w:szCs w:val="24"/>
          <w:lang w:eastAsia="zh-CN"/>
        </w:rPr>
        <w:t>（</w:t>
      </w:r>
      <w:r>
        <w:rPr>
          <w:rFonts w:hint="eastAsia" w:ascii="宋体" w:hAnsi="宋体"/>
          <w:color w:val="auto"/>
          <w:sz w:val="24"/>
          <w:szCs w:val="24"/>
          <w:lang w:val="en-US" w:eastAsia="zh-CN"/>
        </w:rPr>
        <w:t>19</w:t>
      </w:r>
      <w:r>
        <w:rPr>
          <w:rFonts w:hint="eastAsia" w:ascii="宋体" w:hAnsi="宋体"/>
          <w:color w:val="auto"/>
          <w:sz w:val="24"/>
          <w:szCs w:val="24"/>
          <w:lang w:eastAsia="zh-CN"/>
        </w:rPr>
        <w:t>）</w:t>
      </w:r>
      <w:r>
        <w:rPr>
          <w:rFonts w:hint="eastAsia" w:ascii="宋体" w:hAnsi="宋体"/>
          <w:color w:val="auto"/>
          <w:sz w:val="24"/>
          <w:szCs w:val="24"/>
        </w:rPr>
        <w:t>廉洁措施</w:t>
      </w:r>
      <w:r>
        <w:rPr>
          <w:rFonts w:hint="eastAsia" w:ascii="宋体" w:hAnsi="宋体" w:cs="宋体"/>
          <w:color w:val="auto"/>
          <w:sz w:val="24"/>
          <w:highlight w:val="none"/>
        </w:rPr>
        <w:t>；</w:t>
      </w:r>
    </w:p>
    <w:p w14:paraId="104D9590">
      <w:pPr>
        <w:spacing w:line="360" w:lineRule="auto"/>
        <w:rPr>
          <w:rFonts w:hint="eastAsia" w:ascii="宋体" w:hAnsi="宋体"/>
          <w:color w:val="auto"/>
          <w:sz w:val="24"/>
          <w:szCs w:val="24"/>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val="zh-CN"/>
        </w:rPr>
        <w:t>）</w:t>
      </w:r>
      <w:r>
        <w:rPr>
          <w:rFonts w:hint="eastAsia" w:ascii="宋体" w:hAnsi="宋体" w:cs="宋体"/>
          <w:sz w:val="24"/>
          <w:szCs w:val="24"/>
          <w:highlight w:val="none"/>
        </w:rPr>
        <w:t>管理制度</w:t>
      </w:r>
      <w:r>
        <w:rPr>
          <w:rFonts w:hint="eastAsia" w:ascii="宋体" w:hAnsi="宋体" w:cs="宋体"/>
          <w:color w:val="auto"/>
          <w:sz w:val="24"/>
          <w:highlight w:val="none"/>
        </w:rPr>
        <w:t>；</w:t>
      </w:r>
    </w:p>
    <w:p w14:paraId="52342D9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（21）保险承诺</w:t>
      </w:r>
      <w:r>
        <w:rPr>
          <w:rFonts w:hint="eastAsia" w:ascii="宋体" w:hAnsi="宋体" w:cs="宋体"/>
          <w:color w:val="auto"/>
          <w:sz w:val="24"/>
          <w:highlight w:val="none"/>
        </w:rPr>
        <w:t>（格式见附件）</w:t>
      </w:r>
    </w:p>
    <w:p w14:paraId="7FA7C1C9">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）认证证书；</w:t>
      </w:r>
    </w:p>
    <w:p w14:paraId="1A12B85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）同类项目业绩；</w:t>
      </w:r>
    </w:p>
    <w:p w14:paraId="1438D0E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）售后保障；</w:t>
      </w:r>
    </w:p>
    <w:p w14:paraId="2740EDB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）合理化建议；</w:t>
      </w:r>
    </w:p>
    <w:p w14:paraId="5840ECC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）服务费承诺书（格式见附件）；</w:t>
      </w:r>
    </w:p>
    <w:p w14:paraId="638C96CA">
      <w:pPr>
        <w:spacing w:line="360" w:lineRule="auto"/>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7</w:t>
      </w:r>
      <w:r>
        <w:rPr>
          <w:rFonts w:hint="eastAsia" w:ascii="宋体" w:hAnsi="宋体"/>
          <w:bCs/>
          <w:color w:val="auto"/>
          <w:sz w:val="24"/>
          <w:highlight w:val="none"/>
        </w:rPr>
        <w:t>）</w:t>
      </w:r>
      <w:r>
        <w:rPr>
          <w:rFonts w:hint="eastAsia" w:ascii="宋体" w:hAnsi="宋体" w:cs="宋体"/>
          <w:color w:val="auto"/>
          <w:sz w:val="24"/>
          <w:highlight w:val="none"/>
        </w:rPr>
        <w:t>供应商</w:t>
      </w:r>
      <w:r>
        <w:rPr>
          <w:rFonts w:hint="eastAsia" w:ascii="宋体" w:hAnsi="宋体"/>
          <w:bCs/>
          <w:color w:val="auto"/>
          <w:sz w:val="24"/>
          <w:highlight w:val="none"/>
        </w:rPr>
        <w:t>需要说明的其他文件和说明。</w:t>
      </w:r>
    </w:p>
    <w:p w14:paraId="22AB3183">
      <w:pPr>
        <w:spacing w:line="430" w:lineRule="exact"/>
        <w:rPr>
          <w:rFonts w:ascii="宋体" w:hAnsi="宋体" w:cs="宋体"/>
          <w:b/>
          <w:color w:val="auto"/>
          <w:sz w:val="24"/>
          <w:highlight w:val="none"/>
        </w:rPr>
      </w:pPr>
      <w:r>
        <w:rPr>
          <w:rFonts w:hint="eastAsia" w:ascii="宋体" w:hAnsi="宋体" w:cs="宋体"/>
          <w:b/>
          <w:color w:val="auto"/>
          <w:sz w:val="24"/>
          <w:highlight w:val="none"/>
        </w:rPr>
        <w:t>3.报价文件</w:t>
      </w:r>
    </w:p>
    <w:p w14:paraId="5454C69C">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（1）磋商响应函（格式见附件）； </w:t>
      </w:r>
    </w:p>
    <w:p w14:paraId="783084CA">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（2）初次报价表（格式见附件）； </w:t>
      </w:r>
    </w:p>
    <w:p w14:paraId="116D0A36">
      <w:pPr>
        <w:spacing w:line="430" w:lineRule="exact"/>
        <w:rPr>
          <w:rFonts w:ascii="宋体" w:hAnsi="宋体" w:cs="宋体"/>
          <w:b/>
          <w:bCs/>
          <w:color w:val="auto"/>
          <w:sz w:val="24"/>
          <w:highlight w:val="none"/>
        </w:rPr>
      </w:pPr>
      <w:r>
        <w:rPr>
          <w:rFonts w:hint="eastAsia" w:ascii="宋体" w:hAnsi="宋体" w:cs="宋体"/>
          <w:color w:val="auto"/>
          <w:sz w:val="24"/>
          <w:highlight w:val="none"/>
        </w:rPr>
        <w:t>（3）供应商针对报价需要说明的其他文件和说明（格式自拟）；</w:t>
      </w:r>
    </w:p>
    <w:p w14:paraId="1959437F">
      <w:pPr>
        <w:spacing w:line="430" w:lineRule="exact"/>
        <w:rPr>
          <w:rFonts w:ascii="宋体" w:hAnsi="宋体" w:cs="宋体"/>
          <w:b/>
          <w:color w:val="auto"/>
          <w:sz w:val="24"/>
          <w:highlight w:val="none"/>
        </w:rPr>
      </w:pPr>
      <w:r>
        <w:rPr>
          <w:rFonts w:hint="eastAsia" w:ascii="宋体" w:hAnsi="宋体" w:cs="宋体"/>
          <w:b/>
          <w:color w:val="auto"/>
          <w:sz w:val="24"/>
          <w:highlight w:val="none"/>
        </w:rPr>
        <w:t>▲（二）磋商响应文件的语言及计量</w:t>
      </w:r>
    </w:p>
    <w:p w14:paraId="5368EB2E">
      <w:pPr>
        <w:spacing w:line="430" w:lineRule="exact"/>
        <w:rPr>
          <w:rFonts w:ascii="宋体" w:hAnsi="宋体" w:cs="宋体"/>
          <w:color w:val="auto"/>
          <w:sz w:val="24"/>
          <w:highlight w:val="none"/>
        </w:rPr>
      </w:pPr>
      <w:r>
        <w:rPr>
          <w:rFonts w:hint="eastAsia" w:ascii="宋体" w:hAnsi="宋体" w:cs="宋体"/>
          <w:color w:val="auto"/>
          <w:sz w:val="24"/>
          <w:highlight w:val="none"/>
        </w:rPr>
        <w:t>1．磋商响应文件以及磋商响应方与招标方就有关磋商事宜的所有来往函电，均应以中文汉语书写。除签名、盖章、专用名称等特殊情形外，以中文汉语以外的文字表述的磋商响应文件视同未提供。</w:t>
      </w:r>
    </w:p>
    <w:p w14:paraId="35CEA1BC">
      <w:pPr>
        <w:spacing w:line="43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2.磋商计量单位，应采用中华人民共和国法定计量单位（货币单位：人民币元），否则视同未响应。</w:t>
      </w:r>
    </w:p>
    <w:p w14:paraId="5386A45E">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▲（三）磋商报价</w:t>
      </w:r>
    </w:p>
    <w:p w14:paraId="27007BC6">
      <w:pPr>
        <w:spacing w:line="430" w:lineRule="exact"/>
        <w:rPr>
          <w:rFonts w:ascii="宋体" w:hAnsi="宋体" w:cs="宋体"/>
          <w:color w:val="auto"/>
          <w:sz w:val="24"/>
          <w:highlight w:val="none"/>
        </w:rPr>
      </w:pPr>
      <w:r>
        <w:rPr>
          <w:rFonts w:hint="eastAsia" w:ascii="宋体" w:hAnsi="宋体" w:cs="宋体"/>
          <w:color w:val="auto"/>
          <w:sz w:val="24"/>
          <w:highlight w:val="none"/>
        </w:rPr>
        <w:t>1.磋商报价应按磋商文件中相关附表格式填写。</w:t>
      </w:r>
    </w:p>
    <w:p w14:paraId="5DB12665">
      <w:pPr>
        <w:pStyle w:val="18"/>
        <w:spacing w:line="430" w:lineRule="exact"/>
        <w:ind w:firstLine="0" w:firstLineChars="0"/>
        <w:rPr>
          <w:rFonts w:ascii="宋体" w:hAnsi="宋体" w:eastAsia="宋体" w:cs="仿宋_GB2312"/>
          <w:bCs w:val="0"/>
          <w:color w:val="auto"/>
          <w:sz w:val="24"/>
          <w:highlight w:val="none"/>
        </w:rPr>
      </w:pPr>
      <w:r>
        <w:rPr>
          <w:rFonts w:hint="eastAsia" w:ascii="宋体" w:hAnsi="宋体" w:eastAsia="宋体" w:cs="仿宋_GB2312"/>
          <w:bCs w:val="0"/>
          <w:color w:val="auto"/>
          <w:sz w:val="24"/>
          <w:highlight w:val="none"/>
        </w:rPr>
        <w:t>2.磋商报价包括项目所需的人工费、材料费、交通费、机械费、装卸费、管理费等与本项目相关的一切费用和税金。</w:t>
      </w:r>
    </w:p>
    <w:p w14:paraId="18D26AD1">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（四）磋商响应文件的有效期</w:t>
      </w:r>
    </w:p>
    <w:p w14:paraId="12F86F08">
      <w:pPr>
        <w:spacing w:line="430" w:lineRule="exact"/>
        <w:rPr>
          <w:rFonts w:ascii="宋体" w:hAnsi="宋体" w:cs="宋体"/>
          <w:color w:val="auto"/>
          <w:sz w:val="24"/>
          <w:highlight w:val="none"/>
        </w:rPr>
      </w:pPr>
      <w:bookmarkStart w:id="20" w:name="_Toc405368930"/>
      <w:bookmarkStart w:id="21" w:name="_Toc450548873"/>
      <w:r>
        <w:rPr>
          <w:rFonts w:hint="eastAsia" w:ascii="宋体" w:hAnsi="宋体" w:cs="宋体"/>
          <w:color w:val="auto"/>
          <w:sz w:val="24"/>
          <w:highlight w:val="none"/>
        </w:rPr>
        <w:t>▲1.自磋商截止日起</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w:t>
      </w:r>
      <w:r>
        <w:rPr>
          <w:rFonts w:hint="eastAsia" w:ascii="宋体" w:hAnsi="宋体" w:cs="宋体"/>
          <w:color w:val="auto"/>
          <w:sz w:val="24"/>
          <w:highlight w:val="none"/>
        </w:rPr>
        <w:t>天磋商响应文件应保持有效。有效期不足的磋商响应文件将被拒绝。</w:t>
      </w:r>
    </w:p>
    <w:p w14:paraId="522B3903">
      <w:pPr>
        <w:spacing w:line="430" w:lineRule="exact"/>
        <w:rPr>
          <w:rFonts w:ascii="宋体" w:hAnsi="宋体" w:cs="宋体"/>
          <w:color w:val="auto"/>
          <w:sz w:val="24"/>
          <w:highlight w:val="none"/>
        </w:rPr>
      </w:pPr>
      <w:r>
        <w:rPr>
          <w:rFonts w:hint="eastAsia" w:ascii="宋体" w:hAnsi="宋体" w:cs="宋体"/>
          <w:color w:val="auto"/>
          <w:sz w:val="24"/>
          <w:highlight w:val="none"/>
        </w:rPr>
        <w:t>2.在特殊情况下，招标人可与供应商协商延长磋商响应文件的有效期，这种要求和答复均以书面形式进行。</w:t>
      </w:r>
    </w:p>
    <w:p w14:paraId="2D2B587D">
      <w:pPr>
        <w:spacing w:line="430" w:lineRule="exact"/>
        <w:rPr>
          <w:rFonts w:ascii="宋体" w:hAnsi="宋体" w:cs="宋体"/>
          <w:color w:val="auto"/>
          <w:sz w:val="24"/>
          <w:highlight w:val="none"/>
        </w:rPr>
      </w:pPr>
      <w:bookmarkStart w:id="22" w:name="_Toc407182105"/>
      <w:r>
        <w:rPr>
          <w:rFonts w:hint="eastAsia" w:ascii="宋体" w:hAnsi="宋体" w:cs="宋体"/>
          <w:color w:val="auto"/>
          <w:sz w:val="24"/>
          <w:highlight w:val="none"/>
        </w:rPr>
        <w:t>3.供应商可拒绝接受延期要求，若同意延长有效期的供应商，则不能修改磋商响应文件。</w:t>
      </w:r>
      <w:bookmarkEnd w:id="22"/>
      <w:r>
        <w:rPr>
          <w:rFonts w:hint="eastAsia" w:ascii="宋体" w:hAnsi="宋体" w:cs="宋体"/>
          <w:color w:val="auto"/>
          <w:sz w:val="24"/>
          <w:highlight w:val="none"/>
        </w:rPr>
        <w:t xml:space="preserve"> </w:t>
      </w:r>
    </w:p>
    <w:p w14:paraId="65DFC8E2">
      <w:pPr>
        <w:spacing w:line="430" w:lineRule="exact"/>
        <w:rPr>
          <w:rFonts w:ascii="宋体" w:hAnsi="宋体" w:cs="宋体"/>
          <w:color w:val="auto"/>
          <w:sz w:val="24"/>
          <w:highlight w:val="none"/>
        </w:rPr>
      </w:pPr>
      <w:r>
        <w:rPr>
          <w:rFonts w:hint="eastAsia" w:ascii="宋体" w:hAnsi="宋体" w:cs="宋体"/>
          <w:color w:val="auto"/>
          <w:sz w:val="24"/>
          <w:highlight w:val="none"/>
        </w:rPr>
        <w:t>4.中标人的磋商响应文件自开标之日起至合同履行完毕止均应保持有效。</w:t>
      </w:r>
    </w:p>
    <w:bookmarkEnd w:id="20"/>
    <w:bookmarkEnd w:id="21"/>
    <w:p w14:paraId="79A048B5">
      <w:pPr>
        <w:spacing w:line="360" w:lineRule="auto"/>
        <w:rPr>
          <w:rFonts w:ascii="宋体" w:hAnsi="宋体" w:cs="宋体"/>
          <w:b/>
          <w:color w:val="auto"/>
          <w:sz w:val="24"/>
          <w:highlight w:val="none"/>
        </w:rPr>
      </w:pPr>
      <w:r>
        <w:rPr>
          <w:rFonts w:hint="eastAsia" w:ascii="宋体" w:hAnsi="宋体" w:cs="宋体"/>
          <w:b/>
          <w:color w:val="auto"/>
          <w:sz w:val="24"/>
          <w:highlight w:val="none"/>
        </w:rPr>
        <w:t>▲（五）履约保证金</w:t>
      </w:r>
    </w:p>
    <w:p w14:paraId="61A50704">
      <w:pPr>
        <w:spacing w:line="360" w:lineRule="auto"/>
        <w:rPr>
          <w:rFonts w:ascii="宋体" w:hAnsi="宋体" w:cs="宋体"/>
          <w:color w:val="auto"/>
          <w:sz w:val="24"/>
          <w:highlight w:val="none"/>
        </w:rPr>
      </w:pPr>
      <w:r>
        <w:rPr>
          <w:rFonts w:hint="eastAsia" w:ascii="宋体" w:hAnsi="宋体" w:cs="宋体"/>
          <w:color w:val="auto"/>
          <w:sz w:val="24"/>
          <w:highlight w:val="none"/>
        </w:rPr>
        <w:t>▲1.保证金形式：</w:t>
      </w:r>
      <w:r>
        <w:rPr>
          <w:rFonts w:hint="eastAsia" w:ascii="宋体" w:hAnsi="宋体" w:cs="宋体"/>
          <w:color w:val="auto"/>
          <w:sz w:val="24"/>
          <w:highlight w:val="none"/>
          <w:u w:val="single"/>
        </w:rPr>
        <w:t>支票、汇票、本票、保函</w:t>
      </w:r>
      <w:r>
        <w:rPr>
          <w:rFonts w:hint="eastAsia" w:ascii="宋体" w:hAnsi="宋体" w:cs="宋体"/>
          <w:color w:val="auto"/>
          <w:sz w:val="24"/>
          <w:highlight w:val="none"/>
        </w:rPr>
        <w:t xml:space="preserve">   </w:t>
      </w:r>
    </w:p>
    <w:p w14:paraId="1C11236D">
      <w:pPr>
        <w:spacing w:line="360" w:lineRule="auto"/>
        <w:rPr>
          <w:rFonts w:ascii="宋体" w:hAnsi="宋体" w:cs="宋体"/>
          <w:color w:val="auto"/>
          <w:sz w:val="24"/>
          <w:highlight w:val="none"/>
        </w:rPr>
      </w:pPr>
      <w:r>
        <w:rPr>
          <w:rFonts w:hint="eastAsia" w:ascii="宋体" w:hAnsi="宋体" w:cs="宋体"/>
          <w:color w:val="auto"/>
          <w:sz w:val="24"/>
          <w:highlight w:val="none"/>
        </w:rPr>
        <w:t>▲2.中标人在收到中标通知书后，需向采购人提供中标价的1%的履约保证金，在中标人与采购人签订合同前递交，中标人需以支票、汇票、本票或者金融机构、保险公司、担保机构出具的保函/保险（可在政采云平台购买，咨询热线4009039583）等非现金形式提交（保函期限应大于履约期限2个月）。</w:t>
      </w:r>
    </w:p>
    <w:p w14:paraId="3A533643">
      <w:pPr>
        <w:spacing w:line="360" w:lineRule="auto"/>
        <w:ind w:firstLine="480" w:firstLineChars="200"/>
        <w:rPr>
          <w:color w:val="auto"/>
          <w:highlight w:val="none"/>
        </w:rPr>
      </w:pPr>
      <w:r>
        <w:rPr>
          <w:rFonts w:hint="eastAsia" w:ascii="宋体" w:hAnsi="宋体" w:cs="宋体"/>
          <w:color w:val="auto"/>
          <w:sz w:val="24"/>
          <w:highlight w:val="none"/>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24080FC7">
      <w:pPr>
        <w:spacing w:line="430" w:lineRule="exact"/>
        <w:rPr>
          <w:rFonts w:ascii="宋体" w:hAnsi="宋体" w:cs="宋体"/>
          <w:b/>
          <w:color w:val="auto"/>
          <w:sz w:val="24"/>
          <w:highlight w:val="none"/>
        </w:rPr>
      </w:pPr>
      <w:r>
        <w:rPr>
          <w:rFonts w:hint="eastAsia" w:ascii="宋体" w:hAnsi="宋体" w:cs="宋体"/>
          <w:b/>
          <w:color w:val="auto"/>
          <w:sz w:val="24"/>
          <w:highlight w:val="none"/>
        </w:rPr>
        <w:t>（六）磋商响应文件的签署</w:t>
      </w:r>
    </w:p>
    <w:p w14:paraId="5BDD250E">
      <w:pPr>
        <w:numPr>
          <w:ilvl w:val="0"/>
          <w:numId w:val="9"/>
        </w:numPr>
        <w:spacing w:line="430" w:lineRule="exact"/>
        <w:rPr>
          <w:rFonts w:ascii="宋体" w:hAnsi="宋体" w:cs="宋体"/>
          <w:color w:val="auto"/>
          <w:sz w:val="24"/>
          <w:highlight w:val="none"/>
        </w:rPr>
      </w:pPr>
      <w:r>
        <w:rPr>
          <w:rFonts w:hint="eastAsia" w:ascii="宋体" w:hAnsi="宋体" w:cs="宋体"/>
          <w:color w:val="auto"/>
          <w:sz w:val="24"/>
          <w:highlight w:val="none"/>
        </w:rPr>
        <w:t>供应商应按本磋商文件规定的格式和顺序编制磋商响应文件并标注页码，因磋商响应文件内容不完整、编排混乱、放弃关联点或关联点错误等原因导致磋商响应文件被误读、漏读或者查找不到相关内容等风险由供应商自行承担。</w:t>
      </w:r>
    </w:p>
    <w:p w14:paraId="2456B492">
      <w:pPr>
        <w:spacing w:line="430" w:lineRule="exact"/>
        <w:rPr>
          <w:rFonts w:ascii="宋体" w:hAnsi="宋体" w:cs="宋体"/>
          <w:b/>
          <w:color w:val="auto"/>
          <w:sz w:val="24"/>
          <w:highlight w:val="none"/>
        </w:rPr>
      </w:pPr>
      <w:r>
        <w:rPr>
          <w:rFonts w:hint="eastAsia" w:ascii="宋体" w:hAnsi="宋体" w:cs="宋体"/>
          <w:b/>
          <w:color w:val="auto"/>
          <w:sz w:val="24"/>
          <w:highlight w:val="none"/>
        </w:rPr>
        <w:t>2. 磋商响应文件需盖章签字的地方必须由供应商法定代表人或法定代表人的授权委托人签署并加盖单位公章，供应商应写全称。</w:t>
      </w:r>
    </w:p>
    <w:p w14:paraId="70CBE14B">
      <w:pPr>
        <w:spacing w:line="430" w:lineRule="exact"/>
        <w:rPr>
          <w:rFonts w:ascii="宋体" w:hAnsi="宋体" w:cs="宋体"/>
          <w:color w:val="auto"/>
          <w:sz w:val="24"/>
          <w:highlight w:val="none"/>
        </w:rPr>
      </w:pPr>
      <w:r>
        <w:rPr>
          <w:rFonts w:hint="eastAsia" w:ascii="宋体" w:hAnsi="宋体" w:cs="宋体"/>
          <w:color w:val="auto"/>
          <w:sz w:val="24"/>
          <w:highlight w:val="none"/>
        </w:rPr>
        <w:t>3.磋商响应文件不得涂改，若有修改错漏处，须加盖单位公章和由法定代表人或授权委托人签字或盖章。磋商响应文件因字迹潦草或表达不清所引起的后果由供应商负责。</w:t>
      </w:r>
    </w:p>
    <w:p w14:paraId="328255C2">
      <w:pPr>
        <w:spacing w:line="430" w:lineRule="exact"/>
        <w:rPr>
          <w:rFonts w:ascii="宋体" w:hAnsi="宋体" w:cs="宋体"/>
          <w:b/>
          <w:color w:val="auto"/>
          <w:sz w:val="24"/>
          <w:highlight w:val="none"/>
        </w:rPr>
      </w:pPr>
      <w:r>
        <w:rPr>
          <w:rFonts w:hint="eastAsia" w:ascii="宋体" w:hAnsi="宋体" w:cs="宋体"/>
          <w:b/>
          <w:color w:val="auto"/>
          <w:sz w:val="24"/>
          <w:highlight w:val="none"/>
        </w:rPr>
        <w:t>▲（七）磋商响应文件的上传、递交、修改和撤回</w:t>
      </w:r>
    </w:p>
    <w:p w14:paraId="2AF82B67">
      <w:pPr>
        <w:spacing w:line="430" w:lineRule="exact"/>
        <w:ind w:firstLine="495"/>
        <w:rPr>
          <w:rFonts w:ascii="宋体" w:hAnsi="宋体" w:cs="宋体"/>
          <w:color w:val="auto"/>
          <w:sz w:val="24"/>
          <w:highlight w:val="none"/>
        </w:rPr>
      </w:pPr>
      <w:r>
        <w:rPr>
          <w:rFonts w:hint="eastAsia" w:ascii="宋体" w:hAnsi="宋体" w:cs="宋体"/>
          <w:color w:val="auto"/>
          <w:sz w:val="24"/>
          <w:highlight w:val="none"/>
        </w:rPr>
        <w:t>1. 供应商应当在磋商截止时间前在“政采云”（电子交易平台）上自行上传加密的电子磋商响应文件。</w:t>
      </w:r>
    </w:p>
    <w:p w14:paraId="6408CFB4">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2.未按规定上传的磋商响应文件将被拒绝，由此造成磋商响应文件解密失败或被误投的风险由供应商承担。</w:t>
      </w:r>
    </w:p>
    <w:p w14:paraId="138CF3D0">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供应商未在“政采云”（电子交易平台）上自行上传加密的电子磋商响应文件，仅提交电子备份磋商响应文件的，磋商无效。</w:t>
      </w:r>
    </w:p>
    <w:p w14:paraId="5F2BC6A6">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供应商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上传的磋商响应文件，将被政采云平台拒收。</w:t>
      </w:r>
    </w:p>
    <w:p w14:paraId="230AA8E8">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在磋商截止时间之前，可以对已提交的电子备份磋商响应文件进行修改或撤回，并书面通知招标采购单位；修改后重新递交的电子备份磋商响应文件应当按本磋商文件的要求签署、盖章。磋商截止时间后，供应商不得撤回、修改电子备份磋商响应文件。</w:t>
      </w:r>
    </w:p>
    <w:p w14:paraId="421CF5F1">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p w14:paraId="012B3DF1">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电子磋商响应文件无法解密或解密失败时，供应商提供了电子备份磋商响应文件的，以电子备份磋商响应文件作为评审依据，否则视为磋商响应文件撤回。磋商响应文件已按时解密的，电子备份磋商响应文件自动失效。</w:t>
      </w:r>
    </w:p>
    <w:p w14:paraId="6E0059FC">
      <w:pPr>
        <w:spacing w:line="430" w:lineRule="exact"/>
        <w:rPr>
          <w:rFonts w:ascii="宋体" w:hAnsi="宋体" w:cs="宋体"/>
          <w:b/>
          <w:color w:val="auto"/>
          <w:sz w:val="24"/>
          <w:highlight w:val="none"/>
        </w:rPr>
      </w:pPr>
      <w:r>
        <w:rPr>
          <w:rFonts w:hint="eastAsia" w:ascii="宋体" w:hAnsi="宋体" w:cs="宋体"/>
          <w:b/>
          <w:color w:val="auto"/>
          <w:sz w:val="24"/>
          <w:highlight w:val="none"/>
        </w:rPr>
        <w:t>（八）磋商无效的情形</w:t>
      </w:r>
    </w:p>
    <w:p w14:paraId="6B8123EF">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磋商文件要求的磋商将被视为无效磋商。供应商不得通过修正或撤消不合要求的偏离或保留从而使其磋商成为实质上响应的磋商，但经磋商小组认定属于供应商疏忽、笔误所造成的差错，应当允许其在磋商结束之前进行修改或者补正。限期内不补正或经补正后仍不符合磋商文件要求的，应认定其磋商无效。供应商修改、补正磋商响应文件后，不影响磋商小组对其磋商响应文件所作的评价和评分结果。</w:t>
      </w:r>
    </w:p>
    <w:p w14:paraId="3763A53B">
      <w:pPr>
        <w:spacing w:line="430" w:lineRule="exact"/>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1.在符合性审查和商务评审时，如发现下列情形之一的，磋商响应文件将被视为无效：</w:t>
      </w:r>
    </w:p>
    <w:p w14:paraId="4943F952">
      <w:pPr>
        <w:spacing w:line="430" w:lineRule="exact"/>
        <w:rPr>
          <w:rFonts w:ascii="宋体" w:hAnsi="宋体" w:cs="宋体"/>
          <w:color w:val="auto"/>
          <w:sz w:val="24"/>
          <w:highlight w:val="none"/>
        </w:rPr>
      </w:pPr>
      <w:r>
        <w:rPr>
          <w:rFonts w:hint="eastAsia" w:ascii="宋体" w:hAnsi="宋体" w:cs="宋体"/>
          <w:color w:val="auto"/>
          <w:sz w:val="24"/>
          <w:highlight w:val="none"/>
        </w:rPr>
        <w:t>（1）供应商仅提交电子备份磋商响应文件的；</w:t>
      </w:r>
    </w:p>
    <w:p w14:paraId="7472D0C4">
      <w:pPr>
        <w:spacing w:line="43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(2) 在开磋商时出现电子磋商响应文件无法解密或解密失败等情况，供应商未提供电子备份磋商响应文件，无法对供应商继续进行评审的；</w:t>
      </w:r>
    </w:p>
    <w:p w14:paraId="0B653CC5">
      <w:pPr>
        <w:spacing w:line="430" w:lineRule="exact"/>
        <w:rPr>
          <w:rFonts w:ascii="宋体" w:hAnsi="宋体" w:cs="宋体"/>
          <w:color w:val="auto"/>
          <w:sz w:val="24"/>
          <w:highlight w:val="none"/>
        </w:rPr>
      </w:pPr>
      <w:r>
        <w:rPr>
          <w:rFonts w:hint="eastAsia" w:ascii="宋体" w:hAnsi="宋体" w:cs="宋体"/>
          <w:color w:val="auto"/>
          <w:sz w:val="24"/>
          <w:highlight w:val="none"/>
        </w:rPr>
        <w:t>（3）供应商未在规定的时间内对电子询标函进行澄清回复、拒绝澄清回复或澄清回复的内容改变了磋商响应文件的实质性内容的；</w:t>
      </w:r>
    </w:p>
    <w:p w14:paraId="1E2C718B">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783C177D">
      <w:pPr>
        <w:spacing w:line="43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（5）资格证明文件不全的，或者不符合磋商文件标明的资格要求的，及未提供磋商文件中标有“*”、“ ▲”、“※”、“★”等特殊符号的证明文件的；</w:t>
      </w:r>
    </w:p>
    <w:p w14:paraId="31E5FE77">
      <w:pPr>
        <w:spacing w:line="43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24763F27">
      <w:pPr>
        <w:spacing w:line="430" w:lineRule="exact"/>
        <w:rPr>
          <w:rFonts w:ascii="宋体" w:hAnsi="宋体" w:cs="宋体"/>
          <w:color w:val="auto"/>
          <w:sz w:val="24"/>
          <w:highlight w:val="none"/>
        </w:rPr>
      </w:pPr>
      <w:r>
        <w:rPr>
          <w:rFonts w:hint="eastAsia" w:ascii="宋体" w:hAnsi="宋体" w:cs="宋体"/>
          <w:color w:val="auto"/>
          <w:sz w:val="24"/>
          <w:highlight w:val="none"/>
        </w:rPr>
        <w:t>（7）磋商响应文件无法定代表人签字,或未提供法定代表人授权委托书、磋商声明书或者填写项目不齐全的；</w:t>
      </w:r>
    </w:p>
    <w:p w14:paraId="7EAD5EDE">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（8）磋商代表人未能出具身份证明或与法定代表人授权委托人身份不符的； </w:t>
      </w:r>
    </w:p>
    <w:p w14:paraId="3F109047">
      <w:pPr>
        <w:spacing w:line="430" w:lineRule="exact"/>
        <w:rPr>
          <w:rFonts w:ascii="宋体" w:hAnsi="宋体" w:cs="宋体"/>
          <w:color w:val="auto"/>
          <w:sz w:val="24"/>
          <w:highlight w:val="none"/>
        </w:rPr>
      </w:pPr>
      <w:r>
        <w:rPr>
          <w:rFonts w:hint="eastAsia" w:ascii="宋体" w:hAnsi="宋体" w:cs="宋体"/>
          <w:color w:val="auto"/>
          <w:sz w:val="24"/>
          <w:highlight w:val="none"/>
        </w:rPr>
        <w:t>（9）磋商响应文件格式未按磋商文件附件规定的格式、未按磋商文件规定的内容编制磋商响应文件的或者内容虚假的、未按规定签字或盖章的；</w:t>
      </w:r>
    </w:p>
    <w:p w14:paraId="7055D6AE">
      <w:pPr>
        <w:spacing w:line="430" w:lineRule="exact"/>
        <w:rPr>
          <w:rFonts w:ascii="宋体" w:hAnsi="宋体" w:cs="宋体"/>
          <w:color w:val="auto"/>
          <w:sz w:val="24"/>
          <w:highlight w:val="none"/>
        </w:rPr>
      </w:pPr>
      <w:r>
        <w:rPr>
          <w:rFonts w:hint="eastAsia" w:ascii="宋体" w:hAnsi="宋体" w:cs="宋体"/>
          <w:color w:val="auto"/>
          <w:sz w:val="24"/>
          <w:highlight w:val="none"/>
        </w:rPr>
        <w:t>（10）磋商响应文件的实质性内容未使用中文表述的或意思表述不明确、前后矛盾的或者使用计量单位不符合磋商文件要求的（经磋商小组认定并允许其当场更正的笔误除外）；</w:t>
      </w:r>
    </w:p>
    <w:p w14:paraId="3D33B662">
      <w:pPr>
        <w:spacing w:line="430" w:lineRule="exact"/>
        <w:rPr>
          <w:rFonts w:ascii="宋体" w:hAnsi="宋体" w:cs="宋体"/>
          <w:color w:val="auto"/>
          <w:sz w:val="24"/>
          <w:highlight w:val="none"/>
        </w:rPr>
      </w:pPr>
      <w:r>
        <w:rPr>
          <w:rFonts w:hint="eastAsia" w:ascii="宋体" w:hAnsi="宋体" w:cs="宋体"/>
          <w:color w:val="auto"/>
          <w:sz w:val="24"/>
          <w:highlight w:val="none"/>
        </w:rPr>
        <w:t>（11）磋商有效期、服务期（交货期）、质保期、付款方式等商务条款不能满足磋商文件要求的；</w:t>
      </w:r>
    </w:p>
    <w:p w14:paraId="14F7C7C6">
      <w:pPr>
        <w:spacing w:line="430" w:lineRule="exact"/>
        <w:rPr>
          <w:rFonts w:ascii="宋体" w:hAnsi="宋体" w:cs="宋体"/>
          <w:color w:val="auto"/>
          <w:sz w:val="24"/>
          <w:highlight w:val="none"/>
        </w:rPr>
      </w:pPr>
      <w:r>
        <w:rPr>
          <w:rFonts w:hint="eastAsia" w:ascii="宋体" w:hAnsi="宋体" w:cs="宋体"/>
          <w:color w:val="auto"/>
          <w:sz w:val="24"/>
          <w:highlight w:val="none"/>
        </w:rPr>
        <w:t>（12）未实质性响应磋商文件要求或者磋商响应文件有招标方不能接受的附加条件的；</w:t>
      </w:r>
    </w:p>
    <w:p w14:paraId="15545898">
      <w:pPr>
        <w:spacing w:line="430" w:lineRule="exact"/>
        <w:rPr>
          <w:rFonts w:ascii="宋体" w:hAnsi="宋体" w:cs="宋体"/>
          <w:color w:val="auto"/>
          <w:sz w:val="24"/>
          <w:highlight w:val="none"/>
        </w:rPr>
      </w:pPr>
      <w:r>
        <w:rPr>
          <w:rFonts w:hint="eastAsia" w:ascii="宋体" w:hAnsi="宋体" w:cs="宋体"/>
          <w:color w:val="auto"/>
          <w:sz w:val="24"/>
          <w:highlight w:val="none"/>
        </w:rPr>
        <w:t>（13）磋商文件规定的其它磋商无效的情况；</w:t>
      </w:r>
    </w:p>
    <w:p w14:paraId="7F3EB939">
      <w:pPr>
        <w:tabs>
          <w:tab w:val="left" w:pos="401"/>
        </w:tabs>
        <w:spacing w:line="430" w:lineRule="exact"/>
        <w:rPr>
          <w:rFonts w:ascii="宋体" w:hAnsi="宋体" w:cs="宋体"/>
          <w:color w:val="auto"/>
          <w:sz w:val="24"/>
          <w:highlight w:val="none"/>
        </w:rPr>
      </w:pPr>
      <w:r>
        <w:rPr>
          <w:rFonts w:hint="eastAsia" w:ascii="宋体" w:hAnsi="宋体" w:cs="宋体"/>
          <w:color w:val="auto"/>
          <w:sz w:val="24"/>
          <w:highlight w:val="none"/>
        </w:rPr>
        <w:t>（14）法律、法规规定的其它磋商无效情况。</w:t>
      </w:r>
    </w:p>
    <w:p w14:paraId="49396286">
      <w:pPr>
        <w:spacing w:line="430" w:lineRule="exact"/>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2.在技术资信评审时，如发现下列情形之一的，磋商响应文件将被视为无效：</w:t>
      </w:r>
    </w:p>
    <w:p w14:paraId="33504EAB">
      <w:pPr>
        <w:spacing w:line="430" w:lineRule="exact"/>
        <w:rPr>
          <w:rFonts w:ascii="宋体" w:hAnsi="宋体" w:cs="宋体"/>
          <w:b/>
          <w:color w:val="auto"/>
          <w:sz w:val="24"/>
          <w:highlight w:val="none"/>
        </w:rPr>
      </w:pPr>
      <w:r>
        <w:rPr>
          <w:rFonts w:hint="eastAsia" w:ascii="宋体" w:hAnsi="宋体" w:cs="宋体"/>
          <w:color w:val="auto"/>
          <w:sz w:val="24"/>
          <w:highlight w:val="none"/>
        </w:rPr>
        <w:t>（1）供应商未在规定的时间内对电子询标函进行澄清回复、拒绝澄清回复或澄清回复的内容改变了磋商响应文件的实质性内容的；</w:t>
      </w:r>
    </w:p>
    <w:p w14:paraId="681E6C65">
      <w:pPr>
        <w:spacing w:line="430" w:lineRule="exact"/>
        <w:rPr>
          <w:rFonts w:ascii="宋体" w:hAnsi="宋体" w:cs="宋体"/>
          <w:color w:val="auto"/>
          <w:sz w:val="24"/>
          <w:highlight w:val="none"/>
        </w:rPr>
      </w:pPr>
      <w:r>
        <w:rPr>
          <w:rFonts w:hint="eastAsia" w:ascii="宋体" w:hAnsi="宋体" w:cs="宋体"/>
          <w:color w:val="auto"/>
          <w:sz w:val="24"/>
          <w:highlight w:val="none"/>
        </w:rPr>
        <w:t>（2）磋商响应文件标明的响应或偏离与事实不符的或虚假响应的；</w:t>
      </w:r>
    </w:p>
    <w:p w14:paraId="272CAAC2">
      <w:pPr>
        <w:spacing w:line="430" w:lineRule="exact"/>
        <w:rPr>
          <w:rFonts w:ascii="宋体" w:hAnsi="宋体" w:cs="宋体"/>
          <w:color w:val="auto"/>
          <w:sz w:val="24"/>
          <w:highlight w:val="none"/>
        </w:rPr>
      </w:pPr>
      <w:r>
        <w:rPr>
          <w:rFonts w:hint="eastAsia" w:ascii="宋体" w:hAnsi="宋体" w:cs="宋体"/>
          <w:color w:val="auto"/>
          <w:sz w:val="24"/>
          <w:highlight w:val="none"/>
        </w:rPr>
        <w:t>（3）明显不符合磋商文件质量标准的，或者与磋商文件中标有“*”、“ ▲”、“※”、“★”等特殊符号的技术指标、主要功能项目发生实质性偏离的；</w:t>
      </w:r>
    </w:p>
    <w:p w14:paraId="5B13F06D">
      <w:pPr>
        <w:spacing w:line="430" w:lineRule="exact"/>
        <w:rPr>
          <w:rFonts w:ascii="宋体" w:hAnsi="宋体" w:cs="宋体"/>
          <w:color w:val="auto"/>
          <w:sz w:val="24"/>
          <w:highlight w:val="none"/>
        </w:rPr>
      </w:pPr>
      <w:r>
        <w:rPr>
          <w:rFonts w:hint="eastAsia" w:ascii="宋体" w:hAnsi="宋体" w:cs="宋体"/>
          <w:color w:val="auto"/>
          <w:sz w:val="24"/>
          <w:highlight w:val="none"/>
        </w:rPr>
        <w:t>（4）磋商文件中允许偏离的技术、性能指标或者辅助功能发生较大负偏离的，经磋商小组认定对项目实际使用造成影响的；</w:t>
      </w:r>
    </w:p>
    <w:p w14:paraId="2759F6E7">
      <w:pPr>
        <w:spacing w:line="430" w:lineRule="exact"/>
        <w:rPr>
          <w:rFonts w:ascii="宋体" w:hAnsi="宋体" w:cs="宋体"/>
          <w:color w:val="auto"/>
          <w:sz w:val="24"/>
          <w:highlight w:val="none"/>
        </w:rPr>
      </w:pPr>
      <w:r>
        <w:rPr>
          <w:rFonts w:hint="eastAsia" w:ascii="宋体" w:hAnsi="宋体" w:cs="宋体"/>
          <w:color w:val="auto"/>
          <w:sz w:val="24"/>
          <w:highlight w:val="none"/>
        </w:rPr>
        <w:t>（5）磋商响应文件技术方案不明确，存在一个或一个以上备选（替代）磋商响应方案的；</w:t>
      </w:r>
    </w:p>
    <w:p w14:paraId="76B56543">
      <w:pPr>
        <w:spacing w:line="430" w:lineRule="exact"/>
        <w:rPr>
          <w:rFonts w:ascii="宋体" w:hAnsi="宋体" w:cs="宋体"/>
          <w:color w:val="auto"/>
          <w:sz w:val="24"/>
          <w:highlight w:val="none"/>
        </w:rPr>
      </w:pPr>
      <w:r>
        <w:rPr>
          <w:rFonts w:hint="eastAsia" w:ascii="宋体" w:hAnsi="宋体" w:cs="宋体"/>
          <w:color w:val="auto"/>
          <w:sz w:val="24"/>
          <w:highlight w:val="none"/>
        </w:rPr>
        <w:t>（6）与其他参加本次磋商供应商的磋商响应文件的文字表述内容相同连续20行以上或者差错相同2处以上的；</w:t>
      </w:r>
    </w:p>
    <w:p w14:paraId="5D0A260F">
      <w:pPr>
        <w:spacing w:line="430" w:lineRule="exact"/>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4277F07F">
      <w:pPr>
        <w:spacing w:line="430" w:lineRule="exact"/>
        <w:rPr>
          <w:rFonts w:ascii="宋体" w:hAnsi="宋体" w:cs="宋体"/>
          <w:color w:val="auto"/>
          <w:sz w:val="24"/>
          <w:highlight w:val="none"/>
        </w:rPr>
      </w:pPr>
      <w:r>
        <w:rPr>
          <w:rFonts w:hint="eastAsia" w:ascii="宋体" w:hAnsi="宋体" w:cs="宋体"/>
          <w:color w:val="auto"/>
          <w:sz w:val="24"/>
          <w:highlight w:val="none"/>
        </w:rPr>
        <w:t>（8）磋商文件规定的其它磋商无效的情况；</w:t>
      </w:r>
    </w:p>
    <w:p w14:paraId="03B4308F">
      <w:pPr>
        <w:spacing w:line="430" w:lineRule="exact"/>
        <w:rPr>
          <w:rFonts w:ascii="宋体" w:hAnsi="宋体" w:cs="宋体"/>
          <w:color w:val="auto"/>
          <w:sz w:val="24"/>
          <w:highlight w:val="none"/>
        </w:rPr>
      </w:pPr>
      <w:r>
        <w:rPr>
          <w:rFonts w:hint="eastAsia" w:ascii="宋体" w:hAnsi="宋体" w:cs="宋体"/>
          <w:color w:val="auto"/>
          <w:sz w:val="24"/>
          <w:highlight w:val="none"/>
        </w:rPr>
        <w:t>（9）法律、法规规定的其它磋商无效情况。</w:t>
      </w:r>
    </w:p>
    <w:p w14:paraId="22538E0E">
      <w:pPr>
        <w:spacing w:line="430" w:lineRule="exact"/>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3.在报价评审时，如发现下列情形之一的，磋商响应文件将被视为无效：</w:t>
      </w:r>
    </w:p>
    <w:p w14:paraId="4A1F7F48">
      <w:pPr>
        <w:spacing w:line="430" w:lineRule="exact"/>
        <w:rPr>
          <w:rFonts w:ascii="宋体" w:hAnsi="宋体" w:cs="宋体"/>
          <w:color w:val="auto"/>
          <w:sz w:val="24"/>
          <w:highlight w:val="none"/>
        </w:rPr>
      </w:pPr>
      <w:r>
        <w:rPr>
          <w:rFonts w:hint="eastAsia" w:ascii="宋体" w:hAnsi="宋体" w:cs="宋体"/>
          <w:color w:val="auto"/>
          <w:sz w:val="24"/>
          <w:highlight w:val="none"/>
        </w:rPr>
        <w:t>（1）供应商未在规定的时间内对电子询标函进行澄清回复、拒绝澄清回复或者澄清回复的内容改变了磋商响应文件的实质性内容的；</w:t>
      </w:r>
    </w:p>
    <w:p w14:paraId="14B085EB">
      <w:pPr>
        <w:spacing w:line="430" w:lineRule="exact"/>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（2）未采用人民币报价或者未按照磋商文件标明的币种报价的；</w:t>
      </w:r>
    </w:p>
    <w:p w14:paraId="69B1F7DE">
      <w:pPr>
        <w:spacing w:line="430" w:lineRule="exact"/>
        <w:rPr>
          <w:rFonts w:ascii="宋体" w:hAnsi="宋体" w:cs="宋体"/>
          <w:color w:val="auto"/>
          <w:sz w:val="24"/>
          <w:highlight w:val="none"/>
        </w:rPr>
      </w:pPr>
      <w:r>
        <w:rPr>
          <w:rFonts w:hint="eastAsia" w:ascii="宋体" w:hAnsi="宋体" w:cs="宋体"/>
          <w:color w:val="auto"/>
          <w:sz w:val="24"/>
          <w:highlight w:val="none"/>
        </w:rPr>
        <w:t>（3）磋商报价具有选择性的，或者开标价格与磋商响应文件承诺的优惠（折扣）价格不一致的；</w:t>
      </w:r>
    </w:p>
    <w:p w14:paraId="640AB314">
      <w:pPr>
        <w:spacing w:line="430" w:lineRule="exact"/>
        <w:rPr>
          <w:rFonts w:ascii="宋体" w:hAnsi="宋体" w:cs="宋体"/>
          <w:color w:val="auto"/>
          <w:sz w:val="24"/>
          <w:highlight w:val="none"/>
        </w:rPr>
      </w:pPr>
      <w:r>
        <w:rPr>
          <w:rFonts w:hint="eastAsia" w:ascii="宋体" w:hAnsi="宋体" w:cs="宋体"/>
          <w:color w:val="auto"/>
          <w:sz w:val="24"/>
          <w:highlight w:val="none"/>
        </w:rPr>
        <w:t>（4）报价超出用户设定的最高限价或预算金额的；</w:t>
      </w:r>
    </w:p>
    <w:p w14:paraId="444F6D92">
      <w:pPr>
        <w:spacing w:line="430" w:lineRule="exact"/>
        <w:rPr>
          <w:rFonts w:ascii="宋体" w:hAnsi="宋体" w:cs="宋体"/>
          <w:color w:val="auto"/>
          <w:sz w:val="24"/>
          <w:highlight w:val="none"/>
        </w:rPr>
      </w:pPr>
      <w:r>
        <w:rPr>
          <w:rFonts w:hint="eastAsia" w:ascii="宋体" w:hAnsi="宋体" w:cs="宋体"/>
          <w:color w:val="auto"/>
          <w:sz w:val="24"/>
          <w:highlight w:val="none"/>
        </w:rPr>
        <w:t>（5）磋商文件规定的其它磋商无效的情况；</w:t>
      </w:r>
    </w:p>
    <w:p w14:paraId="2EB1A839">
      <w:pPr>
        <w:spacing w:line="430" w:lineRule="exact"/>
        <w:rPr>
          <w:rFonts w:ascii="宋体" w:hAnsi="宋体" w:cs="宋体"/>
          <w:color w:val="auto"/>
          <w:sz w:val="24"/>
          <w:highlight w:val="none"/>
        </w:rPr>
      </w:pPr>
      <w:r>
        <w:rPr>
          <w:rFonts w:hint="eastAsia" w:ascii="宋体" w:hAnsi="宋体" w:cs="宋体"/>
          <w:color w:val="auto"/>
          <w:sz w:val="24"/>
          <w:highlight w:val="none"/>
        </w:rPr>
        <w:t>（6）法律、法规规定的其它磋商无效情况。</w:t>
      </w:r>
    </w:p>
    <w:p w14:paraId="6AE63510">
      <w:pPr>
        <w:spacing w:line="430" w:lineRule="exact"/>
        <w:rPr>
          <w:rFonts w:hint="eastAsia" w:ascii="宋体" w:hAnsi="宋体" w:cs="宋体"/>
          <w:b/>
          <w:bCs/>
          <w:color w:val="auto"/>
          <w:sz w:val="24"/>
          <w:highlight w:val="none"/>
          <w:lang w:val="en-US" w:eastAsia="zh-CN"/>
        </w:rPr>
      </w:pPr>
      <w:bookmarkStart w:id="23" w:name="_Toc458697270"/>
      <w:bookmarkStart w:id="24" w:name="_Toc174369998"/>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w:t>
      </w:r>
      <w:r>
        <w:rPr>
          <w:rFonts w:hint="eastAsia" w:ascii="宋体" w:hAnsi="宋体" w:cs="宋体"/>
          <w:b/>
          <w:color w:val="auto"/>
          <w:sz w:val="24"/>
          <w:highlight w:val="none"/>
        </w:rPr>
        <w:t>如发现下列情形之一的，磋商响应文件将被视为无效</w:t>
      </w:r>
      <w:r>
        <w:rPr>
          <w:rFonts w:hint="eastAsia" w:ascii="宋体" w:hAnsi="宋体" w:cs="宋体"/>
          <w:b/>
          <w:color w:val="auto"/>
          <w:sz w:val="24"/>
          <w:highlight w:val="none"/>
          <w:lang w:eastAsia="zh-CN"/>
        </w:rPr>
        <w:t>，</w:t>
      </w:r>
      <w:r>
        <w:rPr>
          <w:rFonts w:hint="eastAsia" w:ascii="宋体" w:hAnsi="宋体" w:cs="宋体"/>
          <w:b/>
          <w:bCs/>
          <w:color w:val="auto"/>
          <w:sz w:val="24"/>
          <w:highlight w:val="none"/>
          <w:lang w:val="en-US" w:eastAsia="zh-CN"/>
        </w:rPr>
        <w:t>投标（响应）文件无效：</w:t>
      </w:r>
    </w:p>
    <w:p w14:paraId="5709202F">
      <w:pPr>
        <w:spacing w:line="43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（1）不同供应商制作电子投标（响应）文件的计算机网卡MAC地址相同的；</w:t>
      </w:r>
    </w:p>
    <w:p w14:paraId="2B0D8790">
      <w:pPr>
        <w:spacing w:line="43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（2）不同供应商制作电子投标（响应）文件的计算机硬盘序列号相同的；</w:t>
      </w:r>
    </w:p>
    <w:p w14:paraId="189C90A8">
      <w:pPr>
        <w:spacing w:line="43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（3）不同供应商的投标（响应）文件的内容存在两处以上细节错误一致，且无法合理解释的。”</w:t>
      </w:r>
    </w:p>
    <w:p w14:paraId="1CF01CA3">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.被拒绝的磋商响应文件为无效。</w:t>
      </w:r>
    </w:p>
    <w:p w14:paraId="6D72A318">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.根据有关法律、法规规定为无效、废标的，按法律、法规规定执行。</w:t>
      </w:r>
    </w:p>
    <w:p w14:paraId="051A88B3">
      <w:pPr>
        <w:pStyle w:val="4"/>
        <w:keepNext w:val="0"/>
        <w:keepLines w:val="0"/>
        <w:pageBreakBefore/>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bookmarkEnd w:id="23"/>
      <w:bookmarkEnd w:id="24"/>
    </w:p>
    <w:p w14:paraId="6781D749">
      <w:pPr>
        <w:spacing w:line="360" w:lineRule="auto"/>
        <w:rPr>
          <w:rFonts w:ascii="宋体" w:hAnsi="宋体" w:cs="宋体"/>
          <w:b/>
          <w:color w:val="auto"/>
          <w:sz w:val="24"/>
          <w:highlight w:val="none"/>
        </w:rPr>
      </w:pPr>
      <w:bookmarkStart w:id="25" w:name="_Toc458697271"/>
      <w:r>
        <w:rPr>
          <w:rFonts w:hint="eastAsia" w:ascii="宋体" w:hAnsi="宋体" w:cs="宋体"/>
          <w:b/>
          <w:color w:val="auto"/>
          <w:sz w:val="24"/>
          <w:highlight w:val="none"/>
        </w:rPr>
        <w:t xml:space="preserve">（一）开标准备   </w:t>
      </w:r>
    </w:p>
    <w:p w14:paraId="570246F7">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供应商的法定代表人或其委托代理人【委托代理人应当是供应商的在职正式职工（以供应商本单位缴纳社保花名册为准）】应做好磋商准备，准时在线参加电子开标会议，随时关注磋商进度。</w:t>
      </w:r>
    </w:p>
    <w:p w14:paraId="1F667CEB">
      <w:pPr>
        <w:spacing w:line="360" w:lineRule="auto"/>
        <w:rPr>
          <w:rFonts w:ascii="宋体" w:hAnsi="宋体" w:cs="宋体"/>
          <w:b/>
          <w:color w:val="auto"/>
          <w:sz w:val="24"/>
          <w:highlight w:val="none"/>
        </w:rPr>
      </w:pPr>
      <w:r>
        <w:rPr>
          <w:rFonts w:hint="eastAsia" w:ascii="宋体" w:hAnsi="宋体" w:cs="宋体"/>
          <w:b/>
          <w:color w:val="auto"/>
          <w:sz w:val="24"/>
          <w:highlight w:val="none"/>
        </w:rPr>
        <w:t>（二）电子磋商开标程序</w:t>
      </w:r>
    </w:p>
    <w:p w14:paraId="4B78206C">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4EEE7F46">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2.主持人宣布会议纪律及磋商期间的有关事项；告知应当回避的情形,提请有关人员回避；</w:t>
      </w:r>
    </w:p>
    <w:p w14:paraId="2FB4C83B">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6A18B6B0">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3.1在开标时间截止后30分钟内由各供应商自行对磋商响应文件进行解密；</w:t>
      </w:r>
    </w:p>
    <w:p w14:paraId="7A87E461">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w:t>
      </w:r>
    </w:p>
    <w:p w14:paraId="593A67C8">
      <w:pPr>
        <w:spacing w:line="360" w:lineRule="auto"/>
        <w:rPr>
          <w:rFonts w:ascii="宋体" w:hAnsi="宋体" w:cs="宋体"/>
          <w:color w:val="auto"/>
          <w:sz w:val="24"/>
          <w:highlight w:val="none"/>
        </w:rPr>
      </w:pPr>
      <w:r>
        <w:rPr>
          <w:rFonts w:hint="eastAsia" w:ascii="宋体" w:hAnsi="宋体" w:cs="宋体"/>
          <w:color w:val="auto"/>
          <w:sz w:val="24"/>
          <w:highlight w:val="none"/>
        </w:rPr>
        <w:t>3.3通过资格审查的供应商进行在线磋商；</w:t>
      </w:r>
    </w:p>
    <w:p w14:paraId="1E3558F6">
      <w:pPr>
        <w:spacing w:line="360" w:lineRule="auto"/>
        <w:rPr>
          <w:rFonts w:ascii="宋体" w:hAnsi="宋体" w:cs="宋体"/>
          <w:color w:val="auto"/>
          <w:sz w:val="24"/>
          <w:highlight w:val="none"/>
        </w:rPr>
      </w:pPr>
      <w:r>
        <w:rPr>
          <w:rFonts w:hint="eastAsia" w:ascii="宋体" w:hAnsi="宋体" w:cs="宋体"/>
          <w:color w:val="auto"/>
          <w:sz w:val="24"/>
          <w:highlight w:val="none"/>
        </w:rPr>
        <w:t>3.4供应商提交最终报价；</w:t>
      </w:r>
    </w:p>
    <w:p w14:paraId="4309CE59">
      <w:pPr>
        <w:spacing w:line="360" w:lineRule="auto"/>
        <w:rPr>
          <w:rFonts w:ascii="宋体" w:hAnsi="宋体" w:cs="宋体"/>
          <w:color w:val="auto"/>
          <w:sz w:val="24"/>
          <w:highlight w:val="none"/>
        </w:rPr>
      </w:pPr>
      <w:r>
        <w:rPr>
          <w:rFonts w:hint="eastAsia" w:ascii="宋体" w:hAnsi="宋体" w:cs="宋体"/>
          <w:color w:val="auto"/>
          <w:sz w:val="24"/>
          <w:highlight w:val="none"/>
        </w:rPr>
        <w:t>3.5专家对商务技术响应文件进行评审，系统对各供应商的商务技术进行汇总；</w:t>
      </w:r>
    </w:p>
    <w:p w14:paraId="37AF5B87">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35FA9F42">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24247C16">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4、本项目采用政采云电子磋商开标及评审程序，磋商时出现电子磋商响应文件无法解密或解密失败等情况时，采购代理机构可上传供应商的电子备份磋商响应文件继续评审。</w:t>
      </w:r>
    </w:p>
    <w:p w14:paraId="13381F85">
      <w:pPr>
        <w:pStyle w:val="4"/>
        <w:keepNext w:val="0"/>
        <w:keepLines w:val="0"/>
        <w:pageBreakBefore/>
        <w:spacing w:line="360" w:lineRule="auto"/>
        <w:jc w:val="center"/>
        <w:rPr>
          <w:rFonts w:ascii="宋体" w:hAnsi="宋体" w:eastAsia="宋体" w:cs="宋体"/>
          <w:color w:val="auto"/>
          <w:sz w:val="24"/>
          <w:szCs w:val="24"/>
          <w:highlight w:val="none"/>
        </w:rPr>
      </w:pPr>
      <w:bookmarkStart w:id="26" w:name="_Toc174369999"/>
      <w:r>
        <w:rPr>
          <w:rFonts w:hint="eastAsia" w:ascii="宋体" w:hAnsi="宋体" w:eastAsia="宋体" w:cs="宋体"/>
          <w:color w:val="auto"/>
          <w:sz w:val="24"/>
          <w:szCs w:val="24"/>
          <w:highlight w:val="none"/>
        </w:rPr>
        <w:t>五、</w:t>
      </w:r>
      <w:bookmarkEnd w:id="25"/>
      <w:r>
        <w:rPr>
          <w:rFonts w:hint="eastAsia" w:ascii="宋体" w:hAnsi="宋体" w:eastAsia="宋体" w:cs="宋体"/>
          <w:color w:val="auto"/>
          <w:sz w:val="24"/>
          <w:szCs w:val="24"/>
          <w:highlight w:val="none"/>
        </w:rPr>
        <w:t>磋商</w:t>
      </w:r>
      <w:bookmarkEnd w:id="26"/>
    </w:p>
    <w:p w14:paraId="78359F58">
      <w:pPr>
        <w:spacing w:line="360" w:lineRule="auto"/>
        <w:rPr>
          <w:rFonts w:ascii="宋体" w:hAnsi="宋体" w:cs="宋体"/>
          <w:b/>
          <w:color w:val="auto"/>
          <w:sz w:val="24"/>
          <w:highlight w:val="none"/>
        </w:rPr>
      </w:pPr>
      <w:r>
        <w:rPr>
          <w:rFonts w:hint="eastAsia" w:ascii="宋体" w:hAnsi="宋体" w:cs="宋体"/>
          <w:b/>
          <w:color w:val="auto"/>
          <w:sz w:val="24"/>
          <w:highlight w:val="none"/>
        </w:rPr>
        <w:t>（一）组建磋商小组</w:t>
      </w:r>
    </w:p>
    <w:p w14:paraId="183E1659">
      <w:pPr>
        <w:spacing w:line="360" w:lineRule="auto"/>
        <w:rPr>
          <w:rFonts w:ascii="宋体" w:hAnsi="宋体" w:cs="宋体"/>
          <w:color w:val="auto"/>
          <w:sz w:val="24"/>
          <w:highlight w:val="none"/>
        </w:rPr>
      </w:pPr>
      <w:r>
        <w:rPr>
          <w:rFonts w:hint="eastAsia" w:ascii="宋体" w:hAnsi="宋体" w:cs="宋体"/>
          <w:color w:val="auto"/>
          <w:sz w:val="24"/>
          <w:highlight w:val="none"/>
        </w:rPr>
        <w:t>本项目磋商小组由政府采购评审专家2人和采购人代表1人,共3人组成。（允许采购人不推荐采购人代表参加，如采购人不推荐采购人代表参加评审时，磋商小组（3人）都从评标专家库中抽取）。</w:t>
      </w:r>
    </w:p>
    <w:p w14:paraId="4C002BD4">
      <w:pPr>
        <w:spacing w:line="360" w:lineRule="auto"/>
        <w:rPr>
          <w:rFonts w:ascii="宋体" w:hAnsi="宋体" w:cs="宋体"/>
          <w:b/>
          <w:color w:val="auto"/>
          <w:sz w:val="24"/>
          <w:highlight w:val="none"/>
        </w:rPr>
      </w:pPr>
      <w:r>
        <w:rPr>
          <w:rFonts w:hint="eastAsia" w:ascii="宋体" w:hAnsi="宋体" w:cs="宋体"/>
          <w:b/>
          <w:color w:val="auto"/>
          <w:sz w:val="24"/>
          <w:highlight w:val="none"/>
        </w:rPr>
        <w:t>（二）磋商的方式</w:t>
      </w:r>
    </w:p>
    <w:p w14:paraId="36DBD344">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本项目采用不公开方式磋商，磋商的依据为磋商文件和磋商响应文件。</w:t>
      </w:r>
    </w:p>
    <w:p w14:paraId="4F757B85">
      <w:pPr>
        <w:spacing w:line="360" w:lineRule="auto"/>
        <w:rPr>
          <w:rFonts w:ascii="宋体" w:hAnsi="宋体" w:cs="宋体"/>
          <w:b/>
          <w:color w:val="auto"/>
          <w:sz w:val="24"/>
          <w:highlight w:val="none"/>
        </w:rPr>
      </w:pPr>
      <w:r>
        <w:rPr>
          <w:rFonts w:hint="eastAsia" w:ascii="宋体" w:hAnsi="宋体" w:cs="宋体"/>
          <w:b/>
          <w:color w:val="auto"/>
          <w:sz w:val="24"/>
          <w:highlight w:val="none"/>
        </w:rPr>
        <w:t>（三）磋商程序</w:t>
      </w:r>
    </w:p>
    <w:p w14:paraId="2F04E48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78DE036D">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招标方工作人员协助磋商小组对供应商的商务技术文件、报价文件的完整性、合法性等进行审查。</w:t>
      </w:r>
    </w:p>
    <w:p w14:paraId="61A664B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18EF1163">
      <w:pPr>
        <w:spacing w:line="360" w:lineRule="auto"/>
        <w:rPr>
          <w:rFonts w:ascii="宋体" w:hAnsi="宋体" w:cs="宋体"/>
          <w:color w:val="auto"/>
          <w:sz w:val="24"/>
          <w:highlight w:val="none"/>
        </w:rPr>
      </w:pPr>
      <w:r>
        <w:rPr>
          <w:rFonts w:hint="eastAsia" w:ascii="宋体" w:hAnsi="宋体" w:cs="宋体"/>
          <w:color w:val="auto"/>
          <w:sz w:val="24"/>
          <w:highlight w:val="none"/>
        </w:rPr>
        <w:t>（1）磋商小组审查磋商响应文件的实质性内容是否符合磋商文件的实质性要求。</w:t>
      </w:r>
    </w:p>
    <w:p w14:paraId="37CC1794">
      <w:pPr>
        <w:spacing w:line="360" w:lineRule="auto"/>
        <w:rPr>
          <w:rFonts w:ascii="宋体" w:hAnsi="宋体" w:cs="宋体"/>
          <w:color w:val="auto"/>
          <w:sz w:val="24"/>
          <w:highlight w:val="none"/>
        </w:rPr>
      </w:pPr>
      <w:r>
        <w:rPr>
          <w:rFonts w:hint="eastAsia" w:ascii="宋体" w:hAnsi="宋体" w:cs="宋体"/>
          <w:color w:val="auto"/>
          <w:sz w:val="24"/>
          <w:highlight w:val="none"/>
        </w:rPr>
        <w:t>（2）磋商小组将对供应商的磋商响应文件进行审查、核对,如有疑问,将对供应商进行电子询标,供应商须在规定的时间内向磋商小组澄清有关问题,并在政采云上进行询标答复。</w:t>
      </w:r>
    </w:p>
    <w:p w14:paraId="2B79F7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供应商代表未在规定的时间内进行澄清、拒绝澄清或者澄清的内容改变了磋商响应文件的实质性内容的，磋商小组有权对该磋商响应文件作出不利于供应商的评判。</w:t>
      </w:r>
    </w:p>
    <w:p w14:paraId="1BDD4B2B">
      <w:pPr>
        <w:spacing w:line="360" w:lineRule="auto"/>
        <w:rPr>
          <w:rFonts w:ascii="宋体" w:hAnsi="宋体" w:cs="宋体"/>
          <w:color w:val="auto"/>
          <w:sz w:val="24"/>
          <w:highlight w:val="none"/>
        </w:rPr>
      </w:pPr>
      <w:r>
        <w:rPr>
          <w:rFonts w:hint="eastAsia" w:ascii="宋体" w:hAnsi="宋体" w:cs="宋体"/>
          <w:color w:val="auto"/>
          <w:sz w:val="24"/>
          <w:highlight w:val="none"/>
        </w:rPr>
        <w:t>（3）各供应商的技术得分为所有评委的有效评分的算术平均数，由指定专人进行计算复核。</w:t>
      </w:r>
    </w:p>
    <w:p w14:paraId="465EC592">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（4）招标方工作人员协助磋商小组审核商务报价有无计算错误，并根据本项目的评分标准计算各供应商的商务报价得分。</w:t>
      </w:r>
    </w:p>
    <w:p w14:paraId="0C44660D">
      <w:pPr>
        <w:spacing w:line="360" w:lineRule="auto"/>
        <w:rPr>
          <w:rFonts w:ascii="宋体" w:hAnsi="宋体" w:cs="宋体"/>
          <w:color w:val="auto"/>
          <w:sz w:val="24"/>
          <w:highlight w:val="none"/>
        </w:rPr>
      </w:pPr>
      <w:r>
        <w:rPr>
          <w:rFonts w:hint="eastAsia" w:ascii="宋体" w:hAnsi="宋体" w:cs="宋体"/>
          <w:color w:val="auto"/>
          <w:sz w:val="24"/>
          <w:highlight w:val="none"/>
        </w:rPr>
        <w:t>（5）磋商小组完成磋商后,招标方工作人员对系统中的得分汇总进行复核,计算出本项目最终得分，磋商小组按磋商原则推荐中标候选人并起草磋商报告。</w:t>
      </w:r>
    </w:p>
    <w:p w14:paraId="2EFCF6D5">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58A9199E">
      <w:pPr>
        <w:spacing w:line="360" w:lineRule="auto"/>
        <w:rPr>
          <w:rFonts w:ascii="宋体" w:hAnsi="宋体" w:cs="宋体"/>
          <w:color w:val="auto"/>
          <w:sz w:val="24"/>
          <w:highlight w:val="none"/>
        </w:rPr>
      </w:pPr>
      <w:r>
        <w:rPr>
          <w:rFonts w:hint="eastAsia" w:ascii="宋体" w:hAnsi="宋体" w:cs="宋体"/>
          <w:color w:val="auto"/>
          <w:sz w:val="24"/>
          <w:highlight w:val="none"/>
        </w:rPr>
        <w:t>对磋商响应文件中含义不明确、同类问题表述不一致或者有明显文字和计算错误的内容，磋商小组可要求供应商作出必要的澄清、说明或者纠正，供应商应在询标规定时间内进行澄清或说明（需盖CA电子签章或实体公章），并不得超出磋商响应文件的范围或者改变磋商响应文件的实质性内容。</w:t>
      </w:r>
    </w:p>
    <w:p w14:paraId="7F3CFF09">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5979729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磋商响应文件如果出现计算或表达上的错误，修正错误的原则如下：</w:t>
      </w:r>
    </w:p>
    <w:p w14:paraId="464579E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 磋商响应文件中开标一览表（报价表）内容与与磋商响应文件中相应内容不一致的，以开标一览表（报价表）为准；</w:t>
      </w:r>
    </w:p>
    <w:p w14:paraId="37E67CF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01C7F73C">
      <w:pPr>
        <w:spacing w:line="360" w:lineRule="auto"/>
        <w:ind w:left="359" w:leftChars="171"/>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3.单价金额小数点或者百分比有明显错位的，以开标一览表的总价为准，并修改单价；4.总价金额与按单价汇总金额不一致的，以单价金额计算结果为准；</w:t>
      </w:r>
    </w:p>
    <w:p w14:paraId="1BCE186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5.政采云系统磋商报价与磋商响应文件中开标一览表（报价表）相应内容不一致的，以开标一览表（报价表）为准。</w:t>
      </w:r>
    </w:p>
    <w:p w14:paraId="00893C7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6.对不同文字文本磋商响应文件的解释发生异议的，以中文文本为准。</w:t>
      </w:r>
    </w:p>
    <w:p w14:paraId="2754EE7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供应商的澄清、说明或者补正应当采用书面形式，并加盖公章，或者由法定代表人或其授权的代表签字。供应商的澄清、说明或者补正不得超出磋商响应文件的范围或者改变磋商响应文件的实质性内容的规定经供应商确认后产生约束力，供应商不确认的，其磋商无效。</w:t>
      </w:r>
    </w:p>
    <w:p w14:paraId="1F9D32C6">
      <w:pPr>
        <w:spacing w:line="360" w:lineRule="auto"/>
        <w:rPr>
          <w:rFonts w:ascii="宋体" w:hAnsi="宋体" w:cs="宋体"/>
          <w:b/>
          <w:bCs/>
          <w:color w:val="auto"/>
          <w:sz w:val="24"/>
          <w:highlight w:val="none"/>
        </w:rPr>
      </w:pPr>
      <w:r>
        <w:rPr>
          <w:rFonts w:hint="eastAsia" w:ascii="宋体" w:hAnsi="宋体" w:cs="宋体"/>
          <w:b/>
          <w:color w:val="auto"/>
          <w:sz w:val="24"/>
          <w:highlight w:val="none"/>
        </w:rPr>
        <w:t>（六）磋商原则和磋商办法</w:t>
      </w:r>
    </w:p>
    <w:p w14:paraId="0574DD4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1.磋商小组必须公平、公正评审，遵纪守法，客观、廉洁地履行职责。</w:t>
      </w:r>
    </w:p>
    <w:p w14:paraId="18AF7CD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2.磋商小组在评审开始前，应关闭并上交随身携带的各种通信工具。</w:t>
      </w:r>
    </w:p>
    <w:p w14:paraId="107718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3.磋商小组在评审过程中，未经许可不得中途离开评审现场，不得迟到早退。</w:t>
      </w:r>
    </w:p>
    <w:p w14:paraId="76EE6EC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4.磋商小组和工作人员不得透露评审过程中的讨论情况和评审结果。</w:t>
      </w:r>
    </w:p>
    <w:p w14:paraId="50D8B0A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磋商小组须按竞争性磋商文件规定的程序、条件和标准，对供应商投标文件的合规性、完整性和有效性进行审查、比较和评估，其中对供应商的资格条件、主要技术参数、商务报价和其他评审要素等，磋商小组应逐项进行审查、比较，不得漏评少评。如发现与竞争性磋商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096977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6.采购人、采购代理机构不得向评审委员会的磋商小组作倾向性、误导性的解释或者说明。</w:t>
      </w:r>
    </w:p>
    <w:p w14:paraId="4A647C2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磋商小组提供必要的评审条件和相应的评审工作底稿，并严格按规定程序组织磋商小组有步骤地进行项目评审，对各磋商小组的评审情况和评审意见进行合理性和合规性审查，对明显畸高、畸低的重大差异评审情况（其总评分偏离平均分30%以上），提醒相关磋商小组进行复核或书面说明理由。</w:t>
      </w:r>
    </w:p>
    <w:p w14:paraId="211EA4A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8.磋商小组在评审过程中不得将自己的观点强加给其他磋商小组，磋商小组应自主发表见解，对评审意见承担个人责任。</w:t>
      </w:r>
    </w:p>
    <w:p w14:paraId="101AD1D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竞争性磋商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14:paraId="1AEA7E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10.磋商小组应当独立、客观、公正地提出评审意见，不得带有倾向性，不得影响其他磋商小组评审，并在评审报告上签字；如对评审报告有异议的，可在报告上签署不同意见，并说明理由，否则将视为同意。</w:t>
      </w:r>
    </w:p>
    <w:p w14:paraId="68D52B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11.磋商小组应当遵守评审工作纪律，不得泄露评审文件、评审情况和评审中获悉的商业秘密。</w:t>
      </w:r>
    </w:p>
    <w:p w14:paraId="515D6C7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评审委员会在评审过程中发现供应商有行贿、提供虚假材料或者串通等违法行为的，应当及时向财政部门报告。</w:t>
      </w:r>
    </w:p>
    <w:p w14:paraId="208652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12.竞争性磋商文件内容违反国家有关强制性规定的，评审委员会应当停止评审并向采购代理机构说明情况。</w:t>
      </w:r>
    </w:p>
    <w:p w14:paraId="2948F8F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13.磋商小组应当配合采购代理机构答复供应商提出的质疑。</w:t>
      </w:r>
    </w:p>
    <w:p w14:paraId="2DD957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14.磋商小组应当配合财政部门的投诉处理工作。</w:t>
      </w:r>
    </w:p>
    <w:p w14:paraId="666891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15.磋商小组有如下行为之一的，责令改正，给予警告，可以并处一千元以下的罚款：</w:t>
      </w:r>
    </w:p>
    <w:p w14:paraId="02D9C2A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3AF723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②在得知自己为磋商小组身份后至评审结束前时段内私下接触供应商的；</w:t>
      </w:r>
    </w:p>
    <w:p w14:paraId="5DA5615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0BE5F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68ED34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⑤未按竞争性磋商文件规定的评审方法和标准进行评审的。</w:t>
      </w:r>
    </w:p>
    <w:p w14:paraId="0C394F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459B51E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磋商小组未按照竞争性磋商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D72FE7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政府采购磋商小组与供应商存在利害关系未回避的，处2万元以上5万元以下的罚款，禁止其参加政府采购评审活动。</w:t>
      </w:r>
    </w:p>
    <w:p w14:paraId="59F96E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政府采购磋商小组收受采购人、采购代理机构、供应商贿赂或者获取其他不正当利益，构成犯罪的，依法追究刑事责任；尚不构成犯罪的，处2万元以上5万元以下的罚款，禁止其参加政府采购评审活动。</w:t>
      </w:r>
    </w:p>
    <w:p w14:paraId="4FBD78F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政府采购磋商小组有上述违法行为的，其评审意见无效，不得获取评审费；有违法所得的，没收违法所得；给他人造成损失的，依法承担民事责任。</w:t>
      </w:r>
    </w:p>
    <w:p w14:paraId="050DA36C">
      <w:pPr>
        <w:spacing w:line="360" w:lineRule="auto"/>
        <w:rPr>
          <w:rFonts w:ascii="宋体" w:hAnsi="宋体" w:cs="宋体"/>
          <w:color w:val="auto"/>
          <w:sz w:val="24"/>
          <w:highlight w:val="none"/>
        </w:rPr>
      </w:pPr>
      <w:r>
        <w:rPr>
          <w:rFonts w:hint="eastAsia" w:ascii="宋体" w:hAnsi="宋体" w:cs="宋体"/>
          <w:color w:val="auto"/>
          <w:sz w:val="24"/>
          <w:highlight w:val="none"/>
        </w:rPr>
        <w:t>17.磋商办法。本项目磋商办法是：综合评分法（其中报价分为两轮），具体磋商内容及评分标准等详见《第四章：磋商办法及评分标准》。</w:t>
      </w:r>
    </w:p>
    <w:p w14:paraId="37CA5E4A">
      <w:pPr>
        <w:spacing w:line="360" w:lineRule="auto"/>
        <w:rPr>
          <w:rFonts w:ascii="宋体" w:hAnsi="宋体" w:cs="宋体"/>
          <w:b/>
          <w:color w:val="auto"/>
          <w:sz w:val="24"/>
          <w:highlight w:val="none"/>
        </w:rPr>
      </w:pPr>
      <w:r>
        <w:rPr>
          <w:rFonts w:hint="eastAsia" w:ascii="宋体" w:hAnsi="宋体" w:cs="宋体"/>
          <w:b/>
          <w:color w:val="auto"/>
          <w:sz w:val="24"/>
          <w:highlight w:val="none"/>
        </w:rPr>
        <w:t>（七）</w:t>
      </w:r>
      <w:r>
        <w:rPr>
          <w:rFonts w:hint="eastAsia" w:ascii="宋体" w:hAnsi="宋体" w:cs="宋体"/>
          <w:b/>
          <w:bCs/>
          <w:color w:val="auto"/>
          <w:sz w:val="24"/>
          <w:highlight w:val="none"/>
        </w:rPr>
        <w:t>磋商</w:t>
      </w:r>
      <w:r>
        <w:rPr>
          <w:rFonts w:hint="eastAsia" w:ascii="宋体" w:hAnsi="宋体" w:cs="宋体"/>
          <w:b/>
          <w:color w:val="auto"/>
          <w:sz w:val="24"/>
          <w:highlight w:val="none"/>
        </w:rPr>
        <w:t>过程的监控</w:t>
      </w:r>
    </w:p>
    <w:p w14:paraId="6D0D26D4">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本项目磋商过程实行全程录音、录像监控，供应商在磋商过程中所进行的试图影响磋商结果的不公正活动，可能导致其磋商被拒绝。</w:t>
      </w:r>
    </w:p>
    <w:p w14:paraId="7F89AB64">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21F8353A">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48B75196">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4A08CEE5">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8ADFDE9">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6F6CE51F">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66E089C2">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727BDB6A">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030BAE5F">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6、投标截止时间后及评审过程中，有效供应商不足2家的项目，则予以废标。</w:t>
      </w:r>
    </w:p>
    <w:p w14:paraId="1D7CED8E">
      <w:pPr>
        <w:pStyle w:val="4"/>
        <w:keepNext w:val="0"/>
        <w:keepLines w:val="0"/>
        <w:pageBreakBefore/>
        <w:spacing w:line="360" w:lineRule="auto"/>
        <w:jc w:val="center"/>
        <w:rPr>
          <w:rFonts w:ascii="宋体" w:hAnsi="宋体" w:eastAsia="宋体" w:cs="宋体"/>
          <w:color w:val="auto"/>
          <w:sz w:val="24"/>
          <w:szCs w:val="24"/>
          <w:highlight w:val="none"/>
        </w:rPr>
      </w:pPr>
      <w:bookmarkStart w:id="27" w:name="_Toc458697272"/>
      <w:bookmarkStart w:id="28" w:name="_Toc174370000"/>
      <w:r>
        <w:rPr>
          <w:rFonts w:hint="eastAsia" w:ascii="宋体" w:hAnsi="宋体" w:eastAsia="宋体" w:cs="宋体"/>
          <w:color w:val="auto"/>
          <w:sz w:val="24"/>
          <w:szCs w:val="24"/>
          <w:highlight w:val="none"/>
        </w:rPr>
        <w:t>六、定标</w:t>
      </w:r>
      <w:bookmarkEnd w:id="27"/>
      <w:bookmarkEnd w:id="28"/>
    </w:p>
    <w:p w14:paraId="4A1D5E43">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本项目由采购人授权磋商小组确定中标人。</w:t>
      </w:r>
    </w:p>
    <w:p w14:paraId="09CA10EC">
      <w:pPr>
        <w:spacing w:line="360" w:lineRule="auto"/>
        <w:rPr>
          <w:rFonts w:ascii="宋体" w:hAnsi="宋体" w:cs="宋体"/>
          <w:color w:val="auto"/>
          <w:sz w:val="24"/>
          <w:highlight w:val="none"/>
        </w:rPr>
      </w:pPr>
      <w:r>
        <w:rPr>
          <w:rFonts w:hint="eastAsia" w:ascii="宋体" w:hAnsi="宋体" w:cs="宋体"/>
          <w:color w:val="auto"/>
          <w:sz w:val="24"/>
          <w:highlight w:val="none"/>
        </w:rPr>
        <w:t>1.招标方在磋商结束后2个工作日内将磋商报告交采购人确认。</w:t>
      </w:r>
    </w:p>
    <w:p w14:paraId="0F5FB5E7">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2.采购人应在收到磋商报告后5个工作日内对磋商结果进行确认。如有供应商对磋商结果提出质疑的，采购人可在质疑处理完毕后确定中标人。</w:t>
      </w:r>
    </w:p>
    <w:p w14:paraId="5998757E">
      <w:pPr>
        <w:spacing w:line="360" w:lineRule="auto"/>
        <w:rPr>
          <w:rFonts w:ascii="宋体" w:hAnsi="宋体" w:cs="宋体"/>
          <w:color w:val="auto"/>
          <w:sz w:val="24"/>
        </w:rPr>
      </w:pPr>
      <w:r>
        <w:rPr>
          <w:rFonts w:hint="eastAsia" w:ascii="宋体" w:hAnsi="宋体" w:cs="宋体"/>
          <w:color w:val="auto"/>
          <w:sz w:val="24"/>
        </w:rPr>
        <w:t>3.采购人依法确定中标人后2个工作日内，招标方以书面形式发出《中标通知书》,并同时在相关网站上发布中标公告。</w:t>
      </w:r>
    </w:p>
    <w:p w14:paraId="06D52910">
      <w:pPr>
        <w:spacing w:line="360" w:lineRule="auto"/>
        <w:rPr>
          <w:rFonts w:ascii="宋体" w:hAnsi="宋体" w:cs="宋体"/>
          <w:color w:val="auto"/>
          <w:sz w:val="24"/>
        </w:rPr>
      </w:pPr>
      <w:r>
        <w:rPr>
          <w:rFonts w:hint="eastAsia" w:ascii="宋体" w:hAnsi="宋体" w:cs="宋体"/>
          <w:color w:val="auto"/>
          <w:sz w:val="24"/>
        </w:rPr>
        <w:t>4. 确定中标人后，中标人应在三个工作日内，向招标方领取《中标通知书》，否则按放弃中标资格处理，并因违反诚信原则，提交财政部门列入政府采购黑名单。</w:t>
      </w:r>
    </w:p>
    <w:p w14:paraId="1F04C234">
      <w:pPr>
        <w:pStyle w:val="4"/>
        <w:keepNext w:val="0"/>
        <w:keepLines w:val="0"/>
        <w:pageBreakBefore/>
        <w:spacing w:line="360" w:lineRule="auto"/>
        <w:jc w:val="center"/>
        <w:rPr>
          <w:rFonts w:ascii="宋体" w:hAnsi="宋体" w:eastAsia="宋体" w:cs="宋体"/>
          <w:color w:val="auto"/>
          <w:sz w:val="24"/>
          <w:szCs w:val="24"/>
        </w:rPr>
      </w:pPr>
      <w:bookmarkStart w:id="29" w:name="_Toc174370001"/>
      <w:bookmarkStart w:id="30" w:name="_Toc458697273"/>
      <w:r>
        <w:rPr>
          <w:rFonts w:hint="eastAsia" w:ascii="宋体" w:hAnsi="宋体" w:eastAsia="宋体" w:cs="宋体"/>
          <w:color w:val="auto"/>
          <w:sz w:val="24"/>
          <w:szCs w:val="24"/>
        </w:rPr>
        <w:t>七、合同授予</w:t>
      </w:r>
      <w:bookmarkEnd w:id="29"/>
      <w:bookmarkEnd w:id="30"/>
    </w:p>
    <w:p w14:paraId="0D1C86ED">
      <w:pPr>
        <w:spacing w:line="360" w:lineRule="auto"/>
        <w:rPr>
          <w:rFonts w:ascii="宋体" w:hAnsi="宋体" w:cs="宋体"/>
          <w:b/>
          <w:color w:val="auto"/>
          <w:sz w:val="24"/>
        </w:rPr>
      </w:pPr>
      <w:r>
        <w:rPr>
          <w:rFonts w:hint="eastAsia" w:ascii="宋体" w:hAnsi="宋体" w:cs="宋体"/>
          <w:b/>
          <w:color w:val="auto"/>
          <w:sz w:val="24"/>
        </w:rPr>
        <w:t>（一）签订合同</w:t>
      </w:r>
    </w:p>
    <w:p w14:paraId="586845B6">
      <w:pPr>
        <w:spacing w:line="360" w:lineRule="auto"/>
        <w:rPr>
          <w:rFonts w:ascii="宋体" w:hAnsi="宋体" w:cs="宋体"/>
          <w:color w:val="auto"/>
          <w:sz w:val="24"/>
        </w:rPr>
      </w:pPr>
      <w:r>
        <w:rPr>
          <w:rFonts w:hint="eastAsia" w:ascii="宋体" w:hAnsi="宋体" w:cs="宋体"/>
          <w:color w:val="auto"/>
          <w:sz w:val="24"/>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2561D674">
      <w:pPr>
        <w:spacing w:line="360" w:lineRule="auto"/>
        <w:rPr>
          <w:rFonts w:ascii="宋体" w:hAnsi="宋体" w:cs="宋体"/>
          <w:color w:val="auto"/>
          <w:sz w:val="24"/>
        </w:rPr>
      </w:pPr>
      <w:r>
        <w:rPr>
          <w:rFonts w:hint="eastAsia" w:ascii="宋体" w:hAnsi="宋体" w:cs="宋体"/>
          <w:color w:val="auto"/>
          <w:sz w:val="24"/>
        </w:rPr>
        <w:t>2.成交人按规定的日期、时间、地点，由法定代表人或其授权代表与采购人代表签订合同。如成交人为联合体的，由联合体成员各方法定代表人或其授权代表与采购人代表签订合同。</w:t>
      </w:r>
    </w:p>
    <w:p w14:paraId="6ECE7105">
      <w:pPr>
        <w:spacing w:line="360" w:lineRule="auto"/>
        <w:rPr>
          <w:rFonts w:ascii="宋体" w:hAnsi="宋体" w:cs="宋体"/>
          <w:color w:val="auto"/>
          <w:sz w:val="24"/>
        </w:rPr>
      </w:pPr>
      <w:r>
        <w:rPr>
          <w:rFonts w:hint="eastAsia" w:ascii="宋体" w:hAnsi="宋体" w:cs="宋体"/>
          <w:color w:val="auto"/>
          <w:sz w:val="24"/>
        </w:rPr>
        <w:t>3.如签订合同并生效后，供应商无故拒绝或延期，除按照合同条款处理外，列入不良行为记录一次，并给予通报。</w:t>
      </w:r>
    </w:p>
    <w:p w14:paraId="6CDA3BA8">
      <w:pPr>
        <w:spacing w:line="360" w:lineRule="auto"/>
        <w:rPr>
          <w:rFonts w:ascii="宋体" w:hAnsi="宋体" w:cs="宋体"/>
          <w:color w:val="auto"/>
          <w:sz w:val="24"/>
        </w:rPr>
      </w:pPr>
      <w:r>
        <w:rPr>
          <w:rFonts w:hint="eastAsia" w:ascii="宋体" w:hAnsi="宋体" w:cs="宋体"/>
          <w:color w:val="auto"/>
          <w:sz w:val="24"/>
        </w:rPr>
        <w:t>4.成交人拒绝与采购人签订合同的，采购人可以按照评审报告推荐的中标或者成交候选人名单排序，确定下一候选人为成交人，也可以重新开展政府采购活动。</w:t>
      </w:r>
    </w:p>
    <w:p w14:paraId="7ACE43D2">
      <w:pPr>
        <w:spacing w:line="360" w:lineRule="auto"/>
        <w:rPr>
          <w:rFonts w:ascii="宋体" w:hAnsi="宋体" w:cs="宋体"/>
          <w:color w:val="auto"/>
          <w:sz w:val="24"/>
        </w:rPr>
      </w:pPr>
      <w:r>
        <w:rPr>
          <w:rFonts w:hint="eastAsia" w:ascii="宋体" w:hAnsi="宋体" w:cs="宋体"/>
          <w:color w:val="auto"/>
          <w:sz w:val="24"/>
        </w:rPr>
        <w:t>5.采购人与成交人根据采购文件、磋商响应文件等内容签订政府采购合同，合同签订后送东阳市财政局采监科备案。</w:t>
      </w:r>
    </w:p>
    <w:p w14:paraId="55BA3B92">
      <w:pPr>
        <w:spacing w:line="360" w:lineRule="auto"/>
        <w:rPr>
          <w:rFonts w:ascii="宋体" w:hAnsi="宋体" w:cs="宋体"/>
          <w:bCs/>
          <w:color w:val="auto"/>
          <w:sz w:val="24"/>
        </w:rPr>
      </w:pPr>
      <w:r>
        <w:rPr>
          <w:rFonts w:hint="eastAsia" w:ascii="宋体" w:hAnsi="宋体" w:cs="宋体"/>
          <w:bCs/>
          <w:color w:val="auto"/>
          <w:sz w:val="24"/>
        </w:rPr>
        <w:t>6.政府采购货物和服务项目不得收取质量保证金。政府采购工程以及与工程建设有关的货物、服务，采用招标方式采购的，按国家和省有关规定执行。</w:t>
      </w:r>
    </w:p>
    <w:p w14:paraId="23BB9849">
      <w:pPr>
        <w:spacing w:line="440" w:lineRule="exact"/>
        <w:rPr>
          <w:rFonts w:ascii="宋体" w:hAnsi="宋体" w:cs="宋体"/>
          <w:b/>
          <w:color w:val="auto"/>
          <w:sz w:val="24"/>
        </w:rPr>
      </w:pPr>
      <w:r>
        <w:rPr>
          <w:rFonts w:hint="eastAsia" w:ascii="宋体" w:hAnsi="宋体" w:cs="宋体"/>
          <w:b/>
          <w:color w:val="auto"/>
          <w:sz w:val="24"/>
        </w:rPr>
        <w:t>（二）履约保证金</w:t>
      </w:r>
    </w:p>
    <w:p w14:paraId="46A43C6F">
      <w:pPr>
        <w:spacing w:line="440" w:lineRule="exact"/>
        <w:rPr>
          <w:rFonts w:ascii="宋体" w:hAnsi="宋体" w:cs="宋体"/>
          <w:color w:val="auto"/>
          <w:sz w:val="24"/>
        </w:rPr>
      </w:pPr>
      <w:r>
        <w:rPr>
          <w:rFonts w:hint="eastAsia" w:ascii="宋体" w:hAnsi="宋体" w:cs="宋体"/>
          <w:color w:val="auto"/>
          <w:sz w:val="24"/>
        </w:rPr>
        <w:t>1.中标人在收到中标通知书后，需向采购人提供中标价的1%的履约保证金，在中标人与采购人签订合同前递交，投标人需以支票、汇票、本票或者金融机构、保险公司、担保机构出具的保函/保险（可在政采云平台购买，咨询热线4009039583）等非现金形式提交（保函期限应大于履约期限2个月）。</w:t>
      </w:r>
    </w:p>
    <w:p w14:paraId="28354F6B">
      <w:pPr>
        <w:spacing w:line="440" w:lineRule="exact"/>
        <w:ind w:firstLine="480" w:firstLineChars="200"/>
        <w:rPr>
          <w:color w:val="auto"/>
        </w:rPr>
      </w:pPr>
      <w:r>
        <w:rPr>
          <w:rFonts w:hint="eastAsia" w:ascii="宋体" w:hAnsi="宋体" w:cs="宋体"/>
          <w:color w:val="auto"/>
          <w:sz w:val="24"/>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0A29F2DB">
      <w:pPr>
        <w:spacing w:line="440" w:lineRule="exact"/>
        <w:rPr>
          <w:color w:val="auto"/>
        </w:rPr>
      </w:pPr>
      <w:r>
        <w:rPr>
          <w:rFonts w:hint="eastAsia" w:ascii="宋体" w:hAnsi="宋体" w:cs="宋体"/>
          <w:color w:val="auto"/>
          <w:sz w:val="24"/>
        </w:rPr>
        <w:t>2.签订合同后，如中标人不按双方合同约定履约，则没收其全部履约保证金，履约保证金不足以赔偿损失的，按实际损失赔偿。</w:t>
      </w:r>
    </w:p>
    <w:p w14:paraId="4C382BC9">
      <w:pPr>
        <w:pStyle w:val="21"/>
        <w:pageBreakBefore/>
        <w:snapToGrid w:val="0"/>
        <w:spacing w:before="120" w:after="120" w:line="360" w:lineRule="auto"/>
        <w:jc w:val="center"/>
        <w:outlineLvl w:val="0"/>
        <w:rPr>
          <w:rFonts w:ascii="宋体" w:hAnsi="宋体" w:cs="宋体"/>
          <w:b/>
          <w:color w:val="auto"/>
          <w:szCs w:val="24"/>
        </w:rPr>
      </w:pPr>
      <w:bookmarkStart w:id="31" w:name="_Toc174370002"/>
      <w:r>
        <w:rPr>
          <w:rFonts w:hint="eastAsia" w:ascii="宋体" w:hAnsi="宋体" w:cs="宋体"/>
          <w:b/>
          <w:color w:val="auto"/>
          <w:szCs w:val="24"/>
        </w:rPr>
        <w:t>第四章  磋商办法及评分标准</w:t>
      </w:r>
      <w:bookmarkEnd w:id="31"/>
    </w:p>
    <w:p w14:paraId="40B018FE">
      <w:pPr>
        <w:spacing w:line="540" w:lineRule="exact"/>
        <w:ind w:firstLine="480" w:firstLineChars="200"/>
        <w:rPr>
          <w:rFonts w:ascii="宋体" w:hAnsi="宋体" w:cs="宋体"/>
          <w:color w:val="auto"/>
          <w:sz w:val="24"/>
        </w:rPr>
      </w:pPr>
      <w:r>
        <w:rPr>
          <w:rFonts w:hint="eastAsia" w:ascii="宋体" w:hAnsi="宋体" w:cs="宋体"/>
          <w:color w:val="auto"/>
          <w:sz w:val="24"/>
        </w:rPr>
        <w:t>为公正、公平、科学地选择中标人，根据《中华人民共和国政府采购法》等有关法律法规的规定，并结合本项目的实际，制定本办法。</w:t>
      </w:r>
    </w:p>
    <w:p w14:paraId="7E7C69AB">
      <w:pPr>
        <w:spacing w:line="540" w:lineRule="exact"/>
        <w:ind w:firstLine="480" w:firstLineChars="200"/>
        <w:rPr>
          <w:rFonts w:ascii="宋体" w:hAnsi="宋体" w:cs="宋体"/>
          <w:color w:val="auto"/>
          <w:sz w:val="24"/>
        </w:rPr>
      </w:pPr>
      <w:r>
        <w:rPr>
          <w:rFonts w:hint="eastAsia" w:ascii="宋体" w:hAnsi="宋体" w:cs="宋体"/>
          <w:color w:val="auto"/>
          <w:sz w:val="24"/>
        </w:rPr>
        <w:t>本办法适用于</w:t>
      </w:r>
      <w:r>
        <w:rPr>
          <w:rFonts w:hint="eastAsia" w:ascii="宋体" w:hAnsi="宋体" w:cs="宋体"/>
          <w:color w:val="auto"/>
          <w:sz w:val="24"/>
          <w:lang w:eastAsia="zh-CN"/>
        </w:rPr>
        <w:t>上卢初中学生寝室改造项目</w:t>
      </w:r>
      <w:r>
        <w:rPr>
          <w:rFonts w:hint="eastAsia" w:ascii="宋体" w:hAnsi="宋体" w:cs="宋体"/>
          <w:color w:val="auto"/>
          <w:sz w:val="24"/>
        </w:rPr>
        <w:t>的磋商。</w:t>
      </w:r>
    </w:p>
    <w:p w14:paraId="008699BB">
      <w:pPr>
        <w:spacing w:line="540" w:lineRule="exact"/>
        <w:rPr>
          <w:rFonts w:ascii="宋体" w:hAnsi="宋体" w:cs="宋体"/>
          <w:b/>
          <w:color w:val="auto"/>
          <w:sz w:val="24"/>
        </w:rPr>
      </w:pPr>
      <w:bookmarkStart w:id="32" w:name="_Toc12525"/>
      <w:bookmarkStart w:id="33" w:name="_Toc31315"/>
      <w:bookmarkStart w:id="34" w:name="_Toc452728219"/>
      <w:bookmarkStart w:id="35" w:name="_Toc26574"/>
      <w:r>
        <w:rPr>
          <w:rFonts w:hint="eastAsia" w:ascii="宋体" w:hAnsi="宋体" w:cs="宋体"/>
          <w:b/>
          <w:color w:val="auto"/>
          <w:sz w:val="24"/>
        </w:rPr>
        <w:t>一、总则</w:t>
      </w:r>
      <w:bookmarkEnd w:id="32"/>
      <w:bookmarkEnd w:id="33"/>
      <w:bookmarkEnd w:id="34"/>
      <w:bookmarkEnd w:id="35"/>
    </w:p>
    <w:p w14:paraId="5EFBC6B5">
      <w:pPr>
        <w:spacing w:line="540" w:lineRule="exact"/>
        <w:ind w:firstLine="480" w:firstLineChars="200"/>
        <w:rPr>
          <w:rFonts w:ascii="宋体" w:hAnsi="宋体" w:cs="宋体"/>
          <w:color w:val="auto"/>
          <w:sz w:val="24"/>
        </w:rPr>
      </w:pPr>
      <w:r>
        <w:rPr>
          <w:rFonts w:hint="eastAsia" w:ascii="宋体" w:hAnsi="宋体" w:cs="宋体"/>
          <w:color w:val="auto"/>
          <w:sz w:val="24"/>
        </w:rPr>
        <w:t>本次磋商采用综合评分法，总分为100分，其中价格分30分，技术、商务、资信及其他分70分；合格供应商的磋商得分为各项目汇总得分，中标候选资格按磋商综合得分由高到低顺序排列，得分相同的，按最终轮磋商报价由低到高顺序排列；得分且最终轮磋商报价相同的，按技术得分由高到低顺序排列。有效投标人为 3家时推荐2名中标候选人，有效投标人大于 3 家时，推荐 3名中标候选人……其他供应商中标候选资格依此类推。评分过程中采用四舍五入法，并保留小数2位。</w:t>
      </w:r>
    </w:p>
    <w:p w14:paraId="3893BB20">
      <w:pPr>
        <w:spacing w:line="540" w:lineRule="exact"/>
        <w:ind w:firstLine="480" w:firstLineChars="200"/>
        <w:rPr>
          <w:rFonts w:ascii="宋体" w:hAnsi="宋体" w:cs="宋体"/>
          <w:color w:val="auto"/>
          <w:sz w:val="24"/>
        </w:rPr>
      </w:pPr>
      <w:r>
        <w:rPr>
          <w:rFonts w:hint="eastAsia" w:ascii="宋体" w:hAnsi="宋体" w:cs="宋体"/>
          <w:color w:val="auto"/>
          <w:sz w:val="24"/>
        </w:rPr>
        <w:t>供应商磋商综合得分=价格分+(技术分+商务分+资信及其他分)</w:t>
      </w:r>
    </w:p>
    <w:p w14:paraId="74C95A3D">
      <w:pPr>
        <w:numPr>
          <w:ilvl w:val="0"/>
          <w:numId w:val="8"/>
        </w:numPr>
        <w:spacing w:line="540" w:lineRule="exact"/>
        <w:rPr>
          <w:rFonts w:ascii="宋体" w:hAnsi="宋体" w:cs="宋体"/>
          <w:b/>
          <w:color w:val="auto"/>
          <w:sz w:val="24"/>
        </w:rPr>
      </w:pPr>
      <w:bookmarkStart w:id="36" w:name="_Toc16785"/>
      <w:bookmarkStart w:id="37" w:name="_Toc452728220"/>
      <w:bookmarkStart w:id="38" w:name="_Toc12387"/>
      <w:bookmarkStart w:id="39" w:name="_Toc6122"/>
      <w:r>
        <w:rPr>
          <w:rFonts w:hint="eastAsia" w:ascii="宋体" w:hAnsi="宋体" w:cs="宋体"/>
          <w:b/>
          <w:color w:val="auto"/>
          <w:sz w:val="24"/>
        </w:rPr>
        <w:t>磋商内容及标准</w:t>
      </w:r>
      <w:bookmarkEnd w:id="36"/>
      <w:bookmarkEnd w:id="37"/>
      <w:bookmarkEnd w:id="38"/>
      <w:bookmarkEnd w:id="39"/>
      <w:bookmarkStart w:id="40" w:name="_Toc502652282"/>
      <w:bookmarkStart w:id="41" w:name="_Hlt452359757"/>
      <w:bookmarkStart w:id="42" w:name="_Hlt452359758"/>
    </w:p>
    <w:p w14:paraId="3535EA76">
      <w:pPr>
        <w:pStyle w:val="21"/>
        <w:spacing w:before="120" w:after="120" w:line="540" w:lineRule="exact"/>
        <w:rPr>
          <w:rFonts w:ascii="宋体" w:hAnsi="宋体"/>
          <w:b/>
          <w:bCs/>
          <w:color w:val="auto"/>
          <w:szCs w:val="24"/>
        </w:rPr>
      </w:pPr>
      <w:r>
        <w:rPr>
          <w:rFonts w:hint="eastAsia" w:ascii="宋体" w:hAnsi="宋体"/>
          <w:b/>
          <w:bCs/>
          <w:color w:val="auto"/>
          <w:szCs w:val="24"/>
        </w:rPr>
        <w:t>（一）技术、商务、资信及其他分（70分）</w:t>
      </w:r>
    </w:p>
    <w:p w14:paraId="4F66E841">
      <w:pPr>
        <w:spacing w:line="540" w:lineRule="exact"/>
        <w:ind w:firstLine="480" w:firstLineChars="200"/>
        <w:rPr>
          <w:rFonts w:ascii="宋体" w:hAnsi="宋体"/>
          <w:color w:val="auto"/>
          <w:sz w:val="24"/>
        </w:rPr>
      </w:pPr>
      <w:r>
        <w:rPr>
          <w:rFonts w:hint="eastAsia" w:ascii="宋体" w:hAnsi="宋体"/>
          <w:color w:val="auto"/>
          <w:sz w:val="24"/>
        </w:rPr>
        <w:t>技术、商务资信及其他分响应标书要求的磋商单位全部进入商务报价评审。</w:t>
      </w:r>
    </w:p>
    <w:p w14:paraId="2A7731A1">
      <w:pPr>
        <w:pStyle w:val="11"/>
        <w:spacing w:line="540" w:lineRule="exact"/>
        <w:ind w:left="0" w:leftChars="0"/>
        <w:rPr>
          <w:rFonts w:ascii="宋体" w:hAnsi="宋体"/>
          <w:b/>
          <w:bCs/>
          <w:color w:val="auto"/>
          <w:sz w:val="24"/>
        </w:rPr>
      </w:pPr>
      <w:r>
        <w:rPr>
          <w:rFonts w:hint="eastAsia" w:ascii="宋体" w:hAnsi="宋体"/>
          <w:b/>
          <w:color w:val="auto"/>
          <w:sz w:val="24"/>
        </w:rPr>
        <w:t>（二）</w:t>
      </w:r>
      <w:r>
        <w:rPr>
          <w:rFonts w:hint="eastAsia" w:ascii="宋体" w:hAnsi="宋体"/>
          <w:b/>
          <w:bCs/>
          <w:color w:val="auto"/>
          <w:sz w:val="24"/>
        </w:rPr>
        <w:t xml:space="preserve">价格分（30分） </w:t>
      </w:r>
    </w:p>
    <w:p w14:paraId="7D6F0484">
      <w:pPr>
        <w:spacing w:before="120" w:beforeLines="50" w:after="120" w:afterLines="50" w:line="540" w:lineRule="exact"/>
        <w:ind w:firstLine="464" w:firstLineChars="200"/>
        <w:rPr>
          <w:rFonts w:hAnsi="宋体"/>
          <w:bCs/>
          <w:color w:val="auto"/>
          <w:sz w:val="24"/>
        </w:rPr>
      </w:pPr>
      <w:r>
        <w:rPr>
          <w:rFonts w:hint="eastAsia" w:ascii="宋体" w:hAnsi="宋体"/>
          <w:bCs/>
          <w:color w:val="auto"/>
          <w:spacing w:val="-4"/>
          <w:sz w:val="24"/>
          <w:szCs w:val="20"/>
        </w:rPr>
        <w:t>（1）</w:t>
      </w:r>
      <w:r>
        <w:rPr>
          <w:rFonts w:hint="eastAsia" w:hAnsi="宋体"/>
          <w:bCs/>
          <w:color w:val="auto"/>
          <w:sz w:val="24"/>
        </w:rPr>
        <w:t>价格分采用低价优先法计算，取所有技术、资信商务得分入围供应商中，</w:t>
      </w:r>
      <w:r>
        <w:rPr>
          <w:rFonts w:hint="eastAsia" w:ascii="宋体" w:hAnsi="宋体" w:cs="宋体"/>
          <w:color w:val="auto"/>
          <w:sz w:val="24"/>
        </w:rPr>
        <w:t>最终轮磋商报价以</w:t>
      </w:r>
      <w:r>
        <w:rPr>
          <w:rFonts w:hint="eastAsia" w:hAnsi="宋体"/>
          <w:bCs/>
          <w:color w:val="auto"/>
          <w:sz w:val="24"/>
        </w:rPr>
        <w:t>最低的磋商报价为基准价，其他供应商的价格分按照下列公式计算：</w:t>
      </w:r>
    </w:p>
    <w:p w14:paraId="508BCE0A">
      <w:pPr>
        <w:tabs>
          <w:tab w:val="center" w:pos="4649"/>
        </w:tabs>
        <w:spacing w:before="120" w:beforeLines="50" w:after="120" w:afterLines="50" w:line="540" w:lineRule="exact"/>
        <w:ind w:firstLine="720" w:firstLineChars="300"/>
        <w:rPr>
          <w:rFonts w:hint="eastAsia" w:ascii="宋体" w:hAnsi="宋体" w:eastAsia="宋体" w:cs="宋体"/>
          <w:color w:val="auto"/>
          <w:sz w:val="24"/>
          <w:lang w:eastAsia="zh-CN"/>
        </w:rPr>
      </w:pPr>
      <w:r>
        <w:rPr>
          <w:rFonts w:hint="eastAsia" w:ascii="宋体" w:hAnsi="宋体" w:cs="宋体"/>
          <w:color w:val="auto"/>
          <w:sz w:val="24"/>
        </w:rPr>
        <w:t>价格分=基准价/最终轮磋商报价×30</w:t>
      </w:r>
      <w:r>
        <w:rPr>
          <w:rFonts w:hint="eastAsia" w:ascii="宋体" w:hAnsi="宋体" w:cs="宋体"/>
          <w:color w:val="auto"/>
          <w:sz w:val="24"/>
          <w:lang w:eastAsia="zh-CN"/>
        </w:rPr>
        <w:tab/>
      </w:r>
      <w:r>
        <w:rPr>
          <w:rFonts w:hint="eastAsia" w:ascii="宋体" w:hAnsi="宋体" w:cs="宋体"/>
          <w:color w:val="000000"/>
          <w:kern w:val="0"/>
          <w:sz w:val="24"/>
        </w:rPr>
        <w:t>（最终保留2位小数）</w:t>
      </w:r>
    </w:p>
    <w:p w14:paraId="69147160">
      <w:pPr>
        <w:spacing w:line="540" w:lineRule="exact"/>
        <w:rPr>
          <w:rFonts w:ascii="宋体" w:hAnsi="宋体"/>
          <w:b/>
          <w:bCs/>
          <w:color w:val="auto"/>
          <w:sz w:val="24"/>
          <w:highlight w:val="none"/>
        </w:rPr>
      </w:pPr>
      <w:r>
        <w:rPr>
          <w:rFonts w:hint="eastAsia" w:ascii="宋体" w:hAnsi="宋体"/>
          <w:b/>
          <w:bCs/>
          <w:color w:val="auto"/>
          <w:sz w:val="24"/>
        </w:rPr>
        <w:t>（三）技术、商务、资信及其他分的计算</w:t>
      </w:r>
    </w:p>
    <w:p w14:paraId="2CB72ECA">
      <w:pPr>
        <w:spacing w:before="120" w:beforeLines="50" w:after="120" w:afterLines="50"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技术、商务、资信及其他分按照磋商小组成员的独立评分结果的算术平均分计算，计算公式为：</w:t>
      </w:r>
    </w:p>
    <w:p w14:paraId="7646FA63">
      <w:pPr>
        <w:spacing w:before="120" w:beforeLines="50" w:after="120" w:afterLines="50" w:line="540" w:lineRule="exact"/>
        <w:ind w:firstLine="480" w:firstLineChars="200"/>
        <w:rPr>
          <w:rFonts w:ascii="宋体" w:hAnsi="宋体"/>
          <w:b/>
          <w:color w:val="auto"/>
          <w:sz w:val="24"/>
          <w:highlight w:val="none"/>
        </w:rPr>
      </w:pPr>
      <w:r>
        <w:rPr>
          <w:rFonts w:hint="eastAsia" w:ascii="宋体" w:hAnsi="宋体"/>
          <w:color w:val="auto"/>
          <w:sz w:val="24"/>
          <w:highlight w:val="none"/>
        </w:rPr>
        <w:t>技术商务资信及其他分=磋商小组所有成员有效评分合计数/3</w:t>
      </w:r>
    </w:p>
    <w:p w14:paraId="59F1D99E">
      <w:pPr>
        <w:numPr>
          <w:ilvl w:val="0"/>
          <w:numId w:val="10"/>
        </w:numPr>
        <w:spacing w:line="540" w:lineRule="exact"/>
        <w:rPr>
          <w:rFonts w:ascii="宋体" w:hAnsi="宋体"/>
          <w:b/>
          <w:color w:val="auto"/>
          <w:sz w:val="24"/>
        </w:rPr>
      </w:pPr>
      <w:r>
        <w:rPr>
          <w:rFonts w:hint="eastAsia" w:ascii="宋体" w:hAnsi="宋体"/>
          <w:b/>
          <w:color w:val="auto"/>
          <w:sz w:val="24"/>
        </w:rPr>
        <w:t>技术分、商务分、资信及其他分评分标准，共70分</w:t>
      </w:r>
    </w:p>
    <w:tbl>
      <w:tblPr>
        <w:tblStyle w:val="38"/>
        <w:tblpPr w:leftFromText="180" w:rightFromText="180" w:vertAnchor="text" w:horzAnchor="page" w:tblpX="1000" w:tblpY="539"/>
        <w:tblOverlap w:val="never"/>
        <w:tblW w:w="101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62"/>
        <w:gridCol w:w="1637"/>
        <w:gridCol w:w="6411"/>
        <w:gridCol w:w="810"/>
      </w:tblGrid>
      <w:tr w14:paraId="6A967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38" w:type="dxa"/>
            <w:tcBorders>
              <w:top w:val="single" w:color="auto" w:sz="4" w:space="0"/>
              <w:left w:val="single" w:color="auto" w:sz="4" w:space="0"/>
              <w:bottom w:val="single" w:color="auto" w:sz="4" w:space="0"/>
              <w:right w:val="single" w:color="auto" w:sz="4" w:space="0"/>
            </w:tcBorders>
            <w:vAlign w:val="center"/>
          </w:tcPr>
          <w:p w14:paraId="574E08F2">
            <w:pPr>
              <w:spacing w:line="360" w:lineRule="auto"/>
              <w:rPr>
                <w:rFonts w:ascii="宋体" w:hAnsi="宋体" w:cs="宋体"/>
                <w:color w:val="auto"/>
                <w:sz w:val="24"/>
              </w:rPr>
            </w:pPr>
            <w:r>
              <w:rPr>
                <w:rFonts w:hint="eastAsia" w:ascii="宋体" w:hAnsi="宋体" w:cs="宋体"/>
                <w:color w:val="auto"/>
                <w:sz w:val="24"/>
              </w:rPr>
              <w:t>序号</w:t>
            </w:r>
          </w:p>
        </w:tc>
        <w:tc>
          <w:tcPr>
            <w:tcW w:w="2099" w:type="dxa"/>
            <w:gridSpan w:val="2"/>
            <w:tcBorders>
              <w:top w:val="single" w:color="auto" w:sz="4" w:space="0"/>
              <w:left w:val="single" w:color="auto" w:sz="4" w:space="0"/>
              <w:bottom w:val="single" w:color="auto" w:sz="4" w:space="0"/>
              <w:right w:val="single" w:color="auto" w:sz="4" w:space="0"/>
            </w:tcBorders>
            <w:vAlign w:val="center"/>
          </w:tcPr>
          <w:p w14:paraId="3F64764C">
            <w:pPr>
              <w:spacing w:line="360" w:lineRule="auto"/>
              <w:rPr>
                <w:rFonts w:ascii="宋体" w:hAnsi="宋体" w:cs="宋体"/>
                <w:color w:val="auto"/>
                <w:sz w:val="24"/>
              </w:rPr>
            </w:pPr>
            <w:r>
              <w:rPr>
                <w:rFonts w:hint="eastAsia" w:ascii="宋体" w:hAnsi="宋体" w:cs="宋体"/>
                <w:color w:val="auto"/>
                <w:sz w:val="24"/>
              </w:rPr>
              <w:t>评审内容</w:t>
            </w:r>
          </w:p>
        </w:tc>
        <w:tc>
          <w:tcPr>
            <w:tcW w:w="6411" w:type="dxa"/>
            <w:tcBorders>
              <w:top w:val="single" w:color="auto" w:sz="4" w:space="0"/>
              <w:left w:val="single" w:color="auto" w:sz="4" w:space="0"/>
              <w:bottom w:val="single" w:color="auto" w:sz="4" w:space="0"/>
              <w:right w:val="single" w:color="auto" w:sz="4" w:space="0"/>
            </w:tcBorders>
            <w:vAlign w:val="center"/>
          </w:tcPr>
          <w:p w14:paraId="13856C3F">
            <w:pPr>
              <w:spacing w:line="360" w:lineRule="auto"/>
              <w:rPr>
                <w:rFonts w:ascii="宋体" w:hAnsi="宋体" w:cs="宋体"/>
                <w:color w:val="auto"/>
                <w:sz w:val="24"/>
              </w:rPr>
            </w:pPr>
            <w:r>
              <w:rPr>
                <w:rFonts w:hint="eastAsia" w:ascii="宋体" w:hAnsi="宋体" w:cs="宋体"/>
                <w:color w:val="auto"/>
                <w:sz w:val="24"/>
              </w:rPr>
              <w:t>评分标准</w:t>
            </w:r>
          </w:p>
        </w:tc>
        <w:tc>
          <w:tcPr>
            <w:tcW w:w="810" w:type="dxa"/>
            <w:tcBorders>
              <w:top w:val="single" w:color="auto" w:sz="4" w:space="0"/>
              <w:left w:val="single" w:color="auto" w:sz="4" w:space="0"/>
              <w:bottom w:val="single" w:color="auto" w:sz="4" w:space="0"/>
              <w:right w:val="single" w:color="auto" w:sz="4" w:space="0"/>
            </w:tcBorders>
            <w:vAlign w:val="center"/>
          </w:tcPr>
          <w:p w14:paraId="1880933C">
            <w:pPr>
              <w:spacing w:line="360" w:lineRule="auto"/>
              <w:rPr>
                <w:rFonts w:ascii="宋体" w:hAnsi="宋体" w:cs="宋体"/>
                <w:color w:val="auto"/>
                <w:sz w:val="24"/>
              </w:rPr>
            </w:pPr>
            <w:r>
              <w:rPr>
                <w:rFonts w:hint="eastAsia" w:ascii="宋体" w:hAnsi="宋体" w:cs="宋体"/>
                <w:color w:val="auto"/>
                <w:sz w:val="24"/>
              </w:rPr>
              <w:t>分值</w:t>
            </w:r>
          </w:p>
        </w:tc>
      </w:tr>
      <w:tr w14:paraId="435DF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38" w:type="dxa"/>
            <w:tcBorders>
              <w:top w:val="single" w:color="auto" w:sz="4" w:space="0"/>
              <w:left w:val="single" w:color="auto" w:sz="4" w:space="0"/>
              <w:bottom w:val="single" w:color="auto" w:sz="4" w:space="0"/>
              <w:right w:val="single" w:color="auto" w:sz="4" w:space="0"/>
            </w:tcBorders>
            <w:vAlign w:val="center"/>
          </w:tcPr>
          <w:p w14:paraId="228E3511">
            <w:pPr>
              <w:spacing w:line="360" w:lineRule="auto"/>
              <w:rPr>
                <w:rFonts w:ascii="宋体" w:hAnsi="宋体" w:cs="宋体"/>
                <w:color w:val="auto"/>
                <w:sz w:val="24"/>
              </w:rPr>
            </w:pPr>
            <w:r>
              <w:rPr>
                <w:rFonts w:hint="eastAsia" w:ascii="宋体" w:hAnsi="宋体" w:cs="宋体"/>
                <w:color w:val="auto"/>
                <w:sz w:val="24"/>
              </w:rPr>
              <w:t>一</w:t>
            </w:r>
          </w:p>
        </w:tc>
        <w:tc>
          <w:tcPr>
            <w:tcW w:w="8510" w:type="dxa"/>
            <w:gridSpan w:val="3"/>
            <w:tcBorders>
              <w:top w:val="single" w:color="auto" w:sz="4" w:space="0"/>
              <w:left w:val="single" w:color="auto" w:sz="4" w:space="0"/>
              <w:bottom w:val="single" w:color="auto" w:sz="4" w:space="0"/>
              <w:right w:val="single" w:color="auto" w:sz="4" w:space="0"/>
            </w:tcBorders>
            <w:vAlign w:val="center"/>
          </w:tcPr>
          <w:p w14:paraId="140A30AE">
            <w:pPr>
              <w:spacing w:line="360" w:lineRule="auto"/>
              <w:jc w:val="center"/>
              <w:rPr>
                <w:rFonts w:ascii="宋体" w:hAnsi="宋体" w:cs="宋体"/>
                <w:color w:val="auto"/>
                <w:sz w:val="24"/>
              </w:rPr>
            </w:pPr>
            <w:r>
              <w:rPr>
                <w:rFonts w:hint="eastAsia" w:ascii="宋体" w:hAnsi="宋体" w:cs="宋体"/>
                <w:color w:val="auto"/>
                <w:sz w:val="24"/>
              </w:rPr>
              <w:t>技术分</w:t>
            </w:r>
          </w:p>
        </w:tc>
        <w:tc>
          <w:tcPr>
            <w:tcW w:w="810" w:type="dxa"/>
            <w:tcBorders>
              <w:top w:val="single" w:color="auto" w:sz="4" w:space="0"/>
              <w:left w:val="single" w:color="auto" w:sz="4" w:space="0"/>
              <w:bottom w:val="single" w:color="auto" w:sz="4" w:space="0"/>
              <w:right w:val="single" w:color="auto" w:sz="4" w:space="0"/>
            </w:tcBorders>
            <w:vAlign w:val="center"/>
          </w:tcPr>
          <w:p w14:paraId="340B0542">
            <w:pPr>
              <w:spacing w:line="360" w:lineRule="auto"/>
              <w:rPr>
                <w:rFonts w:ascii="宋体" w:hAnsi="宋体" w:cs="宋体"/>
                <w:color w:val="auto"/>
                <w:sz w:val="24"/>
              </w:rPr>
            </w:pPr>
            <w:r>
              <w:rPr>
                <w:rFonts w:hint="eastAsia" w:ascii="宋体" w:hAnsi="宋体" w:cs="宋体"/>
                <w:color w:val="auto"/>
                <w:sz w:val="24"/>
                <w:lang w:val="en-US" w:eastAsia="zh-CN"/>
              </w:rPr>
              <w:t>60</w:t>
            </w:r>
            <w:r>
              <w:rPr>
                <w:rFonts w:hint="eastAsia" w:ascii="宋体" w:hAnsi="宋体" w:cs="宋体"/>
                <w:color w:val="auto"/>
                <w:sz w:val="24"/>
              </w:rPr>
              <w:t>分</w:t>
            </w:r>
          </w:p>
        </w:tc>
      </w:tr>
      <w:tr w14:paraId="7A64E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8" w:type="dxa"/>
            <w:tcBorders>
              <w:top w:val="single" w:color="auto" w:sz="4" w:space="0"/>
              <w:left w:val="single" w:color="auto" w:sz="4" w:space="0"/>
              <w:bottom w:val="single" w:color="auto" w:sz="4" w:space="0"/>
              <w:right w:val="single" w:color="auto" w:sz="4" w:space="0"/>
            </w:tcBorders>
            <w:vAlign w:val="center"/>
          </w:tcPr>
          <w:p w14:paraId="5B316A51">
            <w:pPr>
              <w:spacing w:line="360" w:lineRule="auto"/>
              <w:jc w:val="center"/>
              <w:rPr>
                <w:rFonts w:ascii="宋体" w:hAnsi="宋体" w:cs="宋体"/>
                <w:color w:val="auto"/>
                <w:sz w:val="24"/>
              </w:rPr>
            </w:pPr>
            <w:r>
              <w:rPr>
                <w:rFonts w:hint="eastAsia" w:ascii="宋体" w:hAnsi="宋体" w:cs="宋体"/>
                <w:color w:val="auto"/>
                <w:sz w:val="24"/>
              </w:rPr>
              <w:t>1</w:t>
            </w:r>
          </w:p>
        </w:tc>
        <w:tc>
          <w:tcPr>
            <w:tcW w:w="462" w:type="dxa"/>
            <w:vMerge w:val="restart"/>
            <w:tcBorders>
              <w:top w:val="nil"/>
              <w:left w:val="single" w:color="auto" w:sz="4" w:space="0"/>
              <w:right w:val="single" w:color="auto" w:sz="4" w:space="0"/>
            </w:tcBorders>
            <w:vAlign w:val="center"/>
          </w:tcPr>
          <w:p w14:paraId="47FBA972">
            <w:pPr>
              <w:spacing w:line="360" w:lineRule="auto"/>
              <w:rPr>
                <w:rFonts w:ascii="宋体" w:hAnsi="宋体" w:cs="宋体"/>
                <w:color w:val="auto"/>
                <w:sz w:val="24"/>
              </w:rPr>
            </w:pPr>
          </w:p>
          <w:p w14:paraId="34DF27F7">
            <w:pPr>
              <w:spacing w:line="360" w:lineRule="auto"/>
              <w:rPr>
                <w:rFonts w:ascii="宋体" w:hAnsi="宋体" w:cs="宋体"/>
                <w:color w:val="auto"/>
                <w:sz w:val="24"/>
              </w:rPr>
            </w:pPr>
          </w:p>
          <w:p w14:paraId="77A5625D">
            <w:pPr>
              <w:spacing w:line="360" w:lineRule="auto"/>
              <w:rPr>
                <w:rFonts w:ascii="宋体" w:hAnsi="宋体" w:cs="宋体"/>
                <w:color w:val="auto"/>
                <w:sz w:val="24"/>
              </w:rPr>
            </w:pPr>
          </w:p>
          <w:p w14:paraId="180D67DF">
            <w:pPr>
              <w:spacing w:line="360" w:lineRule="auto"/>
              <w:rPr>
                <w:rFonts w:ascii="宋体" w:hAnsi="宋体" w:cs="宋体"/>
                <w:color w:val="auto"/>
                <w:sz w:val="24"/>
              </w:rPr>
            </w:pPr>
          </w:p>
          <w:p w14:paraId="679EE839">
            <w:pPr>
              <w:spacing w:line="360" w:lineRule="auto"/>
              <w:rPr>
                <w:rFonts w:ascii="宋体" w:hAnsi="宋体" w:cs="宋体"/>
                <w:color w:val="auto"/>
                <w:sz w:val="24"/>
              </w:rPr>
            </w:pPr>
          </w:p>
          <w:p w14:paraId="0600BF38">
            <w:pPr>
              <w:spacing w:line="360" w:lineRule="auto"/>
              <w:rPr>
                <w:rFonts w:ascii="宋体" w:hAnsi="宋体" w:cs="宋体"/>
                <w:color w:val="auto"/>
                <w:sz w:val="24"/>
              </w:rPr>
            </w:pPr>
          </w:p>
          <w:p w14:paraId="3FA29DD8">
            <w:pPr>
              <w:spacing w:line="360" w:lineRule="auto"/>
              <w:rPr>
                <w:rFonts w:ascii="宋体" w:hAnsi="宋体" w:cs="宋体"/>
                <w:color w:val="auto"/>
                <w:sz w:val="24"/>
              </w:rPr>
            </w:pPr>
            <w:r>
              <w:rPr>
                <w:rFonts w:hint="eastAsia" w:ascii="宋体" w:hAnsi="宋体" w:cs="宋体"/>
                <w:color w:val="auto"/>
                <w:sz w:val="24"/>
              </w:rPr>
              <w:t>技术服务水平</w:t>
            </w:r>
          </w:p>
        </w:tc>
        <w:tc>
          <w:tcPr>
            <w:tcW w:w="1637" w:type="dxa"/>
            <w:tcBorders>
              <w:top w:val="single" w:color="auto" w:sz="4" w:space="0"/>
              <w:left w:val="single" w:color="auto" w:sz="4" w:space="0"/>
              <w:bottom w:val="single" w:color="auto" w:sz="4" w:space="0"/>
              <w:right w:val="single" w:color="auto" w:sz="4" w:space="0"/>
            </w:tcBorders>
            <w:vAlign w:val="center"/>
          </w:tcPr>
          <w:p w14:paraId="6C0E1871">
            <w:pPr>
              <w:spacing w:line="360" w:lineRule="auto"/>
              <w:jc w:val="center"/>
              <w:rPr>
                <w:rFonts w:ascii="宋体" w:hAnsi="宋体" w:cs="宋体"/>
                <w:color w:val="auto"/>
                <w:sz w:val="24"/>
              </w:rPr>
            </w:pPr>
            <w:r>
              <w:rPr>
                <w:rFonts w:hint="eastAsia" w:ascii="宋体" w:hAnsi="宋体" w:cs="宋体"/>
                <w:color w:val="auto"/>
                <w:sz w:val="24"/>
              </w:rPr>
              <w:t>项目理解</w:t>
            </w:r>
          </w:p>
          <w:p w14:paraId="585AB103">
            <w:pPr>
              <w:spacing w:line="360" w:lineRule="auto"/>
              <w:jc w:val="center"/>
              <w:rPr>
                <w:rFonts w:ascii="宋体" w:hAnsi="宋体" w:cs="宋体"/>
                <w:color w:val="auto"/>
                <w:sz w:val="24"/>
              </w:rPr>
            </w:pPr>
            <w:r>
              <w:rPr>
                <w:rFonts w:hint="eastAsia" w:ascii="宋体" w:hAnsi="宋体" w:cs="宋体"/>
                <w:color w:val="auto"/>
                <w:sz w:val="24"/>
              </w:rPr>
              <w:t>情况</w:t>
            </w:r>
          </w:p>
        </w:tc>
        <w:tc>
          <w:tcPr>
            <w:tcW w:w="6411" w:type="dxa"/>
            <w:tcBorders>
              <w:top w:val="single" w:color="auto" w:sz="4" w:space="0"/>
              <w:left w:val="single" w:color="auto" w:sz="4" w:space="0"/>
              <w:bottom w:val="single" w:color="auto" w:sz="4" w:space="0"/>
              <w:right w:val="single" w:color="auto" w:sz="4" w:space="0"/>
            </w:tcBorders>
            <w:vAlign w:val="center"/>
          </w:tcPr>
          <w:p w14:paraId="3043EDB2">
            <w:pPr>
              <w:spacing w:line="360" w:lineRule="auto"/>
              <w:rPr>
                <w:rFonts w:ascii="宋体" w:hAnsi="宋体" w:cs="宋体"/>
                <w:color w:val="auto"/>
                <w:sz w:val="24"/>
              </w:rPr>
            </w:pPr>
            <w:r>
              <w:rPr>
                <w:rFonts w:hint="eastAsia" w:ascii="宋体" w:hAnsi="宋体" w:cs="宋体"/>
                <w:color w:val="auto"/>
                <w:sz w:val="24"/>
              </w:rPr>
              <w:t>对项目实施思路（0-</w:t>
            </w:r>
            <w:r>
              <w:rPr>
                <w:rFonts w:hint="eastAsia" w:ascii="宋体" w:hAnsi="宋体" w:cs="宋体"/>
                <w:color w:val="auto"/>
                <w:sz w:val="24"/>
                <w:lang w:val="en-US" w:eastAsia="zh-CN"/>
              </w:rPr>
              <w:t>1</w:t>
            </w:r>
            <w:r>
              <w:rPr>
                <w:rFonts w:hint="eastAsia" w:ascii="宋体" w:hAnsi="宋体" w:cs="宋体"/>
                <w:color w:val="auto"/>
                <w:sz w:val="24"/>
              </w:rPr>
              <w:t>分）、技术要求（0-</w:t>
            </w:r>
            <w:r>
              <w:rPr>
                <w:rFonts w:hint="eastAsia" w:ascii="宋体" w:hAnsi="宋体" w:cs="宋体"/>
                <w:color w:val="auto"/>
                <w:sz w:val="24"/>
                <w:lang w:val="en-US" w:eastAsia="zh-CN"/>
              </w:rPr>
              <w:t>1</w:t>
            </w:r>
            <w:r>
              <w:rPr>
                <w:rFonts w:hint="eastAsia" w:ascii="宋体" w:hAnsi="宋体" w:cs="宋体"/>
                <w:color w:val="auto"/>
                <w:sz w:val="24"/>
              </w:rPr>
              <w:t>分）、项目特点（0-</w:t>
            </w:r>
            <w:r>
              <w:rPr>
                <w:rFonts w:hint="eastAsia" w:ascii="宋体" w:hAnsi="宋体" w:cs="宋体"/>
                <w:color w:val="auto"/>
                <w:sz w:val="24"/>
                <w:lang w:val="en-US" w:eastAsia="zh-CN"/>
              </w:rPr>
              <w:t>1</w:t>
            </w:r>
            <w:r>
              <w:rPr>
                <w:rFonts w:hint="eastAsia" w:ascii="宋体" w:hAnsi="宋体" w:cs="宋体"/>
                <w:color w:val="auto"/>
                <w:sz w:val="24"/>
              </w:rPr>
              <w:t>分）的理解情况，根据其科学性、合理性进行打分。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26B6841B">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r>
      <w:tr w14:paraId="7C72F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3" w:hRule="atLeast"/>
        </w:trPr>
        <w:tc>
          <w:tcPr>
            <w:tcW w:w="838" w:type="dxa"/>
            <w:tcBorders>
              <w:top w:val="single" w:color="auto" w:sz="4" w:space="0"/>
              <w:left w:val="single" w:color="auto" w:sz="4" w:space="0"/>
              <w:bottom w:val="single" w:color="auto" w:sz="4" w:space="0"/>
              <w:right w:val="single" w:color="auto" w:sz="4" w:space="0"/>
            </w:tcBorders>
            <w:vAlign w:val="center"/>
          </w:tcPr>
          <w:p w14:paraId="1C1D9A2F">
            <w:pPr>
              <w:spacing w:line="360" w:lineRule="auto"/>
              <w:jc w:val="center"/>
              <w:rPr>
                <w:rFonts w:ascii="宋体" w:hAnsi="宋体" w:cs="宋体"/>
                <w:color w:val="auto"/>
                <w:sz w:val="24"/>
              </w:rPr>
            </w:pPr>
            <w:r>
              <w:rPr>
                <w:rFonts w:hint="eastAsia" w:ascii="宋体" w:hAnsi="宋体" w:cs="宋体"/>
                <w:color w:val="auto"/>
                <w:sz w:val="24"/>
              </w:rPr>
              <w:t>2</w:t>
            </w:r>
          </w:p>
        </w:tc>
        <w:tc>
          <w:tcPr>
            <w:tcW w:w="462" w:type="dxa"/>
            <w:vMerge w:val="continue"/>
            <w:tcBorders>
              <w:left w:val="single" w:color="auto" w:sz="4" w:space="0"/>
              <w:right w:val="single" w:color="auto" w:sz="4" w:space="0"/>
            </w:tcBorders>
            <w:vAlign w:val="center"/>
          </w:tcPr>
          <w:p w14:paraId="654FA51D">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2F7D4966">
            <w:pPr>
              <w:spacing w:line="360" w:lineRule="auto"/>
              <w:jc w:val="center"/>
              <w:rPr>
                <w:rFonts w:ascii="宋体" w:hAnsi="宋体" w:cs="宋体"/>
                <w:color w:val="auto"/>
                <w:sz w:val="24"/>
              </w:rPr>
            </w:pPr>
            <w:r>
              <w:rPr>
                <w:rFonts w:hint="eastAsia" w:ascii="宋体" w:hAnsi="宋体" w:cs="宋体"/>
                <w:color w:val="auto"/>
                <w:sz w:val="24"/>
              </w:rPr>
              <w:t>施工方案</w:t>
            </w:r>
          </w:p>
        </w:tc>
        <w:tc>
          <w:tcPr>
            <w:tcW w:w="6411" w:type="dxa"/>
            <w:tcBorders>
              <w:top w:val="single" w:color="auto" w:sz="4" w:space="0"/>
              <w:left w:val="single" w:color="auto" w:sz="4" w:space="0"/>
              <w:bottom w:val="single" w:color="auto" w:sz="4" w:space="0"/>
              <w:right w:val="single" w:color="auto" w:sz="4" w:space="0"/>
            </w:tcBorders>
            <w:vAlign w:val="center"/>
          </w:tcPr>
          <w:p w14:paraId="4F4AD832">
            <w:pPr>
              <w:spacing w:line="360" w:lineRule="auto"/>
              <w:rPr>
                <w:rFonts w:ascii="宋体" w:hAnsi="宋体" w:cs="宋体"/>
                <w:color w:val="auto"/>
                <w:sz w:val="24"/>
              </w:rPr>
            </w:pPr>
            <w:r>
              <w:rPr>
                <w:rFonts w:hint="eastAsia" w:ascii="宋体" w:hAnsi="宋体" w:cs="宋体"/>
                <w:color w:val="auto"/>
                <w:sz w:val="24"/>
              </w:rPr>
              <w:t>施工方案内容齐全、结构完整、表述准确、条理清晰程度（0-</w:t>
            </w:r>
            <w:r>
              <w:rPr>
                <w:rFonts w:hint="eastAsia" w:ascii="宋体" w:hAnsi="宋体" w:cs="宋体"/>
                <w:color w:val="auto"/>
                <w:sz w:val="24"/>
                <w:lang w:val="en-US" w:eastAsia="zh-CN"/>
              </w:rPr>
              <w:t>2</w:t>
            </w:r>
            <w:r>
              <w:rPr>
                <w:rFonts w:hint="eastAsia" w:ascii="宋体" w:hAnsi="宋体" w:cs="宋体"/>
                <w:color w:val="auto"/>
                <w:sz w:val="24"/>
              </w:rPr>
              <w:t>分），与需求的吻合程度（0-</w:t>
            </w:r>
            <w:r>
              <w:rPr>
                <w:rFonts w:hint="eastAsia" w:ascii="宋体" w:hAnsi="宋体" w:cs="宋体"/>
                <w:color w:val="auto"/>
                <w:sz w:val="24"/>
                <w:lang w:val="en-US" w:eastAsia="zh-CN"/>
              </w:rPr>
              <w:t>2</w:t>
            </w:r>
            <w:r>
              <w:rPr>
                <w:rFonts w:hint="eastAsia" w:ascii="宋体" w:hAnsi="宋体" w:cs="宋体"/>
                <w:color w:val="auto"/>
                <w:sz w:val="24"/>
              </w:rPr>
              <w:t>分），是否涵盖本次工程实施有关的内容（0-</w:t>
            </w:r>
            <w:r>
              <w:rPr>
                <w:rFonts w:hint="eastAsia" w:ascii="宋体" w:hAnsi="宋体" w:cs="宋体"/>
                <w:color w:val="auto"/>
                <w:sz w:val="24"/>
                <w:lang w:val="en-US" w:eastAsia="zh-CN"/>
              </w:rPr>
              <w:t>2</w:t>
            </w:r>
            <w:r>
              <w:rPr>
                <w:rFonts w:hint="eastAsia" w:ascii="宋体" w:hAnsi="宋体" w:cs="宋体"/>
                <w:color w:val="auto"/>
                <w:sz w:val="24"/>
              </w:rPr>
              <w:t>分），包括方案的先进性、可行性和扩展性，进行打分。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20613AB2">
            <w:pPr>
              <w:spacing w:line="360" w:lineRule="auto"/>
              <w:jc w:val="center"/>
              <w:rPr>
                <w:rFonts w:ascii="宋体" w:hAnsi="宋体" w:cs="宋体"/>
                <w:color w:val="auto"/>
                <w:sz w:val="24"/>
              </w:rPr>
            </w:pPr>
            <w:r>
              <w:rPr>
                <w:rFonts w:hint="eastAsia" w:ascii="宋体" w:hAnsi="宋体" w:cs="宋体"/>
                <w:color w:val="auto"/>
                <w:sz w:val="24"/>
              </w:rPr>
              <w:t>6</w:t>
            </w:r>
          </w:p>
        </w:tc>
      </w:tr>
      <w:tr w14:paraId="08633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auto" w:sz="4" w:space="0"/>
              <w:left w:val="single" w:color="auto" w:sz="4" w:space="0"/>
              <w:bottom w:val="single" w:color="auto" w:sz="4" w:space="0"/>
              <w:right w:val="single" w:color="auto" w:sz="4" w:space="0"/>
            </w:tcBorders>
            <w:vAlign w:val="center"/>
          </w:tcPr>
          <w:p w14:paraId="566C92E1">
            <w:pPr>
              <w:spacing w:line="360" w:lineRule="auto"/>
              <w:jc w:val="center"/>
              <w:rPr>
                <w:rFonts w:ascii="宋体" w:hAnsi="宋体" w:cs="宋体"/>
                <w:color w:val="auto"/>
                <w:sz w:val="24"/>
              </w:rPr>
            </w:pPr>
            <w:r>
              <w:rPr>
                <w:rFonts w:hint="eastAsia" w:ascii="宋体" w:hAnsi="宋体" w:cs="宋体"/>
                <w:color w:val="auto"/>
                <w:sz w:val="24"/>
              </w:rPr>
              <w:t>3</w:t>
            </w:r>
          </w:p>
        </w:tc>
        <w:tc>
          <w:tcPr>
            <w:tcW w:w="462" w:type="dxa"/>
            <w:vMerge w:val="continue"/>
            <w:tcBorders>
              <w:left w:val="single" w:color="auto" w:sz="4" w:space="0"/>
              <w:right w:val="single" w:color="auto" w:sz="4" w:space="0"/>
            </w:tcBorders>
            <w:vAlign w:val="center"/>
          </w:tcPr>
          <w:p w14:paraId="3CCAF169">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293336D4">
            <w:pPr>
              <w:spacing w:line="360" w:lineRule="auto"/>
              <w:jc w:val="center"/>
              <w:rPr>
                <w:rFonts w:ascii="宋体" w:hAnsi="宋体" w:cs="宋体"/>
                <w:color w:val="auto"/>
                <w:sz w:val="24"/>
              </w:rPr>
            </w:pPr>
            <w:r>
              <w:rPr>
                <w:rFonts w:hint="eastAsia" w:ascii="宋体" w:hAnsi="宋体" w:cs="宋体"/>
                <w:color w:val="auto"/>
                <w:sz w:val="24"/>
              </w:rPr>
              <w:t>施工技术</w:t>
            </w:r>
          </w:p>
        </w:tc>
        <w:tc>
          <w:tcPr>
            <w:tcW w:w="6411" w:type="dxa"/>
            <w:tcBorders>
              <w:top w:val="single" w:color="auto" w:sz="4" w:space="0"/>
              <w:left w:val="single" w:color="auto" w:sz="4" w:space="0"/>
              <w:bottom w:val="single" w:color="auto" w:sz="4" w:space="0"/>
              <w:right w:val="single" w:color="auto" w:sz="4" w:space="0"/>
            </w:tcBorders>
            <w:vAlign w:val="center"/>
          </w:tcPr>
          <w:p w14:paraId="393CC090">
            <w:pPr>
              <w:spacing w:line="360" w:lineRule="auto"/>
              <w:rPr>
                <w:rFonts w:ascii="宋体" w:hAnsi="宋体" w:cs="宋体"/>
                <w:color w:val="auto"/>
                <w:sz w:val="24"/>
              </w:rPr>
            </w:pPr>
            <w:r>
              <w:rPr>
                <w:rFonts w:hint="eastAsia" w:ascii="宋体" w:hAnsi="宋体" w:cs="宋体"/>
                <w:color w:val="auto"/>
                <w:sz w:val="24"/>
              </w:rPr>
              <w:t>针对本项目施工环境需要采取的专门的施工技术内容</w:t>
            </w:r>
            <w:r>
              <w:rPr>
                <w:rFonts w:hint="eastAsia" w:ascii="宋体" w:hAnsi="宋体" w:cs="宋体"/>
                <w:color w:val="auto"/>
                <w:sz w:val="24"/>
                <w:lang w:eastAsia="zh-CN"/>
              </w:rPr>
              <w:t>，</w:t>
            </w:r>
            <w:r>
              <w:rPr>
                <w:rFonts w:hint="eastAsia" w:ascii="宋体" w:hAnsi="宋体" w:cs="宋体"/>
                <w:color w:val="auto"/>
                <w:sz w:val="24"/>
                <w:lang w:val="en-US" w:eastAsia="zh-CN"/>
              </w:rPr>
              <w:t>根据内容是否</w:t>
            </w:r>
            <w:r>
              <w:rPr>
                <w:rFonts w:hint="eastAsia" w:ascii="宋体" w:hAnsi="宋体" w:cs="宋体"/>
                <w:color w:val="auto"/>
                <w:sz w:val="24"/>
              </w:rPr>
              <w:t>科学合理</w:t>
            </w:r>
            <w:r>
              <w:rPr>
                <w:rFonts w:hint="eastAsia" w:ascii="宋体" w:hAnsi="宋体" w:cs="宋体"/>
                <w:color w:val="auto"/>
                <w:sz w:val="24"/>
                <w:lang w:val="en-US" w:eastAsia="zh-CN"/>
              </w:rPr>
              <w:t>（0-2分）、施工技术是否</w:t>
            </w:r>
            <w:r>
              <w:rPr>
                <w:rFonts w:hint="eastAsia" w:ascii="宋体" w:hAnsi="宋体" w:cs="宋体"/>
                <w:color w:val="auto"/>
                <w:sz w:val="24"/>
              </w:rPr>
              <w:t>针对</w:t>
            </w:r>
            <w:r>
              <w:rPr>
                <w:rFonts w:hint="eastAsia" w:ascii="宋体" w:hAnsi="宋体" w:cs="宋体"/>
                <w:color w:val="auto"/>
                <w:sz w:val="24"/>
                <w:lang w:val="en-US" w:eastAsia="zh-CN"/>
              </w:rPr>
              <w:t>性强</w:t>
            </w:r>
            <w:r>
              <w:rPr>
                <w:rFonts w:hint="eastAsia" w:ascii="宋体" w:hAnsi="宋体" w:cs="宋体"/>
                <w:color w:val="auto"/>
                <w:sz w:val="24"/>
                <w:lang w:eastAsia="zh-CN"/>
              </w:rPr>
              <w:t>（</w:t>
            </w:r>
            <w:r>
              <w:rPr>
                <w:rFonts w:hint="eastAsia" w:ascii="宋体" w:hAnsi="宋体" w:cs="宋体"/>
                <w:color w:val="auto"/>
                <w:sz w:val="24"/>
                <w:lang w:val="en-US" w:eastAsia="zh-CN"/>
              </w:rPr>
              <w:t>0-2分</w:t>
            </w:r>
            <w:r>
              <w:rPr>
                <w:rFonts w:hint="eastAsia" w:ascii="宋体" w:hAnsi="宋体" w:cs="宋体"/>
                <w:color w:val="auto"/>
                <w:sz w:val="24"/>
                <w:lang w:eastAsia="zh-CN"/>
              </w:rPr>
              <w:t>）</w:t>
            </w:r>
            <w:r>
              <w:rPr>
                <w:rFonts w:hint="eastAsia" w:ascii="宋体" w:hAnsi="宋体" w:cs="宋体"/>
                <w:color w:val="auto"/>
                <w:sz w:val="24"/>
              </w:rPr>
              <w:t>等进行打分。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660BECCC">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r>
      <w:tr w14:paraId="2C2DF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838" w:type="dxa"/>
            <w:tcBorders>
              <w:top w:val="single" w:color="auto" w:sz="4" w:space="0"/>
              <w:left w:val="single" w:color="auto" w:sz="4" w:space="0"/>
              <w:bottom w:val="single" w:color="auto" w:sz="4" w:space="0"/>
              <w:right w:val="single" w:color="auto" w:sz="4" w:space="0"/>
            </w:tcBorders>
            <w:vAlign w:val="center"/>
          </w:tcPr>
          <w:p w14:paraId="608D7CEB">
            <w:pPr>
              <w:spacing w:line="360" w:lineRule="auto"/>
              <w:jc w:val="center"/>
              <w:rPr>
                <w:rFonts w:ascii="宋体" w:hAnsi="宋体" w:cs="宋体"/>
                <w:color w:val="auto"/>
                <w:sz w:val="24"/>
              </w:rPr>
            </w:pPr>
            <w:r>
              <w:rPr>
                <w:rFonts w:hint="eastAsia" w:ascii="宋体" w:hAnsi="宋体" w:cs="宋体"/>
                <w:color w:val="auto"/>
                <w:sz w:val="24"/>
              </w:rPr>
              <w:t>4</w:t>
            </w:r>
          </w:p>
        </w:tc>
        <w:tc>
          <w:tcPr>
            <w:tcW w:w="462" w:type="dxa"/>
            <w:vMerge w:val="continue"/>
            <w:tcBorders>
              <w:left w:val="single" w:color="auto" w:sz="4" w:space="0"/>
              <w:right w:val="single" w:color="auto" w:sz="4" w:space="0"/>
            </w:tcBorders>
            <w:vAlign w:val="center"/>
          </w:tcPr>
          <w:p w14:paraId="027C8A04">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169B12B8">
            <w:pPr>
              <w:spacing w:line="360" w:lineRule="auto"/>
              <w:jc w:val="center"/>
              <w:rPr>
                <w:rFonts w:ascii="宋体" w:hAnsi="宋体" w:cs="宋体"/>
                <w:color w:val="auto"/>
                <w:sz w:val="24"/>
              </w:rPr>
            </w:pPr>
            <w:r>
              <w:rPr>
                <w:rFonts w:hint="eastAsia" w:ascii="宋体" w:hAnsi="宋体" w:cs="宋体"/>
                <w:color w:val="auto"/>
                <w:sz w:val="24"/>
              </w:rPr>
              <w:t>施工进度</w:t>
            </w:r>
          </w:p>
        </w:tc>
        <w:tc>
          <w:tcPr>
            <w:tcW w:w="6411" w:type="dxa"/>
            <w:tcBorders>
              <w:top w:val="single" w:color="auto" w:sz="4" w:space="0"/>
              <w:left w:val="single" w:color="auto" w:sz="4" w:space="0"/>
              <w:bottom w:val="single" w:color="auto" w:sz="4" w:space="0"/>
              <w:right w:val="single" w:color="auto" w:sz="4" w:space="0"/>
            </w:tcBorders>
            <w:vAlign w:val="center"/>
          </w:tcPr>
          <w:p w14:paraId="22BB5F5B">
            <w:pPr>
              <w:spacing w:line="360" w:lineRule="auto"/>
              <w:rPr>
                <w:rFonts w:ascii="宋体" w:hAnsi="宋体" w:cs="宋体"/>
                <w:color w:val="auto"/>
                <w:sz w:val="24"/>
              </w:rPr>
            </w:pPr>
            <w:r>
              <w:rPr>
                <w:rFonts w:hint="eastAsia" w:ascii="宋体" w:hAnsi="宋体" w:cs="宋体"/>
                <w:color w:val="auto"/>
                <w:sz w:val="24"/>
              </w:rPr>
              <w:t>根据项目工期要求，施工进度安排合理、准确（0-</w:t>
            </w:r>
            <w:r>
              <w:rPr>
                <w:rFonts w:hint="eastAsia" w:ascii="宋体" w:hAnsi="宋体" w:cs="宋体"/>
                <w:color w:val="auto"/>
                <w:sz w:val="24"/>
                <w:lang w:val="en-US" w:eastAsia="zh-CN"/>
              </w:rPr>
              <w:t>2</w:t>
            </w:r>
            <w:r>
              <w:rPr>
                <w:rFonts w:hint="eastAsia" w:ascii="宋体" w:hAnsi="宋体" w:cs="宋体"/>
                <w:color w:val="auto"/>
                <w:sz w:val="24"/>
              </w:rPr>
              <w:t>分），关键节点的控制措施（0-</w:t>
            </w:r>
            <w:r>
              <w:rPr>
                <w:rFonts w:hint="eastAsia" w:ascii="宋体" w:hAnsi="宋体" w:cs="宋体"/>
                <w:color w:val="auto"/>
                <w:sz w:val="24"/>
                <w:lang w:val="en-US" w:eastAsia="zh-CN"/>
              </w:rPr>
              <w:t>2</w:t>
            </w:r>
            <w:r>
              <w:rPr>
                <w:rFonts w:hint="eastAsia" w:ascii="宋体" w:hAnsi="宋体" w:cs="宋体"/>
                <w:color w:val="auto"/>
                <w:sz w:val="24"/>
              </w:rPr>
              <w:t>分）进行打分。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34B766FE">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r>
      <w:tr w14:paraId="24799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838" w:type="dxa"/>
            <w:tcBorders>
              <w:top w:val="single" w:color="auto" w:sz="4" w:space="0"/>
              <w:left w:val="single" w:color="auto" w:sz="4" w:space="0"/>
              <w:bottom w:val="single" w:color="auto" w:sz="4" w:space="0"/>
              <w:right w:val="single" w:color="auto" w:sz="4" w:space="0"/>
            </w:tcBorders>
            <w:vAlign w:val="center"/>
          </w:tcPr>
          <w:p w14:paraId="4CC1B646">
            <w:pPr>
              <w:spacing w:line="360" w:lineRule="auto"/>
              <w:jc w:val="center"/>
              <w:rPr>
                <w:rFonts w:ascii="宋体" w:hAnsi="宋体" w:cs="宋体"/>
                <w:color w:val="auto"/>
                <w:sz w:val="24"/>
              </w:rPr>
            </w:pPr>
            <w:r>
              <w:rPr>
                <w:rFonts w:hint="eastAsia" w:ascii="宋体" w:hAnsi="宋体" w:cs="宋体"/>
                <w:color w:val="auto"/>
                <w:sz w:val="24"/>
              </w:rPr>
              <w:t>5</w:t>
            </w:r>
          </w:p>
        </w:tc>
        <w:tc>
          <w:tcPr>
            <w:tcW w:w="462" w:type="dxa"/>
            <w:vMerge w:val="continue"/>
            <w:tcBorders>
              <w:left w:val="single" w:color="auto" w:sz="4" w:space="0"/>
              <w:right w:val="single" w:color="auto" w:sz="4" w:space="0"/>
            </w:tcBorders>
            <w:vAlign w:val="center"/>
          </w:tcPr>
          <w:p w14:paraId="2041D5DE">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4E0CDF54">
            <w:pPr>
              <w:widowControl/>
              <w:spacing w:line="360" w:lineRule="auto"/>
              <w:jc w:val="center"/>
              <w:textAlignment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安全生产</w:t>
            </w:r>
          </w:p>
          <w:p w14:paraId="2D377A98">
            <w:pPr>
              <w:widowControl/>
              <w:spacing w:line="360" w:lineRule="auto"/>
              <w:jc w:val="center"/>
              <w:textAlignment w:val="center"/>
              <w:rPr>
                <w:rFonts w:ascii="宋体" w:hAnsi="宋体" w:cs="宋体"/>
                <w:color w:val="auto"/>
                <w:sz w:val="24"/>
              </w:rPr>
            </w:pPr>
            <w:r>
              <w:rPr>
                <w:rFonts w:hint="eastAsia" w:asciiTheme="minorEastAsia" w:hAnsiTheme="minorEastAsia" w:eastAsiaTheme="minorEastAsia" w:cstheme="minorEastAsia"/>
                <w:color w:val="auto"/>
                <w:kern w:val="0"/>
                <w:sz w:val="24"/>
              </w:rPr>
              <w:t>应急预案</w:t>
            </w:r>
          </w:p>
        </w:tc>
        <w:tc>
          <w:tcPr>
            <w:tcW w:w="6411" w:type="dxa"/>
            <w:tcBorders>
              <w:top w:val="single" w:color="auto" w:sz="4" w:space="0"/>
              <w:left w:val="single" w:color="auto" w:sz="4" w:space="0"/>
              <w:bottom w:val="single" w:color="auto" w:sz="4" w:space="0"/>
              <w:right w:val="single" w:color="auto" w:sz="4" w:space="0"/>
            </w:tcBorders>
            <w:vAlign w:val="center"/>
          </w:tcPr>
          <w:p w14:paraId="1330B02D">
            <w:pPr>
              <w:widowControl/>
              <w:spacing w:line="360" w:lineRule="auto"/>
              <w:textAlignment w:val="center"/>
              <w:rPr>
                <w:rFonts w:ascii="宋体" w:hAnsi="宋体" w:cs="宋体"/>
                <w:color w:val="auto"/>
                <w:sz w:val="24"/>
              </w:rPr>
            </w:pPr>
            <w:r>
              <w:rPr>
                <w:rFonts w:hint="eastAsia" w:ascii="宋体" w:hAnsi="宋体" w:eastAsia="宋体" w:cs="宋体"/>
                <w:color w:val="auto"/>
                <w:sz w:val="24"/>
                <w:szCs w:val="24"/>
                <w:highlight w:val="none"/>
                <w:lang w:val="zh-CN"/>
              </w:rPr>
              <w:t>应急</w:t>
            </w:r>
            <w:r>
              <w:rPr>
                <w:rFonts w:hint="eastAsia" w:ascii="宋体" w:hAnsi="宋体" w:eastAsia="宋体" w:cs="宋体"/>
                <w:color w:val="auto"/>
                <w:sz w:val="24"/>
                <w:szCs w:val="24"/>
                <w:highlight w:val="none"/>
                <w:lang w:val="en-US" w:eastAsia="zh-CN"/>
              </w:rPr>
              <w:t>预案(对于遇到突发事件时的</w:t>
            </w:r>
            <w:r>
              <w:rPr>
                <w:rFonts w:hint="eastAsia" w:ascii="宋体" w:hAnsi="宋体" w:eastAsia="宋体" w:cs="宋体"/>
                <w:color w:val="auto"/>
                <w:sz w:val="24"/>
                <w:szCs w:val="24"/>
                <w:highlight w:val="none"/>
                <w:lang w:val="zh-CN"/>
              </w:rPr>
              <w:t>应急处置方案</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w:t>
            </w:r>
            <w:r>
              <w:rPr>
                <w:rFonts w:hint="eastAsia" w:ascii="宋体" w:hAnsi="宋体" w:cs="宋体"/>
                <w:color w:val="auto"/>
                <w:sz w:val="24"/>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，落实专职人员</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w:t>
            </w:r>
            <w:r>
              <w:rPr>
                <w:rFonts w:hint="eastAsia" w:ascii="宋体" w:hAnsi="宋体" w:cs="宋体"/>
                <w:color w:val="auto"/>
                <w:sz w:val="24"/>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等内容</w:t>
            </w:r>
            <w:r>
              <w:rPr>
                <w:rFonts w:hint="eastAsia" w:ascii="宋体" w:hAnsi="宋体" w:cs="宋体"/>
                <w:color w:val="auto"/>
                <w:sz w:val="24"/>
                <w:highlight w:val="none"/>
              </w:rPr>
              <w:t>进行评审</w:t>
            </w:r>
            <w:r>
              <w:rPr>
                <w:rFonts w:hint="eastAsia" w:ascii="宋体" w:hAnsi="宋体" w:eastAsia="宋体" w:cs="宋体"/>
                <w:color w:val="auto"/>
                <w:sz w:val="24"/>
                <w:highlight w:val="none"/>
              </w:rPr>
              <w:t>。</w:t>
            </w:r>
          </w:p>
        </w:tc>
        <w:tc>
          <w:tcPr>
            <w:tcW w:w="810" w:type="dxa"/>
            <w:tcBorders>
              <w:top w:val="single" w:color="auto" w:sz="4" w:space="0"/>
              <w:left w:val="single" w:color="auto" w:sz="4" w:space="0"/>
              <w:bottom w:val="single" w:color="auto" w:sz="4" w:space="0"/>
              <w:right w:val="single" w:color="auto" w:sz="4" w:space="0"/>
            </w:tcBorders>
            <w:vAlign w:val="center"/>
          </w:tcPr>
          <w:p w14:paraId="0BE81A3D">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r>
      <w:tr w14:paraId="70D64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38" w:type="dxa"/>
            <w:tcBorders>
              <w:top w:val="single" w:color="auto" w:sz="4" w:space="0"/>
              <w:left w:val="single" w:color="auto" w:sz="4" w:space="0"/>
              <w:bottom w:val="single" w:color="auto" w:sz="4" w:space="0"/>
              <w:right w:val="single" w:color="auto" w:sz="4" w:space="0"/>
            </w:tcBorders>
            <w:vAlign w:val="center"/>
          </w:tcPr>
          <w:p w14:paraId="1D58959A">
            <w:pPr>
              <w:spacing w:line="360" w:lineRule="auto"/>
              <w:jc w:val="center"/>
              <w:rPr>
                <w:rFonts w:ascii="宋体" w:hAnsi="宋体" w:cs="宋体"/>
                <w:color w:val="auto"/>
                <w:sz w:val="24"/>
              </w:rPr>
            </w:pPr>
            <w:r>
              <w:rPr>
                <w:rFonts w:hint="eastAsia" w:ascii="宋体" w:hAnsi="宋体" w:cs="宋体"/>
                <w:color w:val="auto"/>
                <w:sz w:val="24"/>
              </w:rPr>
              <w:t>6</w:t>
            </w:r>
          </w:p>
        </w:tc>
        <w:tc>
          <w:tcPr>
            <w:tcW w:w="462" w:type="dxa"/>
            <w:vMerge w:val="continue"/>
            <w:tcBorders>
              <w:left w:val="single" w:color="auto" w:sz="4" w:space="0"/>
              <w:right w:val="single" w:color="auto" w:sz="4" w:space="0"/>
            </w:tcBorders>
            <w:vAlign w:val="center"/>
          </w:tcPr>
          <w:p w14:paraId="3F2C9D86">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1993AE9C">
            <w:pPr>
              <w:spacing w:line="360" w:lineRule="auto"/>
              <w:jc w:val="center"/>
              <w:rPr>
                <w:rFonts w:ascii="宋体" w:hAnsi="宋体" w:cs="宋体"/>
                <w:color w:val="auto"/>
                <w:sz w:val="24"/>
              </w:rPr>
            </w:pPr>
            <w:r>
              <w:rPr>
                <w:rFonts w:hint="eastAsia" w:ascii="宋体" w:hAnsi="宋体" w:cs="宋体"/>
                <w:color w:val="auto"/>
                <w:sz w:val="24"/>
              </w:rPr>
              <w:t>质量保障</w:t>
            </w:r>
          </w:p>
        </w:tc>
        <w:tc>
          <w:tcPr>
            <w:tcW w:w="6411" w:type="dxa"/>
            <w:tcBorders>
              <w:top w:val="single" w:color="auto" w:sz="4" w:space="0"/>
              <w:left w:val="single" w:color="auto" w:sz="4" w:space="0"/>
              <w:bottom w:val="single" w:color="auto" w:sz="4" w:space="0"/>
              <w:right w:val="single" w:color="auto" w:sz="4" w:space="0"/>
            </w:tcBorders>
            <w:vAlign w:val="center"/>
          </w:tcPr>
          <w:p w14:paraId="0BF5E51E">
            <w:pPr>
              <w:spacing w:line="360" w:lineRule="auto"/>
              <w:rPr>
                <w:rFonts w:ascii="宋体" w:hAnsi="宋体" w:cs="宋体"/>
                <w:color w:val="auto"/>
                <w:sz w:val="24"/>
              </w:rPr>
            </w:pPr>
            <w:r>
              <w:rPr>
                <w:rFonts w:hint="eastAsia" w:ascii="宋体" w:hAnsi="宋体" w:cs="宋体"/>
                <w:color w:val="auto"/>
                <w:sz w:val="24"/>
              </w:rPr>
              <w:t>施工质量目标明确（0-2分），质量控制措施（0-2分）科学、合理、有技术支撑进行打分。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1079C4F2">
            <w:pPr>
              <w:spacing w:line="360" w:lineRule="auto"/>
              <w:jc w:val="center"/>
              <w:rPr>
                <w:rFonts w:ascii="宋体" w:hAnsi="宋体" w:cs="宋体"/>
                <w:color w:val="auto"/>
                <w:sz w:val="24"/>
              </w:rPr>
            </w:pPr>
            <w:r>
              <w:rPr>
                <w:rFonts w:hint="eastAsia" w:ascii="宋体" w:hAnsi="宋体" w:cs="宋体"/>
                <w:color w:val="auto"/>
                <w:sz w:val="24"/>
              </w:rPr>
              <w:t>4</w:t>
            </w:r>
          </w:p>
        </w:tc>
      </w:tr>
      <w:tr w14:paraId="114F2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38" w:type="dxa"/>
            <w:tcBorders>
              <w:top w:val="single" w:color="auto" w:sz="4" w:space="0"/>
              <w:left w:val="single" w:color="auto" w:sz="4" w:space="0"/>
              <w:bottom w:val="single" w:color="auto" w:sz="4" w:space="0"/>
              <w:right w:val="single" w:color="auto" w:sz="4" w:space="0"/>
            </w:tcBorders>
            <w:vAlign w:val="center"/>
          </w:tcPr>
          <w:p w14:paraId="675AA3EA">
            <w:pPr>
              <w:spacing w:line="360" w:lineRule="auto"/>
              <w:jc w:val="center"/>
              <w:rPr>
                <w:rFonts w:ascii="宋体" w:hAnsi="宋体" w:cs="宋体"/>
                <w:color w:val="auto"/>
                <w:sz w:val="24"/>
              </w:rPr>
            </w:pPr>
            <w:r>
              <w:rPr>
                <w:rFonts w:hint="eastAsia" w:ascii="宋体" w:hAnsi="宋体" w:cs="宋体"/>
                <w:color w:val="auto"/>
                <w:sz w:val="24"/>
              </w:rPr>
              <w:t>7</w:t>
            </w:r>
          </w:p>
        </w:tc>
        <w:tc>
          <w:tcPr>
            <w:tcW w:w="462" w:type="dxa"/>
            <w:vMerge w:val="continue"/>
            <w:tcBorders>
              <w:left w:val="single" w:color="auto" w:sz="4" w:space="0"/>
              <w:right w:val="single" w:color="auto" w:sz="4" w:space="0"/>
            </w:tcBorders>
            <w:vAlign w:val="center"/>
          </w:tcPr>
          <w:p w14:paraId="08303697">
            <w:pPr>
              <w:spacing w:line="360" w:lineRule="auto"/>
              <w:rPr>
                <w:rFonts w:ascii="宋体" w:hAnsi="宋体" w:cs="宋体"/>
                <w:color w:val="auto"/>
                <w:sz w:val="24"/>
              </w:rPr>
            </w:pPr>
          </w:p>
        </w:tc>
        <w:tc>
          <w:tcPr>
            <w:tcW w:w="1637" w:type="dxa"/>
            <w:vMerge w:val="restart"/>
            <w:tcBorders>
              <w:top w:val="single" w:color="auto" w:sz="4" w:space="0"/>
              <w:left w:val="single" w:color="auto" w:sz="4" w:space="0"/>
              <w:right w:val="single" w:color="auto" w:sz="4" w:space="0"/>
            </w:tcBorders>
            <w:vAlign w:val="center"/>
          </w:tcPr>
          <w:p w14:paraId="1E3DC13E">
            <w:pPr>
              <w:spacing w:line="360" w:lineRule="auto"/>
              <w:jc w:val="center"/>
              <w:rPr>
                <w:rFonts w:ascii="宋体" w:hAnsi="宋体" w:cs="宋体"/>
                <w:color w:val="auto"/>
                <w:sz w:val="24"/>
              </w:rPr>
            </w:pPr>
            <w:r>
              <w:rPr>
                <w:rFonts w:hint="eastAsia" w:ascii="宋体" w:hAnsi="宋体" w:cs="宋体"/>
                <w:color w:val="auto"/>
                <w:sz w:val="24"/>
              </w:rPr>
              <w:t>安全、文明施工等的保证措施</w:t>
            </w:r>
          </w:p>
        </w:tc>
        <w:tc>
          <w:tcPr>
            <w:tcW w:w="6411" w:type="dxa"/>
            <w:tcBorders>
              <w:top w:val="single" w:color="auto" w:sz="4" w:space="0"/>
              <w:left w:val="single" w:color="auto" w:sz="4" w:space="0"/>
              <w:bottom w:val="single" w:color="auto" w:sz="4" w:space="0"/>
              <w:right w:val="single" w:color="auto" w:sz="4" w:space="0"/>
            </w:tcBorders>
            <w:vAlign w:val="center"/>
          </w:tcPr>
          <w:p w14:paraId="532CAF6B">
            <w:pPr>
              <w:spacing w:line="360" w:lineRule="auto"/>
              <w:rPr>
                <w:rFonts w:hint="eastAsia" w:ascii="宋体" w:hAnsi="宋体" w:eastAsia="宋体" w:cs="宋体"/>
                <w:color w:val="auto"/>
                <w:sz w:val="24"/>
                <w:lang w:eastAsia="zh-CN"/>
              </w:rPr>
            </w:pPr>
            <w:r>
              <w:rPr>
                <w:rFonts w:hint="eastAsia" w:ascii="宋体" w:hAnsi="宋体" w:cs="宋体"/>
                <w:color w:val="auto"/>
                <w:sz w:val="24"/>
              </w:rPr>
              <w:t>根据安全、文明施工及市政、市容、环保、消防的保证措施，并具有详细可行的实施内容，进行打分。</w:t>
            </w:r>
            <w:r>
              <w:rPr>
                <w:rFonts w:hint="eastAsia" w:ascii="宋体" w:hAnsi="宋体" w:cs="宋体"/>
                <w:color w:val="auto"/>
                <w:sz w:val="24"/>
                <w:lang w:eastAsia="zh-CN"/>
              </w:rPr>
              <w:t>（</w:t>
            </w:r>
            <w:r>
              <w:rPr>
                <w:rFonts w:hint="eastAsia" w:ascii="宋体" w:hAnsi="宋体" w:cs="宋体"/>
                <w:color w:val="auto"/>
                <w:sz w:val="24"/>
                <w:lang w:val="en-US" w:eastAsia="zh-CN"/>
              </w:rPr>
              <w:t>0-3分</w:t>
            </w:r>
            <w:r>
              <w:rPr>
                <w:rFonts w:hint="eastAsia" w:ascii="宋体" w:hAnsi="宋体" w:cs="宋体"/>
                <w:color w:val="auto"/>
                <w:sz w:val="24"/>
                <w:lang w:eastAsia="zh-CN"/>
              </w:rPr>
              <w:t>）</w:t>
            </w:r>
          </w:p>
        </w:tc>
        <w:tc>
          <w:tcPr>
            <w:tcW w:w="810" w:type="dxa"/>
            <w:tcBorders>
              <w:top w:val="single" w:color="auto" w:sz="4" w:space="0"/>
              <w:left w:val="single" w:color="auto" w:sz="4" w:space="0"/>
              <w:bottom w:val="single" w:color="auto" w:sz="4" w:space="0"/>
              <w:right w:val="single" w:color="auto" w:sz="4" w:space="0"/>
            </w:tcBorders>
            <w:vAlign w:val="center"/>
          </w:tcPr>
          <w:p w14:paraId="07C833C9">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r>
      <w:tr w14:paraId="79CE0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38" w:type="dxa"/>
            <w:tcBorders>
              <w:top w:val="single" w:color="auto" w:sz="4" w:space="0"/>
              <w:left w:val="single" w:color="auto" w:sz="4" w:space="0"/>
              <w:bottom w:val="single" w:color="auto" w:sz="4" w:space="0"/>
              <w:right w:val="single" w:color="auto" w:sz="4" w:space="0"/>
            </w:tcBorders>
            <w:vAlign w:val="center"/>
          </w:tcPr>
          <w:p w14:paraId="193211FC">
            <w:pPr>
              <w:spacing w:line="360" w:lineRule="auto"/>
              <w:jc w:val="center"/>
              <w:rPr>
                <w:rFonts w:ascii="宋体" w:hAnsi="宋体" w:cs="宋体"/>
                <w:color w:val="auto"/>
                <w:sz w:val="24"/>
              </w:rPr>
            </w:pPr>
            <w:r>
              <w:rPr>
                <w:rFonts w:hint="eastAsia" w:ascii="宋体" w:hAnsi="宋体" w:cs="宋体"/>
                <w:color w:val="auto"/>
                <w:sz w:val="24"/>
              </w:rPr>
              <w:t>8</w:t>
            </w:r>
          </w:p>
        </w:tc>
        <w:tc>
          <w:tcPr>
            <w:tcW w:w="462" w:type="dxa"/>
            <w:vMerge w:val="continue"/>
            <w:tcBorders>
              <w:left w:val="single" w:color="auto" w:sz="4" w:space="0"/>
              <w:right w:val="single" w:color="auto" w:sz="4" w:space="0"/>
            </w:tcBorders>
            <w:vAlign w:val="center"/>
          </w:tcPr>
          <w:p w14:paraId="514FAFC2">
            <w:pPr>
              <w:spacing w:line="360" w:lineRule="auto"/>
              <w:rPr>
                <w:rFonts w:ascii="宋体" w:hAnsi="宋体" w:cs="宋体"/>
                <w:color w:val="auto"/>
                <w:sz w:val="24"/>
              </w:rPr>
            </w:pPr>
          </w:p>
        </w:tc>
        <w:tc>
          <w:tcPr>
            <w:tcW w:w="1637" w:type="dxa"/>
            <w:vMerge w:val="continue"/>
            <w:tcBorders>
              <w:left w:val="single" w:color="auto" w:sz="4" w:space="0"/>
              <w:bottom w:val="single" w:color="auto" w:sz="4" w:space="0"/>
              <w:right w:val="single" w:color="auto" w:sz="4" w:space="0"/>
            </w:tcBorders>
            <w:vAlign w:val="center"/>
          </w:tcPr>
          <w:p w14:paraId="59FFD3A5">
            <w:pPr>
              <w:spacing w:line="360" w:lineRule="auto"/>
              <w:jc w:val="center"/>
              <w:rPr>
                <w:rFonts w:ascii="宋体" w:hAnsi="宋体" w:cs="宋体"/>
                <w:color w:val="auto"/>
                <w:sz w:val="24"/>
              </w:rPr>
            </w:pPr>
          </w:p>
        </w:tc>
        <w:tc>
          <w:tcPr>
            <w:tcW w:w="6411" w:type="dxa"/>
            <w:tcBorders>
              <w:top w:val="single" w:color="auto" w:sz="4" w:space="0"/>
              <w:left w:val="single" w:color="auto" w:sz="4" w:space="0"/>
              <w:bottom w:val="single" w:color="auto" w:sz="4" w:space="0"/>
              <w:right w:val="single" w:color="auto" w:sz="4" w:space="0"/>
            </w:tcBorders>
            <w:vAlign w:val="center"/>
          </w:tcPr>
          <w:p w14:paraId="45BBA906">
            <w:pPr>
              <w:spacing w:line="360" w:lineRule="auto"/>
              <w:rPr>
                <w:rFonts w:ascii="宋体" w:hAnsi="宋体" w:cs="宋体"/>
                <w:color w:val="auto"/>
                <w:sz w:val="24"/>
              </w:rPr>
            </w:pPr>
            <w:r>
              <w:rPr>
                <w:rFonts w:hint="eastAsia" w:ascii="宋体" w:hAnsi="宋体" w:cs="宋体"/>
                <w:color w:val="auto"/>
                <w:sz w:val="24"/>
              </w:rPr>
              <w:t>根据施工场地周边情况对扬尘治理、垃圾清运、人员管理、降噪等措施进行打分。</w:t>
            </w:r>
            <w:r>
              <w:rPr>
                <w:rFonts w:hint="eastAsia" w:ascii="宋体" w:hAnsi="宋体" w:cs="宋体"/>
                <w:color w:val="auto"/>
                <w:sz w:val="24"/>
                <w:lang w:eastAsia="zh-CN"/>
              </w:rPr>
              <w:t>（</w:t>
            </w:r>
            <w:r>
              <w:rPr>
                <w:rFonts w:hint="eastAsia" w:ascii="宋体" w:hAnsi="宋体" w:cs="宋体"/>
                <w:color w:val="auto"/>
                <w:sz w:val="24"/>
                <w:lang w:val="en-US" w:eastAsia="zh-CN"/>
              </w:rPr>
              <w:t>0-3分</w:t>
            </w:r>
            <w:r>
              <w:rPr>
                <w:rFonts w:hint="eastAsia" w:ascii="宋体" w:hAnsi="宋体" w:cs="宋体"/>
                <w:color w:val="auto"/>
                <w:sz w:val="24"/>
                <w:lang w:eastAsia="zh-CN"/>
              </w:rPr>
              <w:t>）</w:t>
            </w:r>
          </w:p>
        </w:tc>
        <w:tc>
          <w:tcPr>
            <w:tcW w:w="810" w:type="dxa"/>
            <w:tcBorders>
              <w:top w:val="single" w:color="auto" w:sz="4" w:space="0"/>
              <w:left w:val="single" w:color="auto" w:sz="4" w:space="0"/>
              <w:bottom w:val="single" w:color="auto" w:sz="4" w:space="0"/>
              <w:right w:val="single" w:color="auto" w:sz="4" w:space="0"/>
            </w:tcBorders>
            <w:vAlign w:val="center"/>
          </w:tcPr>
          <w:p w14:paraId="4CD8B18A">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r>
      <w:tr w14:paraId="49129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8" w:type="dxa"/>
            <w:tcBorders>
              <w:top w:val="single" w:color="auto" w:sz="4" w:space="0"/>
              <w:left w:val="single" w:color="auto" w:sz="4" w:space="0"/>
              <w:bottom w:val="single" w:color="auto" w:sz="4" w:space="0"/>
              <w:right w:val="single" w:color="auto" w:sz="4" w:space="0"/>
            </w:tcBorders>
            <w:vAlign w:val="center"/>
          </w:tcPr>
          <w:p w14:paraId="3D4CFC38">
            <w:pPr>
              <w:spacing w:line="360" w:lineRule="auto"/>
              <w:jc w:val="center"/>
              <w:rPr>
                <w:rFonts w:ascii="宋体" w:hAnsi="宋体" w:cs="宋体"/>
                <w:color w:val="auto"/>
                <w:sz w:val="24"/>
              </w:rPr>
            </w:pPr>
            <w:r>
              <w:rPr>
                <w:rFonts w:hint="eastAsia" w:ascii="宋体" w:hAnsi="宋体" w:cs="宋体"/>
                <w:color w:val="auto"/>
                <w:sz w:val="24"/>
              </w:rPr>
              <w:t>9</w:t>
            </w:r>
          </w:p>
        </w:tc>
        <w:tc>
          <w:tcPr>
            <w:tcW w:w="462" w:type="dxa"/>
            <w:vMerge w:val="continue"/>
            <w:tcBorders>
              <w:left w:val="single" w:color="auto" w:sz="4" w:space="0"/>
              <w:right w:val="single" w:color="auto" w:sz="4" w:space="0"/>
            </w:tcBorders>
            <w:vAlign w:val="center"/>
          </w:tcPr>
          <w:p w14:paraId="6AD58025">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7DE2E127">
            <w:pPr>
              <w:spacing w:line="360" w:lineRule="auto"/>
              <w:jc w:val="center"/>
              <w:rPr>
                <w:rFonts w:ascii="宋体" w:hAnsi="宋体" w:cs="宋体"/>
                <w:color w:val="auto"/>
                <w:sz w:val="24"/>
              </w:rPr>
            </w:pPr>
            <w:r>
              <w:rPr>
                <w:rFonts w:hint="eastAsia" w:ascii="宋体" w:hAnsi="宋体" w:cs="宋体"/>
                <w:color w:val="auto"/>
                <w:sz w:val="24"/>
              </w:rPr>
              <w:t>施工机具</w:t>
            </w:r>
          </w:p>
          <w:p w14:paraId="486F44A8">
            <w:pPr>
              <w:spacing w:line="360" w:lineRule="auto"/>
              <w:jc w:val="center"/>
              <w:rPr>
                <w:rFonts w:ascii="宋体" w:hAnsi="宋体" w:cs="宋体"/>
                <w:color w:val="auto"/>
                <w:sz w:val="24"/>
              </w:rPr>
            </w:pPr>
            <w:r>
              <w:rPr>
                <w:rFonts w:hint="eastAsia" w:ascii="宋体" w:hAnsi="宋体" w:cs="宋体"/>
                <w:color w:val="auto"/>
                <w:sz w:val="24"/>
              </w:rPr>
              <w:t>设备</w:t>
            </w:r>
          </w:p>
        </w:tc>
        <w:tc>
          <w:tcPr>
            <w:tcW w:w="6411" w:type="dxa"/>
            <w:tcBorders>
              <w:top w:val="single" w:color="auto" w:sz="4" w:space="0"/>
              <w:left w:val="single" w:color="auto" w:sz="4" w:space="0"/>
              <w:bottom w:val="single" w:color="auto" w:sz="4" w:space="0"/>
              <w:right w:val="single" w:color="auto" w:sz="4" w:space="0"/>
            </w:tcBorders>
            <w:vAlign w:val="center"/>
          </w:tcPr>
          <w:p w14:paraId="5134801E">
            <w:pPr>
              <w:spacing w:line="360" w:lineRule="auto"/>
              <w:rPr>
                <w:rFonts w:ascii="宋体" w:hAnsi="宋体" w:cs="宋体"/>
                <w:color w:val="auto"/>
                <w:sz w:val="24"/>
              </w:rPr>
            </w:pPr>
            <w:r>
              <w:rPr>
                <w:rFonts w:hint="eastAsia" w:ascii="宋体" w:hAnsi="宋体" w:cs="宋体"/>
                <w:color w:val="auto"/>
                <w:sz w:val="24"/>
              </w:rPr>
              <w:t>施工机具设备的投入能够优于工程实施的需要，且与项目相适应，根据其针对性、合理性进行打分。</w:t>
            </w:r>
            <w:r>
              <w:rPr>
                <w:rFonts w:hint="eastAsia" w:ascii="宋体" w:hAnsi="宋体" w:cs="宋体"/>
                <w:color w:val="auto"/>
                <w:sz w:val="24"/>
                <w:lang w:eastAsia="zh-CN"/>
              </w:rPr>
              <w:t>（</w:t>
            </w:r>
            <w:r>
              <w:rPr>
                <w:rFonts w:hint="eastAsia" w:ascii="宋体" w:hAnsi="宋体" w:cs="宋体"/>
                <w:color w:val="auto"/>
                <w:sz w:val="24"/>
                <w:lang w:val="en-US" w:eastAsia="zh-CN"/>
              </w:rPr>
              <w:t>0-3分</w:t>
            </w:r>
            <w:r>
              <w:rPr>
                <w:rFonts w:hint="eastAsia" w:ascii="宋体" w:hAnsi="宋体" w:cs="宋体"/>
                <w:color w:val="auto"/>
                <w:sz w:val="24"/>
                <w:lang w:eastAsia="zh-CN"/>
              </w:rPr>
              <w:t>）</w:t>
            </w:r>
          </w:p>
        </w:tc>
        <w:tc>
          <w:tcPr>
            <w:tcW w:w="810" w:type="dxa"/>
            <w:tcBorders>
              <w:top w:val="single" w:color="auto" w:sz="4" w:space="0"/>
              <w:left w:val="single" w:color="auto" w:sz="4" w:space="0"/>
              <w:bottom w:val="single" w:color="auto" w:sz="4" w:space="0"/>
              <w:right w:val="single" w:color="auto" w:sz="4" w:space="0"/>
            </w:tcBorders>
            <w:vAlign w:val="center"/>
          </w:tcPr>
          <w:p w14:paraId="7211DE12">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r>
      <w:tr w14:paraId="0D621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838" w:type="dxa"/>
            <w:tcBorders>
              <w:top w:val="single" w:color="auto" w:sz="4" w:space="0"/>
              <w:left w:val="single" w:color="auto" w:sz="4" w:space="0"/>
              <w:bottom w:val="single" w:color="auto" w:sz="4" w:space="0"/>
              <w:right w:val="single" w:color="auto" w:sz="4" w:space="0"/>
            </w:tcBorders>
            <w:vAlign w:val="center"/>
          </w:tcPr>
          <w:p w14:paraId="6A20D55A">
            <w:pPr>
              <w:spacing w:line="360" w:lineRule="auto"/>
              <w:jc w:val="center"/>
              <w:rPr>
                <w:rFonts w:ascii="宋体" w:hAnsi="宋体" w:cs="宋体"/>
                <w:color w:val="auto"/>
                <w:sz w:val="24"/>
              </w:rPr>
            </w:pPr>
            <w:r>
              <w:rPr>
                <w:rFonts w:hint="eastAsia" w:ascii="宋体" w:hAnsi="宋体" w:cs="宋体"/>
                <w:color w:val="auto"/>
                <w:sz w:val="24"/>
              </w:rPr>
              <w:t>10</w:t>
            </w:r>
          </w:p>
        </w:tc>
        <w:tc>
          <w:tcPr>
            <w:tcW w:w="462" w:type="dxa"/>
            <w:vMerge w:val="continue"/>
            <w:tcBorders>
              <w:left w:val="single" w:color="auto" w:sz="4" w:space="0"/>
              <w:right w:val="single" w:color="auto" w:sz="4" w:space="0"/>
            </w:tcBorders>
            <w:vAlign w:val="center"/>
          </w:tcPr>
          <w:p w14:paraId="3BFB4E79">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64055ADE">
            <w:pPr>
              <w:spacing w:line="360" w:lineRule="auto"/>
              <w:jc w:val="center"/>
              <w:rPr>
                <w:rFonts w:ascii="宋体" w:hAnsi="宋体" w:cs="宋体"/>
                <w:color w:val="auto"/>
                <w:sz w:val="24"/>
              </w:rPr>
            </w:pPr>
            <w:r>
              <w:rPr>
                <w:rFonts w:hint="eastAsia" w:ascii="宋体" w:hAnsi="宋体" w:cs="宋体"/>
                <w:color w:val="auto"/>
                <w:sz w:val="24"/>
              </w:rPr>
              <w:t>材料设备进场计划</w:t>
            </w:r>
          </w:p>
        </w:tc>
        <w:tc>
          <w:tcPr>
            <w:tcW w:w="6411" w:type="dxa"/>
            <w:tcBorders>
              <w:top w:val="single" w:color="auto" w:sz="4" w:space="0"/>
              <w:left w:val="single" w:color="auto" w:sz="4" w:space="0"/>
              <w:bottom w:val="single" w:color="auto" w:sz="4" w:space="0"/>
              <w:right w:val="single" w:color="auto" w:sz="4" w:space="0"/>
            </w:tcBorders>
            <w:vAlign w:val="center"/>
          </w:tcPr>
          <w:p w14:paraId="329F7F01">
            <w:pPr>
              <w:spacing w:line="360" w:lineRule="auto"/>
              <w:rPr>
                <w:rFonts w:ascii="宋体" w:hAnsi="宋体" w:cs="宋体"/>
                <w:color w:val="auto"/>
                <w:sz w:val="24"/>
              </w:rPr>
            </w:pPr>
            <w:r>
              <w:rPr>
                <w:rFonts w:hint="eastAsia" w:ascii="宋体" w:hAnsi="宋体" w:cs="宋体"/>
                <w:color w:val="auto"/>
                <w:sz w:val="24"/>
              </w:rPr>
              <w:t xml:space="preserve">材料设备进场计划及施工计划情况：是否具有详细的材料设备进场计划、时间安排合理（0-1分）、材料数量清点情况（0-1分）、材料质量控制情况（0-1分）进行打分。 </w:t>
            </w:r>
          </w:p>
        </w:tc>
        <w:tc>
          <w:tcPr>
            <w:tcW w:w="810" w:type="dxa"/>
            <w:tcBorders>
              <w:top w:val="single" w:color="auto" w:sz="4" w:space="0"/>
              <w:left w:val="single" w:color="auto" w:sz="4" w:space="0"/>
              <w:bottom w:val="single" w:color="auto" w:sz="4" w:space="0"/>
              <w:right w:val="single" w:color="auto" w:sz="4" w:space="0"/>
            </w:tcBorders>
            <w:vAlign w:val="center"/>
          </w:tcPr>
          <w:p w14:paraId="41E4DEA5">
            <w:pPr>
              <w:spacing w:line="360" w:lineRule="auto"/>
              <w:jc w:val="center"/>
              <w:rPr>
                <w:rFonts w:ascii="宋体" w:hAnsi="宋体" w:cs="宋体"/>
                <w:color w:val="auto"/>
                <w:sz w:val="24"/>
              </w:rPr>
            </w:pPr>
            <w:r>
              <w:rPr>
                <w:rFonts w:hint="eastAsia" w:ascii="宋体" w:hAnsi="宋体" w:cs="宋体"/>
                <w:color w:val="auto"/>
                <w:sz w:val="24"/>
              </w:rPr>
              <w:t>3</w:t>
            </w:r>
          </w:p>
        </w:tc>
      </w:tr>
      <w:tr w14:paraId="33B6A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38" w:type="dxa"/>
            <w:tcBorders>
              <w:top w:val="single" w:color="auto" w:sz="4" w:space="0"/>
              <w:left w:val="single" w:color="auto" w:sz="4" w:space="0"/>
              <w:bottom w:val="single" w:color="auto" w:sz="4" w:space="0"/>
              <w:right w:val="single" w:color="auto" w:sz="4" w:space="0"/>
            </w:tcBorders>
            <w:vAlign w:val="center"/>
          </w:tcPr>
          <w:p w14:paraId="4DC22ADC">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1</w:t>
            </w:r>
          </w:p>
        </w:tc>
        <w:tc>
          <w:tcPr>
            <w:tcW w:w="462" w:type="dxa"/>
            <w:vMerge w:val="continue"/>
            <w:tcBorders>
              <w:left w:val="single" w:color="auto" w:sz="4" w:space="0"/>
              <w:right w:val="single" w:color="auto" w:sz="4" w:space="0"/>
            </w:tcBorders>
            <w:vAlign w:val="center"/>
          </w:tcPr>
          <w:p w14:paraId="674500A4">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4ACF1BFD">
            <w:pPr>
              <w:spacing w:line="360" w:lineRule="auto"/>
              <w:jc w:val="center"/>
              <w:rPr>
                <w:rFonts w:ascii="宋体" w:hAnsi="宋体" w:cs="宋体"/>
                <w:color w:val="auto"/>
                <w:sz w:val="24"/>
              </w:rPr>
            </w:pPr>
            <w:r>
              <w:rPr>
                <w:rFonts w:hint="eastAsia" w:ascii="宋体" w:hAnsi="宋体" w:cs="宋体"/>
                <w:color w:val="auto"/>
                <w:sz w:val="24"/>
              </w:rPr>
              <w:t>布置情况</w:t>
            </w:r>
          </w:p>
        </w:tc>
        <w:tc>
          <w:tcPr>
            <w:tcW w:w="6411" w:type="dxa"/>
            <w:tcBorders>
              <w:top w:val="single" w:color="auto" w:sz="4" w:space="0"/>
              <w:left w:val="single" w:color="auto" w:sz="4" w:space="0"/>
              <w:bottom w:val="single" w:color="auto" w:sz="4" w:space="0"/>
              <w:right w:val="single" w:color="auto" w:sz="4" w:space="0"/>
            </w:tcBorders>
            <w:vAlign w:val="center"/>
          </w:tcPr>
          <w:p w14:paraId="035AB3E4">
            <w:pPr>
              <w:spacing w:line="360" w:lineRule="auto"/>
              <w:rPr>
                <w:rFonts w:ascii="宋体" w:hAnsi="宋体" w:cs="宋体"/>
                <w:color w:val="auto"/>
                <w:sz w:val="24"/>
              </w:rPr>
            </w:pPr>
            <w:r>
              <w:rPr>
                <w:rFonts w:hint="eastAsia" w:ascii="宋体" w:hAnsi="宋体" w:cs="宋体"/>
                <w:color w:val="auto"/>
                <w:sz w:val="24"/>
              </w:rPr>
              <w:t>根据磋商响应方提供的材料堆场、施工通道的安排计划是否符合施工现场实际情况，安排是否科学、合理进行打分（0-2分）。</w:t>
            </w:r>
          </w:p>
        </w:tc>
        <w:tc>
          <w:tcPr>
            <w:tcW w:w="810" w:type="dxa"/>
            <w:tcBorders>
              <w:top w:val="single" w:color="auto" w:sz="4" w:space="0"/>
              <w:left w:val="single" w:color="auto" w:sz="4" w:space="0"/>
              <w:bottom w:val="single" w:color="auto" w:sz="4" w:space="0"/>
              <w:right w:val="single" w:color="auto" w:sz="4" w:space="0"/>
            </w:tcBorders>
            <w:vAlign w:val="center"/>
          </w:tcPr>
          <w:p w14:paraId="1BE45F46">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r>
      <w:tr w14:paraId="2AE86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838" w:type="dxa"/>
            <w:tcBorders>
              <w:top w:val="single" w:color="auto" w:sz="4" w:space="0"/>
              <w:left w:val="single" w:color="auto" w:sz="4" w:space="0"/>
              <w:bottom w:val="single" w:color="auto" w:sz="4" w:space="0"/>
              <w:right w:val="single" w:color="auto" w:sz="4" w:space="0"/>
            </w:tcBorders>
            <w:vAlign w:val="center"/>
          </w:tcPr>
          <w:p w14:paraId="251EDE71">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462" w:type="dxa"/>
            <w:vMerge w:val="continue"/>
            <w:tcBorders>
              <w:left w:val="single" w:color="auto" w:sz="4" w:space="0"/>
              <w:right w:val="single" w:color="auto" w:sz="4" w:space="0"/>
            </w:tcBorders>
            <w:vAlign w:val="center"/>
          </w:tcPr>
          <w:p w14:paraId="11057227">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77130F42">
            <w:pPr>
              <w:spacing w:line="360" w:lineRule="auto"/>
              <w:jc w:val="center"/>
              <w:rPr>
                <w:rFonts w:ascii="宋体" w:hAnsi="宋体" w:cs="宋体"/>
                <w:color w:val="auto"/>
                <w:sz w:val="24"/>
              </w:rPr>
            </w:pPr>
            <w:r>
              <w:rPr>
                <w:rFonts w:hint="eastAsia" w:ascii="宋体" w:hAnsi="宋体" w:cs="宋体"/>
                <w:color w:val="auto"/>
                <w:sz w:val="24"/>
              </w:rPr>
              <w:t>关键工序、复杂环节的相应技术措施</w:t>
            </w:r>
          </w:p>
        </w:tc>
        <w:tc>
          <w:tcPr>
            <w:tcW w:w="6411" w:type="dxa"/>
            <w:tcBorders>
              <w:top w:val="single" w:color="auto" w:sz="4" w:space="0"/>
              <w:left w:val="single" w:color="auto" w:sz="4" w:space="0"/>
              <w:bottom w:val="single" w:color="auto" w:sz="4" w:space="0"/>
              <w:right w:val="single" w:color="auto" w:sz="4" w:space="0"/>
            </w:tcBorders>
            <w:vAlign w:val="center"/>
          </w:tcPr>
          <w:p w14:paraId="0CF84151">
            <w:pPr>
              <w:spacing w:line="360" w:lineRule="auto"/>
              <w:rPr>
                <w:rFonts w:ascii="宋体" w:hAnsi="宋体" w:cs="宋体"/>
                <w:color w:val="auto"/>
                <w:sz w:val="24"/>
              </w:rPr>
            </w:pPr>
            <w:r>
              <w:rPr>
                <w:rFonts w:hint="eastAsia" w:ascii="宋体" w:hAnsi="宋体" w:cs="宋体"/>
                <w:color w:val="auto"/>
                <w:sz w:val="24"/>
              </w:rPr>
              <w:t>关键工序（0-2分）、复杂环节（0-</w:t>
            </w:r>
            <w:r>
              <w:rPr>
                <w:rFonts w:hint="eastAsia" w:ascii="宋体" w:hAnsi="宋体" w:cs="宋体"/>
                <w:color w:val="auto"/>
                <w:sz w:val="24"/>
                <w:lang w:val="en-US" w:eastAsia="zh-CN"/>
              </w:rPr>
              <w:t>2</w:t>
            </w:r>
            <w:r>
              <w:rPr>
                <w:rFonts w:hint="eastAsia" w:ascii="宋体" w:hAnsi="宋体" w:cs="宋体"/>
                <w:color w:val="auto"/>
                <w:sz w:val="24"/>
              </w:rPr>
              <w:t>分）的相应技术措施内容，根据其是否科学合理，针对性强进行打分。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1E18D871">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r>
      <w:tr w14:paraId="443A5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838" w:type="dxa"/>
            <w:tcBorders>
              <w:top w:val="single" w:color="auto" w:sz="4" w:space="0"/>
              <w:left w:val="single" w:color="auto" w:sz="4" w:space="0"/>
              <w:bottom w:val="single" w:color="auto" w:sz="4" w:space="0"/>
              <w:right w:val="single" w:color="auto" w:sz="4" w:space="0"/>
            </w:tcBorders>
            <w:vAlign w:val="center"/>
          </w:tcPr>
          <w:p w14:paraId="0D7D10E1">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3</w:t>
            </w:r>
          </w:p>
        </w:tc>
        <w:tc>
          <w:tcPr>
            <w:tcW w:w="462" w:type="dxa"/>
            <w:vMerge w:val="continue"/>
            <w:tcBorders>
              <w:left w:val="single" w:color="auto" w:sz="4" w:space="0"/>
              <w:right w:val="single" w:color="auto" w:sz="4" w:space="0"/>
            </w:tcBorders>
            <w:vAlign w:val="center"/>
          </w:tcPr>
          <w:p w14:paraId="188B3746">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04C066A4">
            <w:pPr>
              <w:spacing w:line="360" w:lineRule="auto"/>
              <w:jc w:val="center"/>
              <w:rPr>
                <w:rFonts w:ascii="宋体" w:hAnsi="宋体" w:cs="宋体"/>
                <w:color w:val="auto"/>
                <w:sz w:val="24"/>
              </w:rPr>
            </w:pPr>
            <w:r>
              <w:rPr>
                <w:rFonts w:hint="eastAsia" w:ascii="宋体" w:hAnsi="宋体" w:cs="宋体"/>
                <w:color w:val="auto"/>
                <w:sz w:val="24"/>
              </w:rPr>
              <w:t>施工重点</w:t>
            </w:r>
          </w:p>
          <w:p w14:paraId="29D2F2D5">
            <w:pPr>
              <w:spacing w:line="360" w:lineRule="auto"/>
              <w:jc w:val="center"/>
              <w:rPr>
                <w:rFonts w:ascii="宋体" w:hAnsi="宋体" w:cs="宋体"/>
                <w:color w:val="auto"/>
                <w:sz w:val="24"/>
              </w:rPr>
            </w:pPr>
            <w:r>
              <w:rPr>
                <w:rFonts w:hint="eastAsia" w:ascii="宋体" w:hAnsi="宋体" w:cs="宋体"/>
                <w:color w:val="auto"/>
                <w:sz w:val="24"/>
              </w:rPr>
              <w:t>难点分析</w:t>
            </w:r>
          </w:p>
        </w:tc>
        <w:tc>
          <w:tcPr>
            <w:tcW w:w="6411" w:type="dxa"/>
            <w:tcBorders>
              <w:top w:val="single" w:color="auto" w:sz="4" w:space="0"/>
              <w:left w:val="single" w:color="auto" w:sz="4" w:space="0"/>
              <w:bottom w:val="single" w:color="auto" w:sz="4" w:space="0"/>
              <w:right w:val="single" w:color="auto" w:sz="4" w:space="0"/>
            </w:tcBorders>
            <w:vAlign w:val="center"/>
          </w:tcPr>
          <w:p w14:paraId="16D9524B">
            <w:pPr>
              <w:spacing w:line="360" w:lineRule="auto"/>
              <w:rPr>
                <w:rFonts w:ascii="宋体" w:hAnsi="宋体" w:cs="宋体"/>
                <w:color w:val="auto"/>
                <w:sz w:val="24"/>
              </w:rPr>
            </w:pPr>
            <w:r>
              <w:rPr>
                <w:rFonts w:hint="eastAsia" w:ascii="宋体" w:hAnsi="宋体" w:cs="宋体"/>
                <w:color w:val="auto"/>
                <w:sz w:val="24"/>
              </w:rPr>
              <w:t>针对本项目施工重点、难点分析（0-2分），以及提出的重点、难点的相应解决方案（0-</w:t>
            </w:r>
            <w:r>
              <w:rPr>
                <w:rFonts w:hint="eastAsia" w:ascii="宋体" w:hAnsi="宋体" w:cs="宋体"/>
                <w:color w:val="auto"/>
                <w:sz w:val="24"/>
                <w:lang w:val="en-US" w:eastAsia="zh-CN"/>
              </w:rPr>
              <w:t>2</w:t>
            </w:r>
            <w:r>
              <w:rPr>
                <w:rFonts w:hint="eastAsia" w:ascii="宋体" w:hAnsi="宋体" w:cs="宋体"/>
                <w:color w:val="auto"/>
                <w:sz w:val="24"/>
              </w:rPr>
              <w:t>分），根据其分析的全面性，解决方案的针对性，进行打分。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27149A70">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r>
      <w:tr w14:paraId="15F61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838" w:type="dxa"/>
            <w:tcBorders>
              <w:top w:val="single" w:color="auto" w:sz="4" w:space="0"/>
              <w:left w:val="single" w:color="auto" w:sz="4" w:space="0"/>
              <w:bottom w:val="single" w:color="auto" w:sz="4" w:space="0"/>
              <w:right w:val="single" w:color="auto" w:sz="4" w:space="0"/>
            </w:tcBorders>
            <w:vAlign w:val="center"/>
          </w:tcPr>
          <w:p w14:paraId="0D64B122">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p>
        </w:tc>
        <w:tc>
          <w:tcPr>
            <w:tcW w:w="462" w:type="dxa"/>
            <w:vMerge w:val="continue"/>
            <w:tcBorders>
              <w:left w:val="single" w:color="auto" w:sz="4" w:space="0"/>
              <w:right w:val="single" w:color="auto" w:sz="4" w:space="0"/>
            </w:tcBorders>
            <w:vAlign w:val="center"/>
          </w:tcPr>
          <w:p w14:paraId="542440BE">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542EDD6C">
            <w:pPr>
              <w:spacing w:line="360" w:lineRule="auto"/>
              <w:jc w:val="center"/>
              <w:rPr>
                <w:rFonts w:ascii="宋体" w:hAnsi="宋体" w:cs="宋体"/>
                <w:color w:val="auto"/>
                <w:sz w:val="24"/>
              </w:rPr>
            </w:pPr>
            <w:r>
              <w:rPr>
                <w:rFonts w:hint="eastAsia" w:ascii="宋体" w:hAnsi="宋体" w:cs="宋体"/>
                <w:color w:val="auto"/>
                <w:sz w:val="24"/>
              </w:rPr>
              <w:t>成品保护的保证措施</w:t>
            </w:r>
          </w:p>
        </w:tc>
        <w:tc>
          <w:tcPr>
            <w:tcW w:w="6411" w:type="dxa"/>
            <w:tcBorders>
              <w:top w:val="single" w:color="auto" w:sz="4" w:space="0"/>
              <w:left w:val="single" w:color="auto" w:sz="4" w:space="0"/>
              <w:bottom w:val="single" w:color="auto" w:sz="4" w:space="0"/>
              <w:right w:val="single" w:color="auto" w:sz="4" w:space="0"/>
            </w:tcBorders>
            <w:vAlign w:val="center"/>
          </w:tcPr>
          <w:p w14:paraId="241ECBBB">
            <w:pPr>
              <w:spacing w:line="360" w:lineRule="auto"/>
              <w:rPr>
                <w:rFonts w:ascii="宋体" w:hAnsi="宋体" w:cs="宋体"/>
                <w:color w:val="auto"/>
                <w:sz w:val="24"/>
              </w:rPr>
            </w:pPr>
            <w:r>
              <w:rPr>
                <w:rFonts w:hint="eastAsia" w:ascii="宋体" w:hAnsi="宋体" w:cs="宋体"/>
                <w:color w:val="auto"/>
                <w:sz w:val="24"/>
              </w:rPr>
              <w:t>磋商响应方对成品保护的保证措施，是否合理、科学，具有可操作性，进行打分（0-2分）。</w:t>
            </w:r>
          </w:p>
        </w:tc>
        <w:tc>
          <w:tcPr>
            <w:tcW w:w="810" w:type="dxa"/>
            <w:tcBorders>
              <w:top w:val="single" w:color="auto" w:sz="4" w:space="0"/>
              <w:left w:val="single" w:color="auto" w:sz="4" w:space="0"/>
              <w:bottom w:val="single" w:color="auto" w:sz="4" w:space="0"/>
              <w:right w:val="single" w:color="auto" w:sz="4" w:space="0"/>
            </w:tcBorders>
            <w:vAlign w:val="center"/>
          </w:tcPr>
          <w:p w14:paraId="3784DB59">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r>
      <w:tr w14:paraId="3ADA2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838" w:type="dxa"/>
            <w:vMerge w:val="restart"/>
            <w:tcBorders>
              <w:top w:val="single" w:color="auto" w:sz="4" w:space="0"/>
              <w:left w:val="single" w:color="auto" w:sz="4" w:space="0"/>
              <w:right w:val="single" w:color="auto" w:sz="4" w:space="0"/>
            </w:tcBorders>
            <w:vAlign w:val="center"/>
          </w:tcPr>
          <w:p w14:paraId="4BE963BE">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5</w:t>
            </w:r>
          </w:p>
        </w:tc>
        <w:tc>
          <w:tcPr>
            <w:tcW w:w="462" w:type="dxa"/>
            <w:vMerge w:val="continue"/>
            <w:tcBorders>
              <w:left w:val="single" w:color="auto" w:sz="4" w:space="0"/>
              <w:bottom w:val="single" w:color="auto" w:sz="4" w:space="0"/>
              <w:right w:val="single" w:color="auto" w:sz="4" w:space="0"/>
            </w:tcBorders>
            <w:vAlign w:val="center"/>
          </w:tcPr>
          <w:p w14:paraId="61D9F505">
            <w:pPr>
              <w:spacing w:line="360" w:lineRule="auto"/>
              <w:rPr>
                <w:rFonts w:ascii="宋体" w:hAnsi="宋体" w:cs="宋体"/>
                <w:color w:val="auto"/>
                <w:sz w:val="24"/>
              </w:rPr>
            </w:pPr>
          </w:p>
        </w:tc>
        <w:tc>
          <w:tcPr>
            <w:tcW w:w="1637" w:type="dxa"/>
            <w:vMerge w:val="restart"/>
            <w:tcBorders>
              <w:top w:val="single" w:color="auto" w:sz="4" w:space="0"/>
              <w:left w:val="single" w:color="auto" w:sz="4" w:space="0"/>
              <w:right w:val="single" w:color="auto" w:sz="4" w:space="0"/>
            </w:tcBorders>
            <w:vAlign w:val="center"/>
          </w:tcPr>
          <w:p w14:paraId="5D12306B">
            <w:pPr>
              <w:spacing w:line="360" w:lineRule="auto"/>
              <w:jc w:val="center"/>
              <w:rPr>
                <w:rFonts w:ascii="宋体" w:hAnsi="宋体" w:cs="宋体"/>
                <w:color w:val="auto"/>
                <w:sz w:val="24"/>
              </w:rPr>
            </w:pPr>
            <w:r>
              <w:rPr>
                <w:rFonts w:hint="eastAsia" w:ascii="宋体" w:hAnsi="宋体" w:cs="宋体"/>
                <w:color w:val="auto"/>
                <w:sz w:val="24"/>
              </w:rPr>
              <w:t>管理协调</w:t>
            </w:r>
          </w:p>
        </w:tc>
        <w:tc>
          <w:tcPr>
            <w:tcW w:w="6411" w:type="dxa"/>
            <w:tcBorders>
              <w:top w:val="single" w:color="auto" w:sz="4" w:space="0"/>
              <w:left w:val="single" w:color="auto" w:sz="4" w:space="0"/>
              <w:bottom w:val="single" w:color="auto" w:sz="4" w:space="0"/>
              <w:right w:val="single" w:color="auto" w:sz="4" w:space="0"/>
            </w:tcBorders>
            <w:vAlign w:val="center"/>
          </w:tcPr>
          <w:p w14:paraId="63CAE1B1">
            <w:pPr>
              <w:spacing w:line="360" w:lineRule="auto"/>
              <w:rPr>
                <w:rFonts w:ascii="宋体" w:hAnsi="宋体" w:cs="宋体"/>
                <w:color w:val="auto"/>
                <w:sz w:val="24"/>
              </w:rPr>
            </w:pPr>
            <w:r>
              <w:rPr>
                <w:rFonts w:hint="eastAsia" w:ascii="宋体" w:hAnsi="宋体" w:cs="宋体"/>
                <w:bCs/>
                <w:color w:val="auto"/>
                <w:sz w:val="24"/>
                <w:szCs w:val="24"/>
                <w:highlight w:val="none"/>
              </w:rPr>
              <w:t>专人或团队与用户单位</w:t>
            </w:r>
            <w:r>
              <w:rPr>
                <w:rFonts w:hint="eastAsia" w:ascii="宋体" w:hAnsi="宋体" w:cs="宋体"/>
                <w:bCs/>
                <w:color w:val="auto"/>
                <w:sz w:val="24"/>
                <w:szCs w:val="24"/>
                <w:highlight w:val="none"/>
                <w:lang w:eastAsia="zh-CN"/>
              </w:rPr>
              <w:t>、设计、监理的</w:t>
            </w:r>
            <w:r>
              <w:rPr>
                <w:rFonts w:hint="eastAsia" w:ascii="宋体" w:hAnsi="宋体" w:cs="宋体"/>
                <w:bCs/>
                <w:color w:val="auto"/>
                <w:sz w:val="24"/>
                <w:szCs w:val="24"/>
                <w:highlight w:val="none"/>
              </w:rPr>
              <w:t>沟通</w:t>
            </w:r>
            <w:r>
              <w:rPr>
                <w:rFonts w:hint="eastAsia" w:ascii="宋体" w:hAnsi="宋体" w:cs="宋体"/>
                <w:color w:val="auto"/>
                <w:sz w:val="24"/>
                <w:szCs w:val="24"/>
                <w:lang w:eastAsia="zh-CN"/>
              </w:rPr>
              <w:t>等</w:t>
            </w:r>
            <w:r>
              <w:rPr>
                <w:rFonts w:hint="eastAsia" w:ascii="宋体" w:hAnsi="宋体" w:eastAsia="宋体" w:cs="宋体"/>
                <w:color w:val="auto"/>
                <w:kern w:val="2"/>
                <w:sz w:val="24"/>
                <w:szCs w:val="24"/>
                <w:lang w:val="en-US" w:eastAsia="zh-CN" w:bidi="ar-SA"/>
              </w:rPr>
              <w:t>内容进行评审。</w:t>
            </w:r>
            <w:r>
              <w:rPr>
                <w:rFonts w:hint="eastAsia" w:ascii="宋体" w:hAnsi="宋体" w:cs="宋体"/>
                <w:color w:val="auto"/>
                <w:sz w:val="24"/>
              </w:rPr>
              <w:t>（0-2分）。</w:t>
            </w:r>
          </w:p>
        </w:tc>
        <w:tc>
          <w:tcPr>
            <w:tcW w:w="810" w:type="dxa"/>
            <w:vMerge w:val="restart"/>
            <w:tcBorders>
              <w:top w:val="single" w:color="auto" w:sz="4" w:space="0"/>
              <w:left w:val="single" w:color="auto" w:sz="4" w:space="0"/>
              <w:right w:val="single" w:color="auto" w:sz="4" w:space="0"/>
            </w:tcBorders>
            <w:vAlign w:val="center"/>
          </w:tcPr>
          <w:p w14:paraId="0A64AC9C">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r>
      <w:tr w14:paraId="4EAF7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838" w:type="dxa"/>
            <w:vMerge w:val="continue"/>
            <w:tcBorders>
              <w:left w:val="single" w:color="auto" w:sz="4" w:space="0"/>
              <w:bottom w:val="single" w:color="auto" w:sz="4" w:space="0"/>
              <w:right w:val="single" w:color="auto" w:sz="4" w:space="0"/>
            </w:tcBorders>
            <w:vAlign w:val="center"/>
          </w:tcPr>
          <w:p w14:paraId="24FA79F0">
            <w:pPr>
              <w:spacing w:line="360" w:lineRule="auto"/>
            </w:pPr>
          </w:p>
        </w:tc>
        <w:tc>
          <w:tcPr>
            <w:tcW w:w="462" w:type="dxa"/>
            <w:vMerge w:val="continue"/>
            <w:tcBorders>
              <w:left w:val="single" w:color="auto" w:sz="4" w:space="0"/>
              <w:bottom w:val="single" w:color="auto" w:sz="4" w:space="0"/>
              <w:right w:val="single" w:color="auto" w:sz="4" w:space="0"/>
            </w:tcBorders>
            <w:vAlign w:val="center"/>
          </w:tcPr>
          <w:p w14:paraId="01827334">
            <w:pPr>
              <w:spacing w:line="360" w:lineRule="auto"/>
            </w:pPr>
          </w:p>
        </w:tc>
        <w:tc>
          <w:tcPr>
            <w:tcW w:w="1637" w:type="dxa"/>
            <w:vMerge w:val="continue"/>
            <w:tcBorders>
              <w:left w:val="single" w:color="auto" w:sz="4" w:space="0"/>
              <w:bottom w:val="single" w:color="auto" w:sz="4" w:space="0"/>
              <w:right w:val="single" w:color="auto" w:sz="4" w:space="0"/>
            </w:tcBorders>
            <w:vAlign w:val="center"/>
          </w:tcPr>
          <w:p w14:paraId="11D5F46B">
            <w:pPr>
              <w:spacing w:line="360" w:lineRule="auto"/>
            </w:pPr>
          </w:p>
        </w:tc>
        <w:tc>
          <w:tcPr>
            <w:tcW w:w="6411" w:type="dxa"/>
            <w:tcBorders>
              <w:top w:val="single" w:color="auto" w:sz="4" w:space="0"/>
              <w:left w:val="single" w:color="auto" w:sz="4" w:space="0"/>
              <w:bottom w:val="single" w:color="auto" w:sz="4" w:space="0"/>
              <w:right w:val="single" w:color="auto" w:sz="4" w:space="0"/>
            </w:tcBorders>
            <w:vAlign w:val="center"/>
          </w:tcPr>
          <w:p w14:paraId="1294330C">
            <w:pPr>
              <w:spacing w:line="360" w:lineRule="auto"/>
              <w:rPr>
                <w:rFonts w:hint="eastAsia" w:ascii="宋体" w:hAnsi="宋体" w:cs="宋体"/>
                <w:color w:val="auto"/>
                <w:sz w:val="24"/>
              </w:rPr>
            </w:pPr>
            <w:r>
              <w:rPr>
                <w:rFonts w:hint="eastAsia" w:ascii="宋体" w:hAnsi="宋体" w:cs="宋体"/>
                <w:bCs/>
                <w:color w:val="auto"/>
                <w:sz w:val="24"/>
                <w:szCs w:val="24"/>
                <w:highlight w:val="none"/>
              </w:rPr>
              <w:t>专人或团队</w:t>
            </w:r>
            <w:r>
              <w:rPr>
                <w:rFonts w:hint="eastAsia" w:ascii="宋体" w:hAnsi="宋体" w:eastAsia="宋体" w:cs="宋体"/>
                <w:color w:val="auto"/>
                <w:sz w:val="24"/>
                <w:szCs w:val="24"/>
                <w:highlight w:val="none"/>
              </w:rPr>
              <w:t>与其他部门的管理和协调具体措施</w:t>
            </w:r>
            <w:r>
              <w:rPr>
                <w:rFonts w:hint="eastAsia" w:ascii="宋体" w:hAnsi="宋体" w:eastAsia="宋体" w:cs="宋体"/>
                <w:color w:val="auto"/>
                <w:sz w:val="24"/>
                <w:szCs w:val="24"/>
                <w:highlight w:val="none"/>
                <w:lang w:eastAsia="zh-CN"/>
              </w:rPr>
              <w:t>、</w:t>
            </w:r>
            <w:r>
              <w:rPr>
                <w:rFonts w:hint="eastAsia" w:ascii="宋体" w:hAnsi="宋体" w:cs="宋体"/>
                <w:bCs/>
                <w:color w:val="auto"/>
                <w:sz w:val="24"/>
                <w:szCs w:val="24"/>
                <w:highlight w:val="none"/>
              </w:rPr>
              <w:t>配合</w:t>
            </w:r>
            <w:r>
              <w:rPr>
                <w:rFonts w:hint="eastAsia" w:ascii="宋体" w:hAnsi="宋体" w:cs="宋体"/>
                <w:color w:val="auto"/>
                <w:sz w:val="24"/>
                <w:szCs w:val="24"/>
                <w:lang w:eastAsia="zh-CN"/>
              </w:rPr>
              <w:t>等</w:t>
            </w:r>
            <w:r>
              <w:rPr>
                <w:rFonts w:hint="eastAsia" w:ascii="宋体" w:hAnsi="宋体" w:eastAsia="宋体" w:cs="宋体"/>
                <w:color w:val="auto"/>
                <w:kern w:val="2"/>
                <w:sz w:val="24"/>
                <w:szCs w:val="24"/>
                <w:lang w:val="en-US" w:eastAsia="zh-CN" w:bidi="ar-SA"/>
              </w:rPr>
              <w:t>内容进行评审</w:t>
            </w:r>
            <w:r>
              <w:rPr>
                <w:rFonts w:hint="eastAsia" w:ascii="宋体" w:hAnsi="宋体" w:cs="宋体"/>
                <w:color w:val="auto"/>
                <w:sz w:val="24"/>
              </w:rPr>
              <w:t>（0-2分）</w:t>
            </w:r>
            <w:r>
              <w:rPr>
                <w:rFonts w:hint="eastAsia" w:ascii="宋体" w:hAnsi="宋体" w:eastAsia="宋体" w:cs="宋体"/>
                <w:color w:val="auto"/>
                <w:kern w:val="2"/>
                <w:sz w:val="24"/>
                <w:szCs w:val="24"/>
                <w:lang w:val="en-US" w:eastAsia="zh-CN" w:bidi="ar-SA"/>
              </w:rPr>
              <w:t>。</w:t>
            </w:r>
          </w:p>
        </w:tc>
        <w:tc>
          <w:tcPr>
            <w:tcW w:w="810" w:type="dxa"/>
            <w:vMerge w:val="continue"/>
            <w:tcBorders>
              <w:left w:val="single" w:color="auto" w:sz="4" w:space="0"/>
              <w:bottom w:val="single" w:color="auto" w:sz="4" w:space="0"/>
              <w:right w:val="single" w:color="auto" w:sz="4" w:space="0"/>
            </w:tcBorders>
            <w:vAlign w:val="center"/>
          </w:tcPr>
          <w:p w14:paraId="1FD03149">
            <w:pPr>
              <w:spacing w:line="360" w:lineRule="auto"/>
              <w:rPr>
                <w:rFonts w:hint="eastAsia" w:ascii="宋体" w:hAnsi="宋体" w:cs="宋体"/>
                <w:color w:val="auto"/>
                <w:sz w:val="24"/>
              </w:rPr>
            </w:pPr>
          </w:p>
        </w:tc>
      </w:tr>
      <w:tr w14:paraId="240D8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4DB8046">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462" w:type="dxa"/>
            <w:tcBorders>
              <w:left w:val="single" w:color="auto" w:sz="4" w:space="0"/>
              <w:bottom w:val="single" w:color="auto" w:sz="4" w:space="0"/>
              <w:right w:val="single" w:color="auto" w:sz="4" w:space="0"/>
            </w:tcBorders>
            <w:shd w:val="clear" w:color="auto" w:fill="auto"/>
            <w:vAlign w:val="center"/>
          </w:tcPr>
          <w:p w14:paraId="5C393950">
            <w:pPr>
              <w:spacing w:line="360" w:lineRule="auto"/>
              <w:rPr>
                <w:rFonts w:ascii="宋体" w:hAnsi="宋体" w:eastAsia="宋体" w:cs="宋体"/>
                <w:color w:val="auto"/>
                <w:kern w:val="2"/>
                <w:sz w:val="24"/>
                <w:szCs w:val="24"/>
                <w:lang w:val="en-US" w:eastAsia="zh-CN" w:bidi="ar-SA"/>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14:paraId="417D58CB">
            <w:pPr>
              <w:spacing w:line="360" w:lineRule="auto"/>
              <w:jc w:val="center"/>
              <w:rPr>
                <w:rFonts w:hint="eastAsia" w:ascii="宋体" w:hAnsi="宋体" w:cs="宋体"/>
                <w:color w:val="auto"/>
                <w:sz w:val="24"/>
                <w:lang w:val="en-US" w:eastAsia="zh-CN"/>
              </w:rPr>
            </w:pPr>
            <w:r>
              <w:rPr>
                <w:rFonts w:hint="eastAsia" w:ascii="宋体" w:hAnsi="宋体"/>
                <w:color w:val="auto"/>
                <w:sz w:val="24"/>
                <w:szCs w:val="24"/>
              </w:rPr>
              <w:t>廉洁措施</w:t>
            </w:r>
          </w:p>
        </w:tc>
        <w:tc>
          <w:tcPr>
            <w:tcW w:w="6411" w:type="dxa"/>
            <w:tcBorders>
              <w:top w:val="single" w:color="auto" w:sz="4" w:space="0"/>
              <w:left w:val="single" w:color="auto" w:sz="4" w:space="0"/>
              <w:bottom w:val="single" w:color="auto" w:sz="4" w:space="0"/>
              <w:right w:val="single" w:color="auto" w:sz="4" w:space="0"/>
            </w:tcBorders>
            <w:shd w:val="clear" w:color="auto" w:fill="auto"/>
            <w:vAlign w:val="center"/>
          </w:tcPr>
          <w:p w14:paraId="785F2F6F">
            <w:pPr>
              <w:spacing w:line="360" w:lineRule="auto"/>
              <w:rPr>
                <w:rFonts w:hint="eastAsia" w:ascii="宋体" w:hAnsi="宋体" w:cs="宋体"/>
                <w:color w:val="auto"/>
                <w:sz w:val="24"/>
              </w:rPr>
            </w:pPr>
            <w:r>
              <w:rPr>
                <w:rFonts w:hint="eastAsia" w:ascii="宋体" w:hAnsi="宋体"/>
                <w:color w:val="auto"/>
                <w:sz w:val="24"/>
                <w:szCs w:val="24"/>
                <w:lang w:eastAsia="zh-CN"/>
              </w:rPr>
              <w:t>根据投标人对</w:t>
            </w:r>
            <w:r>
              <w:rPr>
                <w:rFonts w:hint="eastAsia" w:ascii="宋体" w:hAnsi="宋体"/>
                <w:color w:val="auto"/>
                <w:sz w:val="24"/>
                <w:szCs w:val="24"/>
                <w:lang w:val="en-US" w:eastAsia="zh-CN"/>
              </w:rPr>
              <w:t>服务过程</w:t>
            </w:r>
            <w:r>
              <w:rPr>
                <w:rFonts w:hint="eastAsia" w:ascii="宋体" w:hAnsi="宋体"/>
                <w:color w:val="auto"/>
                <w:sz w:val="24"/>
                <w:szCs w:val="24"/>
              </w:rPr>
              <w:t>廉洁方面的控制及采取的措施</w:t>
            </w:r>
            <w:r>
              <w:rPr>
                <w:rFonts w:hint="eastAsia" w:ascii="宋体" w:hAnsi="宋体" w:cs="宋体"/>
                <w:color w:val="auto"/>
                <w:sz w:val="24"/>
                <w:szCs w:val="24"/>
                <w:highlight w:val="none"/>
              </w:rPr>
              <w:t>进行评审</w:t>
            </w:r>
            <w:r>
              <w:rPr>
                <w:rFonts w:hint="eastAsia" w:ascii="宋体" w:hAnsi="宋体" w:cs="宋体"/>
                <w:color w:val="auto"/>
                <w:sz w:val="24"/>
              </w:rPr>
              <w:t>（0-2分）</w:t>
            </w:r>
            <w:r>
              <w:rPr>
                <w:rFonts w:hint="eastAsia" w:ascii="宋体" w:hAnsi="宋体"/>
                <w:color w:val="auto"/>
                <w:sz w:val="24"/>
                <w:szCs w:val="24"/>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1A2DCF8">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r>
      <w:tr w14:paraId="402AB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2D68916">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17</w:t>
            </w:r>
          </w:p>
        </w:tc>
        <w:tc>
          <w:tcPr>
            <w:tcW w:w="462" w:type="dxa"/>
            <w:tcBorders>
              <w:left w:val="single" w:color="auto" w:sz="4" w:space="0"/>
              <w:bottom w:val="single" w:color="auto" w:sz="4" w:space="0"/>
              <w:right w:val="single" w:color="auto" w:sz="4" w:space="0"/>
            </w:tcBorders>
            <w:shd w:val="clear" w:color="auto" w:fill="auto"/>
            <w:vAlign w:val="center"/>
          </w:tcPr>
          <w:p w14:paraId="3A4BA5D5">
            <w:pPr>
              <w:spacing w:line="360" w:lineRule="auto"/>
              <w:rPr>
                <w:rFonts w:ascii="宋体" w:hAnsi="宋体" w:eastAsia="宋体" w:cs="宋体"/>
                <w:color w:val="auto"/>
                <w:kern w:val="2"/>
                <w:sz w:val="24"/>
                <w:szCs w:val="24"/>
                <w:lang w:val="en-US" w:eastAsia="zh-CN" w:bidi="ar-SA"/>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14:paraId="2F0275BA">
            <w:pPr>
              <w:keepNext w:val="0"/>
              <w:keepLines w:val="0"/>
              <w:suppressLineNumbers w:val="0"/>
              <w:snapToGrid w:val="0"/>
              <w:spacing w:before="0" w:beforeAutospacing="0" w:after="0" w:afterAutospacing="0" w:line="340" w:lineRule="exact"/>
              <w:ind w:left="16" w:leftChars="0" w:right="0" w:rightChars="0" w:hanging="16" w:firstLineChars="0"/>
              <w:jc w:val="center"/>
              <w:rPr>
                <w:rFonts w:hint="eastAsia" w:ascii="宋体" w:hAnsi="宋体" w:cs="宋体"/>
                <w:color w:val="auto"/>
                <w:sz w:val="24"/>
                <w:lang w:val="en-US" w:eastAsia="zh-CN"/>
              </w:rPr>
            </w:pPr>
            <w:r>
              <w:rPr>
                <w:rFonts w:hint="eastAsia" w:ascii="宋体" w:hAnsi="宋体" w:cs="宋体"/>
                <w:sz w:val="24"/>
                <w:szCs w:val="24"/>
                <w:highlight w:val="none"/>
              </w:rPr>
              <w:t>管理制度</w:t>
            </w:r>
          </w:p>
        </w:tc>
        <w:tc>
          <w:tcPr>
            <w:tcW w:w="6411" w:type="dxa"/>
            <w:tcBorders>
              <w:top w:val="single" w:color="auto" w:sz="4" w:space="0"/>
              <w:left w:val="single" w:color="auto" w:sz="4" w:space="0"/>
              <w:bottom w:val="single" w:color="auto" w:sz="4" w:space="0"/>
              <w:right w:val="single" w:color="auto" w:sz="4" w:space="0"/>
            </w:tcBorders>
            <w:shd w:val="clear" w:color="auto" w:fill="auto"/>
            <w:vAlign w:val="center"/>
          </w:tcPr>
          <w:p w14:paraId="32A3B20B">
            <w:pPr>
              <w:keepNext w:val="0"/>
              <w:keepLines w:val="0"/>
              <w:suppressLineNumbers w:val="0"/>
              <w:snapToGrid w:val="0"/>
              <w:spacing w:before="0" w:beforeAutospacing="0" w:after="0" w:afterAutospacing="0" w:line="340" w:lineRule="exact"/>
              <w:ind w:left="16" w:leftChars="0" w:right="0" w:rightChars="0" w:hanging="16" w:firstLineChars="0"/>
              <w:jc w:val="left"/>
              <w:rPr>
                <w:rFonts w:hint="eastAsia" w:ascii="宋体" w:hAnsi="宋体" w:cs="宋体"/>
                <w:color w:val="auto"/>
                <w:sz w:val="24"/>
              </w:rPr>
            </w:pPr>
            <w:r>
              <w:rPr>
                <w:rFonts w:hint="eastAsia" w:ascii="宋体" w:hAnsi="宋体" w:eastAsia="宋体" w:cs="宋体"/>
                <w:color w:val="auto"/>
                <w:sz w:val="24"/>
                <w:szCs w:val="24"/>
                <w:highlight w:val="none"/>
                <w:lang w:val="zh-CN"/>
              </w:rPr>
              <w:t>投标人提供的各项企业管理制度健全，包括内部岗位责任制度</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r>
              <w:rPr>
                <w:rFonts w:hint="eastAsia" w:ascii="宋体" w:hAnsi="宋体" w:cs="宋体"/>
                <w:sz w:val="24"/>
                <w:szCs w:val="24"/>
                <w:highlight w:val="none"/>
              </w:rPr>
              <w:t>管理运作制度（0-</w:t>
            </w:r>
            <w:r>
              <w:rPr>
                <w:rFonts w:hint="eastAsia" w:ascii="宋体" w:hAnsi="宋体" w:cs="宋体"/>
                <w:sz w:val="24"/>
                <w:szCs w:val="24"/>
                <w:highlight w:val="none"/>
                <w:lang w:val="en-US" w:eastAsia="zh-CN"/>
              </w:rPr>
              <w:t>1</w:t>
            </w:r>
            <w:r>
              <w:rPr>
                <w:rFonts w:hint="eastAsia" w:ascii="宋体" w:hAnsi="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lang w:val="zh-CN" w:eastAsia="zh-CN"/>
              </w:rPr>
              <w:t>工作</w:t>
            </w:r>
            <w:r>
              <w:rPr>
                <w:rFonts w:hint="eastAsia" w:ascii="宋体" w:hAnsi="宋体" w:eastAsia="宋体" w:cs="宋体"/>
                <w:color w:val="auto"/>
                <w:sz w:val="24"/>
                <w:szCs w:val="24"/>
                <w:highlight w:val="none"/>
                <w:lang w:val="zh-CN"/>
              </w:rPr>
              <w:t>考核</w:t>
            </w:r>
            <w:r>
              <w:rPr>
                <w:rFonts w:hint="eastAsia" w:ascii="宋体" w:hAnsi="宋体" w:eastAsia="宋体" w:cs="宋体"/>
                <w:color w:val="auto"/>
                <w:sz w:val="24"/>
                <w:szCs w:val="24"/>
                <w:highlight w:val="none"/>
                <w:lang w:val="zh-CN" w:eastAsia="zh-CN"/>
              </w:rPr>
              <w:t>奖励</w:t>
            </w:r>
            <w:r>
              <w:rPr>
                <w:rFonts w:hint="eastAsia" w:ascii="宋体" w:hAnsi="宋体" w:eastAsia="宋体" w:cs="宋体"/>
                <w:color w:val="auto"/>
                <w:sz w:val="24"/>
                <w:szCs w:val="24"/>
                <w:highlight w:val="none"/>
                <w:lang w:val="zh-CN"/>
              </w:rPr>
              <w:t>制度</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rPr>
              <w:t>等内容进行评审</w:t>
            </w:r>
            <w:r>
              <w:rPr>
                <w:rFonts w:hint="eastAsia"/>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259DE1D">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3</w:t>
            </w:r>
          </w:p>
        </w:tc>
      </w:tr>
      <w:tr w14:paraId="70AB6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2A86F95">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18</w:t>
            </w:r>
          </w:p>
        </w:tc>
        <w:tc>
          <w:tcPr>
            <w:tcW w:w="462" w:type="dxa"/>
            <w:tcBorders>
              <w:left w:val="single" w:color="auto" w:sz="4" w:space="0"/>
              <w:bottom w:val="single" w:color="auto" w:sz="4" w:space="0"/>
              <w:right w:val="single" w:color="auto" w:sz="4" w:space="0"/>
            </w:tcBorders>
            <w:shd w:val="clear" w:color="auto" w:fill="auto"/>
            <w:vAlign w:val="center"/>
          </w:tcPr>
          <w:p w14:paraId="581E9D07">
            <w:pPr>
              <w:spacing w:line="360" w:lineRule="auto"/>
              <w:rPr>
                <w:rFonts w:ascii="宋体" w:hAnsi="宋体" w:eastAsia="宋体" w:cs="宋体"/>
                <w:color w:val="auto"/>
                <w:kern w:val="2"/>
                <w:sz w:val="24"/>
                <w:szCs w:val="24"/>
                <w:lang w:val="en-US" w:eastAsia="zh-CN" w:bidi="ar-SA"/>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14:paraId="2BB2E799">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保险承诺</w:t>
            </w:r>
          </w:p>
        </w:tc>
        <w:tc>
          <w:tcPr>
            <w:tcW w:w="6411" w:type="dxa"/>
            <w:tcBorders>
              <w:top w:val="single" w:color="auto" w:sz="4" w:space="0"/>
              <w:left w:val="single" w:color="auto" w:sz="4" w:space="0"/>
              <w:bottom w:val="single" w:color="auto" w:sz="4" w:space="0"/>
              <w:right w:val="single" w:color="auto" w:sz="4" w:space="0"/>
            </w:tcBorders>
            <w:shd w:val="clear" w:color="auto" w:fill="auto"/>
            <w:vAlign w:val="center"/>
          </w:tcPr>
          <w:p w14:paraId="09934FE6">
            <w:pPr>
              <w:spacing w:line="360" w:lineRule="auto"/>
              <w:rPr>
                <w:rFonts w:hint="eastAsia" w:ascii="宋体" w:hAnsi="宋体" w:cs="宋体"/>
                <w:color w:val="auto"/>
                <w:sz w:val="24"/>
              </w:rPr>
            </w:pPr>
            <w:r>
              <w:rPr>
                <w:rFonts w:hint="eastAsia" w:ascii="宋体" w:hAnsi="宋体" w:cs="宋体"/>
                <w:color w:val="auto"/>
                <w:sz w:val="24"/>
              </w:rPr>
              <w:t>投标人承诺对拟投入本项目现场的相关人员投保相关人身意外伤害等险种得2分。</w:t>
            </w:r>
          </w:p>
          <w:p w14:paraId="65587088">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注:需提供承诺书，未提供不得分。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1CD7F35">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w:t>
            </w:r>
          </w:p>
        </w:tc>
      </w:tr>
      <w:tr w14:paraId="09930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838" w:type="dxa"/>
            <w:tcBorders>
              <w:top w:val="single" w:color="auto" w:sz="4" w:space="0"/>
              <w:left w:val="single" w:color="auto" w:sz="4" w:space="0"/>
              <w:bottom w:val="single" w:color="auto" w:sz="4" w:space="0"/>
              <w:right w:val="single" w:color="auto" w:sz="4" w:space="0"/>
            </w:tcBorders>
            <w:vAlign w:val="center"/>
          </w:tcPr>
          <w:p w14:paraId="35AB23DE">
            <w:pPr>
              <w:spacing w:line="360" w:lineRule="auto"/>
              <w:rPr>
                <w:rFonts w:ascii="宋体" w:hAnsi="宋体" w:cs="宋体"/>
                <w:color w:val="auto"/>
                <w:sz w:val="24"/>
              </w:rPr>
            </w:pPr>
            <w:r>
              <w:rPr>
                <w:rFonts w:hint="eastAsia" w:ascii="宋体" w:hAnsi="宋体" w:cs="宋体"/>
                <w:color w:val="auto"/>
                <w:sz w:val="24"/>
              </w:rPr>
              <w:t>二</w:t>
            </w:r>
          </w:p>
        </w:tc>
        <w:tc>
          <w:tcPr>
            <w:tcW w:w="8510" w:type="dxa"/>
            <w:gridSpan w:val="3"/>
            <w:tcBorders>
              <w:left w:val="single" w:color="auto" w:sz="4" w:space="0"/>
              <w:right w:val="single" w:color="auto" w:sz="4" w:space="0"/>
            </w:tcBorders>
            <w:vAlign w:val="center"/>
          </w:tcPr>
          <w:p w14:paraId="1C87F2D7">
            <w:pPr>
              <w:spacing w:line="360" w:lineRule="auto"/>
              <w:jc w:val="center"/>
              <w:rPr>
                <w:rFonts w:ascii="宋体" w:hAnsi="宋体" w:cs="宋体"/>
                <w:color w:val="auto"/>
                <w:sz w:val="24"/>
              </w:rPr>
            </w:pPr>
            <w:r>
              <w:rPr>
                <w:rFonts w:hint="eastAsia" w:ascii="宋体" w:hAnsi="宋体" w:cs="宋体"/>
                <w:color w:val="auto"/>
                <w:sz w:val="24"/>
              </w:rPr>
              <w:t>商务、资信及其他分</w:t>
            </w:r>
          </w:p>
        </w:tc>
        <w:tc>
          <w:tcPr>
            <w:tcW w:w="810" w:type="dxa"/>
            <w:tcBorders>
              <w:top w:val="single" w:color="auto" w:sz="4" w:space="0"/>
              <w:left w:val="single" w:color="auto" w:sz="4" w:space="0"/>
              <w:bottom w:val="single" w:color="auto" w:sz="4" w:space="0"/>
              <w:right w:val="single" w:color="auto" w:sz="4" w:space="0"/>
            </w:tcBorders>
            <w:vAlign w:val="center"/>
          </w:tcPr>
          <w:p w14:paraId="04AF0526">
            <w:pPr>
              <w:spacing w:line="360" w:lineRule="auto"/>
              <w:jc w:val="center"/>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分</w:t>
            </w:r>
          </w:p>
        </w:tc>
      </w:tr>
      <w:tr w14:paraId="20EF8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9" w:hRule="atLeast"/>
        </w:trPr>
        <w:tc>
          <w:tcPr>
            <w:tcW w:w="838" w:type="dxa"/>
            <w:tcBorders>
              <w:top w:val="single" w:color="auto" w:sz="4" w:space="0"/>
              <w:left w:val="single" w:color="auto" w:sz="4" w:space="0"/>
              <w:bottom w:val="single" w:color="auto" w:sz="4" w:space="0"/>
              <w:right w:val="single" w:color="auto" w:sz="4" w:space="0"/>
            </w:tcBorders>
            <w:vAlign w:val="center"/>
          </w:tcPr>
          <w:p w14:paraId="371138E0">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9</w:t>
            </w:r>
          </w:p>
        </w:tc>
        <w:tc>
          <w:tcPr>
            <w:tcW w:w="462" w:type="dxa"/>
            <w:vMerge w:val="restart"/>
            <w:tcBorders>
              <w:top w:val="single" w:color="auto" w:sz="4" w:space="0"/>
              <w:left w:val="single" w:color="auto" w:sz="4" w:space="0"/>
              <w:right w:val="single" w:color="auto" w:sz="4" w:space="0"/>
            </w:tcBorders>
            <w:vAlign w:val="center"/>
          </w:tcPr>
          <w:p w14:paraId="11A48694">
            <w:pPr>
              <w:spacing w:line="360" w:lineRule="auto"/>
              <w:rPr>
                <w:rFonts w:ascii="宋体" w:hAnsi="宋体" w:cs="宋体"/>
                <w:color w:val="auto"/>
                <w:sz w:val="24"/>
              </w:rPr>
            </w:pPr>
            <w:r>
              <w:rPr>
                <w:rFonts w:hint="eastAsia" w:ascii="宋体" w:hAnsi="宋体" w:cs="宋体"/>
                <w:color w:val="auto"/>
                <w:sz w:val="24"/>
              </w:rPr>
              <w:t>履约及售后服务能力</w:t>
            </w:r>
          </w:p>
        </w:tc>
        <w:tc>
          <w:tcPr>
            <w:tcW w:w="1637" w:type="dxa"/>
            <w:tcBorders>
              <w:top w:val="single" w:color="auto" w:sz="4" w:space="0"/>
              <w:left w:val="single" w:color="auto" w:sz="4" w:space="0"/>
              <w:bottom w:val="single" w:color="auto" w:sz="4" w:space="0"/>
              <w:right w:val="single" w:color="auto" w:sz="4" w:space="0"/>
            </w:tcBorders>
            <w:vAlign w:val="center"/>
          </w:tcPr>
          <w:p w14:paraId="11D3E45E">
            <w:pPr>
              <w:spacing w:line="360" w:lineRule="auto"/>
              <w:jc w:val="center"/>
              <w:rPr>
                <w:rFonts w:ascii="宋体" w:hAnsi="宋体" w:cs="宋体"/>
                <w:color w:val="auto"/>
                <w:sz w:val="24"/>
              </w:rPr>
            </w:pPr>
            <w:r>
              <w:rPr>
                <w:rFonts w:hint="eastAsia" w:ascii="宋体" w:hAnsi="宋体" w:cs="宋体"/>
                <w:color w:val="auto"/>
                <w:sz w:val="24"/>
              </w:rPr>
              <w:t>认证证书</w:t>
            </w:r>
          </w:p>
        </w:tc>
        <w:tc>
          <w:tcPr>
            <w:tcW w:w="6411" w:type="dxa"/>
            <w:tcBorders>
              <w:top w:val="single" w:color="auto" w:sz="4" w:space="0"/>
              <w:left w:val="single" w:color="auto" w:sz="4" w:space="0"/>
              <w:bottom w:val="single" w:color="auto" w:sz="4" w:space="0"/>
              <w:right w:val="single" w:color="auto" w:sz="4" w:space="0"/>
            </w:tcBorders>
            <w:vAlign w:val="center"/>
          </w:tcPr>
          <w:p w14:paraId="48852D63">
            <w:pPr>
              <w:spacing w:line="360" w:lineRule="auto"/>
              <w:rPr>
                <w:rFonts w:hint="eastAsia" w:ascii="宋体" w:hAnsi="宋体" w:cs="宋体"/>
                <w:color w:val="auto"/>
                <w:sz w:val="24"/>
              </w:rPr>
            </w:pPr>
            <w:r>
              <w:rPr>
                <w:rFonts w:hint="eastAsia" w:ascii="宋体" w:hAnsi="宋体" w:cs="宋体"/>
                <w:color w:val="auto"/>
                <w:sz w:val="24"/>
              </w:rPr>
              <w:t>磋商响应方具有质量管理体系认证证书、环境管理体系认证证书、职业健康安全管理认证证书，且在有效期内，每个证书得1分，最多得3分，没有不得分。</w:t>
            </w:r>
          </w:p>
          <w:p w14:paraId="75FDC0F5">
            <w:pPr>
              <w:pStyle w:val="37"/>
              <w:ind w:left="0" w:leftChars="0" w:firstLine="0" w:firstLineChars="0"/>
            </w:pPr>
            <w:r>
              <w:rPr>
                <w:rFonts w:hint="eastAsia" w:ascii="宋体" w:hAnsi="宋体" w:eastAsia="宋体" w:cs="宋体"/>
                <w:b w:val="0"/>
                <w:bCs w:val="0"/>
                <w:color w:val="auto"/>
                <w:sz w:val="24"/>
                <w:szCs w:val="24"/>
                <w:highlight w:val="none"/>
              </w:rPr>
              <w:t>注：提供有效的证书复印件</w:t>
            </w:r>
            <w:r>
              <w:rPr>
                <w:rFonts w:hint="eastAsia" w:ascii="宋体" w:hAnsi="宋体" w:eastAsia="宋体" w:cs="宋体"/>
                <w:b w:val="0"/>
                <w:bCs w:val="0"/>
                <w:color w:val="auto"/>
                <w:sz w:val="24"/>
                <w:szCs w:val="24"/>
                <w:highlight w:val="none"/>
                <w:lang w:eastAsia="zh-CN"/>
              </w:rPr>
              <w:t>及</w:t>
            </w:r>
            <w:r>
              <w:rPr>
                <w:rFonts w:hint="eastAsia" w:ascii="宋体" w:hAnsi="宋体" w:eastAsia="宋体" w:cs="宋体"/>
                <w:b w:val="0"/>
                <w:bCs w:val="0"/>
                <w:color w:val="auto"/>
                <w:sz w:val="24"/>
                <w:szCs w:val="24"/>
                <w:highlight w:val="none"/>
              </w:rPr>
              <w:t>该证书在国家市场监督管理总局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全国认证认可信息公共服务平台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http://cx.cnca.cn</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上状态为“有效”的查询结果截图，以上两者材料缺一不得分。</w:t>
            </w:r>
          </w:p>
        </w:tc>
        <w:tc>
          <w:tcPr>
            <w:tcW w:w="810" w:type="dxa"/>
            <w:tcBorders>
              <w:top w:val="single" w:color="auto" w:sz="4" w:space="0"/>
              <w:left w:val="single" w:color="auto" w:sz="4" w:space="0"/>
              <w:bottom w:val="single" w:color="auto" w:sz="4" w:space="0"/>
              <w:right w:val="single" w:color="auto" w:sz="4" w:space="0"/>
            </w:tcBorders>
            <w:vAlign w:val="center"/>
          </w:tcPr>
          <w:p w14:paraId="1AEB91B1">
            <w:pPr>
              <w:spacing w:line="360" w:lineRule="auto"/>
              <w:jc w:val="center"/>
              <w:rPr>
                <w:rFonts w:ascii="宋体" w:hAnsi="宋体" w:cs="宋体"/>
                <w:color w:val="auto"/>
                <w:sz w:val="24"/>
              </w:rPr>
            </w:pPr>
            <w:r>
              <w:rPr>
                <w:rFonts w:hint="eastAsia" w:ascii="宋体" w:hAnsi="宋体" w:cs="宋体"/>
                <w:color w:val="auto"/>
                <w:sz w:val="24"/>
              </w:rPr>
              <w:t>3</w:t>
            </w:r>
          </w:p>
        </w:tc>
      </w:tr>
      <w:tr w14:paraId="5D77F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1" w:hRule="atLeast"/>
        </w:trPr>
        <w:tc>
          <w:tcPr>
            <w:tcW w:w="838" w:type="dxa"/>
            <w:tcBorders>
              <w:top w:val="single" w:color="auto" w:sz="4" w:space="0"/>
              <w:left w:val="single" w:color="auto" w:sz="4" w:space="0"/>
              <w:bottom w:val="single" w:color="auto" w:sz="4" w:space="0"/>
              <w:right w:val="single" w:color="auto" w:sz="4" w:space="0"/>
            </w:tcBorders>
            <w:vAlign w:val="center"/>
          </w:tcPr>
          <w:p w14:paraId="0D3EA630">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462" w:type="dxa"/>
            <w:vMerge w:val="continue"/>
            <w:tcBorders>
              <w:left w:val="single" w:color="auto" w:sz="4" w:space="0"/>
              <w:right w:val="single" w:color="auto" w:sz="4" w:space="0"/>
            </w:tcBorders>
            <w:vAlign w:val="center"/>
          </w:tcPr>
          <w:p w14:paraId="09DB280E">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243BEDFD">
            <w:pPr>
              <w:spacing w:line="360" w:lineRule="auto"/>
              <w:jc w:val="center"/>
              <w:rPr>
                <w:rFonts w:ascii="宋体" w:hAnsi="宋体" w:cs="宋体"/>
                <w:color w:val="auto"/>
                <w:sz w:val="24"/>
              </w:rPr>
            </w:pPr>
            <w:r>
              <w:rPr>
                <w:rFonts w:hint="eastAsia" w:ascii="宋体" w:hAnsi="宋体" w:cs="宋体"/>
                <w:color w:val="auto"/>
                <w:sz w:val="24"/>
              </w:rPr>
              <w:t>同类项目</w:t>
            </w:r>
          </w:p>
          <w:p w14:paraId="2D3BD70E">
            <w:pPr>
              <w:spacing w:line="360" w:lineRule="auto"/>
              <w:jc w:val="center"/>
              <w:rPr>
                <w:rFonts w:hint="eastAsia" w:ascii="宋体" w:hAnsi="宋体" w:eastAsia="宋体" w:cs="宋体"/>
                <w:color w:val="auto"/>
                <w:sz w:val="24"/>
              </w:rPr>
            </w:pPr>
            <w:r>
              <w:rPr>
                <w:rFonts w:hint="eastAsia" w:ascii="宋体" w:hAnsi="宋体" w:cs="宋体"/>
                <w:color w:val="auto"/>
                <w:sz w:val="24"/>
              </w:rPr>
              <w:t>业绩</w:t>
            </w:r>
          </w:p>
        </w:tc>
        <w:tc>
          <w:tcPr>
            <w:tcW w:w="6411" w:type="dxa"/>
            <w:tcBorders>
              <w:top w:val="single" w:color="auto" w:sz="4" w:space="0"/>
              <w:left w:val="single" w:color="auto" w:sz="4" w:space="0"/>
              <w:bottom w:val="single" w:color="auto" w:sz="4" w:space="0"/>
              <w:right w:val="single" w:color="auto" w:sz="4" w:space="0"/>
            </w:tcBorders>
            <w:vAlign w:val="center"/>
          </w:tcPr>
          <w:p w14:paraId="5EC0F53D">
            <w:pPr>
              <w:spacing w:line="360" w:lineRule="auto"/>
              <w:rPr>
                <w:rFonts w:hint="eastAsia" w:ascii="宋体" w:hAnsi="宋体" w:eastAsia="宋体" w:cs="宋体"/>
                <w:color w:val="auto"/>
                <w:sz w:val="24"/>
              </w:rPr>
            </w:pPr>
            <w:r>
              <w:rPr>
                <w:rFonts w:hint="eastAsia" w:ascii="宋体" w:hAnsi="宋体" w:cs="宋体"/>
                <w:color w:val="auto"/>
                <w:sz w:val="24"/>
              </w:rPr>
              <w:t>磋商响应方自202</w:t>
            </w:r>
            <w:r>
              <w:rPr>
                <w:rFonts w:hint="eastAsia" w:ascii="宋体" w:hAnsi="宋体" w:cs="宋体"/>
                <w:color w:val="auto"/>
                <w:sz w:val="24"/>
                <w:lang w:val="en-US" w:eastAsia="zh-CN"/>
              </w:rPr>
              <w:t>2</w:t>
            </w:r>
            <w:r>
              <w:rPr>
                <w:rFonts w:hint="eastAsia" w:ascii="宋体" w:hAnsi="宋体" w:cs="宋体"/>
                <w:color w:val="auto"/>
                <w:sz w:val="24"/>
              </w:rPr>
              <w:t>年1月以来有同类项目业绩的，每个业绩得</w:t>
            </w:r>
            <w:r>
              <w:rPr>
                <w:rFonts w:hint="eastAsia" w:ascii="宋体" w:hAnsi="宋体" w:cs="宋体"/>
                <w:color w:val="auto"/>
                <w:sz w:val="24"/>
                <w:lang w:val="en-US" w:eastAsia="zh-CN"/>
              </w:rPr>
              <w:t>0.5</w:t>
            </w:r>
            <w:r>
              <w:rPr>
                <w:rFonts w:hint="eastAsia" w:ascii="宋体" w:hAnsi="宋体" w:cs="宋体"/>
                <w:color w:val="auto"/>
                <w:sz w:val="24"/>
              </w:rPr>
              <w:t>分，最高得</w:t>
            </w:r>
            <w:r>
              <w:rPr>
                <w:rFonts w:hint="eastAsia" w:ascii="宋体" w:hAnsi="宋体" w:cs="宋体"/>
                <w:color w:val="auto"/>
                <w:sz w:val="24"/>
                <w:lang w:val="en-US" w:eastAsia="zh-CN"/>
              </w:rPr>
              <w:t>1.5</w:t>
            </w:r>
            <w:r>
              <w:rPr>
                <w:rFonts w:hint="eastAsia" w:ascii="宋体" w:hAnsi="宋体" w:cs="宋体"/>
                <w:color w:val="auto"/>
                <w:sz w:val="24"/>
              </w:rPr>
              <w:t>分。（以提供中标通知书或合同复印件为准）</w:t>
            </w:r>
          </w:p>
        </w:tc>
        <w:tc>
          <w:tcPr>
            <w:tcW w:w="810" w:type="dxa"/>
            <w:tcBorders>
              <w:top w:val="single" w:color="auto" w:sz="4" w:space="0"/>
              <w:left w:val="single" w:color="auto" w:sz="4" w:space="0"/>
              <w:bottom w:val="single" w:color="auto" w:sz="4" w:space="0"/>
              <w:right w:val="single" w:color="auto" w:sz="4" w:space="0"/>
            </w:tcBorders>
            <w:vAlign w:val="center"/>
          </w:tcPr>
          <w:p w14:paraId="382C22B9">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1.5</w:t>
            </w:r>
          </w:p>
        </w:tc>
      </w:tr>
      <w:tr w14:paraId="07A89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1" w:hRule="atLeast"/>
        </w:trPr>
        <w:tc>
          <w:tcPr>
            <w:tcW w:w="838" w:type="dxa"/>
            <w:tcBorders>
              <w:top w:val="single" w:color="auto" w:sz="4" w:space="0"/>
              <w:left w:val="single" w:color="auto" w:sz="4" w:space="0"/>
              <w:bottom w:val="single" w:color="auto" w:sz="4" w:space="0"/>
              <w:right w:val="single" w:color="auto" w:sz="4" w:space="0"/>
            </w:tcBorders>
            <w:vAlign w:val="center"/>
          </w:tcPr>
          <w:p w14:paraId="73DA7387">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21</w:t>
            </w:r>
          </w:p>
        </w:tc>
        <w:tc>
          <w:tcPr>
            <w:tcW w:w="462" w:type="dxa"/>
            <w:vMerge w:val="continue"/>
            <w:tcBorders>
              <w:left w:val="single" w:color="auto" w:sz="4" w:space="0"/>
              <w:right w:val="single" w:color="auto" w:sz="4" w:space="0"/>
            </w:tcBorders>
            <w:vAlign w:val="center"/>
          </w:tcPr>
          <w:p w14:paraId="2F02F21D">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042085A8">
            <w:pPr>
              <w:spacing w:line="360" w:lineRule="auto"/>
              <w:jc w:val="center"/>
              <w:rPr>
                <w:rFonts w:ascii="宋体" w:hAnsi="宋体" w:cs="宋体"/>
                <w:color w:val="auto"/>
                <w:sz w:val="24"/>
              </w:rPr>
            </w:pPr>
            <w:r>
              <w:rPr>
                <w:rFonts w:hint="eastAsia" w:ascii="宋体" w:hAnsi="宋体" w:cs="宋体"/>
                <w:color w:val="auto"/>
                <w:sz w:val="24"/>
              </w:rPr>
              <w:t>售后保障</w:t>
            </w:r>
          </w:p>
        </w:tc>
        <w:tc>
          <w:tcPr>
            <w:tcW w:w="6411" w:type="dxa"/>
            <w:tcBorders>
              <w:top w:val="single" w:color="auto" w:sz="4" w:space="0"/>
              <w:left w:val="single" w:color="auto" w:sz="4" w:space="0"/>
              <w:bottom w:val="single" w:color="auto" w:sz="4" w:space="0"/>
              <w:right w:val="single" w:color="auto" w:sz="4" w:space="0"/>
            </w:tcBorders>
            <w:vAlign w:val="center"/>
          </w:tcPr>
          <w:p w14:paraId="337944DC">
            <w:pPr>
              <w:spacing w:line="360" w:lineRule="auto"/>
              <w:rPr>
                <w:rFonts w:ascii="宋体" w:hAnsi="宋体" w:cs="宋体"/>
                <w:color w:val="auto"/>
                <w:sz w:val="24"/>
              </w:rPr>
            </w:pPr>
            <w:r>
              <w:rPr>
                <w:rFonts w:hint="eastAsia" w:ascii="宋体" w:hAnsi="宋体" w:cs="宋体"/>
                <w:sz w:val="24"/>
                <w:highlight w:val="none"/>
              </w:rPr>
              <w:t>根据磋商响应方提供的售后服务方案</w:t>
            </w:r>
            <w:r>
              <w:rPr>
                <w:rFonts w:hint="eastAsia" w:ascii="宋体" w:hAnsi="宋体" w:cs="宋体"/>
                <w:sz w:val="24"/>
                <w:highlight w:val="none"/>
                <w:lang w:eastAsia="zh-CN"/>
              </w:rPr>
              <w:t>（</w:t>
            </w:r>
            <w:r>
              <w:rPr>
                <w:rFonts w:hint="eastAsia" w:ascii="宋体" w:hAnsi="宋体" w:cs="宋体"/>
                <w:sz w:val="24"/>
                <w:highlight w:val="none"/>
                <w:lang w:val="en-US" w:eastAsia="zh-CN"/>
              </w:rPr>
              <w:t>0-1分）</w:t>
            </w:r>
            <w:r>
              <w:rPr>
                <w:rFonts w:hint="eastAsia" w:ascii="宋体" w:hAnsi="宋体" w:cs="宋体"/>
                <w:sz w:val="24"/>
                <w:highlight w:val="none"/>
              </w:rPr>
              <w:t>、售后服务承诺</w:t>
            </w:r>
            <w:r>
              <w:rPr>
                <w:rFonts w:hint="eastAsia" w:ascii="宋体" w:hAnsi="宋体" w:cs="宋体"/>
                <w:sz w:val="24"/>
                <w:highlight w:val="none"/>
                <w:lang w:eastAsia="zh-CN"/>
              </w:rPr>
              <w:t>（</w:t>
            </w:r>
            <w:r>
              <w:rPr>
                <w:rFonts w:hint="eastAsia" w:ascii="宋体" w:hAnsi="宋体" w:cs="宋体"/>
                <w:sz w:val="24"/>
                <w:highlight w:val="none"/>
                <w:lang w:val="en-US" w:eastAsia="zh-CN"/>
              </w:rPr>
              <w:t>0-1分）</w:t>
            </w:r>
            <w:r>
              <w:rPr>
                <w:rFonts w:hint="eastAsia" w:ascii="宋体" w:hAnsi="宋体" w:cs="宋体"/>
                <w:sz w:val="24"/>
                <w:highlight w:val="none"/>
              </w:rPr>
              <w:t>的可行性、完整性</w:t>
            </w:r>
            <w:r>
              <w:rPr>
                <w:rFonts w:hint="eastAsia" w:ascii="宋体" w:hAnsi="宋体" w:cs="宋体"/>
                <w:sz w:val="24"/>
                <w:highlight w:val="none"/>
                <w:lang w:eastAsia="zh-CN"/>
              </w:rPr>
              <w:t>、</w:t>
            </w:r>
            <w:r>
              <w:rPr>
                <w:rFonts w:hint="eastAsia" w:ascii="宋体" w:hAnsi="宋体" w:cs="宋体"/>
                <w:sz w:val="24"/>
                <w:highlight w:val="none"/>
                <w:lang w:val="en-US" w:eastAsia="zh-CN"/>
              </w:rPr>
              <w:t>售后服务响应时间的及时性（0-1分）</w:t>
            </w:r>
            <w:r>
              <w:rPr>
                <w:rFonts w:hint="eastAsia" w:ascii="宋体" w:hAnsi="宋体" w:cs="宋体"/>
                <w:sz w:val="24"/>
                <w:highlight w:val="none"/>
              </w:rPr>
              <w:t>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0A504D71">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r>
      <w:tr w14:paraId="78E77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atLeast"/>
        </w:trPr>
        <w:tc>
          <w:tcPr>
            <w:tcW w:w="838" w:type="dxa"/>
            <w:tcBorders>
              <w:top w:val="single" w:color="auto" w:sz="4" w:space="0"/>
              <w:left w:val="single" w:color="auto" w:sz="4" w:space="0"/>
              <w:bottom w:val="single" w:color="auto" w:sz="4" w:space="0"/>
              <w:right w:val="single" w:color="auto" w:sz="4" w:space="0"/>
            </w:tcBorders>
            <w:vAlign w:val="center"/>
          </w:tcPr>
          <w:p w14:paraId="61E7FF54">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2</w:t>
            </w:r>
          </w:p>
        </w:tc>
        <w:tc>
          <w:tcPr>
            <w:tcW w:w="462" w:type="dxa"/>
            <w:vMerge w:val="continue"/>
            <w:tcBorders>
              <w:left w:val="single" w:color="auto" w:sz="4" w:space="0"/>
              <w:right w:val="single" w:color="auto" w:sz="4" w:space="0"/>
            </w:tcBorders>
            <w:vAlign w:val="center"/>
          </w:tcPr>
          <w:p w14:paraId="6FDD4D72">
            <w:pPr>
              <w:spacing w:line="360" w:lineRule="auto"/>
              <w:rPr>
                <w:rFonts w:ascii="宋体" w:hAnsi="宋体" w:cs="宋体"/>
                <w:color w:val="auto"/>
                <w:sz w:val="24"/>
              </w:rPr>
            </w:pPr>
          </w:p>
        </w:tc>
        <w:tc>
          <w:tcPr>
            <w:tcW w:w="1637" w:type="dxa"/>
            <w:tcBorders>
              <w:top w:val="single" w:color="auto" w:sz="4" w:space="0"/>
              <w:left w:val="single" w:color="auto" w:sz="4" w:space="0"/>
              <w:bottom w:val="single" w:color="auto" w:sz="4" w:space="0"/>
              <w:right w:val="single" w:color="auto" w:sz="4" w:space="0"/>
            </w:tcBorders>
            <w:vAlign w:val="center"/>
          </w:tcPr>
          <w:p w14:paraId="68F7C715">
            <w:pPr>
              <w:spacing w:line="360" w:lineRule="auto"/>
              <w:jc w:val="center"/>
              <w:rPr>
                <w:rFonts w:ascii="宋体" w:hAnsi="宋体" w:cs="宋体"/>
                <w:color w:val="auto"/>
                <w:sz w:val="24"/>
              </w:rPr>
            </w:pPr>
            <w:r>
              <w:rPr>
                <w:rFonts w:hint="eastAsia" w:ascii="宋体" w:hAnsi="宋体" w:cs="宋体"/>
                <w:color w:val="auto"/>
                <w:sz w:val="24"/>
              </w:rPr>
              <w:t>合理化建议</w:t>
            </w:r>
          </w:p>
        </w:tc>
        <w:tc>
          <w:tcPr>
            <w:tcW w:w="6411" w:type="dxa"/>
            <w:tcBorders>
              <w:top w:val="single" w:color="auto" w:sz="4" w:space="0"/>
              <w:left w:val="single" w:color="auto" w:sz="4" w:space="0"/>
              <w:bottom w:val="single" w:color="auto" w:sz="4" w:space="0"/>
              <w:right w:val="single" w:color="auto" w:sz="4" w:space="0"/>
            </w:tcBorders>
            <w:vAlign w:val="center"/>
          </w:tcPr>
          <w:p w14:paraId="188AFA29">
            <w:pPr>
              <w:spacing w:line="360" w:lineRule="auto"/>
              <w:rPr>
                <w:rFonts w:ascii="宋体" w:hAnsi="宋体" w:cs="宋体"/>
                <w:color w:val="auto"/>
                <w:sz w:val="24"/>
              </w:rPr>
            </w:pPr>
            <w:r>
              <w:rPr>
                <w:rFonts w:hint="eastAsia" w:ascii="宋体" w:hAnsi="宋体" w:cs="宋体"/>
                <w:color w:val="auto"/>
                <w:sz w:val="24"/>
              </w:rPr>
              <w:t>根据磋商响应方提供的针对本项目合理化建议，是否具有可操作性、针对性，进行打分。</w:t>
            </w:r>
          </w:p>
        </w:tc>
        <w:tc>
          <w:tcPr>
            <w:tcW w:w="810" w:type="dxa"/>
            <w:tcBorders>
              <w:top w:val="single" w:color="auto" w:sz="4" w:space="0"/>
              <w:left w:val="single" w:color="auto" w:sz="4" w:space="0"/>
              <w:bottom w:val="single" w:color="auto" w:sz="4" w:space="0"/>
              <w:right w:val="single" w:color="auto" w:sz="4" w:space="0"/>
            </w:tcBorders>
            <w:vAlign w:val="center"/>
          </w:tcPr>
          <w:p w14:paraId="48F4A1D5">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2</w:t>
            </w:r>
            <w:r>
              <w:rPr>
                <w:rFonts w:hint="eastAsia" w:ascii="宋体" w:hAnsi="宋体" w:cs="宋体"/>
                <w:color w:val="auto"/>
                <w:sz w:val="24"/>
                <w:lang w:val="en-US" w:eastAsia="zh-CN"/>
              </w:rPr>
              <w:t>.5</w:t>
            </w:r>
          </w:p>
        </w:tc>
      </w:tr>
    </w:tbl>
    <w:p w14:paraId="4FFB0E2E">
      <w:pPr>
        <w:spacing w:before="120" w:beforeLines="50" w:after="120" w:afterLines="50" w:line="360" w:lineRule="auto"/>
        <w:rPr>
          <w:rFonts w:ascii="宋体" w:hAnsi="宋体"/>
          <w:color w:val="auto"/>
          <w:sz w:val="24"/>
        </w:rPr>
      </w:pPr>
    </w:p>
    <w:p w14:paraId="54FCD76E">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1.1开启参加磋商的供应商的第一次报价。</w:t>
      </w:r>
    </w:p>
    <w:p w14:paraId="3BE0F7FA">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1.2磋商小组会对上述供应商的报价文件进行评审。</w:t>
      </w:r>
    </w:p>
    <w:p w14:paraId="4C6720D1">
      <w:pPr>
        <w:spacing w:before="120" w:beforeLines="50" w:after="120" w:afterLines="50" w:line="360" w:lineRule="auto"/>
        <w:ind w:firstLine="480" w:firstLineChars="200"/>
        <w:rPr>
          <w:rFonts w:ascii="宋体" w:hAnsi="宋体"/>
          <w:strike/>
          <w:color w:val="auto"/>
          <w:sz w:val="24"/>
        </w:rPr>
      </w:pPr>
      <w:r>
        <w:rPr>
          <w:rFonts w:hint="eastAsia" w:ascii="宋体" w:hAnsi="宋体"/>
          <w:color w:val="auto"/>
          <w:sz w:val="24"/>
        </w:rPr>
        <w:t>1.3第一次报价评审有效的供应商在规定时间在线进行最终报价（如果出现异常，无法通过在线提交的，供应商应及时联系采购代理机构，通过指定的电子邮箱提供（最终报价表格式见附件，指定邮箱：</w:t>
      </w:r>
      <w:r>
        <w:rPr>
          <w:rFonts w:hint="eastAsia" w:ascii="宋体" w:hAnsi="宋体"/>
          <w:color w:val="auto"/>
          <w:sz w:val="24"/>
          <w:lang w:val="en-US" w:eastAsia="zh-CN"/>
        </w:rPr>
        <w:t>705414982</w:t>
      </w:r>
      <w:r>
        <w:rPr>
          <w:rFonts w:hint="eastAsia" w:ascii="宋体" w:hAnsi="宋体"/>
          <w:color w:val="auto"/>
          <w:sz w:val="24"/>
          <w:lang w:eastAsia="zh-CN"/>
        </w:rPr>
        <w:t>@qq.com</w:t>
      </w:r>
      <w:r>
        <w:rPr>
          <w:rFonts w:hint="eastAsia" w:ascii="宋体" w:hAnsi="宋体"/>
          <w:color w:val="auto"/>
          <w:sz w:val="24"/>
        </w:rPr>
        <w:t>）。</w:t>
      </w:r>
    </w:p>
    <w:p w14:paraId="0DE09682">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1.4磋商小组对供应商的最终报价进行评审，磋商小组认为供应商的报价明显低于其他通过符合性审查供应商的报价，有可能影响服务质量或者不能诚信履约的，要求其在评审系统合理的时间内提供书面说明，必要时提交相关证明材料；供应商不能证明其报价合理性的，磋商小组应当将其作为无效磋商响应处理。</w:t>
      </w:r>
    </w:p>
    <w:p w14:paraId="56E82681">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1.5磋商小组对最终报价审核有效的供应商，采用综合评分法进行综合评分（详见评分细则）。</w:t>
      </w:r>
    </w:p>
    <w:p w14:paraId="224782F7">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1.6磋商小组根据评审相关情况作出评审报告。</w:t>
      </w:r>
    </w:p>
    <w:p w14:paraId="423CFD94">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1.7磋商结束后，在线公布最终的评审结果和成交供应商。</w:t>
      </w:r>
    </w:p>
    <w:p w14:paraId="64A0B979">
      <w:pPr>
        <w:spacing w:before="120" w:beforeLines="50" w:after="120" w:afterLines="50" w:line="360" w:lineRule="auto"/>
        <w:ind w:firstLine="482" w:firstLineChars="200"/>
        <w:rPr>
          <w:rFonts w:ascii="宋体" w:hAnsi="宋体"/>
          <w:b/>
          <w:bCs/>
          <w:color w:val="auto"/>
          <w:sz w:val="24"/>
        </w:rPr>
      </w:pPr>
      <w:r>
        <w:rPr>
          <w:rFonts w:hint="eastAsia" w:ascii="宋体" w:hAnsi="宋体"/>
          <w:b/>
          <w:bCs/>
          <w:color w:val="auto"/>
          <w:sz w:val="24"/>
        </w:rPr>
        <w:t>特别说明：“政采云”如对电子化磋商程序有调整的，按调整后的程序操作。</w:t>
      </w:r>
    </w:p>
    <w:p w14:paraId="025A1D97">
      <w:pPr>
        <w:pStyle w:val="3"/>
        <w:keepNext w:val="0"/>
        <w:keepLines w:val="0"/>
        <w:pageBreakBefore/>
        <w:numPr>
          <w:ilvl w:val="0"/>
          <w:numId w:val="11"/>
        </w:numPr>
        <w:spacing w:line="240" w:lineRule="auto"/>
        <w:jc w:val="center"/>
        <w:rPr>
          <w:rFonts w:ascii="宋体" w:hAnsi="宋体" w:cs="宋体"/>
          <w:bCs w:val="0"/>
          <w:color w:val="auto"/>
          <w:sz w:val="32"/>
          <w:szCs w:val="32"/>
        </w:rPr>
      </w:pPr>
      <w:bookmarkStart w:id="43" w:name="_Toc174370003"/>
      <w:r>
        <w:rPr>
          <w:rFonts w:hint="eastAsia" w:ascii="宋体" w:hAnsi="宋体" w:cs="宋体"/>
          <w:bCs w:val="0"/>
          <w:color w:val="auto"/>
          <w:sz w:val="32"/>
          <w:szCs w:val="32"/>
        </w:rPr>
        <w:t>合同主要条款</w:t>
      </w:r>
      <w:bookmarkEnd w:id="40"/>
      <w:bookmarkEnd w:id="43"/>
    </w:p>
    <w:p w14:paraId="47AC5898">
      <w:pPr>
        <w:pStyle w:val="4"/>
        <w:jc w:val="center"/>
        <w:rPr>
          <w:rFonts w:ascii="宋体" w:hAnsi="宋体" w:eastAsia="宋体"/>
          <w:bCs w:val="0"/>
          <w:color w:val="auto"/>
          <w:sz w:val="24"/>
          <w:szCs w:val="24"/>
        </w:rPr>
      </w:pPr>
      <w:bookmarkStart w:id="44" w:name="_Toc26017"/>
      <w:bookmarkStart w:id="45" w:name="_Toc14942605"/>
      <w:bookmarkStart w:id="46" w:name="_Toc174370004"/>
      <w:bookmarkStart w:id="47" w:name="_Toc22775"/>
      <w:r>
        <w:rPr>
          <w:rFonts w:hint="eastAsia" w:ascii="宋体" w:hAnsi="宋体" w:eastAsia="宋体"/>
          <w:bCs w:val="0"/>
          <w:color w:val="auto"/>
          <w:sz w:val="24"/>
          <w:szCs w:val="24"/>
        </w:rPr>
        <w:t>东阳市政府采购合同（样本）</w:t>
      </w:r>
      <w:bookmarkEnd w:id="44"/>
      <w:bookmarkEnd w:id="45"/>
      <w:bookmarkEnd w:id="46"/>
      <w:bookmarkEnd w:id="47"/>
    </w:p>
    <w:p w14:paraId="652D3001">
      <w:pPr>
        <w:snapToGrid w:val="0"/>
        <w:spacing w:before="120" w:after="120" w:line="440" w:lineRule="exact"/>
        <w:rPr>
          <w:rFonts w:ascii="宋体" w:hAnsi="宋体"/>
          <w:color w:val="auto"/>
          <w:sz w:val="24"/>
        </w:rPr>
      </w:pPr>
      <w:r>
        <w:rPr>
          <w:rFonts w:ascii="宋体" w:hAnsi="宋体"/>
          <w:color w:val="auto"/>
          <w:sz w:val="24"/>
        </w:rPr>
        <w:t>项目名称：</w:t>
      </w:r>
      <w:r>
        <w:rPr>
          <w:rFonts w:hint="eastAsia" w:ascii="宋体" w:hAnsi="宋体"/>
          <w:color w:val="auto"/>
          <w:sz w:val="24"/>
        </w:rPr>
        <w:t xml:space="preserve">   </w:t>
      </w:r>
    </w:p>
    <w:p w14:paraId="15B2A14C">
      <w:pPr>
        <w:snapToGrid w:val="0"/>
        <w:spacing w:before="120" w:after="120" w:line="440" w:lineRule="exact"/>
        <w:rPr>
          <w:rFonts w:ascii="宋体" w:hAnsi="宋体"/>
          <w:color w:val="auto"/>
          <w:sz w:val="24"/>
        </w:rPr>
      </w:pPr>
      <w:r>
        <w:rPr>
          <w:rFonts w:ascii="宋体" w:hAnsi="宋体"/>
          <w:color w:val="auto"/>
          <w:sz w:val="24"/>
        </w:rPr>
        <w:t>项目编号：</w:t>
      </w:r>
      <w:r>
        <w:rPr>
          <w:rFonts w:hint="eastAsia" w:ascii="宋体" w:hAnsi="宋体"/>
          <w:color w:val="auto"/>
          <w:sz w:val="24"/>
        </w:rPr>
        <w:t xml:space="preserve">                                            合同号：</w:t>
      </w:r>
    </w:p>
    <w:p w14:paraId="43380176">
      <w:pPr>
        <w:snapToGrid w:val="0"/>
        <w:spacing w:before="120" w:after="120" w:line="440" w:lineRule="exact"/>
        <w:rPr>
          <w:rFonts w:ascii="宋体" w:hAnsi="宋体"/>
          <w:color w:val="auto"/>
          <w:sz w:val="24"/>
        </w:rPr>
      </w:pPr>
      <w:r>
        <w:rPr>
          <w:rFonts w:ascii="宋体" w:hAnsi="宋体"/>
          <w:color w:val="auto"/>
          <w:sz w:val="24"/>
        </w:rPr>
        <w:t>甲方</w:t>
      </w:r>
      <w:r>
        <w:rPr>
          <w:rFonts w:hint="eastAsia" w:ascii="宋体" w:hAnsi="宋体"/>
          <w:color w:val="auto"/>
          <w:sz w:val="24"/>
        </w:rPr>
        <w:t>：</w:t>
      </w:r>
    </w:p>
    <w:p w14:paraId="3CB1C6FB">
      <w:pPr>
        <w:snapToGrid w:val="0"/>
        <w:spacing w:before="120" w:after="120" w:line="440" w:lineRule="exact"/>
        <w:rPr>
          <w:rFonts w:ascii="宋体" w:hAnsi="宋体"/>
          <w:color w:val="auto"/>
          <w:sz w:val="24"/>
        </w:rPr>
      </w:pPr>
      <w:r>
        <w:rPr>
          <w:rFonts w:ascii="宋体" w:hAnsi="宋体"/>
          <w:color w:val="auto"/>
          <w:sz w:val="24"/>
        </w:rPr>
        <w:t>乙方</w:t>
      </w:r>
      <w:r>
        <w:rPr>
          <w:rFonts w:hint="eastAsia" w:ascii="宋体" w:hAnsi="宋体"/>
          <w:color w:val="auto"/>
          <w:sz w:val="24"/>
        </w:rPr>
        <w:t>：</w:t>
      </w:r>
    </w:p>
    <w:p w14:paraId="1A81E7CF">
      <w:pPr>
        <w:snapToGrid w:val="0"/>
        <w:spacing w:before="120" w:after="120" w:line="440" w:lineRule="exact"/>
        <w:rPr>
          <w:rFonts w:ascii="宋体" w:hAnsi="宋体"/>
          <w:color w:val="auto"/>
          <w:sz w:val="24"/>
        </w:rPr>
      </w:pPr>
      <w:r>
        <w:rPr>
          <w:rFonts w:hint="eastAsia" w:ascii="宋体" w:hAnsi="宋体"/>
          <w:color w:val="auto"/>
          <w:sz w:val="24"/>
        </w:rPr>
        <w:t>鉴证方（招标方）：</w:t>
      </w:r>
    </w:p>
    <w:p w14:paraId="43E2588D">
      <w:pPr>
        <w:snapToGrid w:val="0"/>
        <w:spacing w:before="120" w:after="120" w:line="440" w:lineRule="exact"/>
        <w:ind w:firstLine="495"/>
        <w:rPr>
          <w:rFonts w:ascii="宋体" w:hAnsi="宋体"/>
          <w:color w:val="auto"/>
          <w:sz w:val="24"/>
          <w:u w:val="single"/>
        </w:rPr>
      </w:pPr>
      <w:r>
        <w:rPr>
          <w:rFonts w:hint="eastAsia" w:ascii="宋体" w:hAnsi="宋体"/>
          <w:color w:val="auto"/>
          <w:sz w:val="24"/>
        </w:rPr>
        <w:t>甲、乙双方根据   年  月  日</w:t>
      </w:r>
      <w:r>
        <w:rPr>
          <w:rFonts w:hint="eastAsia" w:ascii="宋体" w:hAnsi="宋体"/>
          <w:color w:val="auto"/>
          <w:sz w:val="24"/>
          <w:lang w:eastAsia="zh-CN"/>
        </w:rPr>
        <w:t>浙江建航工程咨询有限公司</w:t>
      </w:r>
      <w:r>
        <w:rPr>
          <w:rFonts w:hint="eastAsia" w:ascii="宋体" w:hAnsi="宋体"/>
          <w:color w:val="auto"/>
          <w:sz w:val="24"/>
        </w:rPr>
        <w:t>关于</w:t>
      </w:r>
      <w:r>
        <w:rPr>
          <w:rFonts w:hint="eastAsia" w:ascii="宋体" w:hAnsi="宋体"/>
          <w:color w:val="auto"/>
          <w:sz w:val="24"/>
          <w:lang w:eastAsia="zh-CN"/>
        </w:rPr>
        <w:t>上卢初中学生寝室改造项目</w:t>
      </w:r>
      <w:r>
        <w:rPr>
          <w:rFonts w:hint="eastAsia" w:ascii="宋体" w:hAnsi="宋体"/>
          <w:color w:val="auto"/>
          <w:sz w:val="24"/>
        </w:rPr>
        <w:t>竞争性磋商的结果，签署本合同。</w:t>
      </w:r>
    </w:p>
    <w:p w14:paraId="18021592">
      <w:pPr>
        <w:snapToGrid w:val="0"/>
        <w:spacing w:before="120" w:after="120" w:line="440" w:lineRule="exact"/>
        <w:rPr>
          <w:rFonts w:ascii="宋体" w:hAnsi="宋体"/>
          <w:b/>
          <w:color w:val="auto"/>
          <w:sz w:val="24"/>
        </w:rPr>
      </w:pPr>
      <w:r>
        <w:rPr>
          <w:rFonts w:ascii="宋体" w:hAnsi="宋体"/>
          <w:b/>
          <w:color w:val="auto"/>
          <w:sz w:val="24"/>
        </w:rPr>
        <w:t>一、服务内容</w:t>
      </w:r>
      <w:r>
        <w:rPr>
          <w:rFonts w:hint="eastAsia" w:ascii="宋体" w:hAnsi="宋体"/>
          <w:b/>
          <w:color w:val="auto"/>
          <w:sz w:val="24"/>
        </w:rPr>
        <w:t>：详见竞争性磋商文件、图纸、预算书</w:t>
      </w:r>
    </w:p>
    <w:p w14:paraId="703B4296">
      <w:pPr>
        <w:snapToGrid w:val="0"/>
        <w:spacing w:before="120" w:after="120" w:line="440" w:lineRule="exact"/>
        <w:rPr>
          <w:rFonts w:ascii="宋体" w:hAnsi="宋体"/>
          <w:b/>
          <w:color w:val="auto"/>
          <w:sz w:val="24"/>
        </w:rPr>
      </w:pPr>
      <w:r>
        <w:rPr>
          <w:rFonts w:ascii="宋体" w:hAnsi="宋体"/>
          <w:b/>
          <w:color w:val="auto"/>
          <w:sz w:val="24"/>
        </w:rPr>
        <w:t>二、合同金额</w:t>
      </w:r>
    </w:p>
    <w:p w14:paraId="1AF1CA8A">
      <w:pPr>
        <w:snapToGrid w:val="0"/>
        <w:spacing w:before="120" w:after="120" w:line="440" w:lineRule="exact"/>
        <w:ind w:firstLine="480" w:firstLineChars="200"/>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中标下浮率为：</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rPr>
        <w:t>金额为（人民币大写）：</w:t>
      </w:r>
      <w:r>
        <w:rPr>
          <w:rFonts w:hint="eastAsia" w:ascii="宋体" w:hAnsi="宋体"/>
          <w:color w:val="auto"/>
          <w:sz w:val="24"/>
          <w:highlight w:val="none"/>
          <w:u w:val="single"/>
          <w:lang w:val="en-US" w:eastAsia="zh-CN"/>
        </w:rPr>
        <w:t xml:space="preserve">               （¥              ）</w:t>
      </w:r>
      <w:r>
        <w:rPr>
          <w:rFonts w:hint="eastAsia" w:ascii="宋体" w:hAnsi="宋体"/>
          <w:color w:val="auto"/>
          <w:sz w:val="24"/>
          <w:highlight w:val="none"/>
        </w:rPr>
        <w:t>。</w:t>
      </w:r>
    </w:p>
    <w:p w14:paraId="598573A1">
      <w:pPr>
        <w:keepNext w:val="0"/>
        <w:keepLines w:val="0"/>
        <w:pageBreakBefore w:val="0"/>
        <w:widowControl w:val="0"/>
        <w:kinsoku/>
        <w:wordWrap/>
        <w:overflowPunct/>
        <w:topLinePunct w:val="0"/>
        <w:autoSpaceDE/>
        <w:autoSpaceDN/>
        <w:bidi w:val="0"/>
        <w:adjustRightInd/>
        <w:snapToGrid w:val="0"/>
        <w:spacing w:before="120" w:after="120" w:line="440" w:lineRule="exact"/>
        <w:ind w:firstLine="495"/>
        <w:textAlignment w:val="auto"/>
        <w:rPr>
          <w:rFonts w:hint="eastAsia" w:ascii="宋体" w:hAnsi="宋体"/>
          <w:color w:val="auto"/>
          <w:sz w:val="24"/>
          <w:highlight w:val="none"/>
        </w:rPr>
      </w:pPr>
      <w:r>
        <w:rPr>
          <w:rFonts w:hint="eastAsia" w:ascii="宋体" w:hAnsi="宋体"/>
          <w:color w:val="auto"/>
          <w:sz w:val="24"/>
          <w:highlight w:val="none"/>
        </w:rPr>
        <w:t>本合同为固定总价合同，其合同总价已包含采购人确认的施工图、磋商响应方报价所列内容及所涉及的各项风险费用，施工过程中工程量不做增项调整。</w:t>
      </w:r>
    </w:p>
    <w:p w14:paraId="1AD45439">
      <w:pPr>
        <w:spacing w:line="420" w:lineRule="exact"/>
        <w:ind w:firstLine="480"/>
        <w:outlineLvl w:val="1"/>
        <w:rPr>
          <w:rFonts w:hint="eastAsia" w:ascii="宋体" w:hAnsi="宋体"/>
          <w:color w:val="auto"/>
          <w:sz w:val="24"/>
          <w:highlight w:val="none"/>
        </w:rPr>
      </w:pPr>
      <w:r>
        <w:rPr>
          <w:rFonts w:hint="eastAsia" w:ascii="宋体" w:hAnsi="宋体" w:cs="宋体"/>
          <w:bCs/>
          <w:color w:val="auto"/>
          <w:sz w:val="24"/>
          <w:szCs w:val="24"/>
        </w:rPr>
        <w:t>农民工工资相关的管理、认定、支付等事项按东阳市根治欠薪工作领导小组办公室《关于落实“两备案一承诺”制度的通知》文件执行。</w:t>
      </w:r>
    </w:p>
    <w:p w14:paraId="503F8544">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三</w:t>
      </w:r>
      <w:r>
        <w:rPr>
          <w:rFonts w:ascii="宋体" w:hAnsi="宋体"/>
          <w:b/>
          <w:color w:val="auto"/>
          <w:sz w:val="24"/>
          <w:highlight w:val="none"/>
        </w:rPr>
        <w:t>、</w:t>
      </w:r>
      <w:r>
        <w:rPr>
          <w:rFonts w:hint="eastAsia" w:ascii="宋体" w:hAnsi="宋体"/>
          <w:b/>
          <w:color w:val="auto"/>
          <w:sz w:val="24"/>
          <w:highlight w:val="none"/>
        </w:rPr>
        <w:t xml:space="preserve">对拟派项目班子的要求 </w:t>
      </w:r>
    </w:p>
    <w:p w14:paraId="4ED83153">
      <w:pPr>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ascii="宋体" w:hAnsi="宋体" w:cs="宋体"/>
          <w:color w:val="auto"/>
          <w:sz w:val="24"/>
          <w:highlight w:val="none"/>
        </w:rPr>
        <w:t>项目组成员必须每天到岗到位，每缺勤一天罚款</w:t>
      </w:r>
      <w:r>
        <w:rPr>
          <w:rFonts w:hint="eastAsia" w:ascii="宋体" w:hAnsi="宋体" w:cs="宋体"/>
          <w:color w:val="auto"/>
          <w:sz w:val="24"/>
          <w:highlight w:val="none"/>
          <w:u w:val="single"/>
          <w:lang w:val="en-US" w:eastAsia="zh-CN"/>
        </w:rPr>
        <w:t>1000</w:t>
      </w:r>
      <w:r>
        <w:rPr>
          <w:rFonts w:ascii="宋体" w:hAnsi="宋体" w:cs="宋体"/>
          <w:color w:val="auto"/>
          <w:sz w:val="24"/>
          <w:highlight w:val="none"/>
        </w:rPr>
        <w:t>元/天</w:t>
      </w:r>
      <w:r>
        <w:rPr>
          <w:rFonts w:hint="eastAsia" w:ascii="宋体" w:hAnsi="宋体" w:cs="宋体"/>
          <w:color w:val="auto"/>
          <w:sz w:val="24"/>
          <w:highlight w:val="none"/>
          <w:lang w:eastAsia="zh-CN"/>
        </w:rPr>
        <w:t>。</w:t>
      </w:r>
      <w:r>
        <w:rPr>
          <w:rFonts w:ascii="宋体" w:hAnsi="宋体" w:cs="宋体"/>
          <w:color w:val="auto"/>
          <w:sz w:val="24"/>
          <w:highlight w:val="none"/>
        </w:rPr>
        <w:t>到岗率低于</w:t>
      </w:r>
      <w:r>
        <w:rPr>
          <w:rFonts w:hint="eastAsia" w:ascii="宋体" w:hAnsi="宋体" w:cs="宋体"/>
          <w:color w:val="auto"/>
          <w:sz w:val="24"/>
          <w:highlight w:val="none"/>
          <w:lang w:val="en-US" w:eastAsia="zh-CN"/>
        </w:rPr>
        <w:t>70</w:t>
      </w:r>
      <w:r>
        <w:rPr>
          <w:rFonts w:ascii="宋体" w:hAnsi="宋体" w:cs="宋体"/>
          <w:color w:val="auto"/>
          <w:sz w:val="24"/>
          <w:highlight w:val="none"/>
        </w:rPr>
        <w:t>%或连续无故不到岗时，采购人有权终止合同，并追究因此给采购人造成的损失。在施工期间，采购人认为中标</w:t>
      </w:r>
      <w:r>
        <w:rPr>
          <w:rFonts w:hint="eastAsia" w:ascii="宋体" w:hAnsi="宋体" w:cs="宋体"/>
          <w:color w:val="auto"/>
          <w:sz w:val="24"/>
          <w:highlight w:val="none"/>
        </w:rPr>
        <w:t>人</w:t>
      </w:r>
      <w:r>
        <w:rPr>
          <w:rFonts w:ascii="宋体" w:hAnsi="宋体" w:cs="宋体"/>
          <w:color w:val="auto"/>
          <w:sz w:val="24"/>
          <w:highlight w:val="none"/>
        </w:rPr>
        <w:t>所选派的施工</w:t>
      </w:r>
      <w:r>
        <w:rPr>
          <w:rFonts w:hint="eastAsia" w:ascii="宋体" w:hAnsi="宋体" w:cs="宋体"/>
          <w:color w:val="auto"/>
          <w:sz w:val="24"/>
          <w:highlight w:val="none"/>
        </w:rPr>
        <w:t>项目</w:t>
      </w:r>
      <w:r>
        <w:rPr>
          <w:rFonts w:ascii="宋体" w:hAnsi="宋体" w:cs="宋体"/>
          <w:color w:val="auto"/>
          <w:sz w:val="24"/>
          <w:highlight w:val="none"/>
        </w:rPr>
        <w:t>负责人、管理人员的现场管理能力、水平不能满足工程建设需要时，有权要求</w:t>
      </w:r>
      <w:r>
        <w:rPr>
          <w:rFonts w:hint="eastAsia" w:ascii="宋体" w:hAnsi="宋体" w:cs="宋体"/>
          <w:color w:val="auto"/>
          <w:sz w:val="24"/>
          <w:highlight w:val="none"/>
        </w:rPr>
        <w:t>中标人</w:t>
      </w:r>
      <w:r>
        <w:rPr>
          <w:rFonts w:ascii="宋体" w:hAnsi="宋体" w:cs="宋体"/>
          <w:color w:val="auto"/>
          <w:sz w:val="24"/>
          <w:highlight w:val="none"/>
        </w:rPr>
        <w:t>选换施工</w:t>
      </w:r>
      <w:r>
        <w:rPr>
          <w:rFonts w:hint="eastAsia" w:ascii="宋体" w:hAnsi="宋体" w:cs="宋体"/>
          <w:color w:val="auto"/>
          <w:sz w:val="24"/>
          <w:highlight w:val="none"/>
        </w:rPr>
        <w:t>项目</w:t>
      </w:r>
      <w:r>
        <w:rPr>
          <w:rFonts w:ascii="宋体" w:hAnsi="宋体" w:cs="宋体"/>
          <w:color w:val="auto"/>
          <w:sz w:val="24"/>
          <w:highlight w:val="none"/>
        </w:rPr>
        <w:t>负责人、管理人员。</w:t>
      </w:r>
    </w:p>
    <w:p w14:paraId="0DF24B57">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2.除项目经理、技术负责人、安全员等无特殊情况不允许更换外，其余工程负责人如达不到采购人要求的，须无条件更换，如中标人自行需更换人员的，必须经采购人核准</w:t>
      </w:r>
    </w:p>
    <w:p w14:paraId="069C532F">
      <w:pPr>
        <w:pStyle w:val="34"/>
        <w:spacing w:before="0" w:after="0"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eastAsia="宋体" w:cs="宋体"/>
          <w:sz w:val="24"/>
          <w:szCs w:val="24"/>
        </w:rPr>
        <w:t>中标人应按投标文件的承诺组建工程项目管理班子，参照《金华市建筑施工现场主要管理人员考勤预警管理办法》执行。</w:t>
      </w:r>
    </w:p>
    <w:p w14:paraId="44BD7D4F">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四、项目质量及施工安全</w:t>
      </w:r>
    </w:p>
    <w:p w14:paraId="75AECA7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、本项目所用材料应必须有合格证，工程质量以国家相关标准规范验收合格为准。   </w:t>
      </w:r>
    </w:p>
    <w:p w14:paraId="0BA68B6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2、本项目采购人推荐的建材品牌详见工程预算书，实际施工时</w:t>
      </w:r>
      <w:r>
        <w:rPr>
          <w:rFonts w:hint="eastAsia" w:ascii="宋体" w:hAnsi="宋体" w:cs="宋体"/>
          <w:color w:val="auto"/>
          <w:sz w:val="24"/>
          <w:highlight w:val="none"/>
          <w:lang w:val="en-US" w:eastAsia="zh-CN"/>
        </w:rPr>
        <w:t>供应商可以提供性能指标及档次同等或优于采购人</w:t>
      </w:r>
      <w:r>
        <w:rPr>
          <w:rFonts w:hint="eastAsia" w:ascii="宋体" w:hAnsi="宋体" w:cs="宋体"/>
          <w:color w:val="auto"/>
          <w:sz w:val="24"/>
          <w:highlight w:val="none"/>
        </w:rPr>
        <w:t>品牌之</w:t>
      </w:r>
      <w:r>
        <w:rPr>
          <w:rFonts w:hint="eastAsia" w:ascii="宋体" w:hAnsi="宋体" w:cs="宋体"/>
          <w:color w:val="auto"/>
          <w:sz w:val="24"/>
          <w:highlight w:val="none"/>
          <w:lang w:val="en-US" w:eastAsia="zh-CN"/>
        </w:rPr>
        <w:t>的产品参与投标</w:t>
      </w:r>
      <w:r>
        <w:rPr>
          <w:rFonts w:hint="eastAsia" w:ascii="宋体" w:hAnsi="宋体" w:cs="宋体"/>
          <w:color w:val="auto"/>
          <w:sz w:val="24"/>
          <w:highlight w:val="none"/>
        </w:rPr>
        <w:t>，但价格不再调整。</w:t>
      </w:r>
    </w:p>
    <w:p w14:paraId="01271F6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项目施工材料应按相关规定进行检验，合格后方可使用。</w:t>
      </w:r>
    </w:p>
    <w:p w14:paraId="5181026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、应按国家、行业现行规范进行施工。</w:t>
      </w:r>
    </w:p>
    <w:p w14:paraId="6E45E4E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、施工过程应做好相关资料记录。</w:t>
      </w:r>
    </w:p>
    <w:p w14:paraId="18FC843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、必须按相关规定接受</w:t>
      </w:r>
      <w:r>
        <w:rPr>
          <w:rFonts w:hint="eastAsia" w:ascii="宋体" w:hAnsi="宋体" w:cs="宋体"/>
          <w:color w:val="auto"/>
          <w:sz w:val="24"/>
          <w:highlight w:val="none"/>
          <w:lang w:eastAsia="zh-CN"/>
        </w:rPr>
        <w:t>甲方</w:t>
      </w:r>
      <w:r>
        <w:rPr>
          <w:rFonts w:hint="eastAsia" w:ascii="宋体" w:hAnsi="宋体" w:cs="宋体"/>
          <w:color w:val="auto"/>
          <w:sz w:val="24"/>
          <w:highlight w:val="none"/>
        </w:rPr>
        <w:t>委托单位的监督和检查，并提供相关资料。</w:t>
      </w:r>
    </w:p>
    <w:p w14:paraId="1AA10CD6">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eastAsia="zh-CN"/>
        </w:rPr>
        <w:t>乙方</w:t>
      </w:r>
      <w:r>
        <w:rPr>
          <w:rFonts w:hint="eastAsia" w:ascii="宋体" w:hAnsi="宋体" w:cs="宋体"/>
          <w:color w:val="auto"/>
          <w:sz w:val="24"/>
          <w:highlight w:val="none"/>
        </w:rPr>
        <w:t>在施工期间发生安全事故、人身安全和交通安全等大小事故，一切责任和经济补偿均由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负责,</w:t>
      </w:r>
      <w:r>
        <w:rPr>
          <w:rFonts w:hint="eastAsia" w:ascii="宋体" w:hAnsi="宋体" w:cs="宋体"/>
          <w:color w:val="auto"/>
          <w:sz w:val="24"/>
          <w:highlight w:val="none"/>
          <w:lang w:eastAsia="zh-CN"/>
        </w:rPr>
        <w:t>甲方</w:t>
      </w:r>
      <w:r>
        <w:rPr>
          <w:rFonts w:hint="eastAsia" w:ascii="宋体" w:hAnsi="宋体" w:cs="宋体"/>
          <w:color w:val="auto"/>
          <w:sz w:val="24"/>
          <w:highlight w:val="none"/>
        </w:rPr>
        <w:t>不承担任何责任。</w:t>
      </w:r>
    </w:p>
    <w:p w14:paraId="415B06C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乙方</w:t>
      </w:r>
      <w:r>
        <w:rPr>
          <w:rFonts w:hint="eastAsia" w:ascii="宋体" w:hAnsi="宋体" w:cs="宋体"/>
          <w:color w:val="auto"/>
          <w:sz w:val="24"/>
          <w:highlight w:val="none"/>
        </w:rPr>
        <w:t>不服从</w:t>
      </w:r>
      <w:r>
        <w:rPr>
          <w:rFonts w:hint="eastAsia" w:ascii="宋体" w:hAnsi="宋体" w:cs="宋体"/>
          <w:color w:val="auto"/>
          <w:sz w:val="24"/>
          <w:highlight w:val="none"/>
          <w:lang w:eastAsia="zh-CN"/>
        </w:rPr>
        <w:t>甲方</w:t>
      </w:r>
      <w:r>
        <w:rPr>
          <w:rFonts w:hint="eastAsia" w:ascii="宋体" w:hAnsi="宋体" w:cs="宋体"/>
          <w:color w:val="auto"/>
          <w:sz w:val="24"/>
          <w:highlight w:val="none"/>
        </w:rPr>
        <w:t>施工管理、施工管理不规范、安全质量达不到要求、不能在规定工期内完成等情形；</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有权暂停或取消其施工资格。</w:t>
      </w:r>
    </w:p>
    <w:p w14:paraId="287145B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应做好现场施工噪音、环境卫生、材料堆放、安全警示等工作，并负责施工期间与环保、交通城管等部门的沟通协调工作，做好现场秩序的维护，如因</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原因受到处罚、赔款、纠纷或因此而引起</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经济损失的，均由</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承担责任。</w:t>
      </w:r>
    </w:p>
    <w:p w14:paraId="2743F98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10、工程质量应达到国家工程质量验收标准验收合格要求，并由专业单位出具室内空气检测报告。室内空气检测单位由甲方通过中介超市选取，检测费用由甲方承担。若检测不合格，甲方可要求乙方返工，直至检测合格为止，后续检测费由乙方承担。专业单位出具室内空气检测合格报告后，组织竣工验收。</w:t>
      </w:r>
    </w:p>
    <w:p w14:paraId="55CBA30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如达不到约定的质量标准，甲方可要求乙方返工，直至达到约定的质量标准，并由甲方承担返工的一切费用，返工后仍达不到约定的质量标准，由乙方承担违约责任，并按合同总价格2.5%支付赔偿金。</w:t>
      </w:r>
    </w:p>
    <w:p w14:paraId="67AA7E1F">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工程现场扬尘污染防治管理按《东阳市建设工程扬尘污染防治管理办法》（东政发【2015】45号）文件执行</w:t>
      </w:r>
      <w:r>
        <w:rPr>
          <w:rFonts w:hint="eastAsia" w:ascii="宋体" w:hAnsi="宋体" w:cs="宋体"/>
          <w:color w:val="auto"/>
          <w:kern w:val="0"/>
          <w:sz w:val="24"/>
          <w:highlight w:val="none"/>
          <w:lang w:val="en-US" w:eastAsia="zh-CN"/>
        </w:rPr>
        <w:t>。</w:t>
      </w:r>
    </w:p>
    <w:p w14:paraId="239F940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、项目完成后，并在质保期内发现有质量问题的，</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必须在</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规定响应时间内进行修复。</w:t>
      </w:r>
    </w:p>
    <w:p w14:paraId="2BDFDBA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13、项目实施过程中，若乙方有任何违规违法行为，由乙方负责整改到位且消除影响，甲方不负任何责任。</w:t>
      </w:r>
    </w:p>
    <w:p w14:paraId="21462492">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eastAsia" w:ascii="宋体" w:hAnsi="宋体" w:eastAsia="宋体" w:cs="宋体"/>
          <w:b/>
          <w:sz w:val="24"/>
          <w:szCs w:val="24"/>
          <w:lang w:val="en-US" w:eastAsia="zh-CN"/>
        </w:rPr>
      </w:pPr>
      <w:r>
        <w:rPr>
          <w:rFonts w:hint="eastAsia" w:ascii="宋体" w:hAnsi="宋体"/>
          <w:b/>
          <w:color w:val="auto"/>
          <w:sz w:val="24"/>
          <w:highlight w:val="none"/>
          <w:lang w:val="en-US" w:eastAsia="zh-CN"/>
        </w:rPr>
        <w:t>五、</w:t>
      </w:r>
      <w:r>
        <w:rPr>
          <w:rFonts w:hint="eastAsia" w:ascii="宋体" w:hAnsi="宋体" w:eastAsia="宋体" w:cs="宋体"/>
          <w:b/>
          <w:sz w:val="24"/>
          <w:szCs w:val="24"/>
          <w:lang w:val="en-US" w:eastAsia="zh-CN"/>
        </w:rPr>
        <w:t>质保期</w:t>
      </w:r>
    </w:p>
    <w:p w14:paraId="45708A0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施工质保期：二年，自验收合格之日起计算。</w:t>
      </w:r>
    </w:p>
    <w:p w14:paraId="2BB80FDC">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ascii="宋体" w:hAnsi="宋体"/>
          <w:b/>
          <w:color w:val="auto"/>
          <w:sz w:val="24"/>
          <w:highlight w:val="none"/>
        </w:rPr>
      </w:pPr>
      <w:r>
        <w:rPr>
          <w:rFonts w:hint="eastAsia" w:ascii="宋体" w:hAnsi="宋体"/>
          <w:b/>
          <w:color w:val="auto"/>
          <w:sz w:val="24"/>
          <w:highlight w:val="none"/>
          <w:lang w:val="en-US" w:eastAsia="zh-CN"/>
        </w:rPr>
        <w:t>六</w:t>
      </w:r>
      <w:r>
        <w:rPr>
          <w:rFonts w:ascii="宋体" w:hAnsi="宋体"/>
          <w:b/>
          <w:color w:val="auto"/>
          <w:sz w:val="24"/>
          <w:highlight w:val="none"/>
        </w:rPr>
        <w:t>、技术资料</w:t>
      </w:r>
    </w:p>
    <w:p w14:paraId="05C179AD">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乙方应按招标文件规定的时间向甲方提供有关技术资料。</w:t>
      </w:r>
    </w:p>
    <w:p w14:paraId="4CB7FF9B">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没有甲方事先书面同意，乙方不得将由甲方提供的有关合同或任何合同条文、规格、计划、图纸、样品或资料提供</w:t>
      </w:r>
      <w:r>
        <w:rPr>
          <w:rFonts w:hint="eastAsia" w:ascii="宋体" w:hAnsi="宋体"/>
          <w:color w:val="auto"/>
          <w:sz w:val="24"/>
          <w:highlight w:val="none"/>
          <w:lang w:eastAsia="zh-CN"/>
        </w:rPr>
        <w:t>给予</w:t>
      </w:r>
      <w:r>
        <w:rPr>
          <w:rFonts w:ascii="宋体" w:hAnsi="宋体"/>
          <w:color w:val="auto"/>
          <w:sz w:val="24"/>
          <w:highlight w:val="none"/>
        </w:rPr>
        <w:t>履行本合同无关的任何其他人。即使向履行本合同有关的人员提供，也应注意保密并限于履行合同的必需范围。</w:t>
      </w:r>
    </w:p>
    <w:p w14:paraId="64A226B4">
      <w:pPr>
        <w:keepNext w:val="0"/>
        <w:keepLines w:val="0"/>
        <w:pageBreakBefore w:val="0"/>
        <w:widowControl w:val="0"/>
        <w:kinsoku/>
        <w:wordWrap/>
        <w:overflowPunct/>
        <w:topLinePunct w:val="0"/>
        <w:autoSpaceDE/>
        <w:autoSpaceDN/>
        <w:bidi w:val="0"/>
        <w:adjustRightInd/>
        <w:snapToGrid w:val="0"/>
        <w:spacing w:before="120" w:after="120" w:line="440" w:lineRule="exact"/>
        <w:ind w:left="410" w:hanging="410"/>
        <w:textAlignment w:val="auto"/>
        <w:rPr>
          <w:rFonts w:ascii="宋体" w:hAnsi="宋体"/>
          <w:b/>
          <w:color w:val="auto"/>
          <w:sz w:val="24"/>
          <w:highlight w:val="none"/>
        </w:rPr>
      </w:pPr>
      <w:r>
        <w:rPr>
          <w:rFonts w:hint="eastAsia" w:ascii="宋体" w:hAnsi="宋体"/>
          <w:b/>
          <w:color w:val="auto"/>
          <w:sz w:val="24"/>
          <w:highlight w:val="none"/>
          <w:lang w:val="en-US" w:eastAsia="zh-CN"/>
        </w:rPr>
        <w:t>七</w:t>
      </w:r>
      <w:r>
        <w:rPr>
          <w:rFonts w:ascii="宋体" w:hAnsi="宋体"/>
          <w:b/>
          <w:color w:val="auto"/>
          <w:sz w:val="24"/>
          <w:highlight w:val="none"/>
        </w:rPr>
        <w:t>、知识产权</w:t>
      </w:r>
    </w:p>
    <w:p w14:paraId="33BED970">
      <w:pPr>
        <w:keepNext w:val="0"/>
        <w:keepLines w:val="0"/>
        <w:pageBreakBefore w:val="0"/>
        <w:widowControl w:val="0"/>
        <w:kinsoku/>
        <w:wordWrap/>
        <w:overflowPunct/>
        <w:topLinePunct w:val="0"/>
        <w:autoSpaceDE/>
        <w:autoSpaceDN/>
        <w:bidi w:val="0"/>
        <w:adjustRightInd/>
        <w:snapToGrid w:val="0"/>
        <w:spacing w:before="120" w:after="120" w:line="440" w:lineRule="exact"/>
        <w:ind w:left="426" w:leftChars="203" w:firstLine="12" w:firstLineChars="5"/>
        <w:textAlignment w:val="auto"/>
        <w:rPr>
          <w:rFonts w:ascii="宋体" w:hAnsi="宋体"/>
          <w:color w:val="auto"/>
          <w:sz w:val="24"/>
          <w:highlight w:val="none"/>
        </w:rPr>
      </w:pPr>
      <w:r>
        <w:rPr>
          <w:rFonts w:ascii="宋体" w:hAnsi="宋体"/>
          <w:color w:val="auto"/>
          <w:sz w:val="24"/>
          <w:highlight w:val="none"/>
        </w:rPr>
        <w:t>乙方应保证提供服务过程中不会侵犯任何第三方的知识产权。</w:t>
      </w:r>
    </w:p>
    <w:p w14:paraId="527940C1">
      <w:pPr>
        <w:keepNext w:val="0"/>
        <w:keepLines w:val="0"/>
        <w:pageBreakBefore w:val="0"/>
        <w:widowControl w:val="0"/>
        <w:kinsoku/>
        <w:wordWrap/>
        <w:overflowPunct/>
        <w:topLinePunct w:val="0"/>
        <w:autoSpaceDE/>
        <w:autoSpaceDN/>
        <w:bidi w:val="0"/>
        <w:adjustRightInd/>
        <w:snapToGrid w:val="0"/>
        <w:spacing w:before="120" w:after="120" w:line="440" w:lineRule="exact"/>
        <w:ind w:left="426" w:leftChars="203" w:firstLine="12" w:firstLineChars="5"/>
        <w:textAlignment w:val="auto"/>
        <w:rPr>
          <w:rFonts w:ascii="宋体" w:hAnsi="宋体"/>
          <w:color w:val="auto"/>
          <w:sz w:val="24"/>
          <w:highlight w:val="none"/>
        </w:rPr>
      </w:pPr>
      <w:r>
        <w:rPr>
          <w:rFonts w:hint="eastAsia" w:ascii="宋体" w:hAnsi="宋体"/>
          <w:color w:val="auto"/>
          <w:sz w:val="24"/>
          <w:highlight w:val="none"/>
        </w:rPr>
        <w:t>若乙方提供的服务或资料侵犯他人知识产权的，则乙方承担相应赔偿责任。</w:t>
      </w:r>
    </w:p>
    <w:p w14:paraId="416D72A9">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八</w:t>
      </w:r>
      <w:r>
        <w:rPr>
          <w:rFonts w:hint="eastAsia" w:ascii="宋体" w:hAnsi="宋体"/>
          <w:b/>
          <w:color w:val="auto"/>
          <w:sz w:val="24"/>
          <w:highlight w:val="none"/>
        </w:rPr>
        <w:t>、转包</w:t>
      </w:r>
      <w:r>
        <w:rPr>
          <w:rFonts w:hint="eastAsia" w:ascii="宋体" w:hAnsi="宋体"/>
          <w:b/>
          <w:color w:val="auto"/>
          <w:sz w:val="24"/>
          <w:highlight w:val="none"/>
          <w:lang w:val="en-US" w:eastAsia="zh-CN"/>
        </w:rPr>
        <w:t>/分包</w:t>
      </w:r>
    </w:p>
    <w:p w14:paraId="4E35C04C">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本合同范围的服务，应由乙方直接供应，不得转让他人供应；</w:t>
      </w:r>
    </w:p>
    <w:p w14:paraId="288B21C6">
      <w:pPr>
        <w:keepNext w:val="0"/>
        <w:keepLines w:val="0"/>
        <w:pageBreakBefore w:val="0"/>
        <w:widowControl w:val="0"/>
        <w:kinsoku/>
        <w:wordWrap/>
        <w:overflowPunct/>
        <w:topLinePunct w:val="0"/>
        <w:autoSpaceDE/>
        <w:autoSpaceDN/>
        <w:bidi w:val="0"/>
        <w:adjustRightInd/>
        <w:snapToGrid w:val="0"/>
        <w:spacing w:before="120" w:after="120" w:line="440" w:lineRule="exact"/>
        <w:ind w:left="426" w:leftChars="203" w:firstLine="12" w:firstLineChars="5"/>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如发现转包行为，甲方有权解除合同，并追究乙方的违约责任。</w:t>
      </w:r>
    </w:p>
    <w:p w14:paraId="67119932">
      <w:pPr>
        <w:spacing w:line="440" w:lineRule="exact"/>
        <w:ind w:firstLine="480" w:firstLineChars="200"/>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3、分包按照浙财采监[2022]3号文件执行即。</w:t>
      </w:r>
    </w:p>
    <w:p w14:paraId="632D5A20">
      <w:pPr>
        <w:spacing w:line="440" w:lineRule="exact"/>
        <w:rPr>
          <w:rFonts w:hint="eastAsia" w:ascii="宋体" w:hAnsi="宋体"/>
          <w:b/>
          <w:color w:val="auto"/>
          <w:sz w:val="24"/>
          <w:highlight w:val="none"/>
          <w:lang w:val="en-US" w:eastAsia="zh-CN"/>
        </w:rPr>
      </w:pPr>
      <w:r>
        <w:rPr>
          <w:rFonts w:hint="eastAsia" w:ascii="宋体" w:hAnsi="宋体" w:cs="Times New Roman"/>
          <w:color w:val="auto"/>
          <w:kern w:val="0"/>
          <w:sz w:val="24"/>
          <w:szCs w:val="24"/>
          <w:highlight w:val="none"/>
          <w:lang w:val="en-US" w:eastAsia="zh-CN"/>
        </w:rPr>
        <w:t>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0D09C58">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ascii="宋体" w:hAnsi="宋体"/>
          <w:b/>
          <w:color w:val="auto"/>
          <w:sz w:val="24"/>
          <w:highlight w:val="none"/>
        </w:rPr>
      </w:pPr>
      <w:r>
        <w:rPr>
          <w:rFonts w:hint="eastAsia" w:ascii="宋体" w:hAnsi="宋体"/>
          <w:b/>
          <w:color w:val="auto"/>
          <w:sz w:val="24"/>
          <w:highlight w:val="none"/>
          <w:lang w:val="en-US" w:eastAsia="zh-CN"/>
        </w:rPr>
        <w:t>九</w:t>
      </w:r>
      <w:r>
        <w:rPr>
          <w:rFonts w:ascii="宋体" w:hAnsi="宋体"/>
          <w:b/>
          <w:color w:val="auto"/>
          <w:sz w:val="24"/>
          <w:highlight w:val="none"/>
        </w:rPr>
        <w:t>、合同履行时间、履行地点</w:t>
      </w:r>
    </w:p>
    <w:p w14:paraId="19088652">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both"/>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1、履行时间：合同签订后</w:t>
      </w:r>
      <w:r>
        <w:rPr>
          <w:rFonts w:hint="eastAsia" w:ascii="宋体" w:hAnsi="宋体"/>
          <w:color w:val="auto"/>
          <w:sz w:val="24"/>
          <w:highlight w:val="none"/>
          <w:u w:val="single"/>
          <w:lang w:val="en-US" w:eastAsia="zh-CN"/>
        </w:rPr>
        <w:t>45</w:t>
      </w:r>
      <w:r>
        <w:rPr>
          <w:rFonts w:hint="eastAsia" w:ascii="宋体" w:hAnsi="宋体"/>
          <w:color w:val="auto"/>
          <w:sz w:val="24"/>
          <w:highlight w:val="none"/>
          <w:lang w:val="en-US" w:eastAsia="zh-CN"/>
        </w:rPr>
        <w:t>日历天完成。每延迟一天罚1000元，限额为合同总价的 1 %。如果实际施工工期提前于合同工期，采购人不给予奖励。如因采购人原因造成工期延误，工期顺延。</w:t>
      </w:r>
    </w:p>
    <w:p w14:paraId="0E23D0F3">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履行地点</w:t>
      </w:r>
      <w:r>
        <w:rPr>
          <w:rFonts w:ascii="宋体" w:hAnsi="宋体"/>
          <w:bCs/>
          <w:color w:val="auto"/>
          <w:sz w:val="24"/>
          <w:highlight w:val="none"/>
        </w:rPr>
        <w:t>：</w:t>
      </w:r>
      <w:r>
        <w:rPr>
          <w:rFonts w:hint="eastAsia" w:ascii="宋体" w:hAnsi="宋体"/>
          <w:bCs/>
          <w:color w:val="auto"/>
          <w:sz w:val="24"/>
          <w:highlight w:val="none"/>
        </w:rPr>
        <w:t>东阳市江北上卢初级中学</w:t>
      </w:r>
    </w:p>
    <w:p w14:paraId="7E4BF62E">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b/>
          <w:color w:val="auto"/>
          <w:sz w:val="24"/>
          <w:highlight w:val="none"/>
        </w:rPr>
      </w:pPr>
      <w:r>
        <w:rPr>
          <w:rFonts w:hint="eastAsia" w:ascii="宋体" w:hAnsi="宋体"/>
          <w:b/>
          <w:color w:val="auto"/>
          <w:sz w:val="24"/>
          <w:highlight w:val="none"/>
          <w:lang w:val="en-US" w:eastAsia="zh-CN"/>
        </w:rPr>
        <w:t>十</w:t>
      </w:r>
      <w:r>
        <w:rPr>
          <w:rFonts w:ascii="宋体" w:hAnsi="宋体"/>
          <w:b/>
          <w:color w:val="auto"/>
          <w:sz w:val="24"/>
          <w:highlight w:val="none"/>
        </w:rPr>
        <w:t>、付款方式</w:t>
      </w:r>
      <w:r>
        <w:rPr>
          <w:rFonts w:hint="eastAsia" w:ascii="宋体" w:hAnsi="宋体"/>
          <w:b/>
          <w:color w:val="auto"/>
          <w:sz w:val="24"/>
          <w:highlight w:val="none"/>
        </w:rPr>
        <w:t>：</w:t>
      </w:r>
    </w:p>
    <w:p w14:paraId="5E85E52F">
      <w:pPr>
        <w:spacing w:line="440" w:lineRule="atLeas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生效以及具备实施条件后7个工作日内支付合同价款的40%作为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14:paraId="33762494">
      <w:pPr>
        <w:spacing w:line="440" w:lineRule="atLeas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2.完成初验后支付至85%；</w:t>
      </w:r>
    </w:p>
    <w:p w14:paraId="2BC2D172">
      <w:pPr>
        <w:spacing w:line="440" w:lineRule="atLeas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全部工程竣工验收合格及结算审核完成后7个工作日支付至100%</w:t>
      </w:r>
      <w:r>
        <w:rPr>
          <w:rFonts w:hint="eastAsia" w:ascii="宋体" w:hAnsi="宋体" w:eastAsia="宋体" w:cs="宋体"/>
          <w:sz w:val="24"/>
          <w:szCs w:val="24"/>
          <w:lang w:val="en-US" w:eastAsia="zh-CN"/>
        </w:rPr>
        <w:t>。</w:t>
      </w:r>
    </w:p>
    <w:p w14:paraId="37207481">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ascii="宋体" w:hAnsi="宋体"/>
          <w:b/>
          <w:color w:val="auto"/>
          <w:sz w:val="24"/>
          <w:highlight w:val="none"/>
        </w:rPr>
      </w:pPr>
      <w:r>
        <w:rPr>
          <w:rFonts w:hint="eastAsia" w:ascii="宋体" w:hAnsi="宋体"/>
          <w:b/>
          <w:color w:val="auto"/>
          <w:sz w:val="24"/>
          <w:highlight w:val="none"/>
          <w:lang w:val="en-US" w:eastAsia="zh-CN"/>
        </w:rPr>
        <w:t>十一</w:t>
      </w:r>
      <w:r>
        <w:rPr>
          <w:rFonts w:hint="eastAsia" w:ascii="宋体" w:hAnsi="宋体"/>
          <w:b/>
          <w:color w:val="auto"/>
          <w:sz w:val="24"/>
          <w:highlight w:val="none"/>
        </w:rPr>
        <w:t>、税费</w:t>
      </w:r>
    </w:p>
    <w:p w14:paraId="40CAFDE0">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本合同执行中相关的一切税费均由</w:t>
      </w:r>
      <w:r>
        <w:rPr>
          <w:rFonts w:hAnsi="宋体"/>
          <w:color w:val="auto"/>
          <w:sz w:val="24"/>
          <w:highlight w:val="none"/>
        </w:rPr>
        <w:t>乙</w:t>
      </w:r>
      <w:r>
        <w:rPr>
          <w:rFonts w:hint="eastAsia" w:ascii="宋体" w:hAnsi="宋体"/>
          <w:color w:val="auto"/>
          <w:sz w:val="24"/>
          <w:highlight w:val="none"/>
        </w:rPr>
        <w:t>方负担。</w:t>
      </w:r>
    </w:p>
    <w:p w14:paraId="63488398">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color w:val="auto"/>
          <w:sz w:val="24"/>
          <w:highlight w:val="none"/>
        </w:rPr>
      </w:pPr>
      <w:r>
        <w:rPr>
          <w:rFonts w:hint="eastAsia"/>
          <w:b/>
          <w:bCs/>
          <w:color w:val="auto"/>
          <w:sz w:val="24"/>
          <w:szCs w:val="24"/>
          <w:highlight w:val="none"/>
        </w:rPr>
        <w:t>十</w:t>
      </w:r>
      <w:r>
        <w:rPr>
          <w:rFonts w:hint="eastAsia"/>
          <w:b/>
          <w:bCs/>
          <w:color w:val="auto"/>
          <w:sz w:val="24"/>
          <w:szCs w:val="24"/>
          <w:highlight w:val="none"/>
          <w:lang w:val="en-US" w:eastAsia="zh-CN"/>
        </w:rPr>
        <w:t>二</w:t>
      </w:r>
      <w:r>
        <w:rPr>
          <w:rFonts w:hint="eastAsia"/>
          <w:b/>
          <w:bCs/>
          <w:color w:val="auto"/>
          <w:sz w:val="24"/>
          <w:szCs w:val="24"/>
          <w:highlight w:val="none"/>
        </w:rPr>
        <w:t>、履约</w:t>
      </w:r>
      <w:r>
        <w:rPr>
          <w:b/>
          <w:bCs/>
          <w:color w:val="auto"/>
          <w:sz w:val="24"/>
          <w:szCs w:val="24"/>
          <w:highlight w:val="none"/>
        </w:rPr>
        <w:t>保证金</w:t>
      </w:r>
      <w:r>
        <w:rPr>
          <w:rFonts w:hint="eastAsia"/>
          <w:b/>
          <w:bCs/>
          <w:color w:val="auto"/>
          <w:sz w:val="24"/>
          <w:szCs w:val="24"/>
          <w:highlight w:val="none"/>
          <w:lang w:eastAsia="zh-CN"/>
        </w:rPr>
        <w:t>：</w:t>
      </w:r>
      <w:r>
        <w:rPr>
          <w:rFonts w:hint="eastAsia" w:ascii="宋体" w:hAnsi="宋体" w:cs="宋体"/>
          <w:color w:val="auto"/>
          <w:sz w:val="24"/>
          <w:highlight w:val="none"/>
        </w:rPr>
        <w:t>中标价</w:t>
      </w:r>
      <w:r>
        <w:rPr>
          <w:rFonts w:hint="eastAsia" w:ascii="宋体" w:hAnsi="宋体" w:cs="宋体"/>
          <w:color w:val="auto"/>
          <w:sz w:val="24"/>
          <w:highlight w:val="none"/>
          <w:lang w:val="en-US" w:eastAsia="zh-CN"/>
        </w:rPr>
        <w:t>的1%</w:t>
      </w:r>
      <w:r>
        <w:rPr>
          <w:rFonts w:hint="eastAsia" w:ascii="宋体" w:hAnsi="宋体" w:cs="宋体"/>
          <w:color w:val="auto"/>
          <w:sz w:val="24"/>
          <w:highlight w:val="none"/>
        </w:rPr>
        <w:t>。</w:t>
      </w:r>
    </w:p>
    <w:p w14:paraId="6D39D1C2">
      <w:pPr>
        <w:keepNext w:val="0"/>
        <w:keepLines w:val="0"/>
        <w:pageBreakBefore w:val="0"/>
        <w:widowControl w:val="0"/>
        <w:kinsoku/>
        <w:wordWrap/>
        <w:overflowPunct/>
        <w:topLinePunct w:val="0"/>
        <w:autoSpaceDE/>
        <w:autoSpaceDN/>
        <w:bidi w:val="0"/>
        <w:adjustRightInd/>
        <w:snapToGrid w:val="0"/>
        <w:spacing w:before="120" w:after="120" w:line="440" w:lineRule="exact"/>
        <w:ind w:left="410" w:hanging="410"/>
        <w:textAlignment w:val="auto"/>
        <w:rPr>
          <w:rFonts w:ascii="宋体" w:hAnsi="宋体"/>
          <w:color w:val="auto"/>
          <w:sz w:val="24"/>
          <w:highlight w:val="none"/>
        </w:rPr>
      </w:pPr>
      <w:r>
        <w:rPr>
          <w:rFonts w:ascii="宋体" w:hAnsi="宋体"/>
          <w:b/>
          <w:color w:val="auto"/>
          <w:sz w:val="24"/>
          <w:highlight w:val="none"/>
        </w:rPr>
        <w:t>十</w:t>
      </w:r>
      <w:r>
        <w:rPr>
          <w:rFonts w:hint="eastAsia" w:ascii="宋体" w:hAnsi="宋体"/>
          <w:b/>
          <w:color w:val="auto"/>
          <w:sz w:val="24"/>
          <w:highlight w:val="none"/>
          <w:lang w:val="en-US" w:eastAsia="zh-CN"/>
        </w:rPr>
        <w:t>三</w:t>
      </w:r>
      <w:r>
        <w:rPr>
          <w:rFonts w:ascii="宋体" w:hAnsi="宋体"/>
          <w:b/>
          <w:color w:val="auto"/>
          <w:sz w:val="24"/>
          <w:highlight w:val="none"/>
        </w:rPr>
        <w:t>、质量保证及后续服务</w:t>
      </w:r>
    </w:p>
    <w:p w14:paraId="5AF33899">
      <w:pPr>
        <w:keepNext w:val="0"/>
        <w:keepLines w:val="0"/>
        <w:pageBreakBefore w:val="0"/>
        <w:widowControl w:val="0"/>
        <w:kinsoku/>
        <w:wordWrap/>
        <w:overflowPunct/>
        <w:topLinePunct w:val="0"/>
        <w:autoSpaceDE/>
        <w:autoSpaceDN/>
        <w:bidi w:val="0"/>
        <w:adjustRightInd/>
        <w:snapToGrid w:val="0"/>
        <w:spacing w:before="120" w:after="120" w:line="440" w:lineRule="exact"/>
        <w:ind w:left="426" w:leftChars="203" w:firstLine="12" w:firstLineChars="5"/>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乙方应按招标文件规定向甲方提供服务。</w:t>
      </w:r>
    </w:p>
    <w:p w14:paraId="18610FD9">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乙方提供的服务成果在服务质量保证期内发生故障，乙方应负责免费提供后续服务。对达不到要求者，根据实际情况，经双方协商，可按以下办法处理：</w:t>
      </w:r>
    </w:p>
    <w:p w14:paraId="5C36F252">
      <w:pPr>
        <w:keepNext w:val="0"/>
        <w:keepLines w:val="0"/>
        <w:pageBreakBefore w:val="0"/>
        <w:widowControl w:val="0"/>
        <w:kinsoku/>
        <w:wordWrap/>
        <w:overflowPunct/>
        <w:topLinePunct w:val="0"/>
        <w:autoSpaceDE/>
        <w:autoSpaceDN/>
        <w:bidi w:val="0"/>
        <w:adjustRightInd/>
        <w:snapToGrid w:val="0"/>
        <w:spacing w:before="120" w:after="120" w:line="440" w:lineRule="exact"/>
        <w:ind w:firstLine="420"/>
        <w:textAlignment w:val="auto"/>
        <w:rPr>
          <w:rFonts w:ascii="宋体" w:hAnsi="宋体"/>
          <w:color w:val="auto"/>
          <w:sz w:val="24"/>
          <w:highlight w:val="none"/>
        </w:rPr>
      </w:pPr>
      <w:r>
        <w:rPr>
          <w:rFonts w:ascii="宋体" w:hAnsi="宋体"/>
          <w:color w:val="auto"/>
          <w:sz w:val="24"/>
          <w:highlight w:val="none"/>
        </w:rPr>
        <w:t>⑴重做：由乙方承担所发生的全部费用。</w:t>
      </w:r>
    </w:p>
    <w:p w14:paraId="5EC80210">
      <w:pPr>
        <w:keepNext w:val="0"/>
        <w:keepLines w:val="0"/>
        <w:pageBreakBefore w:val="0"/>
        <w:widowControl w:val="0"/>
        <w:kinsoku/>
        <w:wordWrap/>
        <w:overflowPunct/>
        <w:topLinePunct w:val="0"/>
        <w:autoSpaceDE/>
        <w:autoSpaceDN/>
        <w:bidi w:val="0"/>
        <w:adjustRightInd/>
        <w:snapToGrid w:val="0"/>
        <w:spacing w:before="120" w:after="120" w:line="440" w:lineRule="exact"/>
        <w:ind w:firstLine="420"/>
        <w:textAlignment w:val="auto"/>
        <w:rPr>
          <w:rFonts w:ascii="宋体" w:hAnsi="宋体"/>
          <w:color w:val="auto"/>
          <w:sz w:val="24"/>
          <w:highlight w:val="none"/>
        </w:rPr>
      </w:pPr>
      <w:r>
        <w:rPr>
          <w:rFonts w:ascii="宋体" w:hAnsi="宋体"/>
          <w:color w:val="auto"/>
          <w:sz w:val="24"/>
          <w:highlight w:val="none"/>
        </w:rPr>
        <w:t>⑵贬值处理：由甲乙双方合议定价。</w:t>
      </w:r>
    </w:p>
    <w:p w14:paraId="51424A8E">
      <w:pPr>
        <w:keepNext w:val="0"/>
        <w:keepLines w:val="0"/>
        <w:pageBreakBefore w:val="0"/>
        <w:widowControl w:val="0"/>
        <w:kinsoku/>
        <w:wordWrap/>
        <w:overflowPunct/>
        <w:topLinePunct w:val="0"/>
        <w:autoSpaceDE/>
        <w:autoSpaceDN/>
        <w:bidi w:val="0"/>
        <w:adjustRightInd/>
        <w:snapToGrid w:val="0"/>
        <w:spacing w:before="120" w:after="120" w:line="440" w:lineRule="exact"/>
        <w:ind w:left="420" w:leftChars="200"/>
        <w:textAlignment w:val="auto"/>
        <w:rPr>
          <w:rFonts w:ascii="宋体" w:hAnsi="宋体"/>
          <w:color w:val="auto"/>
          <w:sz w:val="24"/>
          <w:highlight w:val="none"/>
        </w:rPr>
      </w:pPr>
      <w:r>
        <w:rPr>
          <w:rFonts w:ascii="宋体" w:hAnsi="宋体"/>
          <w:color w:val="auto"/>
          <w:sz w:val="24"/>
          <w:highlight w:val="none"/>
        </w:rPr>
        <w:t>⑶解除合同。</w:t>
      </w:r>
    </w:p>
    <w:p w14:paraId="591D60C1">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如在使用过程中发生问题，乙方在接到甲方通知后</w:t>
      </w:r>
      <w:r>
        <w:rPr>
          <w:rFonts w:hint="eastAsia" w:ascii="宋体" w:hAnsi="宋体"/>
          <w:color w:val="auto"/>
          <w:sz w:val="24"/>
          <w:highlight w:val="none"/>
          <w:u w:val="single"/>
        </w:rPr>
        <w:t>48</w:t>
      </w:r>
      <w:r>
        <w:rPr>
          <w:rFonts w:ascii="宋体" w:hAnsi="宋体"/>
          <w:color w:val="auto"/>
          <w:sz w:val="24"/>
          <w:highlight w:val="none"/>
        </w:rPr>
        <w:t>小时内到达甲方现场。</w:t>
      </w:r>
    </w:p>
    <w:p w14:paraId="474051B8">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在服务质量保证期内，乙方应对出现的质量及安全问题负责处理解决并承担一切费用。</w:t>
      </w:r>
    </w:p>
    <w:p w14:paraId="3313BD9C">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lang w:val="en-US" w:eastAsia="zh-CN"/>
        </w:rPr>
        <w:t>四</w:t>
      </w:r>
      <w:r>
        <w:rPr>
          <w:rFonts w:ascii="宋体" w:hAnsi="宋体"/>
          <w:b/>
          <w:color w:val="auto"/>
          <w:sz w:val="24"/>
          <w:highlight w:val="none"/>
        </w:rPr>
        <w:t>、违约责任</w:t>
      </w:r>
    </w:p>
    <w:p w14:paraId="1CDD7C08">
      <w:pPr>
        <w:keepNext w:val="0"/>
        <w:keepLines w:val="0"/>
        <w:pageBreakBefore w:val="0"/>
        <w:widowControl w:val="0"/>
        <w:kinsoku/>
        <w:wordWrap/>
        <w:overflowPunct/>
        <w:topLinePunct w:val="0"/>
        <w:autoSpaceDE/>
        <w:autoSpaceDN/>
        <w:bidi w:val="0"/>
        <w:adjustRightInd/>
        <w:snapToGrid w:val="0"/>
        <w:spacing w:before="120" w:after="120" w:line="440" w:lineRule="exact"/>
        <w:ind w:left="426" w:leftChars="203" w:firstLine="12" w:firstLineChars="5"/>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甲方无正当理由</w:t>
      </w:r>
      <w:r>
        <w:rPr>
          <w:rFonts w:hint="eastAsia" w:ascii="宋体" w:hAnsi="宋体"/>
          <w:color w:val="auto"/>
          <w:sz w:val="24"/>
          <w:highlight w:val="none"/>
          <w:lang w:eastAsia="zh-CN"/>
        </w:rPr>
        <w:t>拒绝接受</w:t>
      </w:r>
      <w:r>
        <w:rPr>
          <w:rFonts w:ascii="宋体" w:hAnsi="宋体"/>
          <w:color w:val="auto"/>
          <w:sz w:val="24"/>
          <w:highlight w:val="none"/>
        </w:rPr>
        <w:t>服务的，甲方向乙方偿付合同款项百分之五作为违约金。</w:t>
      </w:r>
    </w:p>
    <w:p w14:paraId="103C8F0A">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甲方无故逾期验收和办理款项支付手续的,甲方应按逾期付款总额每日万分之五向乙方支付违约金。</w:t>
      </w:r>
    </w:p>
    <w:p w14:paraId="086DB943">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乙方</w:t>
      </w:r>
      <w:r>
        <w:rPr>
          <w:rFonts w:hint="eastAsia" w:ascii="宋体" w:hAnsi="宋体"/>
          <w:color w:val="auto"/>
          <w:sz w:val="24"/>
          <w:highlight w:val="none"/>
        </w:rPr>
        <w:t>未能如</w:t>
      </w:r>
      <w:r>
        <w:rPr>
          <w:rFonts w:ascii="宋体" w:hAnsi="宋体"/>
          <w:color w:val="auto"/>
          <w:sz w:val="24"/>
          <w:highlight w:val="none"/>
        </w:rPr>
        <w:t>期提供服务的，每日向甲方支付</w:t>
      </w:r>
      <w:r>
        <w:rPr>
          <w:rFonts w:hint="eastAsia" w:ascii="宋体" w:hAnsi="宋体"/>
          <w:color w:val="auto"/>
          <w:sz w:val="24"/>
          <w:highlight w:val="none"/>
        </w:rPr>
        <w:t>合同款项的</w:t>
      </w:r>
      <w:r>
        <w:rPr>
          <w:rFonts w:ascii="宋体" w:hAnsi="宋体"/>
          <w:color w:val="auto"/>
          <w:sz w:val="24"/>
          <w:highlight w:val="none"/>
        </w:rPr>
        <w:t>千分之六</w:t>
      </w:r>
      <w:r>
        <w:rPr>
          <w:rFonts w:hint="eastAsia" w:ascii="宋体" w:hAnsi="宋体"/>
          <w:color w:val="auto"/>
          <w:sz w:val="24"/>
          <w:highlight w:val="none"/>
        </w:rPr>
        <w:t>作为</w:t>
      </w:r>
      <w:r>
        <w:rPr>
          <w:rFonts w:ascii="宋体" w:hAnsi="宋体"/>
          <w:color w:val="auto"/>
          <w:sz w:val="24"/>
          <w:highlight w:val="none"/>
        </w:rPr>
        <w:t>违约金。乙方超过约定日期10个工作日</w:t>
      </w:r>
      <w:r>
        <w:rPr>
          <w:rFonts w:hint="eastAsia" w:ascii="宋体" w:hAnsi="宋体"/>
          <w:color w:val="auto"/>
          <w:sz w:val="24"/>
          <w:highlight w:val="none"/>
        </w:rPr>
        <w:t>仍</w:t>
      </w:r>
      <w:r>
        <w:rPr>
          <w:rFonts w:ascii="宋体" w:hAnsi="宋体"/>
          <w:color w:val="auto"/>
          <w:sz w:val="24"/>
          <w:highlight w:val="none"/>
        </w:rPr>
        <w:t>不能</w:t>
      </w:r>
      <w:r>
        <w:rPr>
          <w:rFonts w:hint="eastAsia" w:ascii="宋体" w:hAnsi="宋体"/>
          <w:color w:val="auto"/>
          <w:sz w:val="24"/>
          <w:highlight w:val="none"/>
        </w:rPr>
        <w:t>提供服务</w:t>
      </w:r>
      <w:r>
        <w:rPr>
          <w:rFonts w:ascii="宋体" w:hAnsi="宋体"/>
          <w:color w:val="auto"/>
          <w:sz w:val="24"/>
          <w:highlight w:val="none"/>
        </w:rPr>
        <w:t>的，甲方可解除本合同。乙方因</w:t>
      </w:r>
      <w:r>
        <w:rPr>
          <w:rFonts w:hint="eastAsia" w:ascii="宋体" w:hAnsi="宋体"/>
          <w:color w:val="auto"/>
          <w:sz w:val="24"/>
          <w:highlight w:val="none"/>
        </w:rPr>
        <w:t>未能如</w:t>
      </w:r>
      <w:r>
        <w:rPr>
          <w:rFonts w:ascii="宋体" w:hAnsi="宋体"/>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62221D6C">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lang w:val="en-US" w:eastAsia="zh-CN"/>
        </w:rPr>
        <w:t>五</w:t>
      </w:r>
      <w:r>
        <w:rPr>
          <w:rFonts w:ascii="宋体" w:hAnsi="宋体"/>
          <w:b/>
          <w:color w:val="auto"/>
          <w:sz w:val="24"/>
          <w:highlight w:val="none"/>
        </w:rPr>
        <w:t>、不可抗力事件处理</w:t>
      </w:r>
    </w:p>
    <w:p w14:paraId="3245F9B5">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在合同有效期内，任何一方因不可抗力事件导致不能履行合同，则合同履行期可延长，其延长期与不可抗力影响期相同。</w:t>
      </w:r>
    </w:p>
    <w:p w14:paraId="4DE73E2E">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不可抗力事件发生后，应立即通知对方，并寄送有关权威机构出具的证明。</w:t>
      </w:r>
    </w:p>
    <w:p w14:paraId="359B940E">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不可抗力事件延续120天以上，双方应通过友好协商，确定是否继续履行合同。</w:t>
      </w:r>
    </w:p>
    <w:p w14:paraId="7067B24A">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lang w:val="en-US" w:eastAsia="zh-CN"/>
        </w:rPr>
        <w:t>六</w:t>
      </w:r>
      <w:r>
        <w:rPr>
          <w:rFonts w:ascii="宋体" w:hAnsi="宋体"/>
          <w:b/>
          <w:color w:val="auto"/>
          <w:sz w:val="24"/>
          <w:highlight w:val="none"/>
        </w:rPr>
        <w:t>、诉讼</w:t>
      </w:r>
    </w:p>
    <w:p w14:paraId="372E6B28">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jc w:val="left"/>
        <w:textAlignment w:val="auto"/>
        <w:rPr>
          <w:rFonts w:ascii="宋体" w:hAnsi="宋体"/>
          <w:color w:val="auto"/>
          <w:sz w:val="24"/>
          <w:highlight w:val="none"/>
        </w:rPr>
      </w:pPr>
      <w:r>
        <w:rPr>
          <w:rFonts w:ascii="宋体" w:hAnsi="宋体"/>
          <w:color w:val="auto"/>
          <w:sz w:val="24"/>
          <w:highlight w:val="none"/>
        </w:rPr>
        <w:t>双方在执行合同中所发生的一切争议，应通过协商解决。如协商不成，可向</w:t>
      </w:r>
      <w:r>
        <w:rPr>
          <w:rFonts w:hint="eastAsia" w:ascii="宋体" w:hAnsi="宋体"/>
          <w:color w:val="auto"/>
          <w:sz w:val="24"/>
          <w:highlight w:val="none"/>
        </w:rPr>
        <w:t>甲方所在</w:t>
      </w:r>
      <w:r>
        <w:rPr>
          <w:rFonts w:ascii="宋体" w:hAnsi="宋体"/>
          <w:color w:val="auto"/>
          <w:sz w:val="24"/>
          <w:highlight w:val="none"/>
        </w:rPr>
        <w:t>地法院起诉。</w:t>
      </w:r>
    </w:p>
    <w:p w14:paraId="76CD670C">
      <w:pPr>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lang w:val="en-US" w:eastAsia="zh-CN"/>
        </w:rPr>
        <w:t>七</w:t>
      </w:r>
      <w:r>
        <w:rPr>
          <w:rFonts w:ascii="宋体" w:hAnsi="宋体"/>
          <w:b/>
          <w:color w:val="auto"/>
          <w:sz w:val="24"/>
          <w:highlight w:val="none"/>
        </w:rPr>
        <w:t>、合同生效</w:t>
      </w:r>
      <w:r>
        <w:rPr>
          <w:rFonts w:hint="eastAsia" w:ascii="宋体" w:hAnsi="宋体"/>
          <w:b/>
          <w:color w:val="auto"/>
          <w:sz w:val="24"/>
          <w:highlight w:val="none"/>
          <w:lang w:eastAsia="zh-CN"/>
        </w:rPr>
        <w:t>及其他</w:t>
      </w:r>
    </w:p>
    <w:p w14:paraId="177E5E96">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合同经</w:t>
      </w:r>
      <w:r>
        <w:rPr>
          <w:rFonts w:hint="eastAsia" w:ascii="宋体" w:hAnsi="宋体"/>
          <w:color w:val="auto"/>
          <w:sz w:val="24"/>
          <w:highlight w:val="none"/>
        </w:rPr>
        <w:t>三</w:t>
      </w:r>
      <w:r>
        <w:rPr>
          <w:rFonts w:ascii="宋体" w:hAnsi="宋体"/>
          <w:color w:val="auto"/>
          <w:sz w:val="24"/>
          <w:highlight w:val="none"/>
        </w:rPr>
        <w:t>方法定代表人或授权代表签字并加盖单位公章后</w:t>
      </w:r>
      <w:r>
        <w:rPr>
          <w:rFonts w:hint="eastAsia" w:ascii="宋体" w:hAnsi="宋体"/>
          <w:color w:val="auto"/>
          <w:sz w:val="24"/>
          <w:highlight w:val="none"/>
        </w:rPr>
        <w:t>，报东阳市财政局采监科备案后</w:t>
      </w:r>
      <w:r>
        <w:rPr>
          <w:rFonts w:ascii="宋体" w:hAnsi="宋体"/>
          <w:color w:val="auto"/>
          <w:sz w:val="24"/>
          <w:highlight w:val="none"/>
        </w:rPr>
        <w:t>生效。</w:t>
      </w:r>
    </w:p>
    <w:p w14:paraId="5C6B3341">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合同执行中涉及采购资金和采购内容修改或补充的，须经财政部门审批，并</w:t>
      </w:r>
      <w:r>
        <w:rPr>
          <w:rFonts w:hint="eastAsia" w:ascii="宋体" w:hAnsi="宋体"/>
          <w:color w:val="auto"/>
          <w:sz w:val="24"/>
          <w:highlight w:val="none"/>
          <w:lang w:eastAsia="zh-CN"/>
        </w:rPr>
        <w:t>签订</w:t>
      </w:r>
      <w:r>
        <w:rPr>
          <w:rFonts w:ascii="宋体" w:hAnsi="宋体"/>
          <w:color w:val="auto"/>
          <w:sz w:val="24"/>
          <w:highlight w:val="none"/>
        </w:rPr>
        <w:t>书面补充协议报政府采购监督管理部门备案，方可作为主合同不可分割的一部分。</w:t>
      </w:r>
    </w:p>
    <w:p w14:paraId="6BE06878">
      <w:pPr>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本合同未尽事宜，遵照</w:t>
      </w:r>
      <w:r>
        <w:rPr>
          <w:rFonts w:hint="eastAsia" w:ascii="宋体" w:hAnsi="宋体"/>
          <w:color w:val="auto"/>
          <w:sz w:val="24"/>
          <w:highlight w:val="none"/>
        </w:rPr>
        <w:t>《中华人民共和国民法典》</w:t>
      </w:r>
      <w:r>
        <w:rPr>
          <w:rFonts w:ascii="宋体" w:hAnsi="宋体"/>
          <w:color w:val="auto"/>
          <w:sz w:val="24"/>
          <w:highlight w:val="none"/>
        </w:rPr>
        <w:t>有关条文执行。</w:t>
      </w:r>
    </w:p>
    <w:p w14:paraId="7C5E4626">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本合同一式六份，东阳市财政局采监科、招标代理机构各执一份，甲、乙双方各执二份，其都具有同等法律效力。</w:t>
      </w:r>
    </w:p>
    <w:p w14:paraId="01D305E5">
      <w:pPr>
        <w:spacing w:before="120" w:after="120" w:line="440" w:lineRule="exact"/>
        <w:ind w:firstLine="241" w:firstLineChars="100"/>
        <w:rPr>
          <w:rFonts w:hint="eastAsia" w:ascii="宋体" w:hAnsi="宋体"/>
          <w:b/>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后附政府采购廉洁承诺书。</w:t>
      </w:r>
    </w:p>
    <w:p w14:paraId="432E5FF5">
      <w:pPr>
        <w:spacing w:before="120" w:after="120" w:line="440" w:lineRule="exact"/>
        <w:rPr>
          <w:rFonts w:ascii="宋体" w:hAnsi="宋体"/>
          <w:color w:val="auto"/>
          <w:sz w:val="24"/>
        </w:rPr>
      </w:pPr>
      <w:r>
        <w:rPr>
          <w:rFonts w:hint="eastAsia" w:ascii="宋体" w:hAnsi="宋体"/>
          <w:b/>
          <w:bCs/>
          <w:color w:val="auto"/>
          <w:sz w:val="24"/>
        </w:rPr>
        <w:t>甲方（盖公章）：                       乙方（盖公章）：</w:t>
      </w:r>
    </w:p>
    <w:p w14:paraId="39FC904C">
      <w:pPr>
        <w:snapToGrid w:val="0"/>
        <w:spacing w:before="120" w:after="120" w:line="440" w:lineRule="exact"/>
        <w:ind w:leftChars="-1" w:hanging="2"/>
        <w:rPr>
          <w:rFonts w:ascii="宋体" w:hAnsi="宋体"/>
          <w:color w:val="auto"/>
          <w:sz w:val="24"/>
        </w:rPr>
      </w:pPr>
      <w:r>
        <w:rPr>
          <w:rFonts w:hint="eastAsia" w:ascii="宋体" w:hAnsi="宋体"/>
          <w:color w:val="auto"/>
          <w:sz w:val="24"/>
        </w:rPr>
        <w:t>法定代表人或受委托人                 法定代表人或受委托人</w:t>
      </w:r>
    </w:p>
    <w:p w14:paraId="76B5AD33">
      <w:pPr>
        <w:snapToGrid w:val="0"/>
        <w:spacing w:before="120" w:after="120" w:line="440" w:lineRule="exact"/>
        <w:ind w:left="1" w:leftChars="-28" w:hanging="60"/>
        <w:rPr>
          <w:rFonts w:ascii="宋体" w:hAnsi="宋体"/>
          <w:color w:val="auto"/>
          <w:sz w:val="24"/>
        </w:rPr>
      </w:pPr>
      <w:r>
        <w:rPr>
          <w:rFonts w:hint="eastAsia" w:ascii="宋体" w:hAnsi="宋体"/>
          <w:color w:val="auto"/>
          <w:sz w:val="24"/>
        </w:rPr>
        <w:t>（签字）                             （签字）</w:t>
      </w:r>
    </w:p>
    <w:p w14:paraId="2F1D70DA">
      <w:pPr>
        <w:snapToGrid w:val="0"/>
        <w:spacing w:before="120" w:after="120" w:line="440" w:lineRule="exact"/>
        <w:ind w:leftChars="-1" w:hanging="2"/>
        <w:rPr>
          <w:rFonts w:ascii="宋体" w:hAnsi="宋体"/>
          <w:color w:val="auto"/>
          <w:sz w:val="24"/>
        </w:rPr>
      </w:pPr>
      <w:r>
        <w:rPr>
          <w:rFonts w:hint="eastAsia" w:ascii="宋体" w:hAnsi="宋体"/>
          <w:color w:val="auto"/>
          <w:sz w:val="24"/>
        </w:rPr>
        <w:t>地址：                               地址：</w:t>
      </w:r>
    </w:p>
    <w:p w14:paraId="0DFB14FF">
      <w:pPr>
        <w:snapToGrid w:val="0"/>
        <w:spacing w:before="120" w:after="120" w:line="440" w:lineRule="exact"/>
        <w:ind w:leftChars="-1" w:hanging="2"/>
        <w:rPr>
          <w:rFonts w:ascii="宋体" w:hAnsi="宋体"/>
          <w:color w:val="auto"/>
          <w:sz w:val="24"/>
        </w:rPr>
      </w:pPr>
      <w:r>
        <w:rPr>
          <w:rFonts w:hint="eastAsia" w:ascii="宋体" w:hAnsi="宋体"/>
          <w:color w:val="auto"/>
          <w:sz w:val="24"/>
        </w:rPr>
        <w:t>邮编：                               邮编：</w:t>
      </w:r>
    </w:p>
    <w:p w14:paraId="587B1811">
      <w:pPr>
        <w:snapToGrid w:val="0"/>
        <w:spacing w:before="120" w:after="120" w:line="440" w:lineRule="exact"/>
        <w:ind w:leftChars="-1" w:hanging="2"/>
        <w:rPr>
          <w:rFonts w:ascii="宋体" w:hAnsi="宋体"/>
          <w:color w:val="auto"/>
          <w:sz w:val="24"/>
        </w:rPr>
      </w:pPr>
      <w:r>
        <w:rPr>
          <w:rFonts w:hint="eastAsia" w:ascii="宋体" w:hAnsi="宋体"/>
          <w:color w:val="auto"/>
          <w:sz w:val="24"/>
        </w:rPr>
        <w:t>电话：                               电话：</w:t>
      </w:r>
    </w:p>
    <w:p w14:paraId="551964F8">
      <w:pPr>
        <w:snapToGrid w:val="0"/>
        <w:spacing w:before="120" w:after="120" w:line="440" w:lineRule="exact"/>
        <w:ind w:leftChars="-1" w:hanging="2"/>
        <w:rPr>
          <w:rFonts w:ascii="宋体" w:hAnsi="宋体"/>
          <w:color w:val="auto"/>
          <w:sz w:val="24"/>
        </w:rPr>
      </w:pPr>
      <w:r>
        <w:rPr>
          <w:rFonts w:hint="eastAsia" w:ascii="宋体" w:hAnsi="宋体"/>
          <w:color w:val="auto"/>
          <w:sz w:val="24"/>
        </w:rPr>
        <w:t>传真：                               传真：</w:t>
      </w:r>
    </w:p>
    <w:p w14:paraId="74189BA0">
      <w:pPr>
        <w:spacing w:line="440" w:lineRule="exact"/>
        <w:rPr>
          <w:rFonts w:ascii="宋体" w:hAnsi="宋体"/>
          <w:color w:val="auto"/>
          <w:sz w:val="24"/>
        </w:rPr>
      </w:pPr>
      <w:r>
        <w:rPr>
          <w:rFonts w:hint="eastAsia" w:ascii="宋体" w:hAnsi="宋体"/>
          <w:color w:val="auto"/>
          <w:sz w:val="24"/>
        </w:rPr>
        <w:t>开户银行：                           开户银行：</w:t>
      </w:r>
    </w:p>
    <w:p w14:paraId="5604CB27">
      <w:pPr>
        <w:snapToGrid w:val="0"/>
        <w:spacing w:before="120" w:after="120" w:line="440" w:lineRule="exact"/>
        <w:ind w:leftChars="-1" w:hanging="2"/>
        <w:rPr>
          <w:rFonts w:ascii="宋体" w:hAnsi="宋体"/>
          <w:color w:val="auto"/>
          <w:sz w:val="24"/>
        </w:rPr>
      </w:pPr>
      <w:r>
        <w:rPr>
          <w:rFonts w:hint="eastAsia" w:ascii="宋体" w:hAnsi="宋体"/>
          <w:color w:val="auto"/>
          <w:sz w:val="24"/>
        </w:rPr>
        <w:t>账号：                               账号：</w:t>
      </w:r>
    </w:p>
    <w:p w14:paraId="0C99AE49">
      <w:pPr>
        <w:snapToGrid w:val="0"/>
        <w:spacing w:before="156" w:after="156" w:line="440" w:lineRule="exact"/>
        <w:rPr>
          <w:rFonts w:ascii="宋体" w:hAnsi="宋体"/>
          <w:color w:val="auto"/>
          <w:sz w:val="24"/>
        </w:rPr>
      </w:pPr>
    </w:p>
    <w:p w14:paraId="5D580113">
      <w:pPr>
        <w:snapToGrid w:val="0"/>
        <w:spacing w:before="156" w:after="156" w:line="440" w:lineRule="exact"/>
        <w:rPr>
          <w:rFonts w:ascii="宋体" w:hAnsi="宋体"/>
          <w:color w:val="auto"/>
          <w:sz w:val="24"/>
        </w:rPr>
      </w:pPr>
      <w:r>
        <w:rPr>
          <w:rFonts w:hint="eastAsia" w:ascii="宋体" w:hAnsi="宋体"/>
          <w:color w:val="auto"/>
          <w:sz w:val="24"/>
        </w:rPr>
        <w:t>鉴证方:</w:t>
      </w:r>
    </w:p>
    <w:p w14:paraId="2664147A">
      <w:pPr>
        <w:snapToGrid w:val="0"/>
        <w:spacing w:before="156" w:after="156" w:line="440" w:lineRule="exact"/>
        <w:rPr>
          <w:rFonts w:ascii="宋体" w:hAnsi="宋体"/>
          <w:color w:val="auto"/>
          <w:sz w:val="24"/>
        </w:rPr>
      </w:pPr>
      <w:r>
        <w:rPr>
          <w:rFonts w:hint="eastAsia" w:ascii="宋体" w:hAnsi="宋体"/>
          <w:color w:val="auto"/>
          <w:sz w:val="24"/>
        </w:rPr>
        <w:t>法定代表人或主要负责人:</w:t>
      </w:r>
    </w:p>
    <w:p w14:paraId="4F10CD80">
      <w:pPr>
        <w:spacing w:line="440" w:lineRule="exact"/>
        <w:rPr>
          <w:rFonts w:ascii="宋体" w:hAnsi="宋体"/>
          <w:color w:val="auto"/>
          <w:sz w:val="24"/>
        </w:rPr>
      </w:pPr>
      <w:r>
        <w:rPr>
          <w:rFonts w:hint="eastAsia" w:ascii="宋体" w:hAnsi="宋体"/>
          <w:color w:val="auto"/>
          <w:sz w:val="24"/>
        </w:rPr>
        <w:t>签约地点：</w:t>
      </w:r>
    </w:p>
    <w:p w14:paraId="5452FB46">
      <w:pPr>
        <w:spacing w:line="440" w:lineRule="exact"/>
        <w:rPr>
          <w:rFonts w:ascii="宋体" w:hAnsi="宋体"/>
          <w:color w:val="auto"/>
          <w:sz w:val="24"/>
          <w:szCs w:val="24"/>
        </w:rPr>
      </w:pPr>
      <w:r>
        <w:rPr>
          <w:rFonts w:hint="eastAsia" w:ascii="宋体" w:hAnsi="宋体"/>
          <w:color w:val="auto"/>
          <w:sz w:val="24"/>
        </w:rPr>
        <w:t>签约时间：</w:t>
      </w:r>
    </w:p>
    <w:p w14:paraId="42C5533E">
      <w:pPr>
        <w:spacing w:line="420" w:lineRule="exact"/>
        <w:jc w:val="center"/>
        <w:rPr>
          <w:rFonts w:ascii="宋体" w:hAnsi="宋体"/>
          <w:color w:val="auto"/>
          <w:sz w:val="24"/>
        </w:rPr>
      </w:pPr>
      <w:r>
        <w:rPr>
          <w:rFonts w:hint="eastAsia" w:ascii="宋体" w:hAnsi="宋体" w:cs="宋体"/>
          <w:b/>
          <w:color w:val="auto"/>
          <w:sz w:val="24"/>
        </w:rPr>
        <w:t>注：签订合同时，可以使用项目相关国家标准合同文本。</w:t>
      </w:r>
    </w:p>
    <w:p w14:paraId="5503ABA9">
      <w:pPr>
        <w:pageBreakBefore/>
        <w:spacing w:line="360" w:lineRule="auto"/>
        <w:jc w:val="center"/>
        <w:rPr>
          <w:rFonts w:ascii="宋体" w:hAnsi="宋体" w:cs="宋体"/>
          <w:b/>
          <w:color w:val="auto"/>
          <w:sz w:val="24"/>
        </w:rPr>
      </w:pPr>
      <w:r>
        <w:rPr>
          <w:rFonts w:hint="eastAsia" w:ascii="宋体" w:hAnsi="宋体" w:cs="宋体"/>
          <w:b/>
          <w:color w:val="auto"/>
          <w:sz w:val="24"/>
        </w:rPr>
        <w:t>政府采购廉洁承诺书</w:t>
      </w:r>
    </w:p>
    <w:p w14:paraId="70B954D4">
      <w:pPr>
        <w:spacing w:line="360" w:lineRule="auto"/>
        <w:jc w:val="center"/>
        <w:rPr>
          <w:rFonts w:ascii="宋体" w:hAnsi="宋体" w:cs="宋体"/>
          <w:b/>
          <w:color w:val="auto"/>
          <w:sz w:val="24"/>
        </w:rPr>
      </w:pPr>
      <w:r>
        <w:rPr>
          <w:rFonts w:hint="eastAsia" w:ascii="宋体" w:hAnsi="宋体" w:cs="宋体"/>
          <w:b/>
          <w:color w:val="auto"/>
          <w:sz w:val="24"/>
        </w:rPr>
        <w:t>（中标人须将此表附在合同后）</w:t>
      </w:r>
    </w:p>
    <w:p w14:paraId="06EDBB47">
      <w:pPr>
        <w:spacing w:line="360" w:lineRule="auto"/>
        <w:jc w:val="center"/>
        <w:rPr>
          <w:rFonts w:ascii="宋体" w:hAnsi="宋体" w:cs="宋体"/>
          <w:b/>
          <w:color w:val="auto"/>
          <w:sz w:val="24"/>
        </w:rPr>
      </w:pPr>
    </w:p>
    <w:p w14:paraId="6E6AD601">
      <w:pPr>
        <w:spacing w:line="360" w:lineRule="auto"/>
        <w:rPr>
          <w:rFonts w:ascii="宋体" w:hAnsi="宋体" w:cs="宋体"/>
          <w:color w:val="auto"/>
          <w:sz w:val="24"/>
        </w:rPr>
      </w:pPr>
      <w:r>
        <w:rPr>
          <w:rFonts w:hint="eastAsia" w:ascii="宋体" w:hAnsi="宋体" w:cs="宋体"/>
          <w:color w:val="auto"/>
          <w:sz w:val="24"/>
        </w:rPr>
        <w:t>项目名称：                                     项目编号：</w:t>
      </w:r>
    </w:p>
    <w:p w14:paraId="374A9DD6">
      <w:pPr>
        <w:spacing w:line="360" w:lineRule="auto"/>
        <w:rPr>
          <w:rFonts w:ascii="宋体" w:hAnsi="宋体" w:cs="宋体"/>
          <w:color w:val="auto"/>
          <w:sz w:val="24"/>
        </w:rPr>
      </w:pPr>
      <w:r>
        <w:rPr>
          <w:rFonts w:hint="eastAsia" w:ascii="宋体" w:hAnsi="宋体" w:cs="宋体"/>
          <w:color w:val="auto"/>
          <w:sz w:val="24"/>
        </w:rPr>
        <w:t>中标人：</w:t>
      </w:r>
    </w:p>
    <w:p w14:paraId="2561275E">
      <w:pPr>
        <w:spacing w:line="400" w:lineRule="exact"/>
        <w:ind w:firstLine="480" w:firstLineChars="200"/>
        <w:rPr>
          <w:rFonts w:ascii="宋体" w:hAnsi="宋体" w:cs="宋体"/>
          <w:color w:val="auto"/>
          <w:sz w:val="24"/>
        </w:rPr>
      </w:pPr>
      <w:r>
        <w:rPr>
          <w:rFonts w:hint="eastAsia" w:ascii="宋体" w:hAnsi="宋体" w:cs="宋体"/>
          <w:color w:val="auto"/>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11CF0DF6">
      <w:pPr>
        <w:spacing w:line="400" w:lineRule="exact"/>
        <w:ind w:firstLine="480" w:firstLineChars="200"/>
        <w:rPr>
          <w:rFonts w:ascii="宋体" w:hAnsi="宋体" w:cs="宋体"/>
          <w:color w:val="auto"/>
          <w:sz w:val="24"/>
        </w:rPr>
      </w:pPr>
      <w:r>
        <w:rPr>
          <w:rFonts w:hint="eastAsia" w:ascii="宋体" w:hAnsi="宋体" w:cs="宋体"/>
          <w:color w:val="auto"/>
          <w:sz w:val="24"/>
        </w:rPr>
        <w:t>第一条参与政府采购活动时，除具备采购文件规定的资格、资质要求外，我方还将严格遵守有关法律、法规、政策以及国家、地方关于廉政建设的各项规定。</w:t>
      </w:r>
    </w:p>
    <w:p w14:paraId="52C53A0E">
      <w:pPr>
        <w:spacing w:line="400" w:lineRule="exact"/>
        <w:ind w:firstLine="480" w:firstLineChars="200"/>
        <w:rPr>
          <w:rFonts w:ascii="宋体" w:hAnsi="宋体" w:cs="宋体"/>
          <w:color w:val="auto"/>
          <w:sz w:val="24"/>
        </w:rPr>
      </w:pPr>
      <w:r>
        <w:rPr>
          <w:rFonts w:hint="eastAsia" w:ascii="宋体" w:hAnsi="宋体" w:cs="宋体"/>
          <w:color w:val="auto"/>
          <w:sz w:val="24"/>
        </w:rPr>
        <w:t>第二条遵循公开、公平、公正、诚实信用原则，不发生损害上述原则及各方当事人合法权益得不正当竞争行为。</w:t>
      </w:r>
    </w:p>
    <w:p w14:paraId="64B2E3C9">
      <w:pPr>
        <w:spacing w:line="400" w:lineRule="exact"/>
        <w:ind w:firstLine="480" w:firstLineChars="200"/>
        <w:rPr>
          <w:rFonts w:ascii="宋体" w:hAnsi="宋体" w:cs="宋体"/>
          <w:color w:val="auto"/>
          <w:sz w:val="24"/>
        </w:rPr>
      </w:pPr>
      <w:r>
        <w:rPr>
          <w:rFonts w:hint="eastAsia" w:ascii="宋体" w:hAnsi="宋体" w:cs="宋体"/>
          <w:color w:val="auto"/>
          <w:sz w:val="24"/>
        </w:rPr>
        <w:t>第三条与政府采购各方当事人保持正常的业务交往，不向采购人、采购代理机构、监督机构、评审专家、工作人员及其他参与采购活动的人员提供不正当利益。主要有：</w:t>
      </w:r>
    </w:p>
    <w:p w14:paraId="65CF8668">
      <w:pPr>
        <w:spacing w:line="400" w:lineRule="exact"/>
        <w:ind w:firstLine="480" w:firstLineChars="200"/>
        <w:rPr>
          <w:rFonts w:ascii="宋体" w:hAnsi="宋体" w:cs="宋体"/>
          <w:color w:val="auto"/>
          <w:sz w:val="24"/>
        </w:rPr>
      </w:pPr>
      <w:r>
        <w:rPr>
          <w:rFonts w:hint="eastAsia" w:ascii="宋体" w:hAnsi="宋体" w:cs="宋体"/>
          <w:color w:val="auto"/>
          <w:sz w:val="24"/>
        </w:rPr>
        <w:t>（一）向上述人员赠送礼金、有价证券、贵重物品及回扣、好处费、感谢费等。</w:t>
      </w:r>
    </w:p>
    <w:p w14:paraId="58042C06">
      <w:pPr>
        <w:spacing w:line="400" w:lineRule="exact"/>
        <w:ind w:firstLine="480" w:firstLineChars="200"/>
        <w:rPr>
          <w:rFonts w:ascii="宋体" w:hAnsi="宋体" w:cs="宋体"/>
          <w:color w:val="auto"/>
          <w:sz w:val="24"/>
        </w:rPr>
      </w:pPr>
      <w:r>
        <w:rPr>
          <w:rFonts w:hint="eastAsia" w:ascii="宋体" w:hAnsi="宋体" w:cs="宋体"/>
          <w:color w:val="auto"/>
          <w:sz w:val="24"/>
        </w:rPr>
        <w:t>（二）为上述人员或单位报销应由对方支付的费用。</w:t>
      </w:r>
    </w:p>
    <w:p w14:paraId="77FAC9A1">
      <w:pPr>
        <w:spacing w:line="400" w:lineRule="exact"/>
        <w:ind w:firstLine="480" w:firstLineChars="200"/>
        <w:rPr>
          <w:rFonts w:ascii="宋体" w:hAnsi="宋体" w:cs="宋体"/>
          <w:color w:val="auto"/>
          <w:sz w:val="24"/>
        </w:rPr>
      </w:pPr>
      <w:r>
        <w:rPr>
          <w:rFonts w:hint="eastAsia" w:ascii="宋体" w:hAnsi="宋体" w:cs="宋体"/>
          <w:color w:val="auto"/>
          <w:sz w:val="24"/>
        </w:rPr>
        <w:t>（三）暗示为上述人员装修住房、婚丧嫁娶、配偶子女的工作安排以及出国（境）、旅游等提供方便。</w:t>
      </w:r>
    </w:p>
    <w:p w14:paraId="046564D9">
      <w:pPr>
        <w:spacing w:line="400" w:lineRule="exact"/>
        <w:ind w:firstLine="480" w:firstLineChars="200"/>
        <w:rPr>
          <w:rFonts w:ascii="宋体" w:hAnsi="宋体" w:cs="宋体"/>
          <w:color w:val="auto"/>
          <w:sz w:val="24"/>
        </w:rPr>
      </w:pPr>
      <w:r>
        <w:rPr>
          <w:rFonts w:hint="eastAsia" w:ascii="宋体" w:hAnsi="宋体" w:cs="宋体"/>
          <w:color w:val="auto"/>
          <w:sz w:val="24"/>
        </w:rPr>
        <w:t>（四）为上述人员或单位提供可能影响采购活动开展的宴请、健身、娱乐等活动。</w:t>
      </w:r>
    </w:p>
    <w:p w14:paraId="76E279A6">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第四条严格执行采购合同，自觉按合同办事；在合同执行过程中，不发生本承诺书第三条中所列不良行为。    </w:t>
      </w:r>
    </w:p>
    <w:p w14:paraId="505FC16B">
      <w:pPr>
        <w:spacing w:line="400" w:lineRule="exact"/>
        <w:ind w:firstLine="480" w:firstLineChars="200"/>
        <w:rPr>
          <w:rFonts w:ascii="宋体" w:hAnsi="宋体" w:cs="宋体"/>
          <w:color w:val="auto"/>
          <w:sz w:val="24"/>
        </w:rPr>
      </w:pPr>
      <w:r>
        <w:rPr>
          <w:rFonts w:hint="eastAsia" w:ascii="宋体" w:hAnsi="宋体" w:cs="宋体"/>
          <w:color w:val="auto"/>
          <w:sz w:val="24"/>
        </w:rPr>
        <w:t>第五条 发现采购活动各方当事人有违规、违纪、违法行为的，及时提醒对方，情节严重的，主动向其主管部门或纪检监察、司法等机关举报。</w:t>
      </w:r>
    </w:p>
    <w:p w14:paraId="5DB13EB8">
      <w:pPr>
        <w:spacing w:line="400" w:lineRule="exact"/>
        <w:ind w:firstLine="480" w:firstLineChars="200"/>
        <w:rPr>
          <w:rFonts w:ascii="宋体" w:hAnsi="宋体" w:cs="宋体"/>
          <w:color w:val="auto"/>
          <w:sz w:val="24"/>
        </w:rPr>
      </w:pPr>
      <w:r>
        <w:rPr>
          <w:rFonts w:hint="eastAsia" w:ascii="宋体" w:hAnsi="宋体" w:cs="宋体"/>
          <w:color w:val="auto"/>
          <w:sz w:val="24"/>
        </w:rPr>
        <w:t>第六条 自觉接受政府采购管理部门的监管。在采购活动中出现违反本承诺书规定行为的，自觉接受政府采购管理部门的处罚，因违法违规行为给其他当事人造成经济损失的，按规定予以赔偿。</w:t>
      </w:r>
    </w:p>
    <w:p w14:paraId="66B68195">
      <w:pPr>
        <w:spacing w:line="400" w:lineRule="exact"/>
        <w:ind w:firstLine="480" w:firstLineChars="200"/>
        <w:rPr>
          <w:rFonts w:ascii="宋体" w:hAnsi="宋体" w:cs="宋体"/>
          <w:color w:val="auto"/>
          <w:sz w:val="24"/>
        </w:rPr>
      </w:pPr>
      <w:r>
        <w:rPr>
          <w:rFonts w:hint="eastAsia" w:ascii="宋体" w:hAnsi="宋体" w:cs="宋体"/>
          <w:color w:val="auto"/>
          <w:sz w:val="24"/>
        </w:rPr>
        <w:t>第七条 本承诺书自签署之日起生效。</w:t>
      </w:r>
    </w:p>
    <w:p w14:paraId="02AA4363">
      <w:pPr>
        <w:spacing w:line="360" w:lineRule="auto"/>
        <w:ind w:left="840" w:hanging="840" w:hangingChars="350"/>
        <w:jc w:val="center"/>
        <w:rPr>
          <w:rFonts w:ascii="宋体" w:hAnsi="宋体" w:cs="宋体"/>
          <w:color w:val="auto"/>
          <w:sz w:val="24"/>
        </w:rPr>
      </w:pPr>
    </w:p>
    <w:p w14:paraId="730B44A2">
      <w:pPr>
        <w:spacing w:line="360" w:lineRule="auto"/>
        <w:ind w:left="840" w:hanging="840" w:hangingChars="350"/>
        <w:jc w:val="center"/>
        <w:rPr>
          <w:rFonts w:ascii="宋体" w:hAnsi="宋体" w:cs="宋体"/>
          <w:color w:val="auto"/>
          <w:sz w:val="24"/>
        </w:rPr>
      </w:pPr>
      <w:r>
        <w:rPr>
          <w:rFonts w:hint="eastAsia" w:ascii="宋体" w:hAnsi="宋体" w:cs="宋体"/>
          <w:color w:val="auto"/>
          <w:sz w:val="24"/>
        </w:rPr>
        <w:t xml:space="preserve"> 供应商（盖章）：</w:t>
      </w:r>
    </w:p>
    <w:p w14:paraId="2DE81C32">
      <w:pPr>
        <w:spacing w:line="360" w:lineRule="auto"/>
        <w:ind w:left="840" w:hanging="840" w:hangingChars="350"/>
        <w:rPr>
          <w:rFonts w:ascii="宋体" w:hAnsi="宋体" w:cs="宋体"/>
          <w:color w:val="auto"/>
          <w:sz w:val="24"/>
        </w:rPr>
      </w:pPr>
      <w:r>
        <w:rPr>
          <w:rFonts w:hint="eastAsia" w:ascii="宋体" w:hAnsi="宋体" w:cs="宋体"/>
          <w:color w:val="auto"/>
          <w:sz w:val="24"/>
        </w:rPr>
        <w:t xml:space="preserve">                               法定代表人：</w:t>
      </w:r>
    </w:p>
    <w:p w14:paraId="021687C3">
      <w:pPr>
        <w:spacing w:line="360" w:lineRule="auto"/>
        <w:ind w:left="840" w:hanging="840" w:hangingChars="350"/>
        <w:rPr>
          <w:rFonts w:ascii="宋体" w:hAnsi="宋体" w:cs="宋体"/>
          <w:color w:val="auto"/>
          <w:sz w:val="24"/>
        </w:rPr>
      </w:pPr>
      <w:r>
        <w:rPr>
          <w:rFonts w:hint="eastAsia" w:ascii="宋体" w:hAnsi="宋体" w:cs="宋体"/>
          <w:color w:val="auto"/>
          <w:sz w:val="24"/>
        </w:rPr>
        <w:t xml:space="preserve">                                                    年    月   日</w:t>
      </w:r>
    </w:p>
    <w:p w14:paraId="2415E7DF">
      <w:pPr>
        <w:spacing w:line="360" w:lineRule="auto"/>
        <w:ind w:left="840" w:hanging="840" w:hangingChars="350"/>
        <w:rPr>
          <w:rFonts w:ascii="宋体" w:hAnsi="宋体" w:cs="宋体"/>
          <w:color w:val="auto"/>
          <w:sz w:val="24"/>
        </w:rPr>
      </w:pPr>
    </w:p>
    <w:p w14:paraId="44FC145B">
      <w:pPr>
        <w:pStyle w:val="3"/>
        <w:jc w:val="center"/>
        <w:rPr>
          <w:rFonts w:ascii="宋体" w:hAnsi="宋体" w:cs="宋体"/>
          <w:color w:val="auto"/>
          <w:sz w:val="24"/>
          <w:szCs w:val="24"/>
        </w:rPr>
      </w:pPr>
      <w:bookmarkStart w:id="48" w:name="_Toc174370005"/>
      <w:r>
        <w:rPr>
          <w:rFonts w:hint="eastAsia" w:ascii="宋体" w:hAnsi="宋体" w:cs="宋体"/>
          <w:color w:val="auto"/>
          <w:sz w:val="24"/>
          <w:szCs w:val="24"/>
        </w:rPr>
        <w:t>第六章　磋商响应文件组成内容及格式</w:t>
      </w:r>
      <w:bookmarkEnd w:id="48"/>
    </w:p>
    <w:bookmarkEnd w:id="41"/>
    <w:bookmarkEnd w:id="42"/>
    <w:p w14:paraId="2DC7768B">
      <w:pPr>
        <w:pStyle w:val="21"/>
        <w:spacing w:before="120" w:after="120" w:line="360" w:lineRule="auto"/>
        <w:rPr>
          <w:rFonts w:ascii="宋体" w:hAnsi="宋体" w:cs="宋体"/>
          <w:color w:val="auto"/>
          <w:szCs w:val="24"/>
          <w:u w:val="single"/>
        </w:rPr>
      </w:pPr>
    </w:p>
    <w:p w14:paraId="3A8DF824">
      <w:pPr>
        <w:jc w:val="center"/>
        <w:rPr>
          <w:rFonts w:ascii="宋体" w:hAnsi="宋体" w:cs="宋体"/>
          <w:color w:val="auto"/>
          <w:sz w:val="24"/>
        </w:rPr>
      </w:pPr>
      <w:bookmarkStart w:id="49" w:name="_Toc405368940"/>
      <w:r>
        <w:rPr>
          <w:rFonts w:hint="eastAsia" w:ascii="宋体" w:hAnsi="宋体" w:cs="宋体"/>
          <w:color w:val="auto"/>
          <w:sz w:val="24"/>
        </w:rPr>
        <w:t>一、磋商响应文件封面格式</w:t>
      </w:r>
      <w:bookmarkEnd w:id="49"/>
    </w:p>
    <w:p w14:paraId="66E2126A">
      <w:pPr>
        <w:rPr>
          <w:rFonts w:ascii="宋体" w:hAnsi="宋体" w:cs="宋体"/>
          <w:color w:val="auto"/>
          <w:sz w:val="24"/>
        </w:rPr>
      </w:pPr>
    </w:p>
    <w:p w14:paraId="76015FF1">
      <w:pPr>
        <w:rPr>
          <w:rFonts w:ascii="宋体" w:hAnsi="宋体" w:cs="宋体"/>
          <w:color w:val="auto"/>
          <w:sz w:val="24"/>
        </w:rPr>
      </w:pPr>
    </w:p>
    <w:p w14:paraId="02322A9F">
      <w:pPr>
        <w:rPr>
          <w:rFonts w:ascii="宋体" w:hAnsi="宋体" w:cs="宋体"/>
          <w:color w:val="auto"/>
          <w:sz w:val="24"/>
        </w:rPr>
      </w:pPr>
    </w:p>
    <w:p w14:paraId="07DFF531">
      <w:pPr>
        <w:spacing w:line="360" w:lineRule="auto"/>
        <w:rPr>
          <w:rFonts w:ascii="宋体" w:hAnsi="宋体" w:cs="宋体"/>
          <w:color w:val="auto"/>
          <w:sz w:val="24"/>
        </w:rPr>
      </w:pPr>
      <w:r>
        <w:rPr>
          <w:rFonts w:hint="eastAsia" w:ascii="宋体" w:hAnsi="宋体" w:cs="宋体"/>
          <w:color w:val="auto"/>
          <w:sz w:val="24"/>
        </w:rPr>
        <w:t xml:space="preserve">1.磋商响应文件封面格式： </w:t>
      </w:r>
    </w:p>
    <w:p w14:paraId="07B6D113">
      <w:pPr>
        <w:spacing w:line="360" w:lineRule="auto"/>
        <w:rPr>
          <w:rFonts w:ascii="宋体" w:hAnsi="宋体" w:cs="宋体"/>
          <w:color w:val="auto"/>
          <w:sz w:val="24"/>
        </w:rPr>
      </w:pPr>
      <w:r>
        <w:rPr>
          <w:rFonts w:hint="eastAsia" w:ascii="宋体" w:hAnsi="宋体" w:cs="宋体"/>
          <w:color w:val="auto"/>
          <w:sz w:val="24"/>
        </w:rPr>
        <w:t xml:space="preserve">                                                    正本/或副本</w:t>
      </w:r>
    </w:p>
    <w:p w14:paraId="675982D8">
      <w:pPr>
        <w:spacing w:line="360" w:lineRule="auto"/>
        <w:rPr>
          <w:rFonts w:ascii="宋体" w:hAnsi="宋体" w:cs="宋体"/>
          <w:color w:val="auto"/>
          <w:sz w:val="24"/>
        </w:rPr>
      </w:pPr>
    </w:p>
    <w:p w14:paraId="7730E36E">
      <w:pPr>
        <w:spacing w:line="360" w:lineRule="auto"/>
        <w:rPr>
          <w:rFonts w:ascii="宋体" w:hAnsi="宋体" w:cs="宋体"/>
          <w:color w:val="auto"/>
          <w:sz w:val="24"/>
        </w:rPr>
      </w:pPr>
    </w:p>
    <w:p w14:paraId="71BB9BC4">
      <w:pPr>
        <w:spacing w:line="360" w:lineRule="auto"/>
        <w:rPr>
          <w:rFonts w:ascii="宋体" w:hAnsi="宋体" w:cs="宋体"/>
          <w:color w:val="auto"/>
          <w:sz w:val="24"/>
        </w:rPr>
      </w:pPr>
    </w:p>
    <w:p w14:paraId="1795956F">
      <w:pPr>
        <w:spacing w:line="360" w:lineRule="auto"/>
        <w:rPr>
          <w:rFonts w:ascii="宋体" w:hAnsi="宋体" w:cs="宋体"/>
          <w:color w:val="auto"/>
          <w:sz w:val="24"/>
        </w:rPr>
      </w:pPr>
    </w:p>
    <w:p w14:paraId="198F26D1">
      <w:pPr>
        <w:spacing w:line="360" w:lineRule="auto"/>
        <w:rPr>
          <w:rFonts w:ascii="宋体" w:hAnsi="宋体" w:cs="宋体"/>
          <w:color w:val="auto"/>
          <w:sz w:val="24"/>
        </w:rPr>
      </w:pPr>
    </w:p>
    <w:p w14:paraId="6AA4E724">
      <w:pPr>
        <w:spacing w:line="480" w:lineRule="auto"/>
        <w:rPr>
          <w:rFonts w:hint="eastAsia" w:ascii="宋体" w:hAnsi="宋体" w:cs="宋体"/>
          <w:color w:val="auto"/>
          <w:sz w:val="24"/>
        </w:rPr>
      </w:pPr>
      <w:r>
        <w:rPr>
          <w:rFonts w:hint="eastAsia" w:ascii="宋体" w:hAnsi="宋体" w:cs="宋体"/>
          <w:color w:val="auto"/>
          <w:sz w:val="24"/>
        </w:rPr>
        <w:t>资格审查文件、商务技术文件、报价文件（</w:t>
      </w:r>
      <w:r>
        <w:rPr>
          <w:rFonts w:hint="eastAsia" w:ascii="宋体" w:hAnsi="宋体" w:cs="宋体"/>
          <w:color w:val="auto"/>
          <w:sz w:val="24"/>
          <w:highlight w:val="none"/>
        </w:rPr>
        <w:t>相应选择一个磋商响应文件封面名称</w:t>
      </w:r>
      <w:r>
        <w:rPr>
          <w:rFonts w:hint="eastAsia" w:ascii="宋体" w:hAnsi="宋体" w:cs="宋体"/>
          <w:color w:val="auto"/>
          <w:sz w:val="24"/>
        </w:rPr>
        <w:t>）</w:t>
      </w:r>
    </w:p>
    <w:p w14:paraId="68660178">
      <w:pPr>
        <w:spacing w:line="480" w:lineRule="auto"/>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上卢初中学生寝室改造项目</w:t>
      </w:r>
    </w:p>
    <w:p w14:paraId="2D76D889">
      <w:pPr>
        <w:spacing w:line="480" w:lineRule="auto"/>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浙建航</w:t>
      </w:r>
      <w:bookmarkStart w:id="109" w:name="_GoBack"/>
      <w:bookmarkEnd w:id="109"/>
      <w:r>
        <w:rPr>
          <w:rFonts w:hint="eastAsia" w:ascii="宋体" w:hAnsi="宋体" w:cs="宋体"/>
          <w:color w:val="auto"/>
          <w:sz w:val="24"/>
          <w:lang w:eastAsia="zh-CN"/>
        </w:rPr>
        <w:t>招（东2025016号）</w:t>
      </w:r>
    </w:p>
    <w:p w14:paraId="49346768">
      <w:pPr>
        <w:spacing w:line="480" w:lineRule="auto"/>
        <w:rPr>
          <w:rFonts w:ascii="宋体" w:hAnsi="宋体" w:cs="宋体"/>
          <w:color w:val="auto"/>
          <w:sz w:val="24"/>
        </w:rPr>
      </w:pPr>
      <w:r>
        <w:rPr>
          <w:rFonts w:hint="eastAsia" w:ascii="宋体" w:hAnsi="宋体" w:cs="宋体"/>
          <w:color w:val="auto"/>
          <w:sz w:val="24"/>
        </w:rPr>
        <w:t>标项：</w:t>
      </w:r>
    </w:p>
    <w:p w14:paraId="5B6EC66E">
      <w:pPr>
        <w:spacing w:line="480" w:lineRule="auto"/>
        <w:rPr>
          <w:rFonts w:ascii="宋体" w:hAnsi="宋体" w:cs="宋体"/>
          <w:color w:val="auto"/>
          <w:sz w:val="24"/>
        </w:rPr>
      </w:pPr>
      <w:r>
        <w:rPr>
          <w:rFonts w:hint="eastAsia" w:ascii="宋体" w:hAnsi="宋体" w:cs="宋体"/>
          <w:color w:val="auto"/>
          <w:sz w:val="24"/>
        </w:rPr>
        <w:t>供应商名称：</w:t>
      </w:r>
    </w:p>
    <w:p w14:paraId="45114B7C">
      <w:pPr>
        <w:spacing w:line="480" w:lineRule="auto"/>
        <w:rPr>
          <w:rFonts w:ascii="宋体" w:hAnsi="宋体" w:cs="宋体"/>
          <w:color w:val="auto"/>
          <w:sz w:val="24"/>
        </w:rPr>
      </w:pPr>
      <w:r>
        <w:rPr>
          <w:rFonts w:hint="eastAsia" w:ascii="宋体" w:hAnsi="宋体" w:cs="宋体"/>
          <w:color w:val="auto"/>
          <w:sz w:val="24"/>
        </w:rPr>
        <w:t>供应商地址：</w:t>
      </w:r>
    </w:p>
    <w:p w14:paraId="253BE912">
      <w:pPr>
        <w:spacing w:line="480" w:lineRule="auto"/>
        <w:rPr>
          <w:rFonts w:ascii="宋体" w:hAnsi="宋体" w:cs="宋体"/>
          <w:color w:val="auto"/>
          <w:sz w:val="24"/>
        </w:rPr>
      </w:pPr>
      <w:r>
        <w:rPr>
          <w:rFonts w:hint="eastAsia" w:ascii="宋体" w:hAnsi="宋体" w:cs="宋体"/>
          <w:color w:val="auto"/>
          <w:sz w:val="24"/>
        </w:rPr>
        <w:t xml:space="preserve">       </w:t>
      </w:r>
    </w:p>
    <w:p w14:paraId="43A9EF72">
      <w:pPr>
        <w:spacing w:line="480" w:lineRule="auto"/>
        <w:rPr>
          <w:rFonts w:ascii="宋体" w:hAnsi="宋体" w:cs="宋体"/>
          <w:color w:val="auto"/>
          <w:sz w:val="24"/>
        </w:rPr>
      </w:pPr>
      <w:r>
        <w:rPr>
          <w:rFonts w:hint="eastAsia" w:ascii="宋体" w:hAnsi="宋体" w:cs="宋体"/>
          <w:color w:val="auto"/>
          <w:sz w:val="24"/>
        </w:rPr>
        <w:t xml:space="preserve">                                                   年   月   日</w:t>
      </w:r>
    </w:p>
    <w:p w14:paraId="70E9E057">
      <w:pPr>
        <w:spacing w:line="360" w:lineRule="auto"/>
        <w:rPr>
          <w:rFonts w:ascii="宋体" w:hAnsi="宋体" w:cs="宋体"/>
          <w:color w:val="auto"/>
          <w:sz w:val="24"/>
        </w:rPr>
      </w:pPr>
    </w:p>
    <w:p w14:paraId="46FF5E13">
      <w:pPr>
        <w:rPr>
          <w:rFonts w:ascii="宋体" w:hAnsi="宋体" w:cs="宋体"/>
          <w:color w:val="auto"/>
          <w:sz w:val="24"/>
        </w:rPr>
      </w:pPr>
    </w:p>
    <w:p w14:paraId="5547EDDE">
      <w:pPr>
        <w:rPr>
          <w:rFonts w:ascii="宋体" w:hAnsi="宋体" w:cs="宋体"/>
          <w:color w:val="auto"/>
          <w:sz w:val="24"/>
        </w:rPr>
      </w:pPr>
    </w:p>
    <w:p w14:paraId="7D49878C">
      <w:pPr>
        <w:spacing w:line="360" w:lineRule="auto"/>
        <w:rPr>
          <w:rFonts w:ascii="宋体" w:hAnsi="宋体" w:cs="宋体"/>
          <w:b/>
          <w:color w:val="auto"/>
          <w:sz w:val="24"/>
        </w:rPr>
      </w:pPr>
    </w:p>
    <w:p w14:paraId="313106D9">
      <w:pPr>
        <w:spacing w:line="360" w:lineRule="auto"/>
        <w:rPr>
          <w:rFonts w:ascii="宋体" w:hAnsi="宋体" w:cs="宋体"/>
          <w:b/>
          <w:color w:val="auto"/>
          <w:sz w:val="24"/>
        </w:rPr>
      </w:pPr>
    </w:p>
    <w:p w14:paraId="242BEF5E">
      <w:pPr>
        <w:rPr>
          <w:color w:val="auto"/>
        </w:rPr>
      </w:pPr>
    </w:p>
    <w:p w14:paraId="4591DFD4">
      <w:pPr>
        <w:widowControl/>
        <w:jc w:val="left"/>
        <w:rPr>
          <w:rFonts w:ascii="宋体" w:hAnsi="宋体" w:cs="宋体"/>
          <w:b/>
          <w:color w:val="auto"/>
          <w:sz w:val="24"/>
        </w:rPr>
      </w:pPr>
      <w:r>
        <w:rPr>
          <w:rFonts w:ascii="宋体" w:hAnsi="宋体" w:cs="宋体"/>
          <w:b/>
          <w:color w:val="auto"/>
          <w:sz w:val="24"/>
        </w:rPr>
        <w:br w:type="page"/>
      </w:r>
    </w:p>
    <w:p w14:paraId="19432623">
      <w:pPr>
        <w:spacing w:line="430" w:lineRule="exact"/>
        <w:rPr>
          <w:rFonts w:ascii="宋体" w:hAnsi="宋体" w:cs="宋体"/>
          <w:b/>
          <w:color w:val="auto"/>
          <w:sz w:val="24"/>
        </w:rPr>
      </w:pPr>
      <w:r>
        <w:rPr>
          <w:rFonts w:hint="eastAsia" w:ascii="宋体" w:hAnsi="宋体" w:cs="宋体"/>
          <w:b/>
          <w:color w:val="auto"/>
          <w:sz w:val="24"/>
        </w:rPr>
        <w:t>2.资格审查文件：</w:t>
      </w:r>
    </w:p>
    <w:p w14:paraId="543BEB51">
      <w:pPr>
        <w:spacing w:line="360" w:lineRule="auto"/>
        <w:rPr>
          <w:rFonts w:ascii="宋体" w:hAnsi="宋体" w:cs="宋体"/>
          <w:color w:val="auto"/>
          <w:sz w:val="24"/>
          <w:highlight w:val="none"/>
        </w:rPr>
      </w:pPr>
      <w:r>
        <w:rPr>
          <w:rFonts w:hint="eastAsia" w:ascii="宋体" w:hAnsi="宋体" w:cs="宋体"/>
          <w:color w:val="auto"/>
          <w:sz w:val="24"/>
        </w:rPr>
        <w:t>（1）</w:t>
      </w:r>
      <w:r>
        <w:rPr>
          <w:rFonts w:hint="eastAsia" w:ascii="宋体" w:hAnsi="宋体" w:cs="宋体"/>
          <w:color w:val="auto"/>
          <w:sz w:val="24"/>
          <w:highlight w:val="none"/>
        </w:rPr>
        <w:t>有效的营业执照复印件；</w:t>
      </w:r>
    </w:p>
    <w:p w14:paraId="2D5A0CEB">
      <w:pPr>
        <w:spacing w:line="360" w:lineRule="auto"/>
        <w:rPr>
          <w:rFonts w:ascii="宋体" w:hAnsi="宋体" w:cs="宋体"/>
          <w:color w:val="auto"/>
          <w:sz w:val="24"/>
        </w:rPr>
      </w:pPr>
      <w:r>
        <w:rPr>
          <w:rFonts w:hint="eastAsia" w:ascii="宋体" w:hAnsi="宋体" w:cs="宋体"/>
          <w:color w:val="auto"/>
          <w:sz w:val="24"/>
        </w:rPr>
        <w:t>（2）法定代表人身份证复印件或法定代表人授权委托书(格式见附件)；</w:t>
      </w:r>
    </w:p>
    <w:p w14:paraId="1166D4F5">
      <w:pPr>
        <w:spacing w:line="360" w:lineRule="auto"/>
        <w:rPr>
          <w:rFonts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w:t>
      </w:r>
    </w:p>
    <w:p w14:paraId="0550EA21">
      <w:pPr>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746AB4">
      <w:pPr>
        <w:spacing w:line="360" w:lineRule="auto"/>
        <w:rPr>
          <w:rFonts w:hint="default"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lang w:val="en-US" w:eastAsia="zh-CN"/>
        </w:rPr>
        <w:t>资质证书及安全生产许可证</w:t>
      </w:r>
    </w:p>
    <w:p w14:paraId="6A74492E">
      <w:pPr>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）浙江政府采购网注册正式供应商的网络截图或承诺中标后30天内注册为浙江政府采购网正式供应商（须提供承诺书）；</w:t>
      </w:r>
    </w:p>
    <w:p w14:paraId="443BDC28">
      <w:pPr>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）东阳市政府采购代理机构社会评价表（格式见附件）；</w:t>
      </w:r>
    </w:p>
    <w:p w14:paraId="5A0C6E3D">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）磋商声明书 (格式见附件) ；</w:t>
      </w:r>
    </w:p>
    <w:p w14:paraId="5960A550">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9</w:t>
      </w:r>
      <w:r>
        <w:rPr>
          <w:rFonts w:hint="eastAsia" w:ascii="宋体" w:hAnsi="宋体" w:cs="宋体"/>
          <w:color w:val="auto"/>
          <w:sz w:val="24"/>
        </w:rPr>
        <w:t>）政府采购活动现场确认声明书 (格式见附件) ；</w:t>
      </w:r>
    </w:p>
    <w:p w14:paraId="37E20BE1">
      <w:pPr>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10</w:t>
      </w:r>
      <w:r>
        <w:rPr>
          <w:rFonts w:hint="eastAsia" w:ascii="宋体" w:hAnsi="宋体" w:cs="宋体"/>
          <w:color w:val="auto"/>
          <w:sz w:val="24"/>
        </w:rPr>
        <w:t>）联合体协议书（联合体投标时提供）（格式见附件）；</w:t>
      </w:r>
    </w:p>
    <w:p w14:paraId="48ABC555">
      <w:pPr>
        <w:spacing w:line="360" w:lineRule="auto"/>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11</w:t>
      </w:r>
      <w:r>
        <w:rPr>
          <w:rFonts w:hint="eastAsia" w:ascii="宋体" w:hAnsi="宋体"/>
          <w:color w:val="auto"/>
          <w:sz w:val="24"/>
        </w:rPr>
        <w:t>）</w:t>
      </w:r>
      <w:r>
        <w:rPr>
          <w:rFonts w:hint="eastAsia" w:ascii="宋体" w:hAnsi="宋体" w:cs="宋体"/>
          <w:color w:val="auto"/>
          <w:sz w:val="24"/>
        </w:rPr>
        <w:t>落实政府采购政策需满足的资格：供应商为中小企业/小微企业，提供《中小企业声明函》（格式见附件）；</w:t>
      </w:r>
    </w:p>
    <w:p w14:paraId="3C3DD6FA">
      <w:pPr>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12</w:t>
      </w:r>
      <w:r>
        <w:rPr>
          <w:rFonts w:hint="eastAsia" w:ascii="宋体" w:hAnsi="宋体" w:cs="宋体"/>
          <w:color w:val="auto"/>
          <w:sz w:val="24"/>
        </w:rPr>
        <w:t>）分包意向协议；（分包时提供，格式见附件）；</w:t>
      </w:r>
      <w:r>
        <w:rPr>
          <w:rFonts w:ascii="宋体" w:hAnsi="宋体" w:cs="宋体"/>
          <w:color w:val="auto"/>
          <w:sz w:val="24"/>
        </w:rPr>
        <w:t xml:space="preserve"> </w:t>
      </w:r>
    </w:p>
    <w:p w14:paraId="5DDFCF9A">
      <w:pPr>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13</w:t>
      </w:r>
      <w:r>
        <w:rPr>
          <w:rFonts w:hint="eastAsia" w:ascii="宋体" w:hAnsi="宋体" w:cs="宋体"/>
          <w:color w:val="auto"/>
          <w:sz w:val="24"/>
        </w:rPr>
        <w:t>）供应商情况介绍；</w:t>
      </w:r>
    </w:p>
    <w:p w14:paraId="16BAA693">
      <w:pPr>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14</w:t>
      </w:r>
      <w:r>
        <w:rPr>
          <w:rFonts w:hint="eastAsia" w:ascii="宋体" w:hAnsi="宋体" w:cs="宋体"/>
          <w:color w:val="auto"/>
          <w:sz w:val="24"/>
        </w:rPr>
        <w:t>）供应商认为有必要提供的其它文件。</w:t>
      </w:r>
    </w:p>
    <w:p w14:paraId="2D3D3F16">
      <w:pPr>
        <w:spacing w:line="360" w:lineRule="auto"/>
        <w:rPr>
          <w:rFonts w:ascii="宋体" w:hAnsi="宋体" w:cs="宋体"/>
          <w:b/>
          <w:bCs/>
          <w:color w:val="auto"/>
          <w:sz w:val="24"/>
        </w:rPr>
      </w:pPr>
      <w:r>
        <w:rPr>
          <w:rFonts w:hint="eastAsia" w:ascii="宋体" w:hAnsi="宋体" w:cs="宋体"/>
          <w:b/>
          <w:bCs/>
          <w:color w:val="auto"/>
          <w:sz w:val="24"/>
        </w:rPr>
        <w:t>3.商务技术文件</w:t>
      </w:r>
    </w:p>
    <w:p w14:paraId="5D8E6015">
      <w:pPr>
        <w:spacing w:line="360" w:lineRule="auto"/>
        <w:rPr>
          <w:rFonts w:ascii="宋体" w:hAnsi="宋体"/>
          <w:color w:val="auto"/>
          <w:sz w:val="24"/>
          <w:highlight w:val="none"/>
        </w:rPr>
      </w:pPr>
      <w:r>
        <w:rPr>
          <w:rFonts w:hint="eastAsia" w:ascii="宋体" w:hAnsi="宋体"/>
          <w:color w:val="auto"/>
          <w:sz w:val="24"/>
          <w:highlight w:val="none"/>
        </w:rPr>
        <w:t>（1）供应商资信商务、技术自评得分表（格式见附件）；</w:t>
      </w:r>
    </w:p>
    <w:p w14:paraId="216558B8">
      <w:pPr>
        <w:spacing w:line="360" w:lineRule="auto"/>
        <w:rPr>
          <w:rFonts w:ascii="宋体" w:hAnsi="宋体"/>
          <w:bCs/>
          <w:color w:val="auto"/>
          <w:sz w:val="24"/>
          <w:highlight w:val="none"/>
        </w:rPr>
      </w:pPr>
      <w:r>
        <w:rPr>
          <w:rFonts w:hint="eastAsia" w:ascii="宋体" w:hAnsi="宋体"/>
          <w:bCs/>
          <w:color w:val="auto"/>
          <w:sz w:val="24"/>
          <w:highlight w:val="none"/>
        </w:rPr>
        <w:t>（2）商务响应表（格式见附件）；</w:t>
      </w:r>
    </w:p>
    <w:p w14:paraId="44553B75">
      <w:pPr>
        <w:snapToGrid w:val="0"/>
        <w:spacing w:line="360" w:lineRule="auto"/>
        <w:jc w:val="left"/>
        <w:rPr>
          <w:rFonts w:ascii="宋体" w:hAnsi="宋体" w:cs="宋体"/>
          <w:color w:val="auto"/>
          <w:sz w:val="24"/>
          <w:highlight w:val="none"/>
        </w:rPr>
      </w:pPr>
      <w:r>
        <w:rPr>
          <w:rFonts w:hint="eastAsia" w:ascii="宋体" w:hAnsi="宋体"/>
          <w:color w:val="auto"/>
          <w:sz w:val="24"/>
          <w:highlight w:val="none"/>
        </w:rPr>
        <w:t>（3）技术响应表（格式见附件）；</w:t>
      </w:r>
    </w:p>
    <w:p w14:paraId="14E97728">
      <w:pPr>
        <w:spacing w:line="360" w:lineRule="auto"/>
        <w:rPr>
          <w:rFonts w:ascii="宋体" w:hAnsi="宋体" w:cs="宋体"/>
          <w:color w:val="auto"/>
          <w:sz w:val="24"/>
          <w:highlight w:val="none"/>
        </w:rPr>
      </w:pPr>
      <w:r>
        <w:rPr>
          <w:rFonts w:hint="eastAsia" w:ascii="宋体" w:hAnsi="宋体" w:cs="宋体"/>
          <w:color w:val="auto"/>
          <w:sz w:val="24"/>
          <w:highlight w:val="none"/>
        </w:rPr>
        <w:t>（4）项目理解情况；</w:t>
      </w:r>
    </w:p>
    <w:p w14:paraId="50B101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（5）施工方案；</w:t>
      </w:r>
    </w:p>
    <w:p w14:paraId="2ECFF1D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拟投入本项目人员一览表</w:t>
      </w:r>
      <w:r>
        <w:rPr>
          <w:rFonts w:hint="eastAsia" w:ascii="宋体" w:hAnsi="宋体"/>
          <w:color w:val="auto"/>
          <w:sz w:val="24"/>
          <w:highlight w:val="none"/>
        </w:rPr>
        <w:t>（格式见附件）</w:t>
      </w:r>
      <w:r>
        <w:rPr>
          <w:rFonts w:hint="eastAsia" w:ascii="宋体" w:hAnsi="宋体"/>
          <w:color w:val="auto"/>
          <w:sz w:val="24"/>
          <w:highlight w:val="none"/>
          <w:lang w:eastAsia="zh-CN"/>
        </w:rPr>
        <w:t>；</w:t>
      </w:r>
    </w:p>
    <w:p w14:paraId="7B11B689">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）施工技术；</w:t>
      </w:r>
    </w:p>
    <w:p w14:paraId="2EA38A0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）施工进度；</w:t>
      </w:r>
    </w:p>
    <w:p w14:paraId="193BB4F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安全生产应急预案</w:t>
      </w:r>
      <w:r>
        <w:rPr>
          <w:rFonts w:hint="eastAsia" w:ascii="宋体" w:hAnsi="宋体" w:cs="宋体"/>
          <w:color w:val="auto"/>
          <w:sz w:val="24"/>
          <w:highlight w:val="none"/>
        </w:rPr>
        <w:t>；</w:t>
      </w:r>
    </w:p>
    <w:p w14:paraId="037966A8">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）质量保障； </w:t>
      </w:r>
    </w:p>
    <w:p w14:paraId="43AB5911">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）安全、文明施工等的保证措施；</w:t>
      </w:r>
    </w:p>
    <w:p w14:paraId="5688C536">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）施工机具设备；</w:t>
      </w:r>
    </w:p>
    <w:p w14:paraId="0C77A427">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）材料设备进场计划；</w:t>
      </w:r>
    </w:p>
    <w:p w14:paraId="6B05E8EA">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）布置情况；</w:t>
      </w:r>
    </w:p>
    <w:p w14:paraId="2B29EE5A">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）关键工序、复杂环节的相应技术措施；</w:t>
      </w:r>
    </w:p>
    <w:p w14:paraId="16937F63">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）施工重点难点分析； </w:t>
      </w:r>
    </w:p>
    <w:p w14:paraId="6C6CCF34">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）成品保护的保证措施；</w:t>
      </w:r>
    </w:p>
    <w:p w14:paraId="5F464E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）管理协调；</w:t>
      </w:r>
    </w:p>
    <w:p w14:paraId="7FC7D72F">
      <w:pPr>
        <w:spacing w:line="360" w:lineRule="auto"/>
        <w:rPr>
          <w:rFonts w:hint="eastAsia" w:ascii="宋体" w:hAnsi="宋体" w:cs="宋体"/>
          <w:color w:val="auto"/>
          <w:sz w:val="24"/>
          <w:highlight w:val="none"/>
        </w:rPr>
      </w:pPr>
      <w:r>
        <w:rPr>
          <w:rFonts w:hint="eastAsia" w:ascii="宋体" w:hAnsi="宋体"/>
          <w:color w:val="auto"/>
          <w:sz w:val="24"/>
          <w:szCs w:val="24"/>
          <w:lang w:eastAsia="zh-CN"/>
        </w:rPr>
        <w:t>（</w:t>
      </w:r>
      <w:r>
        <w:rPr>
          <w:rFonts w:hint="eastAsia" w:ascii="宋体" w:hAnsi="宋体"/>
          <w:color w:val="auto"/>
          <w:sz w:val="24"/>
          <w:szCs w:val="24"/>
          <w:lang w:val="en-US" w:eastAsia="zh-CN"/>
        </w:rPr>
        <w:t>19</w:t>
      </w:r>
      <w:r>
        <w:rPr>
          <w:rFonts w:hint="eastAsia" w:ascii="宋体" w:hAnsi="宋体"/>
          <w:color w:val="auto"/>
          <w:sz w:val="24"/>
          <w:szCs w:val="24"/>
          <w:lang w:eastAsia="zh-CN"/>
        </w:rPr>
        <w:t>）</w:t>
      </w:r>
      <w:r>
        <w:rPr>
          <w:rFonts w:hint="eastAsia" w:ascii="宋体" w:hAnsi="宋体"/>
          <w:color w:val="auto"/>
          <w:sz w:val="24"/>
          <w:szCs w:val="24"/>
        </w:rPr>
        <w:t>廉洁措施</w:t>
      </w:r>
      <w:r>
        <w:rPr>
          <w:rFonts w:hint="eastAsia" w:ascii="宋体" w:hAnsi="宋体" w:cs="宋体"/>
          <w:color w:val="auto"/>
          <w:sz w:val="24"/>
          <w:highlight w:val="none"/>
        </w:rPr>
        <w:t>；</w:t>
      </w:r>
    </w:p>
    <w:p w14:paraId="4AC551F5">
      <w:pPr>
        <w:spacing w:line="360" w:lineRule="auto"/>
        <w:rPr>
          <w:rFonts w:hint="eastAsia" w:ascii="宋体" w:hAnsi="宋体"/>
          <w:color w:val="auto"/>
          <w:sz w:val="24"/>
          <w:szCs w:val="24"/>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val="zh-CN"/>
        </w:rPr>
        <w:t>）</w:t>
      </w:r>
      <w:r>
        <w:rPr>
          <w:rFonts w:hint="eastAsia" w:ascii="宋体" w:hAnsi="宋体" w:cs="宋体"/>
          <w:sz w:val="24"/>
          <w:szCs w:val="24"/>
          <w:highlight w:val="none"/>
        </w:rPr>
        <w:t>管理制度</w:t>
      </w:r>
      <w:r>
        <w:rPr>
          <w:rFonts w:hint="eastAsia" w:ascii="宋体" w:hAnsi="宋体" w:cs="宋体"/>
          <w:color w:val="auto"/>
          <w:sz w:val="24"/>
          <w:highlight w:val="none"/>
        </w:rPr>
        <w:t>；</w:t>
      </w:r>
    </w:p>
    <w:p w14:paraId="6161AD5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（21）保险承诺</w:t>
      </w:r>
      <w:r>
        <w:rPr>
          <w:rFonts w:hint="eastAsia" w:ascii="宋体" w:hAnsi="宋体" w:cs="宋体"/>
          <w:color w:val="auto"/>
          <w:sz w:val="24"/>
          <w:highlight w:val="none"/>
        </w:rPr>
        <w:t>（格式见附件）</w:t>
      </w:r>
    </w:p>
    <w:p w14:paraId="0E6BAD95">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）认证证书；</w:t>
      </w:r>
    </w:p>
    <w:p w14:paraId="160F81C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）同类项目业绩；</w:t>
      </w:r>
    </w:p>
    <w:p w14:paraId="3B0A9D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）售后保障；</w:t>
      </w:r>
    </w:p>
    <w:p w14:paraId="6277F53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）合理化建议；</w:t>
      </w:r>
    </w:p>
    <w:p w14:paraId="6C8EC11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）服务费承诺书（格式见附件）；</w:t>
      </w:r>
    </w:p>
    <w:p w14:paraId="72EDA440">
      <w:pPr>
        <w:spacing w:line="360" w:lineRule="auto"/>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7</w:t>
      </w:r>
      <w:r>
        <w:rPr>
          <w:rFonts w:hint="eastAsia" w:ascii="宋体" w:hAnsi="宋体"/>
          <w:bCs/>
          <w:color w:val="auto"/>
          <w:sz w:val="24"/>
          <w:highlight w:val="none"/>
        </w:rPr>
        <w:t>）</w:t>
      </w:r>
      <w:r>
        <w:rPr>
          <w:rFonts w:hint="eastAsia" w:ascii="宋体" w:hAnsi="宋体" w:cs="宋体"/>
          <w:color w:val="auto"/>
          <w:sz w:val="24"/>
          <w:highlight w:val="none"/>
        </w:rPr>
        <w:t>供应商</w:t>
      </w:r>
      <w:r>
        <w:rPr>
          <w:rFonts w:hint="eastAsia" w:ascii="宋体" w:hAnsi="宋体"/>
          <w:bCs/>
          <w:color w:val="auto"/>
          <w:sz w:val="24"/>
          <w:highlight w:val="none"/>
        </w:rPr>
        <w:t>需要说明的其他文件和说明。</w:t>
      </w:r>
    </w:p>
    <w:p w14:paraId="4629C4A0">
      <w:pPr>
        <w:spacing w:line="430" w:lineRule="exact"/>
        <w:rPr>
          <w:rFonts w:ascii="宋体" w:hAnsi="宋体" w:cs="宋体"/>
          <w:b/>
          <w:color w:val="auto"/>
          <w:sz w:val="24"/>
        </w:rPr>
      </w:pPr>
      <w:r>
        <w:rPr>
          <w:rFonts w:hint="eastAsia" w:ascii="宋体" w:hAnsi="宋体" w:cs="宋体"/>
          <w:b/>
          <w:color w:val="auto"/>
          <w:sz w:val="24"/>
        </w:rPr>
        <w:t>4.报价文件</w:t>
      </w:r>
    </w:p>
    <w:p w14:paraId="4CE45049">
      <w:pPr>
        <w:spacing w:line="430" w:lineRule="exact"/>
        <w:rPr>
          <w:rFonts w:ascii="宋体" w:hAnsi="宋体" w:cs="宋体"/>
          <w:color w:val="auto"/>
          <w:sz w:val="24"/>
        </w:rPr>
      </w:pPr>
      <w:r>
        <w:rPr>
          <w:rFonts w:hint="eastAsia" w:ascii="宋体" w:hAnsi="宋体" w:cs="宋体"/>
          <w:color w:val="auto"/>
          <w:sz w:val="24"/>
        </w:rPr>
        <w:t xml:space="preserve">（1）磋商响应函（格式见附件）； </w:t>
      </w:r>
    </w:p>
    <w:p w14:paraId="27054BB3">
      <w:pPr>
        <w:spacing w:line="430" w:lineRule="exact"/>
        <w:rPr>
          <w:rFonts w:ascii="宋体" w:hAnsi="宋体" w:cs="宋体"/>
          <w:color w:val="auto"/>
          <w:sz w:val="24"/>
        </w:rPr>
      </w:pPr>
      <w:r>
        <w:rPr>
          <w:rFonts w:hint="eastAsia" w:ascii="宋体" w:hAnsi="宋体" w:cs="宋体"/>
          <w:color w:val="auto"/>
          <w:sz w:val="24"/>
        </w:rPr>
        <w:t xml:space="preserve">（2）初次报价表（格式见附件）； </w:t>
      </w:r>
    </w:p>
    <w:p w14:paraId="49B42AFD">
      <w:pPr>
        <w:spacing w:line="430" w:lineRule="exact"/>
        <w:rPr>
          <w:rFonts w:ascii="宋体" w:hAnsi="宋体" w:cs="宋体"/>
          <w:b/>
          <w:bCs/>
          <w:color w:val="auto"/>
          <w:sz w:val="24"/>
        </w:rPr>
      </w:pPr>
      <w:r>
        <w:rPr>
          <w:rFonts w:hint="eastAsia" w:ascii="宋体" w:hAnsi="宋体" w:cs="宋体"/>
          <w:color w:val="auto"/>
          <w:sz w:val="24"/>
        </w:rPr>
        <w:t>（3）供应商针对报价需要说明的其他文件和说明（格式自拟）；</w:t>
      </w:r>
    </w:p>
    <w:p w14:paraId="467EB561">
      <w:pPr>
        <w:pStyle w:val="4"/>
        <w:keepNext w:val="0"/>
        <w:keepLines w:val="0"/>
        <w:pageBreakBefore/>
        <w:spacing w:line="360" w:lineRule="auto"/>
        <w:rPr>
          <w:rFonts w:ascii="宋体" w:hAnsi="宋体" w:eastAsia="宋体" w:cs="宋体"/>
          <w:b w:val="0"/>
          <w:color w:val="auto"/>
          <w:sz w:val="24"/>
          <w:szCs w:val="24"/>
        </w:rPr>
      </w:pPr>
      <w:bookmarkStart w:id="50" w:name="_Toc174370006"/>
      <w:r>
        <w:rPr>
          <w:rFonts w:hint="eastAsia" w:ascii="宋体" w:hAnsi="宋体" w:eastAsia="宋体" w:cs="宋体"/>
          <w:b w:val="0"/>
          <w:color w:val="auto"/>
          <w:sz w:val="24"/>
          <w:szCs w:val="24"/>
        </w:rPr>
        <w:t>附件一：磋商声明书</w:t>
      </w:r>
      <w:bookmarkEnd w:id="50"/>
    </w:p>
    <w:p w14:paraId="750C6D3A">
      <w:pPr>
        <w:snapToGrid w:val="0"/>
        <w:spacing w:before="120" w:beforeLines="50" w:after="50" w:line="276" w:lineRule="auto"/>
        <w:jc w:val="center"/>
        <w:rPr>
          <w:rFonts w:ascii="宋体" w:hAnsi="宋体" w:cs="宋体"/>
          <w:b/>
          <w:color w:val="auto"/>
          <w:sz w:val="24"/>
        </w:rPr>
      </w:pPr>
      <w:r>
        <w:rPr>
          <w:rFonts w:hint="eastAsia" w:ascii="宋体" w:hAnsi="宋体" w:cs="宋体"/>
          <w:b/>
          <w:color w:val="auto"/>
          <w:sz w:val="24"/>
        </w:rPr>
        <w:t>磋商声明书</w:t>
      </w:r>
    </w:p>
    <w:p w14:paraId="217D887E">
      <w:pPr>
        <w:snapToGrid w:val="0"/>
        <w:spacing w:before="120" w:beforeLines="50" w:after="50" w:line="276"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5377C350">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（供应商名称）系中华人民共和国合法企业，经营地址</w:t>
      </w:r>
      <w:r>
        <w:rPr>
          <w:rFonts w:hint="eastAsia" w:ascii="宋体" w:hAnsi="宋体" w:cs="宋体"/>
          <w:color w:val="auto"/>
          <w:sz w:val="24"/>
          <w:u w:val="single"/>
        </w:rPr>
        <w:t xml:space="preserve">                               </w:t>
      </w:r>
      <w:r>
        <w:rPr>
          <w:rFonts w:hint="eastAsia" w:ascii="宋体" w:hAnsi="宋体" w:cs="宋体"/>
          <w:color w:val="auto"/>
          <w:sz w:val="24"/>
        </w:rPr>
        <w:t>。</w:t>
      </w:r>
    </w:p>
    <w:p w14:paraId="2280625E">
      <w:pPr>
        <w:snapToGrid w:val="0"/>
        <w:spacing w:before="120" w:beforeLines="50" w:after="50" w:line="276" w:lineRule="auto"/>
        <w:ind w:firstLine="645"/>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 xml:space="preserve">（供应商名称）的法定代表人，我方愿意参加贵方组织的 </w:t>
      </w:r>
      <w:r>
        <w:rPr>
          <w:rFonts w:hint="eastAsia" w:ascii="宋体" w:hAnsi="宋体" w:cs="宋体"/>
          <w:color w:val="auto"/>
          <w:sz w:val="24"/>
          <w:u w:val="single"/>
        </w:rPr>
        <w:t xml:space="preserve">                    </w:t>
      </w:r>
      <w:r>
        <w:rPr>
          <w:rFonts w:hint="eastAsia" w:ascii="宋体" w:hAnsi="宋体" w:cs="宋体"/>
          <w:color w:val="auto"/>
          <w:sz w:val="24"/>
        </w:rPr>
        <w:t xml:space="preserve"> 项目的磋商，为便于贵方公正、择优地确定中标人及其磋商服务，我方就本次磋商有关事项郑重声明如下：</w:t>
      </w:r>
    </w:p>
    <w:p w14:paraId="480BF96F">
      <w:pPr>
        <w:spacing w:line="360" w:lineRule="auto"/>
        <w:ind w:firstLine="480" w:firstLineChars="200"/>
        <w:rPr>
          <w:rFonts w:ascii="宋体" w:hAnsi="宋体" w:cs="宋体"/>
          <w:color w:val="auto"/>
          <w:sz w:val="24"/>
        </w:rPr>
      </w:pPr>
      <w:r>
        <w:rPr>
          <w:rFonts w:hint="eastAsia" w:ascii="宋体" w:hAnsi="宋体" w:cs="宋体"/>
          <w:color w:val="auto"/>
          <w:sz w:val="24"/>
        </w:rPr>
        <w:t>1.我方向贵方提交的所有磋商响应文件、资料都是准确的和真实的。若有违背，我公司愿为由此而产生的一切后果负责。</w:t>
      </w:r>
    </w:p>
    <w:p w14:paraId="2FB4AE13">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rPr>
        <w:t>2.我方不是采购人的附属机构；在获知本项目采购信息后，与采购人聘请的为此项目提供咨询服务的公司及其附属机构没有任何联系。</w:t>
      </w:r>
    </w:p>
    <w:p w14:paraId="49341683">
      <w:pPr>
        <w:snapToGrid w:val="0"/>
        <w:spacing w:before="120" w:beforeLines="50" w:line="276" w:lineRule="auto"/>
        <w:ind w:firstLine="480" w:firstLineChars="200"/>
        <w:rPr>
          <w:rFonts w:ascii="宋体" w:hAnsi="宋体" w:cs="宋体"/>
          <w:color w:val="auto"/>
          <w:sz w:val="24"/>
        </w:rPr>
      </w:pPr>
      <w:r>
        <w:rPr>
          <w:rFonts w:hint="eastAsia" w:ascii="宋体" w:hAnsi="宋体" w:cs="宋体"/>
          <w:color w:val="auto"/>
          <w:sz w:val="24"/>
        </w:rPr>
        <w:t>3. 我方诚意提请贵方关注：近期有</w:t>
      </w:r>
      <w:r>
        <w:rPr>
          <w:rFonts w:hint="eastAsia" w:ascii="宋体" w:hAnsi="宋体" w:cs="宋体"/>
          <w:color w:val="auto"/>
          <w:sz w:val="24"/>
          <w:u w:val="single"/>
        </w:rPr>
        <w:t xml:space="preserve">                   （采购内容）</w:t>
      </w:r>
      <w:r>
        <w:rPr>
          <w:rFonts w:hint="eastAsia" w:ascii="宋体" w:hAnsi="宋体" w:cs="宋体"/>
          <w:color w:val="auto"/>
          <w:sz w:val="24"/>
        </w:rPr>
        <w:t>等方面的重大决策和事项有：</w:t>
      </w:r>
    </w:p>
    <w:p w14:paraId="0F2BC3EA">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u w:val="single"/>
        </w:rPr>
        <w:t>　　　　　　　　　　　　　　　　　　　　　　　　　　　</w:t>
      </w:r>
    </w:p>
    <w:p w14:paraId="503F4B51">
      <w:pPr>
        <w:snapToGrid w:val="0"/>
        <w:spacing w:before="120" w:beforeLines="50" w:line="276" w:lineRule="auto"/>
        <w:ind w:firstLine="480" w:firstLineChars="200"/>
        <w:rPr>
          <w:rFonts w:ascii="宋体" w:hAnsi="宋体" w:cs="宋体"/>
          <w:color w:val="auto"/>
          <w:sz w:val="24"/>
        </w:rPr>
      </w:pPr>
      <w:r>
        <w:rPr>
          <w:rFonts w:hint="eastAsia" w:ascii="宋体" w:hAnsi="宋体" w:cs="宋体"/>
          <w:color w:val="auto"/>
          <w:sz w:val="24"/>
          <w:u w:val="single"/>
        </w:rPr>
        <w:t>　　　　　　　　　　　　　　　　　　　　　　　　　　　</w:t>
      </w:r>
    </w:p>
    <w:p w14:paraId="52279E3D">
      <w:pPr>
        <w:pStyle w:val="11"/>
        <w:snapToGrid w:val="0"/>
        <w:spacing w:line="276" w:lineRule="auto"/>
        <w:rPr>
          <w:rFonts w:ascii="宋体" w:hAnsi="宋体" w:cs="宋体"/>
          <w:color w:val="auto"/>
          <w:sz w:val="24"/>
        </w:rPr>
      </w:pPr>
      <w:r>
        <w:rPr>
          <w:rFonts w:hint="eastAsia" w:ascii="宋体" w:hAnsi="宋体" w:cs="宋体"/>
          <w:color w:val="auto"/>
          <w:sz w:val="24"/>
        </w:rPr>
        <w:t>4.我方及由本人担任法定代表人的其他机构最近三年内被通报或者被处罚的违法行为有：</w:t>
      </w:r>
    </w:p>
    <w:p w14:paraId="29D40D5A">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u w:val="single"/>
        </w:rPr>
        <w:t>　　　　　　　　　　　　　　　　　　　　　　　　　　　</w:t>
      </w:r>
    </w:p>
    <w:p w14:paraId="093CC725">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u w:val="single"/>
        </w:rPr>
        <w:t>　　　　　　　　　　　　　　　　　　　　　　　　　　　</w:t>
      </w:r>
    </w:p>
    <w:p w14:paraId="072D51E6">
      <w:pPr>
        <w:snapToGrid w:val="0"/>
        <w:spacing w:line="276" w:lineRule="auto"/>
        <w:ind w:firstLine="480" w:firstLineChars="200"/>
        <w:rPr>
          <w:rFonts w:ascii="宋体" w:hAnsi="宋体" w:cs="宋体"/>
          <w:color w:val="auto"/>
          <w:sz w:val="24"/>
        </w:rPr>
      </w:pPr>
      <w:r>
        <w:rPr>
          <w:rFonts w:hint="eastAsia" w:ascii="宋体" w:hAnsi="宋体" w:cs="宋体"/>
          <w:color w:val="auto"/>
          <w:sz w:val="24"/>
        </w:rPr>
        <w:t>5.以上事项如有虚假或隐瞒，我方愿意承担一切后果，并不再寻求任何旨在减轻或免除法律责任的辩解。</w:t>
      </w:r>
    </w:p>
    <w:p w14:paraId="7F7CE796">
      <w:pPr>
        <w:pStyle w:val="19"/>
        <w:tabs>
          <w:tab w:val="left" w:pos="939"/>
        </w:tabs>
        <w:snapToGrid w:val="0"/>
        <w:spacing w:line="276" w:lineRule="auto"/>
        <w:ind w:left="773" w:leftChars="150" w:hanging="458" w:hangingChars="191"/>
        <w:rPr>
          <w:rFonts w:ascii="宋体" w:hAnsi="宋体" w:cs="宋体"/>
          <w:color w:val="auto"/>
          <w:sz w:val="24"/>
        </w:rPr>
      </w:pPr>
    </w:p>
    <w:p w14:paraId="7C961CD1">
      <w:pPr>
        <w:pStyle w:val="116"/>
        <w:snapToGrid w:val="0"/>
        <w:spacing w:before="120" w:beforeLines="50" w:line="276" w:lineRule="auto"/>
        <w:ind w:firstLine="200"/>
        <w:rPr>
          <w:rFonts w:ascii="宋体" w:hAnsi="宋体" w:cs="宋体"/>
          <w:color w:val="auto"/>
          <w:szCs w:val="24"/>
        </w:rPr>
      </w:pPr>
    </w:p>
    <w:p w14:paraId="37F3B2F2">
      <w:pPr>
        <w:snapToGrid w:val="0"/>
        <w:spacing w:before="120" w:beforeLines="50" w:line="276" w:lineRule="auto"/>
        <w:ind w:firstLine="319" w:firstLineChars="133"/>
        <w:rPr>
          <w:rFonts w:ascii="宋体" w:hAnsi="宋体" w:cs="宋体"/>
          <w:color w:val="auto"/>
          <w:sz w:val="24"/>
          <w:u w:val="single"/>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14:paraId="3B9309EF">
      <w:pPr>
        <w:snapToGrid w:val="0"/>
        <w:spacing w:before="120" w:beforeLines="50" w:after="50" w:line="276" w:lineRule="auto"/>
        <w:ind w:firstLine="360" w:firstLineChars="150"/>
        <w:rPr>
          <w:rFonts w:ascii="宋体" w:hAnsi="宋体" w:cs="宋体"/>
          <w:color w:val="auto"/>
          <w:sz w:val="24"/>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F238EAF">
      <w:pPr>
        <w:snapToGrid w:val="0"/>
        <w:spacing w:before="120" w:beforeLines="50" w:after="50" w:line="276" w:lineRule="auto"/>
        <w:ind w:firstLine="6240" w:firstLineChars="2600"/>
        <w:rPr>
          <w:rFonts w:ascii="宋体" w:hAnsi="宋体" w:cs="宋体"/>
          <w:color w:val="auto"/>
          <w:sz w:val="24"/>
        </w:rPr>
      </w:pPr>
      <w:r>
        <w:rPr>
          <w:rFonts w:hint="eastAsia" w:ascii="宋体" w:hAnsi="宋体" w:cs="宋体"/>
          <w:color w:val="auto"/>
          <w:sz w:val="24"/>
        </w:rPr>
        <w:t>年    月    日</w:t>
      </w:r>
    </w:p>
    <w:p w14:paraId="59B0B7B1">
      <w:pPr>
        <w:snapToGrid w:val="0"/>
        <w:spacing w:before="120" w:beforeLines="50" w:after="50" w:line="276" w:lineRule="auto"/>
        <w:ind w:firstLine="6240" w:firstLineChars="2600"/>
        <w:rPr>
          <w:rFonts w:ascii="宋体" w:hAnsi="宋体" w:cs="宋体"/>
          <w:color w:val="auto"/>
          <w:sz w:val="24"/>
        </w:rPr>
      </w:pPr>
    </w:p>
    <w:p w14:paraId="4AF47A52">
      <w:pPr>
        <w:snapToGrid w:val="0"/>
        <w:spacing w:before="120" w:beforeLines="50" w:after="50" w:line="276" w:lineRule="auto"/>
        <w:ind w:firstLine="6240" w:firstLineChars="2600"/>
        <w:rPr>
          <w:rFonts w:ascii="宋体" w:hAnsi="宋体" w:cs="宋体"/>
          <w:color w:val="auto"/>
          <w:sz w:val="24"/>
        </w:rPr>
      </w:pPr>
    </w:p>
    <w:p w14:paraId="06B53A7C">
      <w:pPr>
        <w:snapToGrid w:val="0"/>
        <w:spacing w:before="120" w:beforeLines="50" w:after="50" w:line="276" w:lineRule="auto"/>
        <w:ind w:firstLine="6240" w:firstLineChars="2600"/>
        <w:rPr>
          <w:rFonts w:ascii="宋体" w:hAnsi="宋体" w:cs="宋体"/>
          <w:color w:val="auto"/>
          <w:sz w:val="24"/>
        </w:rPr>
      </w:pPr>
    </w:p>
    <w:p w14:paraId="77201117">
      <w:pPr>
        <w:snapToGrid w:val="0"/>
        <w:spacing w:before="120" w:beforeLines="50" w:after="50" w:line="276" w:lineRule="auto"/>
        <w:rPr>
          <w:rFonts w:ascii="宋体" w:hAnsi="宋体" w:cs="宋体"/>
          <w:color w:val="auto"/>
          <w:sz w:val="24"/>
        </w:rPr>
      </w:pPr>
    </w:p>
    <w:p w14:paraId="41AD39A9">
      <w:pPr>
        <w:pStyle w:val="4"/>
        <w:keepNext w:val="0"/>
        <w:keepLines w:val="0"/>
        <w:pageBreakBefore/>
        <w:spacing w:line="360" w:lineRule="auto"/>
        <w:rPr>
          <w:rFonts w:ascii="宋体" w:hAnsi="宋体" w:eastAsia="宋体" w:cs="宋体"/>
          <w:b w:val="0"/>
          <w:bCs w:val="0"/>
          <w:color w:val="auto"/>
          <w:sz w:val="24"/>
          <w:szCs w:val="24"/>
        </w:rPr>
      </w:pPr>
      <w:bookmarkStart w:id="51" w:name="_Toc30843"/>
      <w:bookmarkStart w:id="52" w:name="_Toc24340"/>
      <w:bookmarkStart w:id="53" w:name="_Toc174370007"/>
      <w:bookmarkStart w:id="54" w:name="_Toc23315"/>
      <w:bookmarkStart w:id="55" w:name="_Toc3669"/>
      <w:bookmarkStart w:id="56" w:name="_Toc10320"/>
      <w:r>
        <w:rPr>
          <w:rFonts w:hint="eastAsia" w:ascii="宋体" w:hAnsi="宋体" w:eastAsia="宋体" w:cs="宋体"/>
          <w:b w:val="0"/>
          <w:bCs w:val="0"/>
          <w:color w:val="auto"/>
          <w:sz w:val="24"/>
          <w:szCs w:val="24"/>
        </w:rPr>
        <w:t>附件二：</w:t>
      </w:r>
      <w:bookmarkEnd w:id="51"/>
      <w:bookmarkEnd w:id="52"/>
      <w:r>
        <w:rPr>
          <w:rFonts w:hint="eastAsia" w:ascii="宋体" w:hAnsi="宋体" w:eastAsia="宋体" w:cs="宋体"/>
          <w:b w:val="0"/>
          <w:bCs w:val="0"/>
          <w:color w:val="auto"/>
          <w:sz w:val="24"/>
          <w:szCs w:val="24"/>
        </w:rPr>
        <w:t>符合参加政府采购活动应当具备的一般条件的承诺函</w:t>
      </w:r>
      <w:bookmarkEnd w:id="53"/>
      <w:bookmarkEnd w:id="54"/>
      <w:bookmarkEnd w:id="55"/>
    </w:p>
    <w:p w14:paraId="110FF566">
      <w:pPr>
        <w:pStyle w:val="34"/>
        <w:spacing w:before="100" w:after="100" w:line="360" w:lineRule="auto"/>
        <w:jc w:val="center"/>
        <w:rPr>
          <w:color w:val="auto"/>
        </w:rPr>
      </w:pPr>
      <w:r>
        <w:rPr>
          <w:rFonts w:hint="eastAsia"/>
          <w:b/>
          <w:bCs/>
          <w:color w:val="auto"/>
          <w:sz w:val="27"/>
          <w:szCs w:val="27"/>
        </w:rPr>
        <w:t>符合参加政府采购活动应当具备的一般条件的承诺函</w:t>
      </w:r>
    </w:p>
    <w:p w14:paraId="697A7C0F">
      <w:pPr>
        <w:snapToGrid w:val="0"/>
        <w:spacing w:before="120" w:beforeLines="50" w:after="50" w:line="276"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260BAFB8">
      <w:pPr>
        <w:pStyle w:val="34"/>
        <w:spacing w:before="0" w:after="0" w:line="360" w:lineRule="auto"/>
        <w:ind w:left="480"/>
        <w:jc w:val="both"/>
        <w:rPr>
          <w:color w:val="auto"/>
          <w:kern w:val="2"/>
        </w:rPr>
      </w:pPr>
      <w:r>
        <w:rPr>
          <w:rFonts w:hint="eastAsia"/>
          <w:color w:val="auto"/>
          <w:kern w:val="2"/>
        </w:rPr>
        <w:t>我方参与</w:t>
      </w:r>
      <w:r>
        <w:rPr>
          <w:rFonts w:hint="eastAsia"/>
          <w:color w:val="auto"/>
          <w:u w:val="single"/>
        </w:rPr>
        <w:t xml:space="preserve">              </w:t>
      </w:r>
      <w:r>
        <w:rPr>
          <w:rFonts w:hint="eastAsia"/>
          <w:color w:val="auto"/>
          <w:kern w:val="2"/>
        </w:rPr>
        <w:t>项目【项目编号：</w:t>
      </w:r>
      <w:r>
        <w:rPr>
          <w:rFonts w:hint="eastAsia"/>
          <w:color w:val="auto"/>
          <w:u w:val="single"/>
        </w:rPr>
        <w:t xml:space="preserve">             </w:t>
      </w:r>
      <w:r>
        <w:rPr>
          <w:rFonts w:hint="eastAsia"/>
          <w:color w:val="auto"/>
          <w:kern w:val="2"/>
        </w:rPr>
        <w:t>】政府采购活动，郑重承诺：</w:t>
      </w:r>
    </w:p>
    <w:p w14:paraId="21AB88F6">
      <w:pPr>
        <w:pStyle w:val="34"/>
        <w:spacing w:before="0" w:after="0" w:line="360" w:lineRule="auto"/>
        <w:ind w:left="480"/>
        <w:jc w:val="both"/>
        <w:rPr>
          <w:color w:val="auto"/>
          <w:kern w:val="2"/>
        </w:rPr>
      </w:pPr>
      <w:r>
        <w:rPr>
          <w:rFonts w:hint="eastAsia"/>
          <w:color w:val="auto"/>
          <w:kern w:val="2"/>
        </w:rPr>
        <w:t>（一）具备《中华人民共和国政府采购法》第二十二条第一款规定的条件：</w:t>
      </w:r>
    </w:p>
    <w:p w14:paraId="39E99A9F">
      <w:pPr>
        <w:pStyle w:val="34"/>
        <w:spacing w:before="0" w:after="0" w:line="360" w:lineRule="auto"/>
        <w:ind w:left="480"/>
        <w:jc w:val="both"/>
        <w:rPr>
          <w:color w:val="auto"/>
          <w:kern w:val="2"/>
        </w:rPr>
      </w:pPr>
      <w:r>
        <w:rPr>
          <w:rFonts w:hint="eastAsia"/>
          <w:color w:val="auto"/>
          <w:kern w:val="2"/>
        </w:rPr>
        <w:t>1、具有独立承担民事责任的能力；</w:t>
      </w:r>
    </w:p>
    <w:p w14:paraId="62649D3F">
      <w:pPr>
        <w:pStyle w:val="34"/>
        <w:spacing w:before="0" w:after="0" w:line="360" w:lineRule="auto"/>
        <w:ind w:left="480"/>
        <w:jc w:val="both"/>
        <w:rPr>
          <w:color w:val="auto"/>
          <w:kern w:val="2"/>
        </w:rPr>
      </w:pPr>
      <w:r>
        <w:rPr>
          <w:rFonts w:hint="eastAsia"/>
          <w:color w:val="auto"/>
          <w:kern w:val="2"/>
        </w:rPr>
        <w:t xml:space="preserve">2、具有良好的商业信誉和健全的财务会计制度； </w:t>
      </w:r>
    </w:p>
    <w:p w14:paraId="410562AA">
      <w:pPr>
        <w:pStyle w:val="34"/>
        <w:spacing w:before="0" w:after="0" w:line="360" w:lineRule="auto"/>
        <w:ind w:left="480"/>
        <w:jc w:val="both"/>
        <w:rPr>
          <w:color w:val="auto"/>
          <w:kern w:val="2"/>
        </w:rPr>
      </w:pPr>
      <w:r>
        <w:rPr>
          <w:rFonts w:hint="eastAsia"/>
          <w:color w:val="auto"/>
          <w:kern w:val="2"/>
        </w:rPr>
        <w:t>3、具有履行合同所必需的设备和专业技术能力；</w:t>
      </w:r>
    </w:p>
    <w:p w14:paraId="40763C46">
      <w:pPr>
        <w:pStyle w:val="34"/>
        <w:spacing w:before="0" w:after="0" w:line="360" w:lineRule="auto"/>
        <w:ind w:left="480"/>
        <w:jc w:val="both"/>
        <w:rPr>
          <w:color w:val="auto"/>
          <w:kern w:val="2"/>
        </w:rPr>
      </w:pPr>
      <w:r>
        <w:rPr>
          <w:rFonts w:hint="eastAsia"/>
          <w:color w:val="auto"/>
          <w:kern w:val="2"/>
        </w:rPr>
        <w:t>4、有依法缴纳税收和社会保障资金的良好记录；</w:t>
      </w:r>
    </w:p>
    <w:p w14:paraId="29821742">
      <w:pPr>
        <w:pStyle w:val="34"/>
        <w:spacing w:before="0" w:after="0" w:line="360" w:lineRule="auto"/>
        <w:ind w:left="480"/>
        <w:jc w:val="both"/>
        <w:rPr>
          <w:color w:val="auto"/>
          <w:kern w:val="2"/>
        </w:rPr>
      </w:pPr>
      <w:r>
        <w:rPr>
          <w:rFonts w:hint="eastAsia"/>
          <w:color w:val="auto"/>
          <w:kern w:val="2"/>
        </w:rPr>
        <w:t>5、参加政府采购活动前三年内，在经营活动中没有重大违法记录；</w:t>
      </w:r>
    </w:p>
    <w:p w14:paraId="54844CB7">
      <w:pPr>
        <w:pStyle w:val="34"/>
        <w:spacing w:before="0" w:after="0" w:line="360" w:lineRule="auto"/>
        <w:ind w:left="480"/>
        <w:jc w:val="both"/>
        <w:rPr>
          <w:color w:val="auto"/>
          <w:kern w:val="2"/>
        </w:rPr>
      </w:pPr>
      <w:r>
        <w:rPr>
          <w:rFonts w:hint="eastAsia"/>
          <w:color w:val="auto"/>
          <w:kern w:val="2"/>
        </w:rPr>
        <w:t>6、具有法律、行政法规规定的其他条件。</w:t>
      </w:r>
    </w:p>
    <w:p w14:paraId="1B6C7E97">
      <w:pPr>
        <w:pStyle w:val="34"/>
        <w:spacing w:before="0" w:after="0" w:line="360" w:lineRule="auto"/>
        <w:ind w:left="480"/>
        <w:jc w:val="both"/>
        <w:rPr>
          <w:color w:val="auto"/>
          <w:kern w:val="2"/>
        </w:rPr>
      </w:pPr>
      <w:r>
        <w:rPr>
          <w:rFonts w:hint="eastAsia"/>
          <w:color w:val="auto"/>
          <w:kern w:val="2"/>
        </w:rPr>
        <w:t>（二）未被信用中国（www.creditchina.gov.cn)、中国政府采购网（www.ccgp.gov.cn）列入失信被执行人、重大税收违法案件当事人名单、政府采购严重违法失信行为记录名单。</w:t>
      </w:r>
    </w:p>
    <w:p w14:paraId="7AF76511">
      <w:pPr>
        <w:pStyle w:val="34"/>
        <w:spacing w:before="0" w:after="0" w:line="360" w:lineRule="auto"/>
        <w:ind w:left="480"/>
        <w:jc w:val="both"/>
        <w:rPr>
          <w:color w:val="auto"/>
          <w:kern w:val="2"/>
        </w:rPr>
      </w:pPr>
      <w:r>
        <w:rPr>
          <w:rFonts w:hint="eastAsia"/>
          <w:color w:val="auto"/>
          <w:kern w:val="2"/>
        </w:rPr>
        <w:t>（三）不存在以下情况：</w:t>
      </w:r>
    </w:p>
    <w:p w14:paraId="3DEB137A">
      <w:pPr>
        <w:pStyle w:val="34"/>
        <w:spacing w:before="0" w:after="0" w:line="360" w:lineRule="auto"/>
        <w:ind w:left="480"/>
        <w:jc w:val="both"/>
        <w:rPr>
          <w:color w:val="auto"/>
          <w:kern w:val="2"/>
        </w:rPr>
      </w:pPr>
      <w:r>
        <w:rPr>
          <w:rFonts w:hint="eastAsia"/>
          <w:color w:val="auto"/>
          <w:kern w:val="2"/>
        </w:rPr>
        <w:t>1、单位负责人为同一人或者存在直接控股、管理关系的不同供应商参加同一合同项下的政府采购活动的；</w:t>
      </w:r>
    </w:p>
    <w:p w14:paraId="3525796B">
      <w:pPr>
        <w:pStyle w:val="34"/>
        <w:spacing w:before="0" w:after="0" w:line="360" w:lineRule="auto"/>
        <w:ind w:left="480"/>
        <w:jc w:val="both"/>
        <w:rPr>
          <w:color w:val="auto"/>
          <w:kern w:val="2"/>
        </w:rPr>
      </w:pPr>
      <w:r>
        <w:rPr>
          <w:rFonts w:hint="eastAsia"/>
          <w:color w:val="auto"/>
          <w:kern w:val="2"/>
        </w:rPr>
        <w:t>2、为采购项目提供整体设计、规范编制或者项目管理、监理、检测等服务后再参加该采购项目的其他采购活动的。</w:t>
      </w:r>
    </w:p>
    <w:p w14:paraId="4F0F74D1">
      <w:pPr>
        <w:pStyle w:val="34"/>
        <w:spacing w:before="0" w:after="0" w:line="360" w:lineRule="auto"/>
        <w:ind w:left="480"/>
        <w:jc w:val="both"/>
        <w:rPr>
          <w:color w:val="auto"/>
          <w:kern w:val="2"/>
        </w:rPr>
      </w:pPr>
    </w:p>
    <w:p w14:paraId="1CA48D50">
      <w:pPr>
        <w:pStyle w:val="34"/>
        <w:spacing w:before="0" w:after="0" w:line="360" w:lineRule="auto"/>
        <w:ind w:left="480"/>
        <w:jc w:val="both"/>
        <w:rPr>
          <w:color w:val="auto"/>
          <w:kern w:val="2"/>
        </w:rPr>
      </w:pPr>
    </w:p>
    <w:p w14:paraId="7A749B44">
      <w:pPr>
        <w:pStyle w:val="34"/>
        <w:spacing w:before="0" w:after="0" w:line="360" w:lineRule="auto"/>
        <w:ind w:left="480"/>
        <w:jc w:val="both"/>
        <w:rPr>
          <w:color w:val="auto"/>
          <w:kern w:val="2"/>
        </w:rPr>
      </w:pPr>
    </w:p>
    <w:p w14:paraId="1338BA5D">
      <w:pPr>
        <w:snapToGrid w:val="0"/>
        <w:spacing w:before="50" w:after="50"/>
        <w:rPr>
          <w:rFonts w:ascii="宋体" w:hAnsi="宋体" w:cs="宋体"/>
          <w:color w:val="auto"/>
          <w:spacing w:val="20"/>
          <w:sz w:val="24"/>
          <w:u w:val="single"/>
        </w:rPr>
      </w:pPr>
      <w:r>
        <w:rPr>
          <w:rFonts w:hint="eastAsia" w:ascii="宋体" w:hAnsi="宋体" w:cs="宋体"/>
          <w:color w:val="auto"/>
          <w:sz w:val="24"/>
        </w:rPr>
        <w:t>法定代表人或委托代理人签字</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40A37808">
      <w:pPr>
        <w:snapToGrid w:val="0"/>
        <w:spacing w:before="120" w:beforeLines="50"/>
        <w:rPr>
          <w:rFonts w:ascii="宋体" w:hAnsi="宋体" w:cs="宋体"/>
          <w:color w:val="auto"/>
          <w:sz w:val="24"/>
        </w:rPr>
      </w:pPr>
      <w:r>
        <w:rPr>
          <w:rFonts w:hint="eastAsia" w:ascii="宋体" w:hAnsi="宋体" w:cs="宋体"/>
          <w:color w:val="auto"/>
          <w:spacing w:val="20"/>
          <w:sz w:val="24"/>
        </w:rPr>
        <w:t>供应商盖章：</w:t>
      </w:r>
      <w:r>
        <w:rPr>
          <w:rFonts w:hint="eastAsia" w:ascii="宋体" w:hAnsi="宋体" w:cs="宋体"/>
          <w:color w:val="auto"/>
          <w:spacing w:val="20"/>
          <w:sz w:val="24"/>
          <w:u w:val="single"/>
        </w:rPr>
        <w:t xml:space="preserve">            </w:t>
      </w:r>
      <w:r>
        <w:rPr>
          <w:rFonts w:hint="eastAsia" w:ascii="宋体" w:hAnsi="宋体" w:cs="宋体"/>
          <w:color w:val="auto"/>
          <w:spacing w:val="20"/>
          <w:sz w:val="24"/>
        </w:rPr>
        <w:t xml:space="preserve">              日 期：</w:t>
      </w:r>
      <w:r>
        <w:rPr>
          <w:rFonts w:hint="eastAsia" w:ascii="宋体" w:hAnsi="宋体" w:cs="宋体"/>
          <w:color w:val="auto"/>
          <w:spacing w:val="20"/>
          <w:sz w:val="24"/>
          <w:u w:val="single"/>
        </w:rPr>
        <w:t xml:space="preserve">            </w:t>
      </w:r>
    </w:p>
    <w:p w14:paraId="7892F941">
      <w:pPr>
        <w:rPr>
          <w:rFonts w:ascii="宋体" w:hAnsi="宋体" w:cs="宋体"/>
          <w:color w:val="auto"/>
          <w:sz w:val="24"/>
        </w:rPr>
      </w:pPr>
    </w:p>
    <w:p w14:paraId="2326792E">
      <w:pPr>
        <w:pStyle w:val="4"/>
        <w:keepNext w:val="0"/>
        <w:keepLines w:val="0"/>
        <w:pageBreakBefore/>
        <w:spacing w:line="360" w:lineRule="auto"/>
        <w:rPr>
          <w:rFonts w:ascii="宋体" w:hAnsi="宋体" w:eastAsia="宋体" w:cs="宋体"/>
          <w:b w:val="0"/>
          <w:bCs w:val="0"/>
          <w:color w:val="auto"/>
          <w:sz w:val="24"/>
          <w:szCs w:val="24"/>
        </w:rPr>
      </w:pPr>
      <w:bookmarkStart w:id="57" w:name="_Toc174370008"/>
      <w:r>
        <w:rPr>
          <w:rFonts w:hint="eastAsia" w:ascii="宋体" w:hAnsi="宋体" w:eastAsia="宋体" w:cs="宋体"/>
          <w:b w:val="0"/>
          <w:bCs w:val="0"/>
          <w:color w:val="auto"/>
          <w:sz w:val="24"/>
          <w:szCs w:val="24"/>
        </w:rPr>
        <w:t>附件三：政府采购活动现场确认声明书</w:t>
      </w:r>
      <w:bookmarkEnd w:id="56"/>
      <w:bookmarkEnd w:id="57"/>
    </w:p>
    <w:p w14:paraId="69C36941">
      <w:pPr>
        <w:snapToGrid w:val="0"/>
        <w:spacing w:before="120" w:beforeLines="50" w:after="50" w:line="480" w:lineRule="auto"/>
        <w:jc w:val="center"/>
        <w:rPr>
          <w:rFonts w:ascii="宋体" w:hAnsi="宋体" w:cs="宋体"/>
          <w:b/>
          <w:color w:val="auto"/>
          <w:sz w:val="24"/>
        </w:rPr>
      </w:pPr>
      <w:r>
        <w:rPr>
          <w:rFonts w:hint="eastAsia" w:ascii="宋体" w:hAnsi="宋体" w:cs="宋体"/>
          <w:b/>
          <w:color w:val="auto"/>
          <w:sz w:val="24"/>
        </w:rPr>
        <w:t>政府采购活动现场确认声明书</w:t>
      </w:r>
    </w:p>
    <w:p w14:paraId="6D98E537">
      <w:pPr>
        <w:snapToGrid w:val="0"/>
        <w:spacing w:before="120" w:beforeLines="50" w:after="50" w:line="276" w:lineRule="auto"/>
        <w:rPr>
          <w:rFonts w:ascii="宋体" w:hAnsi="宋体" w:cs="宋体"/>
          <w:color w:val="auto"/>
          <w:sz w:val="24"/>
        </w:rPr>
      </w:pPr>
      <w:r>
        <w:rPr>
          <w:rFonts w:hint="eastAsia" w:ascii="宋体" w:hAnsi="宋体" w:cs="宋体"/>
          <w:color w:val="auto"/>
          <w:sz w:val="24"/>
          <w:lang w:eastAsia="zh-CN"/>
        </w:rPr>
        <w:t>浙江建航工程咨询有限公司</w:t>
      </w:r>
      <w:r>
        <w:rPr>
          <w:rFonts w:hint="eastAsia" w:ascii="宋体" w:hAnsi="宋体" w:cs="宋体"/>
          <w:color w:val="auto"/>
          <w:sz w:val="24"/>
        </w:rPr>
        <w:t xml:space="preserve"> :</w:t>
      </w:r>
    </w:p>
    <w:p w14:paraId="0FD75132">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本人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（授权代表姓名），经由</w:t>
      </w:r>
      <w:r>
        <w:rPr>
          <w:rFonts w:hint="eastAsia" w:ascii="宋体" w:hAnsi="宋体" w:cs="宋体"/>
          <w:color w:val="auto"/>
          <w:sz w:val="24"/>
          <w:u w:val="single"/>
        </w:rPr>
        <w:t xml:space="preserve">                              </w:t>
      </w:r>
      <w:r>
        <w:rPr>
          <w:rFonts w:hint="eastAsia" w:ascii="宋体" w:hAnsi="宋体" w:cs="宋体"/>
          <w:color w:val="auto"/>
          <w:sz w:val="24"/>
        </w:rPr>
        <w:t>（单位）</w:t>
      </w:r>
    </w:p>
    <w:p w14:paraId="2D876B4E">
      <w:pPr>
        <w:snapToGrid w:val="0"/>
        <w:spacing w:before="120" w:beforeLines="50" w:after="50" w:line="276" w:lineRule="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（法定代表人姓名）合法授权参加</w:t>
      </w:r>
      <w:r>
        <w:rPr>
          <w:rFonts w:hint="eastAsia" w:ascii="宋体" w:hAnsi="宋体" w:cs="宋体"/>
          <w:color w:val="auto"/>
          <w:sz w:val="24"/>
          <w:u w:val="single"/>
        </w:rPr>
        <w:t xml:space="preserve">               </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）政府采购活动．经与本单位法人代表（负责人）联系确认，现就有关公平竞争事项郑重声明如下:</w:t>
      </w:r>
    </w:p>
    <w:p w14:paraId="7D5B8C07">
      <w:pPr>
        <w:snapToGrid w:val="0"/>
        <w:spacing w:before="120" w:beforeLines="50" w:after="50" w:line="276" w:lineRule="auto"/>
        <w:rPr>
          <w:rFonts w:ascii="宋体" w:hAnsi="宋体" w:cs="宋体"/>
          <w:color w:val="auto"/>
          <w:sz w:val="24"/>
        </w:rPr>
      </w:pPr>
      <w:r>
        <w:rPr>
          <w:rFonts w:hint="eastAsia" w:ascii="宋体" w:hAnsi="宋体" w:cs="宋体"/>
          <w:color w:val="auto"/>
          <w:sz w:val="24"/>
        </w:rPr>
        <w:t>一、本单位与采购人之间口不存在利害关系口存在下列利害关系:</w:t>
      </w:r>
    </w:p>
    <w:p w14:paraId="3E2B0A5C">
      <w:pPr>
        <w:snapToGrid w:val="0"/>
        <w:spacing w:before="120" w:beforeLines="50" w:after="50" w:line="276" w:lineRule="auto"/>
        <w:rPr>
          <w:rFonts w:ascii="宋体" w:hAnsi="宋体" w:cs="宋体"/>
          <w:color w:val="auto"/>
          <w:sz w:val="24"/>
        </w:rPr>
      </w:pPr>
      <w:r>
        <w:rPr>
          <w:rFonts w:hint="eastAsia" w:ascii="宋体" w:hAnsi="宋体" w:cs="宋体"/>
          <w:color w:val="auto"/>
          <w:sz w:val="24"/>
        </w:rPr>
        <w:t>A．投资关系</w:t>
      </w:r>
      <w:r>
        <w:rPr>
          <w:rFonts w:hint="eastAsia" w:ascii="宋体" w:hAnsi="宋体" w:cs="宋体"/>
          <w:color w:val="auto"/>
          <w:sz w:val="24"/>
        </w:rPr>
        <w:tab/>
      </w:r>
      <w:r>
        <w:rPr>
          <w:rFonts w:hint="eastAsia" w:ascii="宋体" w:hAnsi="宋体" w:cs="宋体"/>
          <w:color w:val="auto"/>
          <w:sz w:val="24"/>
        </w:rPr>
        <w:t>B．行政隶属关系</w:t>
      </w:r>
      <w:r>
        <w:rPr>
          <w:rFonts w:hint="eastAsia" w:ascii="宋体" w:hAnsi="宋体" w:cs="宋体"/>
          <w:color w:val="auto"/>
          <w:sz w:val="24"/>
        </w:rPr>
        <w:tab/>
      </w:r>
      <w:r>
        <w:rPr>
          <w:rFonts w:hint="eastAsia" w:ascii="宋体" w:hAnsi="宋体" w:cs="宋体"/>
          <w:color w:val="auto"/>
          <w:sz w:val="24"/>
        </w:rPr>
        <w:t>C．业务指导关系  D．其他可能影响采购公正的利害关系（如有，请如实说明）。</w:t>
      </w:r>
    </w:p>
    <w:p w14:paraId="31F93E9D">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二、现己清楚知道参加本项目采购活动的其他所有供应商名称，本单位 口与其他所有供应商之间均不存在利害关系 口与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（供应商名称）之间存在下列利害关系:</w:t>
      </w:r>
    </w:p>
    <w:p w14:paraId="26365C22">
      <w:pPr>
        <w:snapToGrid w:val="0"/>
        <w:spacing w:before="120" w:beforeLines="50" w:after="50" w:line="276" w:lineRule="auto"/>
        <w:rPr>
          <w:rFonts w:ascii="宋体" w:hAnsi="宋体" w:cs="宋体"/>
          <w:color w:val="auto"/>
          <w:sz w:val="24"/>
        </w:rPr>
      </w:pPr>
      <w:r>
        <w:rPr>
          <w:rFonts w:hint="eastAsia" w:ascii="宋体" w:hAnsi="宋体" w:cs="宋体"/>
          <w:color w:val="auto"/>
          <w:sz w:val="24"/>
        </w:rPr>
        <w:t>A．法定代表人或负责人或实际控制人是同一人B．法定代表人或负责人或实际控制人是夫妻关系</w:t>
      </w:r>
    </w:p>
    <w:p w14:paraId="3EC61CEA">
      <w:pPr>
        <w:snapToGrid w:val="0"/>
        <w:spacing w:before="120" w:beforeLines="50" w:after="50" w:line="276" w:lineRule="auto"/>
        <w:rPr>
          <w:rFonts w:ascii="宋体" w:hAnsi="宋体" w:cs="宋体"/>
          <w:color w:val="auto"/>
          <w:sz w:val="24"/>
        </w:rPr>
      </w:pPr>
      <w:r>
        <w:rPr>
          <w:rFonts w:hint="eastAsia" w:ascii="宋体" w:hAnsi="宋体" w:cs="宋体"/>
          <w:color w:val="auto"/>
          <w:sz w:val="24"/>
        </w:rPr>
        <w:t>C.法定代表人或负责人或实际控制人是直系血亲关系</w:t>
      </w:r>
    </w:p>
    <w:p w14:paraId="03FE27F5">
      <w:pPr>
        <w:snapToGrid w:val="0"/>
        <w:spacing w:before="120" w:beforeLines="50" w:after="50" w:line="276" w:lineRule="auto"/>
        <w:rPr>
          <w:rFonts w:ascii="宋体" w:hAnsi="宋体" w:cs="宋体"/>
          <w:color w:val="auto"/>
          <w:sz w:val="24"/>
        </w:rPr>
      </w:pPr>
      <w:r>
        <w:rPr>
          <w:rFonts w:hint="eastAsia" w:ascii="宋体" w:hAnsi="宋体" w:cs="宋体"/>
          <w:color w:val="auto"/>
          <w:sz w:val="24"/>
        </w:rPr>
        <w:t>D.法定代表人或负责人或实际控制人存在三代以内旁系血亲关系</w:t>
      </w:r>
    </w:p>
    <w:p w14:paraId="5D4C4EDA">
      <w:pPr>
        <w:snapToGrid w:val="0"/>
        <w:spacing w:before="120" w:beforeLines="50" w:after="50" w:line="276" w:lineRule="auto"/>
        <w:rPr>
          <w:rFonts w:ascii="宋体" w:hAnsi="宋体" w:cs="宋体"/>
          <w:color w:val="auto"/>
          <w:sz w:val="24"/>
        </w:rPr>
      </w:pPr>
      <w:r>
        <w:rPr>
          <w:rFonts w:hint="eastAsia" w:ascii="宋体" w:hAnsi="宋体" w:cs="宋体"/>
          <w:color w:val="auto"/>
          <w:sz w:val="24"/>
        </w:rPr>
        <w:t>E．法定代表人或负责人或实际控制人存在近姻亲关系</w:t>
      </w:r>
    </w:p>
    <w:p w14:paraId="3BA580A0">
      <w:pPr>
        <w:snapToGrid w:val="0"/>
        <w:spacing w:before="120" w:beforeLines="50" w:after="50" w:line="276" w:lineRule="auto"/>
        <w:rPr>
          <w:rFonts w:ascii="宋体" w:hAnsi="宋体" w:cs="宋体"/>
          <w:color w:val="auto"/>
          <w:sz w:val="24"/>
        </w:rPr>
      </w:pPr>
      <w:r>
        <w:rPr>
          <w:rFonts w:hint="eastAsia" w:ascii="宋体" w:hAnsi="宋体" w:cs="宋体"/>
          <w:color w:val="auto"/>
          <w:sz w:val="24"/>
        </w:rPr>
        <w:t>F．法定代表人或负责人或实际控制人存在股份控制或实际控制关系</w:t>
      </w:r>
    </w:p>
    <w:p w14:paraId="0D01ECA8">
      <w:pPr>
        <w:snapToGrid w:val="0"/>
        <w:spacing w:before="120" w:beforeLines="50" w:after="50" w:line="276" w:lineRule="auto"/>
        <w:rPr>
          <w:rFonts w:ascii="宋体" w:hAnsi="宋体" w:cs="宋体"/>
          <w:color w:val="auto"/>
          <w:sz w:val="24"/>
        </w:rPr>
      </w:pPr>
      <w:r>
        <w:rPr>
          <w:rFonts w:hint="eastAsia" w:ascii="宋体" w:hAnsi="宋体" w:cs="宋体"/>
          <w:color w:val="auto"/>
          <w:sz w:val="24"/>
        </w:rPr>
        <w:t>G．存在共同直接或间接投资设立子公司、联营企业和合营企业情况</w:t>
      </w:r>
    </w:p>
    <w:p w14:paraId="1FBDAA0A">
      <w:pPr>
        <w:snapToGrid w:val="0"/>
        <w:spacing w:before="120" w:beforeLines="50" w:after="50" w:line="276" w:lineRule="auto"/>
        <w:rPr>
          <w:rFonts w:ascii="宋体" w:hAnsi="宋体" w:cs="宋体"/>
          <w:color w:val="auto"/>
          <w:sz w:val="24"/>
        </w:rPr>
      </w:pPr>
      <w:r>
        <w:rPr>
          <w:rFonts w:hint="eastAsia" w:ascii="宋体" w:hAnsi="宋体" w:cs="宋体"/>
          <w:color w:val="auto"/>
          <w:sz w:val="24"/>
        </w:rPr>
        <w:t>H.存在分级代理或代销关系、同一生产制造商关系、管理关系、重要业务（占主昔业务收入 50 ％以上）或重要财务往来关系（如融资）等其他实质性控制关系</w:t>
      </w:r>
    </w:p>
    <w:p w14:paraId="7973A241">
      <w:pPr>
        <w:snapToGrid w:val="0"/>
        <w:spacing w:before="120" w:beforeLines="50" w:after="50" w:line="276" w:lineRule="auto"/>
        <w:rPr>
          <w:rFonts w:ascii="宋体" w:hAnsi="宋体" w:cs="宋体"/>
          <w:color w:val="auto"/>
          <w:sz w:val="24"/>
        </w:rPr>
      </w:pPr>
      <w:r>
        <w:rPr>
          <w:rFonts w:hint="eastAsia" w:ascii="宋体" w:hAnsi="宋体" w:cs="宋体"/>
          <w:color w:val="auto"/>
          <w:sz w:val="24"/>
        </w:rPr>
        <w:t>I.其他利害关系情况</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w:t>
      </w:r>
    </w:p>
    <w:p w14:paraId="35E614C6">
      <w:pPr>
        <w:snapToGrid w:val="0"/>
        <w:spacing w:before="120" w:beforeLines="50" w:after="50" w:line="276" w:lineRule="auto"/>
        <w:rPr>
          <w:rFonts w:ascii="宋体" w:hAnsi="宋体" w:cs="宋体"/>
          <w:color w:val="auto"/>
          <w:sz w:val="24"/>
        </w:rPr>
      </w:pPr>
      <w:r>
        <w:rPr>
          <w:rFonts w:hint="eastAsia" w:ascii="宋体" w:hAnsi="宋体" w:cs="宋体"/>
          <w:color w:val="auto"/>
          <w:sz w:val="24"/>
        </w:rPr>
        <w:t>三、现己清楚知道并严格遵守政府采购法律法规和现场纪律。</w:t>
      </w:r>
    </w:p>
    <w:p w14:paraId="4D034CD2">
      <w:pPr>
        <w:snapToGrid w:val="0"/>
        <w:spacing w:before="120" w:beforeLines="50" w:after="50" w:line="276" w:lineRule="auto"/>
        <w:rPr>
          <w:rFonts w:ascii="宋体" w:hAnsi="宋体" w:cs="宋体"/>
          <w:color w:val="auto"/>
          <w:sz w:val="24"/>
        </w:rPr>
      </w:pPr>
      <w:r>
        <w:rPr>
          <w:rFonts w:hint="eastAsia" w:ascii="宋体" w:hAnsi="宋体" w:cs="宋体"/>
          <w:color w:val="auto"/>
          <w:sz w:val="24"/>
        </w:rPr>
        <w:t>四、我发现</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供应商之间存在或可能存在上述第二条第</w:t>
      </w:r>
      <w:r>
        <w:rPr>
          <w:rFonts w:hint="eastAsia" w:ascii="宋体" w:hAnsi="宋体" w:cs="宋体"/>
          <w:color w:val="auto"/>
          <w:sz w:val="24"/>
          <w:u w:val="single"/>
        </w:rPr>
        <w:t xml:space="preserve">       </w:t>
      </w:r>
      <w:r>
        <w:rPr>
          <w:rFonts w:hint="eastAsia" w:ascii="宋体" w:hAnsi="宋体" w:cs="宋体"/>
          <w:color w:val="auto"/>
          <w:sz w:val="24"/>
        </w:rPr>
        <w:t>项利害关系。</w:t>
      </w:r>
    </w:p>
    <w:p w14:paraId="211355C9">
      <w:pPr>
        <w:snapToGrid w:val="0"/>
        <w:spacing w:before="120" w:beforeLines="50" w:after="50" w:line="276" w:lineRule="auto"/>
        <w:rPr>
          <w:rFonts w:ascii="宋体" w:hAnsi="宋体" w:cs="宋体"/>
          <w:color w:val="auto"/>
          <w:sz w:val="24"/>
        </w:rPr>
      </w:pPr>
    </w:p>
    <w:p w14:paraId="27D9B4AF">
      <w:pPr>
        <w:pStyle w:val="17"/>
        <w:rPr>
          <w:color w:val="auto"/>
        </w:rPr>
      </w:pPr>
    </w:p>
    <w:p w14:paraId="07CC0A8E">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 xml:space="preserve">（供应商代表签名）: </w:t>
      </w:r>
    </w:p>
    <w:p w14:paraId="23B72057">
      <w:pPr>
        <w:snapToGrid w:val="0"/>
        <w:spacing w:before="120" w:beforeLines="50" w:after="50" w:line="276" w:lineRule="auto"/>
        <w:jc w:val="center"/>
        <w:rPr>
          <w:rFonts w:ascii="宋体" w:hAnsi="宋体" w:cs="宋体"/>
          <w:b/>
          <w:color w:val="auto"/>
          <w:sz w:val="24"/>
        </w:rPr>
      </w:pPr>
      <w:r>
        <w:rPr>
          <w:rFonts w:hint="eastAsia" w:ascii="宋体" w:hAnsi="宋体" w:cs="宋体"/>
          <w:color w:val="auto"/>
          <w:sz w:val="24"/>
        </w:rPr>
        <w:t xml:space="preserve">                                                     年   月   日</w:t>
      </w:r>
    </w:p>
    <w:p w14:paraId="539A08E1">
      <w:pPr>
        <w:pStyle w:val="4"/>
        <w:keepNext w:val="0"/>
        <w:keepLines w:val="0"/>
        <w:pageBreakBefore/>
        <w:spacing w:line="276" w:lineRule="auto"/>
        <w:rPr>
          <w:rFonts w:ascii="宋体" w:hAnsi="宋体" w:eastAsia="宋体" w:cs="宋体"/>
          <w:b w:val="0"/>
          <w:color w:val="auto"/>
          <w:sz w:val="24"/>
          <w:szCs w:val="24"/>
        </w:rPr>
      </w:pPr>
      <w:bookmarkStart w:id="58" w:name="_Toc174370009"/>
      <w:r>
        <w:rPr>
          <w:rFonts w:hint="eastAsia" w:ascii="宋体" w:hAnsi="宋体" w:eastAsia="宋体" w:cs="宋体"/>
          <w:b w:val="0"/>
          <w:color w:val="auto"/>
          <w:sz w:val="24"/>
          <w:szCs w:val="24"/>
        </w:rPr>
        <w:t>附件四：法定代表人授权委托书</w:t>
      </w:r>
      <w:bookmarkEnd w:id="58"/>
    </w:p>
    <w:p w14:paraId="4C758A45">
      <w:pPr>
        <w:snapToGrid w:val="0"/>
        <w:spacing w:before="120" w:beforeLines="50" w:after="50" w:line="276" w:lineRule="auto"/>
        <w:jc w:val="center"/>
        <w:rPr>
          <w:rFonts w:ascii="宋体" w:hAnsi="宋体" w:cs="宋体"/>
          <w:b/>
          <w:color w:val="auto"/>
          <w:sz w:val="24"/>
        </w:rPr>
      </w:pPr>
      <w:r>
        <w:rPr>
          <w:rFonts w:hint="eastAsia" w:ascii="宋体" w:hAnsi="宋体" w:cs="宋体"/>
          <w:b/>
          <w:color w:val="auto"/>
          <w:sz w:val="24"/>
        </w:rPr>
        <w:t>法定代表人授权委托书</w:t>
      </w:r>
    </w:p>
    <w:p w14:paraId="771DF90B">
      <w:pPr>
        <w:snapToGrid w:val="0"/>
        <w:spacing w:before="120" w:beforeLines="50" w:after="50" w:line="276" w:lineRule="auto"/>
        <w:rPr>
          <w:rFonts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1C2644AF">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 xml:space="preserve">（供应商名称）的法定代表人，现授权委托本单位在职职工 </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u w:val="single"/>
          <w:lang w:eastAsia="zh-CN"/>
        </w:rPr>
        <w:t>上卢初中学生寝室改造项目</w:t>
      </w:r>
      <w:r>
        <w:rPr>
          <w:rFonts w:hint="eastAsia" w:ascii="宋体" w:hAnsi="宋体" w:cs="宋体"/>
          <w:color w:val="auto"/>
          <w:sz w:val="24"/>
          <w:u w:val="single"/>
        </w:rPr>
        <w:t xml:space="preserve"> </w:t>
      </w:r>
      <w:r>
        <w:rPr>
          <w:rFonts w:hint="eastAsia" w:ascii="宋体" w:hAnsi="宋体" w:cs="宋体"/>
          <w:color w:val="auto"/>
          <w:sz w:val="24"/>
        </w:rPr>
        <w:t>的磋商活动，并代表我方全权办理针对上述项目的磋商、开标、签约等具体事务和签署相关文件。</w:t>
      </w:r>
    </w:p>
    <w:p w14:paraId="0BA51894">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    我方对委托代理人的签名事项负全部责任。</w:t>
      </w:r>
    </w:p>
    <w:p w14:paraId="745F8013">
      <w:pPr>
        <w:snapToGrid w:val="0"/>
        <w:spacing w:before="120" w:beforeLines="50" w:after="50" w:line="276" w:lineRule="auto"/>
        <w:ind w:firstLine="480"/>
        <w:rPr>
          <w:rFonts w:ascii="宋体" w:hAnsi="宋体" w:cs="宋体"/>
          <w:color w:val="auto"/>
          <w:sz w:val="24"/>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委托代理人在授权书有效期内签署的所有文件不因授权的撤销而失效。</w:t>
      </w:r>
    </w:p>
    <w:p w14:paraId="5A00A2CA">
      <w:pPr>
        <w:snapToGrid w:val="0"/>
        <w:spacing w:before="120" w:beforeLines="50" w:after="50" w:line="276" w:lineRule="auto"/>
        <w:ind w:firstLine="480"/>
        <w:rPr>
          <w:rFonts w:ascii="宋体" w:hAnsi="宋体" w:cs="宋体"/>
          <w:color w:val="auto"/>
          <w:sz w:val="24"/>
        </w:rPr>
      </w:pPr>
      <w:r>
        <w:rPr>
          <w:rFonts w:hint="eastAsia" w:ascii="宋体" w:hAnsi="宋体" w:cs="宋体"/>
          <w:color w:val="auto"/>
          <w:sz w:val="24"/>
        </w:rPr>
        <w:t>委托代理人无转委托权，特此委托。</w:t>
      </w:r>
    </w:p>
    <w:p w14:paraId="6E676D7D">
      <w:pPr>
        <w:snapToGrid w:val="0"/>
        <w:spacing w:before="120" w:beforeLines="50" w:after="50" w:line="276" w:lineRule="auto"/>
        <w:rPr>
          <w:rFonts w:ascii="宋体" w:hAnsi="宋体" w:cs="宋体"/>
          <w:color w:val="auto"/>
          <w:sz w:val="24"/>
          <w:u w:val="single"/>
        </w:rPr>
      </w:pPr>
      <w:r>
        <w:rPr>
          <w:rFonts w:hint="eastAsia" w:ascii="宋体" w:hAnsi="宋体" w:cs="宋体"/>
          <w:color w:val="auto"/>
          <w:sz w:val="24"/>
        </w:rPr>
        <w:t>委托代理人签名：</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法定代表人签名：</w:t>
      </w:r>
      <w:r>
        <w:rPr>
          <w:rFonts w:hint="eastAsia" w:ascii="宋体" w:hAnsi="宋体" w:cs="宋体"/>
          <w:color w:val="auto"/>
          <w:sz w:val="24"/>
          <w:u w:val="single"/>
        </w:rPr>
        <w:t xml:space="preserve">          </w:t>
      </w:r>
    </w:p>
    <w:p w14:paraId="67BF5D18">
      <w:pPr>
        <w:snapToGrid w:val="0"/>
        <w:spacing w:before="120" w:beforeLines="50" w:after="50" w:line="276" w:lineRule="auto"/>
        <w:ind w:firstLine="960" w:firstLineChars="400"/>
        <w:rPr>
          <w:rFonts w:ascii="宋体" w:hAnsi="宋体" w:cs="宋体"/>
          <w:color w:val="auto"/>
          <w:sz w:val="24"/>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5D10A15C">
      <w:pPr>
        <w:snapToGrid w:val="0"/>
        <w:spacing w:before="120" w:beforeLines="50" w:after="50" w:line="276" w:lineRule="auto"/>
        <w:rPr>
          <w:rFonts w:ascii="宋体" w:hAnsi="宋体" w:cs="宋体"/>
          <w:color w:val="auto"/>
          <w:sz w:val="24"/>
        </w:rPr>
      </w:pPr>
      <w:r>
        <w:rPr>
          <w:rFonts w:hint="eastAsia" w:ascii="宋体" w:hAnsi="宋体" w:cs="宋体"/>
          <w:color w:val="auto"/>
          <w:sz w:val="24"/>
        </w:rPr>
        <w:t>委托代理人身份证复印件（正反双面）：</w:t>
      </w:r>
    </w:p>
    <w:tbl>
      <w:tblPr>
        <w:tblStyle w:val="3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5B64B3B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4F576FB2">
            <w:pPr>
              <w:snapToGrid w:val="0"/>
              <w:spacing w:before="120" w:beforeLines="50" w:after="50" w:line="276" w:lineRule="auto"/>
              <w:rPr>
                <w:rFonts w:ascii="宋体" w:hAnsi="宋体" w:cs="宋体"/>
                <w:color w:val="auto"/>
                <w:sz w:val="24"/>
              </w:rPr>
            </w:pPr>
          </w:p>
          <w:p w14:paraId="3EC9DBF3">
            <w:pPr>
              <w:snapToGrid w:val="0"/>
              <w:spacing w:before="120" w:beforeLines="50" w:after="50" w:line="276" w:lineRule="auto"/>
              <w:rPr>
                <w:rFonts w:ascii="宋体" w:hAnsi="宋体" w:cs="宋体"/>
                <w:color w:val="auto"/>
                <w:sz w:val="24"/>
              </w:rPr>
            </w:pPr>
          </w:p>
          <w:p w14:paraId="40719009">
            <w:pPr>
              <w:snapToGrid w:val="0"/>
              <w:spacing w:before="120" w:beforeLines="50" w:after="50" w:line="276" w:lineRule="auto"/>
              <w:rPr>
                <w:rFonts w:ascii="宋体" w:hAnsi="宋体" w:cs="宋体"/>
                <w:color w:val="auto"/>
                <w:sz w:val="24"/>
              </w:rPr>
            </w:pPr>
          </w:p>
          <w:p w14:paraId="19EC3CEA">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粘</w:t>
            </w:r>
          </w:p>
          <w:p w14:paraId="3DCCF8A1">
            <w:pPr>
              <w:snapToGrid w:val="0"/>
              <w:spacing w:before="120" w:beforeLines="50" w:after="50" w:line="276" w:lineRule="auto"/>
              <w:jc w:val="center"/>
              <w:rPr>
                <w:rFonts w:ascii="宋体" w:hAnsi="宋体" w:cs="宋体"/>
                <w:color w:val="auto"/>
                <w:sz w:val="24"/>
              </w:rPr>
            </w:pPr>
          </w:p>
          <w:p w14:paraId="3DA90763">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贴</w:t>
            </w:r>
          </w:p>
          <w:p w14:paraId="37A018AE">
            <w:pPr>
              <w:snapToGrid w:val="0"/>
              <w:spacing w:before="120" w:beforeLines="50" w:after="50" w:line="276" w:lineRule="auto"/>
              <w:jc w:val="center"/>
              <w:rPr>
                <w:rFonts w:ascii="宋体" w:hAnsi="宋体" w:cs="宋体"/>
                <w:color w:val="auto"/>
                <w:sz w:val="24"/>
              </w:rPr>
            </w:pPr>
          </w:p>
          <w:p w14:paraId="62336AE4">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处</w:t>
            </w:r>
          </w:p>
        </w:tc>
      </w:tr>
    </w:tbl>
    <w:p w14:paraId="72858FA2">
      <w:pPr>
        <w:snapToGrid w:val="0"/>
        <w:spacing w:before="120" w:beforeLines="50" w:after="50" w:line="276" w:lineRule="auto"/>
        <w:rPr>
          <w:rFonts w:ascii="宋体" w:hAnsi="宋体" w:cs="宋体"/>
          <w:color w:val="auto"/>
          <w:sz w:val="24"/>
        </w:rPr>
      </w:pPr>
    </w:p>
    <w:p w14:paraId="43C2896A">
      <w:pPr>
        <w:snapToGrid w:val="0"/>
        <w:spacing w:before="120" w:beforeLines="50" w:after="50" w:line="276" w:lineRule="auto"/>
        <w:rPr>
          <w:rFonts w:ascii="宋体" w:hAnsi="宋体" w:cs="宋体"/>
          <w:color w:val="auto"/>
          <w:sz w:val="24"/>
        </w:rPr>
      </w:pPr>
    </w:p>
    <w:p w14:paraId="5E2ABBBA">
      <w:pPr>
        <w:snapToGrid w:val="0"/>
        <w:spacing w:before="120" w:beforeLines="50" w:after="50" w:line="276" w:lineRule="auto"/>
        <w:rPr>
          <w:rFonts w:ascii="宋体" w:hAnsi="宋体" w:cs="宋体"/>
          <w:color w:val="auto"/>
          <w:sz w:val="24"/>
        </w:rPr>
      </w:pPr>
    </w:p>
    <w:p w14:paraId="34AC2D9F">
      <w:pPr>
        <w:snapToGrid w:val="0"/>
        <w:spacing w:before="120" w:beforeLines="50" w:after="50" w:line="276" w:lineRule="auto"/>
        <w:rPr>
          <w:rFonts w:ascii="宋体" w:hAnsi="宋体" w:cs="宋体"/>
          <w:color w:val="auto"/>
          <w:sz w:val="24"/>
        </w:rPr>
      </w:pPr>
    </w:p>
    <w:p w14:paraId="1D54CCD6">
      <w:pPr>
        <w:snapToGrid w:val="0"/>
        <w:spacing w:before="120" w:beforeLines="50" w:after="50" w:line="276" w:lineRule="auto"/>
        <w:rPr>
          <w:rFonts w:ascii="宋体" w:hAnsi="宋体" w:cs="宋体"/>
          <w:color w:val="auto"/>
          <w:sz w:val="24"/>
        </w:rPr>
      </w:pPr>
    </w:p>
    <w:p w14:paraId="6CB476CD">
      <w:pPr>
        <w:snapToGrid w:val="0"/>
        <w:spacing w:before="120" w:beforeLines="50" w:after="50" w:line="276" w:lineRule="auto"/>
        <w:rPr>
          <w:rFonts w:ascii="宋体" w:hAnsi="宋体" w:cs="宋体"/>
          <w:color w:val="auto"/>
          <w:sz w:val="24"/>
        </w:rPr>
      </w:pPr>
    </w:p>
    <w:p w14:paraId="3930E27C">
      <w:pPr>
        <w:snapToGrid w:val="0"/>
        <w:spacing w:before="120" w:beforeLines="50" w:after="50" w:line="276" w:lineRule="auto"/>
        <w:rPr>
          <w:rFonts w:ascii="宋体" w:hAnsi="宋体" w:cs="宋体"/>
          <w:color w:val="auto"/>
          <w:sz w:val="24"/>
        </w:rPr>
      </w:pPr>
    </w:p>
    <w:p w14:paraId="08E03EA9">
      <w:pPr>
        <w:snapToGrid w:val="0"/>
        <w:spacing w:before="120" w:beforeLines="50" w:after="50" w:line="276" w:lineRule="auto"/>
        <w:rPr>
          <w:rFonts w:ascii="宋体" w:hAnsi="宋体" w:cs="宋体"/>
          <w:color w:val="auto"/>
          <w:sz w:val="24"/>
        </w:rPr>
      </w:pPr>
    </w:p>
    <w:p w14:paraId="452D8110">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 </w:t>
      </w:r>
    </w:p>
    <w:p w14:paraId="5D310790">
      <w:pPr>
        <w:snapToGrid w:val="0"/>
        <w:spacing w:before="120" w:beforeLines="50" w:after="50" w:line="276" w:lineRule="auto"/>
        <w:rPr>
          <w:rFonts w:ascii="宋体" w:hAnsi="宋体" w:cs="宋体"/>
          <w:color w:val="auto"/>
          <w:sz w:val="24"/>
        </w:rPr>
      </w:pPr>
    </w:p>
    <w:p w14:paraId="52E12759">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                                             供应商公章：</w:t>
      </w:r>
    </w:p>
    <w:p w14:paraId="69E7123C">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 xml:space="preserve">                                          年    月    日</w:t>
      </w:r>
    </w:p>
    <w:p w14:paraId="4B3F2F4A">
      <w:pPr>
        <w:snapToGrid w:val="0"/>
        <w:spacing w:before="120" w:beforeLines="50" w:after="50" w:line="276" w:lineRule="auto"/>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注；此表格格式不得修改。</w:t>
      </w:r>
    </w:p>
    <w:p w14:paraId="32602105">
      <w:pPr>
        <w:pStyle w:val="4"/>
        <w:keepNext w:val="0"/>
        <w:keepLines w:val="0"/>
        <w:pageBreakBefore/>
        <w:spacing w:line="276" w:lineRule="auto"/>
        <w:rPr>
          <w:rFonts w:ascii="宋体" w:hAnsi="宋体" w:eastAsia="宋体" w:cs="宋体"/>
          <w:b w:val="0"/>
          <w:color w:val="auto"/>
          <w:sz w:val="24"/>
          <w:szCs w:val="24"/>
        </w:rPr>
      </w:pPr>
      <w:bookmarkStart w:id="59" w:name="_Toc25167"/>
      <w:bookmarkStart w:id="60" w:name="_Toc174370010"/>
      <w:bookmarkStart w:id="61" w:name="_Toc22508"/>
      <w:r>
        <w:rPr>
          <w:rFonts w:hint="eastAsia" w:ascii="宋体" w:hAnsi="宋体" w:eastAsia="宋体" w:cs="宋体"/>
          <w:b w:val="0"/>
          <w:color w:val="auto"/>
          <w:sz w:val="24"/>
          <w:szCs w:val="24"/>
        </w:rPr>
        <w:t>附件五：联合体协议</w:t>
      </w:r>
      <w:bookmarkEnd w:id="59"/>
      <w:bookmarkEnd w:id="60"/>
      <w:bookmarkEnd w:id="61"/>
    </w:p>
    <w:p w14:paraId="4AED09F5">
      <w:pPr>
        <w:jc w:val="center"/>
        <w:rPr>
          <w:b/>
          <w:bCs/>
          <w:color w:val="auto"/>
          <w:sz w:val="32"/>
          <w:szCs w:val="32"/>
        </w:rPr>
      </w:pPr>
      <w:r>
        <w:rPr>
          <w:rFonts w:hint="eastAsia" w:ascii="宋体" w:hAnsi="宋体" w:cs="宋体"/>
          <w:b/>
          <w:bCs/>
          <w:color w:val="auto"/>
          <w:sz w:val="32"/>
          <w:szCs w:val="32"/>
        </w:rPr>
        <w:t>联合体协议</w:t>
      </w:r>
    </w:p>
    <w:p w14:paraId="50CA7489">
      <w:pPr>
        <w:snapToGrid w:val="0"/>
        <w:spacing w:line="360" w:lineRule="auto"/>
        <w:ind w:firstLine="576"/>
        <w:rPr>
          <w:rFonts w:ascii="仿宋_GB2312" w:hAnsi="仿宋" w:eastAsia="仿宋_GB2312" w:cs="仿宋_GB2312"/>
          <w:b/>
          <w:bCs/>
          <w:color w:val="auto"/>
          <w:kern w:val="0"/>
          <w:sz w:val="24"/>
          <w:u w:val="single"/>
        </w:rPr>
      </w:pPr>
      <w:r>
        <w:rPr>
          <w:rFonts w:hint="eastAsia" w:ascii="仿宋_GB2312" w:hAnsi="仿宋" w:eastAsia="仿宋_GB2312" w:cs="仿宋_GB2312"/>
          <w:b/>
          <w:bCs/>
          <w:color w:val="auto"/>
          <w:kern w:val="0"/>
          <w:sz w:val="24"/>
          <w:u w:val="single"/>
        </w:rPr>
        <w:t>（以联合体形式投标的，提供联合协议；本项目不接受联合体投标或者供应商不以联合体形式投标的，则不需要提供）</w:t>
      </w:r>
    </w:p>
    <w:p w14:paraId="636077B9">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u w:val="single"/>
        </w:rPr>
        <w:t>（联合体所有成员名称）</w:t>
      </w:r>
      <w:r>
        <w:rPr>
          <w:rFonts w:hint="eastAsia" w:asciiTheme="minorEastAsia" w:hAnsiTheme="minorEastAsia" w:eastAsiaTheme="minorEastAsia" w:cstheme="minorEastAsia"/>
          <w:color w:val="auto"/>
          <w:kern w:val="0"/>
          <w:sz w:val="24"/>
        </w:rPr>
        <w:t>自愿</w:t>
      </w:r>
      <w:r>
        <w:rPr>
          <w:rFonts w:hint="eastAsia" w:asciiTheme="minorEastAsia" w:hAnsiTheme="minorEastAsia" w:eastAsiaTheme="minorEastAsia" w:cstheme="minorEastAsia"/>
          <w:color w:val="auto"/>
          <w:kern w:val="0"/>
          <w:sz w:val="24"/>
          <w:lang w:val="zh-CN"/>
        </w:rPr>
        <w:t>组成一个联合体，以一个供应商的身份</w:t>
      </w:r>
      <w:r>
        <w:rPr>
          <w:rFonts w:hint="eastAsia" w:asciiTheme="minorEastAsia" w:hAnsiTheme="minorEastAsia" w:eastAsiaTheme="minorEastAsia" w:cstheme="minorEastAsia"/>
          <w:color w:val="auto"/>
          <w:kern w:val="0"/>
          <w:sz w:val="24"/>
        </w:rPr>
        <w:t>参加</w:t>
      </w:r>
      <w:r>
        <w:rPr>
          <w:rFonts w:hint="eastAsia" w:asciiTheme="minorEastAsia" w:hAnsiTheme="minorEastAsia" w:eastAsiaTheme="minorEastAsia" w:cstheme="minorEastAsia"/>
          <w:color w:val="auto"/>
          <w:sz w:val="24"/>
        </w:rPr>
        <w:t>（项目名称）【招标编号：（采购编号）】</w:t>
      </w:r>
      <w:r>
        <w:rPr>
          <w:rFonts w:hint="eastAsia" w:asciiTheme="minorEastAsia" w:hAnsiTheme="minorEastAsia" w:eastAsiaTheme="minorEastAsia" w:cstheme="minorEastAsia"/>
          <w:color w:val="auto"/>
          <w:kern w:val="0"/>
          <w:sz w:val="24"/>
          <w:lang w:val="zh-CN"/>
        </w:rPr>
        <w:t xml:space="preserve">投标。 </w:t>
      </w:r>
    </w:p>
    <w:p w14:paraId="40E96DDD">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一、各方一致决定，</w:t>
      </w:r>
      <w:r>
        <w:rPr>
          <w:rFonts w:hint="eastAsia" w:asciiTheme="minorEastAsia" w:hAnsiTheme="minorEastAsia" w:eastAsiaTheme="minorEastAsia" w:cstheme="minorEastAsia"/>
          <w:color w:val="auto"/>
          <w:kern w:val="0"/>
          <w:sz w:val="24"/>
          <w:u w:val="single"/>
        </w:rPr>
        <w:t>（某联合体成员名称）</w:t>
      </w:r>
      <w:r>
        <w:rPr>
          <w:rFonts w:hint="eastAsia" w:asciiTheme="minorEastAsia" w:hAnsiTheme="minorEastAsia" w:eastAsiaTheme="minorEastAsia" w:cstheme="minorEastAsia"/>
          <w:color w:val="auto"/>
          <w:kern w:val="0"/>
          <w:sz w:val="24"/>
        </w:rPr>
        <w:t>为联合体</w:t>
      </w:r>
      <w:r>
        <w:rPr>
          <w:rFonts w:hint="eastAsia" w:asciiTheme="minorEastAsia" w:hAnsiTheme="minorEastAsia" w:eastAsiaTheme="minorEastAsia" w:cstheme="minorEastAsia"/>
          <w:color w:val="auto"/>
          <w:kern w:val="0"/>
          <w:sz w:val="24"/>
          <w:lang w:val="zh-CN"/>
        </w:rPr>
        <w:t>牵头人</w:t>
      </w:r>
      <w:r>
        <w:rPr>
          <w:rFonts w:hint="eastAsia" w:asciiTheme="minorEastAsia" w:hAnsiTheme="minorEastAsia" w:eastAsiaTheme="minorEastAsia" w:cstheme="minorEastAsia"/>
          <w:color w:val="auto"/>
          <w:sz w:val="24"/>
        </w:rPr>
        <w:t>，代表所有联合体成员负责投标和合同实施阶段的主办、协调工作</w:t>
      </w:r>
      <w:r>
        <w:rPr>
          <w:rFonts w:hint="eastAsia" w:asciiTheme="minorEastAsia" w:hAnsiTheme="minorEastAsia" w:eastAsiaTheme="minorEastAsia" w:cstheme="minorEastAsia"/>
          <w:color w:val="auto"/>
          <w:kern w:val="0"/>
          <w:sz w:val="24"/>
          <w:lang w:val="zh-CN"/>
        </w:rPr>
        <w:t>。</w:t>
      </w:r>
    </w:p>
    <w:p w14:paraId="3710CB6D">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二、</w:t>
      </w:r>
      <w:r>
        <w:rPr>
          <w:rFonts w:hint="eastAsia" w:asciiTheme="minorEastAsia" w:hAnsiTheme="minorEastAsia" w:eastAsiaTheme="minorEastAsia" w:cstheme="minorEastAsia"/>
          <w:color w:val="auto"/>
          <w:sz w:val="24"/>
        </w:rPr>
        <w:t>所有联合体成员各方签署授权书，授权书载明的</w:t>
      </w:r>
      <w:r>
        <w:rPr>
          <w:rFonts w:hint="eastAsia" w:asciiTheme="minorEastAsia" w:hAnsiTheme="minorEastAsia" w:eastAsiaTheme="minorEastAsia" w:cstheme="minorEastAsia"/>
          <w:color w:val="auto"/>
          <w:kern w:val="0"/>
          <w:sz w:val="24"/>
          <w:lang w:val="zh-CN"/>
        </w:rPr>
        <w:t>授权代表根据竞争性磋商文件规定及投标内容而对采购人、采购机构所作的任何合法承诺，包括书面澄清及相应等均对联合投标各方产生约束力。</w:t>
      </w:r>
    </w:p>
    <w:p w14:paraId="6CC9334B">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三、本次联合投标中，分工如下：</w:t>
      </w:r>
      <w:r>
        <w:rPr>
          <w:rFonts w:hint="eastAsia" w:asciiTheme="minorEastAsia" w:hAnsiTheme="minorEastAsia" w:eastAsiaTheme="minorEastAsia" w:cstheme="minorEastAsia"/>
          <w:color w:val="auto"/>
          <w:kern w:val="0"/>
          <w:sz w:val="24"/>
          <w:u w:val="single"/>
        </w:rPr>
        <w:t>（联合体其中一方成员名称）</w:t>
      </w:r>
      <w:r>
        <w:rPr>
          <w:rFonts w:hint="eastAsia" w:asciiTheme="minorEastAsia" w:hAnsiTheme="minorEastAsia" w:eastAsiaTheme="minorEastAsia" w:cstheme="minorEastAsia"/>
          <w:color w:val="auto"/>
          <w:kern w:val="0"/>
          <w:sz w:val="24"/>
          <w:lang w:val="zh-CN"/>
        </w:rPr>
        <w:t>承担的工作和义务为：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kern w:val="0"/>
          <w:sz w:val="24"/>
          <w:lang w:val="zh-CN"/>
        </w:rPr>
        <w:t>；……。</w:t>
      </w:r>
    </w:p>
    <w:p w14:paraId="6DA4C704">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w:t>
      </w:r>
      <w:r>
        <w:rPr>
          <w:rFonts w:hint="eastAsia" w:asciiTheme="minorEastAsia" w:hAnsiTheme="minorEastAsia" w:eastAsiaTheme="minorEastAsia" w:cstheme="minorEastAsia"/>
          <w:color w:val="auto"/>
          <w:kern w:val="0"/>
          <w:sz w:val="24"/>
          <w:u w:val="single"/>
        </w:rPr>
        <w:t>（联合体其中一方成员名称）</w:t>
      </w:r>
      <w:r>
        <w:rPr>
          <w:rFonts w:hint="eastAsia" w:asciiTheme="minorEastAsia" w:hAnsiTheme="minorEastAsia" w:eastAsiaTheme="minorEastAsia" w:cstheme="minorEastAsia"/>
          <w:color w:val="auto"/>
          <w:kern w:val="0"/>
          <w:sz w:val="24"/>
        </w:rPr>
        <w:t>提供的全部货物/服务由小微企业制造/服务，其合同份额占到合同总金额</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%以上；</w:t>
      </w:r>
      <w:r>
        <w:rPr>
          <w:rFonts w:hint="eastAsia" w:asciiTheme="minorEastAsia" w:hAnsiTheme="minorEastAsia" w:eastAsiaTheme="minorEastAsia" w:cstheme="minorEastAsia"/>
          <w:color w:val="auto"/>
          <w:kern w:val="0"/>
          <w:sz w:val="24"/>
          <w:lang w:val="zh-CN"/>
        </w:rPr>
        <w:t>……。</w:t>
      </w:r>
    </w:p>
    <w:p w14:paraId="7BC79AA1">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五、如果中标，</w:t>
      </w:r>
      <w:r>
        <w:rPr>
          <w:rFonts w:hint="eastAsia" w:asciiTheme="minorEastAsia" w:hAnsiTheme="minorEastAsia" w:eastAsiaTheme="minorEastAsia" w:cstheme="minorEastAsia"/>
          <w:color w:val="auto"/>
          <w:sz w:val="24"/>
        </w:rPr>
        <w:t>联合体各成员方共同与采购人签订合同，并就采购合同约定的事项对采购人承担连带责任。</w:t>
      </w:r>
    </w:p>
    <w:p w14:paraId="44B7A872">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六、有关本次联合投标的其他事宜：</w:t>
      </w:r>
    </w:p>
    <w:p w14:paraId="605842B3">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1、联合体各方不再单独参加或者与其他供应商另外组成联合体参加同一合同项下的政府采购活动。</w:t>
      </w:r>
    </w:p>
    <w:p w14:paraId="2C4E905E">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2、联合体中有同类资质的各方按照联合体分工承担相同工作的，按照资质等级较低的供应商确定资质等级。</w:t>
      </w:r>
    </w:p>
    <w:p w14:paraId="447D1F2C">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3、本协议提交采购人、采购机构后，联合体各方不得以任何形式对上述内容进行修改或撤销。</w:t>
      </w:r>
    </w:p>
    <w:p w14:paraId="7344BAFB">
      <w:pPr>
        <w:snapToGrid w:val="0"/>
        <w:spacing w:line="360" w:lineRule="auto"/>
        <w:ind w:firstLine="5040" w:firstLineChars="21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lang w:val="zh-CN"/>
        </w:rPr>
        <w:t>联合体成员名称(公章)：</w:t>
      </w:r>
    </w:p>
    <w:p w14:paraId="17CC170A">
      <w:pPr>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                                               日期：  年  月   日</w:t>
      </w:r>
    </w:p>
    <w:p w14:paraId="441007F5">
      <w:pPr>
        <w:snapToGrid w:val="0"/>
        <w:spacing w:line="360" w:lineRule="auto"/>
        <w:ind w:right="480"/>
        <w:rPr>
          <w:rFonts w:asciiTheme="minorEastAsia" w:hAnsiTheme="minorEastAsia" w:eastAsiaTheme="minorEastAsia" w:cstheme="minorEastAsia"/>
          <w:b/>
          <w:color w:val="auto"/>
          <w:kern w:val="0"/>
          <w:sz w:val="32"/>
          <w:szCs w:val="32"/>
          <w:lang w:val="zh-CN"/>
        </w:rPr>
        <w:sectPr>
          <w:footerReference r:id="rId7" w:type="default"/>
          <w:pgSz w:w="11906" w:h="16838"/>
          <w:pgMar w:top="1276" w:right="1304" w:bottom="1247" w:left="1304" w:header="851" w:footer="992" w:gutter="0"/>
          <w:pgNumType w:start="1"/>
          <w:cols w:space="720" w:num="1"/>
          <w:docGrid w:linePitch="312" w:charSpace="0"/>
        </w:sectPr>
      </w:pPr>
    </w:p>
    <w:p w14:paraId="2A288FC3">
      <w:pPr>
        <w:pStyle w:val="4"/>
        <w:rPr>
          <w:rFonts w:ascii="宋体" w:hAnsi="宋体" w:eastAsia="宋体" w:cs="宋体"/>
          <w:b w:val="0"/>
          <w:color w:val="auto"/>
          <w:sz w:val="24"/>
          <w:szCs w:val="24"/>
        </w:rPr>
      </w:pPr>
      <w:bookmarkStart w:id="62" w:name="_Toc2319"/>
      <w:bookmarkStart w:id="63" w:name="_Toc20690"/>
      <w:bookmarkStart w:id="64" w:name="_Toc174370011"/>
      <w:r>
        <w:rPr>
          <w:rFonts w:hint="eastAsia" w:ascii="宋体" w:hAnsi="宋体" w:eastAsia="宋体" w:cs="宋体"/>
          <w:b w:val="0"/>
          <w:color w:val="auto"/>
          <w:sz w:val="24"/>
          <w:szCs w:val="24"/>
        </w:rPr>
        <w:t>附件六：分包意向协议</w:t>
      </w:r>
      <w:bookmarkEnd w:id="62"/>
      <w:bookmarkEnd w:id="63"/>
      <w:bookmarkEnd w:id="64"/>
    </w:p>
    <w:p w14:paraId="53FB74AD">
      <w:pPr>
        <w:snapToGrid w:val="0"/>
        <w:spacing w:line="360" w:lineRule="auto"/>
        <w:ind w:firstLine="3534" w:firstLineChars="110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分包意向协议</w:t>
      </w:r>
    </w:p>
    <w:p w14:paraId="16011088">
      <w:pPr>
        <w:widowControl/>
        <w:spacing w:line="360" w:lineRule="auto"/>
        <w:ind w:firstLine="120" w:firstLineChars="5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b/>
          <w:color w:val="auto"/>
          <w:sz w:val="24"/>
        </w:rPr>
        <w:t>中标后以分包方式履行合同的，提供分包意向协议；采购人不同意分包或者供应商中标后不以分包方式履行合同的，则不需要提供。</w:t>
      </w:r>
      <w:r>
        <w:rPr>
          <w:rFonts w:hint="eastAsia" w:asciiTheme="minorEastAsia" w:hAnsiTheme="minorEastAsia" w:eastAsiaTheme="minorEastAsia" w:cstheme="minorEastAsia"/>
          <w:color w:val="auto"/>
          <w:sz w:val="24"/>
        </w:rPr>
        <w:t>）</w:t>
      </w:r>
    </w:p>
    <w:p w14:paraId="2980537D">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u w:val="single"/>
        </w:rPr>
        <w:t>（供应商名称）</w:t>
      </w:r>
      <w:r>
        <w:rPr>
          <w:rFonts w:hint="eastAsia" w:asciiTheme="minorEastAsia" w:hAnsiTheme="minorEastAsia" w:eastAsiaTheme="minorEastAsia" w:cstheme="minorEastAsia"/>
          <w:color w:val="auto"/>
          <w:kern w:val="0"/>
          <w:sz w:val="24"/>
          <w:lang w:val="zh-CN"/>
        </w:rPr>
        <w:t>若成为</w:t>
      </w:r>
      <w:r>
        <w:rPr>
          <w:rFonts w:hint="eastAsia" w:asciiTheme="minorEastAsia" w:hAnsiTheme="minorEastAsia" w:eastAsiaTheme="minorEastAsia" w:cstheme="minorEastAsia"/>
          <w:color w:val="auto"/>
          <w:sz w:val="24"/>
        </w:rPr>
        <w:t>（项目名称）【招标编号：（采购编号）】</w:t>
      </w:r>
      <w:r>
        <w:rPr>
          <w:rFonts w:hint="eastAsia" w:asciiTheme="minorEastAsia" w:hAnsiTheme="minorEastAsia" w:eastAsiaTheme="minorEastAsia" w:cstheme="minorEastAsia"/>
          <w:color w:val="auto"/>
          <w:kern w:val="0"/>
          <w:sz w:val="24"/>
          <w:lang w:val="zh-CN"/>
        </w:rPr>
        <w:t>的中标供应商，将依法采取分包方式履行合同。</w:t>
      </w:r>
      <w:r>
        <w:rPr>
          <w:rFonts w:hint="eastAsia" w:asciiTheme="minorEastAsia" w:hAnsiTheme="minorEastAsia" w:eastAsiaTheme="minorEastAsia" w:cstheme="minorEastAsia"/>
          <w:color w:val="auto"/>
          <w:kern w:val="0"/>
          <w:sz w:val="24"/>
          <w:u w:val="single"/>
        </w:rPr>
        <w:t>（供应商名称）</w:t>
      </w:r>
      <w:r>
        <w:rPr>
          <w:rFonts w:hint="eastAsia" w:asciiTheme="minorEastAsia" w:hAnsiTheme="minorEastAsia" w:eastAsiaTheme="minorEastAsia" w:cstheme="minorEastAsia"/>
          <w:color w:val="auto"/>
          <w:kern w:val="0"/>
          <w:sz w:val="24"/>
        </w:rPr>
        <w:t>与</w:t>
      </w:r>
      <w:r>
        <w:rPr>
          <w:rFonts w:hint="eastAsia" w:asciiTheme="minorEastAsia" w:hAnsiTheme="minorEastAsia" w:eastAsiaTheme="minorEastAsia" w:cstheme="minorEastAsia"/>
          <w:color w:val="auto"/>
          <w:kern w:val="0"/>
          <w:sz w:val="24"/>
          <w:u w:val="single"/>
        </w:rPr>
        <w:t>（所有分包供应商名称）</w:t>
      </w:r>
      <w:r>
        <w:rPr>
          <w:rFonts w:hint="eastAsia" w:asciiTheme="minorEastAsia" w:hAnsiTheme="minorEastAsia" w:eastAsiaTheme="minorEastAsia" w:cstheme="minorEastAsia"/>
          <w:color w:val="auto"/>
          <w:kern w:val="0"/>
          <w:sz w:val="24"/>
        </w:rPr>
        <w:t>达成分包意向协议</w:t>
      </w:r>
      <w:r>
        <w:rPr>
          <w:rFonts w:hint="eastAsia" w:asciiTheme="minorEastAsia" w:hAnsiTheme="minorEastAsia" w:eastAsiaTheme="minorEastAsia" w:cstheme="minorEastAsia"/>
          <w:color w:val="auto"/>
          <w:kern w:val="0"/>
          <w:sz w:val="24"/>
          <w:lang w:val="zh-CN"/>
        </w:rPr>
        <w:t xml:space="preserve">。 </w:t>
      </w:r>
    </w:p>
    <w:p w14:paraId="5C21D843">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一、分包标的及数量</w:t>
      </w:r>
    </w:p>
    <w:p w14:paraId="249631EF">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u w:val="single"/>
        </w:rPr>
        <w:t>（供应商名称）</w:t>
      </w:r>
      <w:r>
        <w:rPr>
          <w:rFonts w:hint="eastAsia" w:asciiTheme="minorEastAsia" w:hAnsiTheme="minorEastAsia" w:eastAsiaTheme="minorEastAsia" w:cstheme="minorEastAsia"/>
          <w:color w:val="auto"/>
          <w:kern w:val="0"/>
          <w:sz w:val="24"/>
          <w:lang w:val="zh-CN"/>
        </w:rPr>
        <w:t>将</w:t>
      </w:r>
      <w:r>
        <w:rPr>
          <w:rFonts w:hint="eastAsia" w:asciiTheme="minorEastAsia" w:hAnsiTheme="minorEastAsia" w:eastAsiaTheme="minorEastAsia" w:cstheme="minorEastAsia"/>
          <w:color w:val="auto"/>
          <w:sz w:val="24"/>
          <w:u w:val="single"/>
        </w:rPr>
        <w:t xml:space="preserve">   XX工作内容   </w:t>
      </w:r>
      <w:r>
        <w:rPr>
          <w:rFonts w:hint="eastAsia" w:asciiTheme="minorEastAsia" w:hAnsiTheme="minorEastAsia" w:eastAsiaTheme="minorEastAsia" w:cstheme="minorEastAsia"/>
          <w:color w:val="auto"/>
          <w:sz w:val="24"/>
        </w:rPr>
        <w:t>分包给</w:t>
      </w:r>
      <w:r>
        <w:rPr>
          <w:rFonts w:hint="eastAsia" w:asciiTheme="minorEastAsia" w:hAnsiTheme="minorEastAsia" w:eastAsiaTheme="minorEastAsia" w:cstheme="minorEastAsia"/>
          <w:color w:val="auto"/>
          <w:kern w:val="0"/>
          <w:sz w:val="24"/>
          <w:u w:val="single"/>
        </w:rPr>
        <w:t>（某分包供应商名称）</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（某分包供应商名称），</w:t>
      </w:r>
      <w:r>
        <w:rPr>
          <w:rFonts w:hint="eastAsia" w:asciiTheme="minorEastAsia" w:hAnsiTheme="minorEastAsia" w:eastAsiaTheme="minorEastAsia" w:cstheme="minorEastAsia"/>
          <w:color w:val="auto"/>
          <w:kern w:val="0"/>
          <w:sz w:val="24"/>
          <w:lang w:val="zh-CN"/>
        </w:rPr>
        <w:t>具备承</w:t>
      </w:r>
      <w:r>
        <w:rPr>
          <w:rFonts w:hint="eastAsia" w:asciiTheme="minorEastAsia" w:hAnsiTheme="minorEastAsia" w:eastAsiaTheme="minorEastAsia" w:cstheme="minorEastAsia"/>
          <w:color w:val="auto"/>
          <w:kern w:val="0"/>
          <w:sz w:val="24"/>
        </w:rPr>
        <w:t>担</w:t>
      </w:r>
      <w:r>
        <w:rPr>
          <w:rFonts w:hint="eastAsia" w:asciiTheme="minorEastAsia" w:hAnsiTheme="minorEastAsia" w:eastAsiaTheme="minorEastAsia" w:cstheme="minorEastAsia"/>
          <w:color w:val="auto"/>
          <w:kern w:val="0"/>
          <w:sz w:val="24"/>
          <w:u w:val="single"/>
          <w:lang w:val="zh-CN"/>
        </w:rPr>
        <w:t>XX工作内容</w:t>
      </w:r>
      <w:r>
        <w:rPr>
          <w:rFonts w:hint="eastAsia" w:asciiTheme="minorEastAsia" w:hAnsiTheme="minorEastAsia" w:eastAsiaTheme="minorEastAsia" w:cstheme="minorEastAsia"/>
          <w:color w:val="auto"/>
          <w:kern w:val="0"/>
          <w:sz w:val="24"/>
          <w:lang w:val="zh-CN"/>
        </w:rPr>
        <w:t>相应资质条件且不得再次分包；</w:t>
      </w:r>
    </w:p>
    <w:p w14:paraId="1913A0E6">
      <w:pPr>
        <w:snapToGrid w:val="0"/>
        <w:spacing w:line="360" w:lineRule="auto"/>
        <w:ind w:firstLine="576"/>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u w:val="single"/>
        </w:rPr>
        <w:t>……</w:t>
      </w:r>
    </w:p>
    <w:p w14:paraId="7742F8DD">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二、分包工作履行期限、地点、方式</w:t>
      </w:r>
    </w:p>
    <w:p w14:paraId="74612BD9">
      <w:pPr>
        <w:snapToGrid w:val="0"/>
        <w:spacing w:line="360" w:lineRule="auto"/>
        <w:ind w:firstLine="576"/>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 xml:space="preserve">                                                                                  </w:t>
      </w:r>
    </w:p>
    <w:p w14:paraId="3303357E">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三、质量</w:t>
      </w:r>
    </w:p>
    <w:p w14:paraId="06D564BB">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sz w:val="24"/>
          <w:u w:val="single"/>
        </w:rPr>
        <w:t xml:space="preserve">                                                                                       </w:t>
      </w:r>
    </w:p>
    <w:p w14:paraId="635D51E8">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四、价款或者报酬</w:t>
      </w:r>
    </w:p>
    <w:p w14:paraId="5464FDC3">
      <w:pPr>
        <w:snapToGrid w:val="0"/>
        <w:spacing w:line="360" w:lineRule="auto"/>
        <w:ind w:left="573" w:leftChars="273"/>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sz w:val="24"/>
          <w:u w:val="single"/>
        </w:rPr>
        <w:t xml:space="preserve">                                                                                     </w:t>
      </w:r>
    </w:p>
    <w:p w14:paraId="1427ED8E">
      <w:pPr>
        <w:snapToGrid w:val="0"/>
        <w:spacing w:line="360" w:lineRule="auto"/>
        <w:ind w:left="573" w:leftChars="273"/>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五、违约责任</w:t>
      </w:r>
    </w:p>
    <w:p w14:paraId="11C25184">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sz w:val="24"/>
          <w:u w:val="single"/>
        </w:rPr>
        <w:t xml:space="preserve">                                                                                     </w:t>
      </w:r>
    </w:p>
    <w:p w14:paraId="2084F5E4">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六、争议解决的办法</w:t>
      </w:r>
    </w:p>
    <w:p w14:paraId="62829BA3">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sz w:val="24"/>
          <w:u w:val="single"/>
        </w:rPr>
        <w:t xml:space="preserve">                                                                                  </w:t>
      </w:r>
    </w:p>
    <w:p w14:paraId="4FAA3EDA">
      <w:pPr>
        <w:snapToGrid w:val="0"/>
        <w:spacing w:line="360" w:lineRule="auto"/>
        <w:ind w:firstLine="576"/>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七、其他</w:t>
      </w:r>
    </w:p>
    <w:p w14:paraId="39F2BA9B">
      <w:pPr>
        <w:snapToGrid w:val="0"/>
        <w:spacing w:line="360" w:lineRule="auto"/>
        <w:ind w:firstLine="576"/>
        <w:rPr>
          <w:rFonts w:asciiTheme="minorEastAsia" w:hAnsiTheme="minorEastAsia" w:eastAsiaTheme="minorEastAsia" w:cstheme="minorEastAsia"/>
          <w:b/>
          <w:color w:val="auto"/>
          <w:kern w:val="0"/>
          <w:sz w:val="24"/>
          <w:lang w:val="zh-CN"/>
        </w:rPr>
      </w:pPr>
      <w:r>
        <w:rPr>
          <w:rFonts w:hint="eastAsia" w:asciiTheme="minorEastAsia" w:hAnsiTheme="minorEastAsia" w:eastAsiaTheme="minorEastAsia" w:cstheme="minorEastAsia"/>
          <w:color w:val="auto"/>
          <w:kern w:val="0"/>
          <w:sz w:val="24"/>
          <w:u w:val="single"/>
        </w:rPr>
        <w:t>（分包供应商名称）提供的货物/服务全部由小微企业制造/服务，</w:t>
      </w:r>
      <w:r>
        <w:rPr>
          <w:rFonts w:hint="eastAsia" w:asciiTheme="minorEastAsia" w:hAnsiTheme="minorEastAsia" w:eastAsiaTheme="minorEastAsia" w:cstheme="minorEastAsia"/>
          <w:color w:val="auto"/>
          <w:kern w:val="0"/>
          <w:sz w:val="24"/>
        </w:rPr>
        <w:t>其合同份额占到合同总金额</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%以上</w:t>
      </w:r>
      <w:r>
        <w:rPr>
          <w:rFonts w:hint="eastAsia" w:asciiTheme="minorEastAsia" w:hAnsiTheme="minorEastAsia" w:eastAsiaTheme="minorEastAsia" w:cstheme="minorEastAsia"/>
          <w:color w:val="auto"/>
          <w:sz w:val="24"/>
        </w:rPr>
        <w:t>。</w:t>
      </w:r>
    </w:p>
    <w:p w14:paraId="3BE72FE4">
      <w:pPr>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                                               供应商名称(盖章)：</w:t>
      </w:r>
    </w:p>
    <w:p w14:paraId="6F4F5DC6">
      <w:pPr>
        <w:snapToGrid w:val="0"/>
        <w:spacing w:line="360" w:lineRule="auto"/>
        <w:ind w:firstLine="5640" w:firstLineChars="235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分包供应商名称：</w:t>
      </w:r>
    </w:p>
    <w:p w14:paraId="3797973A">
      <w:pPr>
        <w:snapToGrid w:val="0"/>
        <w:spacing w:line="360" w:lineRule="auto"/>
        <w:ind w:firstLine="5760" w:firstLineChars="2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zh-CN"/>
        </w:rPr>
        <w:t>……</w:t>
      </w:r>
    </w:p>
    <w:p w14:paraId="36163C1D">
      <w:pPr>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                                               日期：  年  月   日</w:t>
      </w:r>
    </w:p>
    <w:p w14:paraId="0FB9FCB2">
      <w:pPr>
        <w:pStyle w:val="4"/>
        <w:rPr>
          <w:rFonts w:ascii="宋体" w:hAnsi="宋体" w:eastAsia="宋体" w:cs="宋体"/>
          <w:b w:val="0"/>
          <w:color w:val="auto"/>
          <w:sz w:val="24"/>
          <w:szCs w:val="24"/>
        </w:rPr>
      </w:pPr>
      <w:bookmarkStart w:id="65" w:name="_Toc174370012"/>
      <w:r>
        <w:rPr>
          <w:rFonts w:hint="eastAsia" w:ascii="宋体" w:hAnsi="宋体" w:eastAsia="宋体" w:cs="宋体"/>
          <w:b w:val="0"/>
          <w:color w:val="auto"/>
          <w:sz w:val="24"/>
          <w:szCs w:val="24"/>
        </w:rPr>
        <w:t>附件七：磋商响应方资信商务、技术自评得分表</w:t>
      </w:r>
      <w:bookmarkEnd w:id="65"/>
    </w:p>
    <w:p w14:paraId="0E01AD7A">
      <w:pPr>
        <w:jc w:val="left"/>
        <w:rPr>
          <w:rFonts w:ascii="宋体" w:hAnsi="宋体" w:cs="宋体"/>
          <w:color w:val="auto"/>
          <w:sz w:val="24"/>
        </w:rPr>
      </w:pPr>
    </w:p>
    <w:p w14:paraId="253A1B22">
      <w:pPr>
        <w:jc w:val="center"/>
        <w:rPr>
          <w:rFonts w:ascii="宋体" w:hAnsi="宋体" w:cs="宋体"/>
          <w:b/>
          <w:color w:val="auto"/>
          <w:sz w:val="24"/>
        </w:rPr>
      </w:pPr>
      <w:r>
        <w:rPr>
          <w:rFonts w:hint="eastAsia" w:ascii="宋体" w:hAnsi="宋体" w:cs="宋体"/>
          <w:b/>
          <w:color w:val="auto"/>
          <w:sz w:val="24"/>
        </w:rPr>
        <w:t>磋商响应方资信商务、技术自评得分表</w:t>
      </w:r>
    </w:p>
    <w:p w14:paraId="01590FF4">
      <w:pPr>
        <w:rPr>
          <w:rFonts w:ascii="宋体" w:hAnsi="宋体" w:cs="宋体"/>
          <w:color w:val="auto"/>
          <w:sz w:val="24"/>
        </w:rPr>
      </w:pPr>
    </w:p>
    <w:p w14:paraId="12F86D0D">
      <w:pPr>
        <w:snapToGrid w:val="0"/>
        <w:spacing w:before="50" w:after="50" w:line="360" w:lineRule="auto"/>
        <w:rPr>
          <w:rFonts w:ascii="宋体"/>
          <w:b/>
          <w:color w:val="auto"/>
          <w:sz w:val="24"/>
          <w:u w:val="single"/>
        </w:rPr>
      </w:pPr>
      <w:r>
        <w:rPr>
          <w:rFonts w:hint="eastAsia" w:ascii="宋体"/>
          <w:b/>
          <w:color w:val="auto"/>
          <w:sz w:val="24"/>
        </w:rPr>
        <w:t>投标单位名称：                                    标项：</w:t>
      </w:r>
    </w:p>
    <w:tbl>
      <w:tblPr>
        <w:tblStyle w:val="38"/>
        <w:tblW w:w="96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1"/>
        <w:gridCol w:w="1610"/>
        <w:gridCol w:w="1610"/>
        <w:gridCol w:w="1358"/>
        <w:gridCol w:w="1084"/>
        <w:gridCol w:w="3034"/>
      </w:tblGrid>
      <w:tr w14:paraId="6FDD7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59FE6677">
            <w:pPr>
              <w:pStyle w:val="31"/>
              <w:ind w:firstLine="0"/>
              <w:jc w:val="center"/>
              <w:rPr>
                <w:rFonts w:ascii="宋体"/>
                <w:b/>
                <w:bCs/>
                <w:color w:val="auto"/>
              </w:rPr>
            </w:pPr>
            <w:r>
              <w:rPr>
                <w:rFonts w:hint="eastAsia" w:ascii="宋体"/>
                <w:b/>
                <w:bCs/>
                <w:color w:val="auto"/>
              </w:rPr>
              <w:t>序号</w:t>
            </w:r>
          </w:p>
        </w:tc>
        <w:tc>
          <w:tcPr>
            <w:tcW w:w="1610" w:type="dxa"/>
            <w:tcBorders>
              <w:top w:val="single" w:color="auto" w:sz="4" w:space="0"/>
              <w:left w:val="single" w:color="auto" w:sz="4" w:space="0"/>
              <w:bottom w:val="single" w:color="auto" w:sz="4" w:space="0"/>
              <w:right w:val="single" w:color="auto" w:sz="4" w:space="0"/>
            </w:tcBorders>
            <w:vAlign w:val="center"/>
          </w:tcPr>
          <w:p w14:paraId="14EEC0D9">
            <w:pPr>
              <w:pStyle w:val="31"/>
              <w:ind w:firstLine="0"/>
              <w:jc w:val="center"/>
              <w:rPr>
                <w:rFonts w:ascii="宋体"/>
                <w:b/>
                <w:bCs/>
                <w:color w:val="auto"/>
              </w:rPr>
            </w:pPr>
            <w:r>
              <w:rPr>
                <w:rFonts w:hint="eastAsia" w:ascii="宋体"/>
                <w:b/>
                <w:bCs/>
                <w:color w:val="auto"/>
              </w:rPr>
              <w:t>评审内容</w:t>
            </w:r>
          </w:p>
        </w:tc>
        <w:tc>
          <w:tcPr>
            <w:tcW w:w="1610" w:type="dxa"/>
            <w:tcBorders>
              <w:top w:val="single" w:color="auto" w:sz="4" w:space="0"/>
              <w:left w:val="single" w:color="auto" w:sz="4" w:space="0"/>
              <w:bottom w:val="single" w:color="auto" w:sz="4" w:space="0"/>
              <w:right w:val="single" w:color="auto" w:sz="4" w:space="0"/>
            </w:tcBorders>
            <w:vAlign w:val="center"/>
          </w:tcPr>
          <w:p w14:paraId="3FDF9536">
            <w:pPr>
              <w:pStyle w:val="31"/>
              <w:ind w:firstLine="0"/>
              <w:rPr>
                <w:rFonts w:ascii="宋体"/>
                <w:b/>
                <w:bCs/>
                <w:color w:val="auto"/>
              </w:rPr>
            </w:pPr>
            <w:r>
              <w:rPr>
                <w:rFonts w:hint="eastAsia" w:ascii="宋体"/>
                <w:b/>
                <w:bCs/>
                <w:color w:val="auto"/>
              </w:rPr>
              <w:t>评分标准</w:t>
            </w:r>
          </w:p>
        </w:tc>
        <w:tc>
          <w:tcPr>
            <w:tcW w:w="1358" w:type="dxa"/>
            <w:tcBorders>
              <w:top w:val="single" w:color="auto" w:sz="4" w:space="0"/>
              <w:left w:val="single" w:color="auto" w:sz="4" w:space="0"/>
              <w:bottom w:val="single" w:color="auto" w:sz="4" w:space="0"/>
              <w:right w:val="single" w:color="auto" w:sz="4" w:space="0"/>
            </w:tcBorders>
            <w:vAlign w:val="center"/>
          </w:tcPr>
          <w:p w14:paraId="1A0EE3D0">
            <w:pPr>
              <w:pStyle w:val="31"/>
              <w:ind w:firstLine="0"/>
              <w:jc w:val="center"/>
              <w:rPr>
                <w:rFonts w:ascii="宋体"/>
                <w:b/>
                <w:bCs/>
                <w:color w:val="auto"/>
              </w:rPr>
            </w:pPr>
            <w:r>
              <w:rPr>
                <w:rFonts w:hint="eastAsia" w:ascii="宋体"/>
                <w:b/>
                <w:bCs/>
                <w:color w:val="auto"/>
              </w:rPr>
              <w:t>评分标准分值</w:t>
            </w:r>
          </w:p>
        </w:tc>
        <w:tc>
          <w:tcPr>
            <w:tcW w:w="1084" w:type="dxa"/>
            <w:tcBorders>
              <w:top w:val="single" w:color="auto" w:sz="4" w:space="0"/>
              <w:left w:val="single" w:color="auto" w:sz="4" w:space="0"/>
              <w:bottom w:val="single" w:color="auto" w:sz="4" w:space="0"/>
              <w:right w:val="single" w:color="auto" w:sz="4" w:space="0"/>
            </w:tcBorders>
            <w:vAlign w:val="center"/>
          </w:tcPr>
          <w:p w14:paraId="5F0707F4">
            <w:pPr>
              <w:pStyle w:val="31"/>
              <w:ind w:firstLine="0"/>
              <w:jc w:val="center"/>
              <w:rPr>
                <w:rFonts w:ascii="宋体"/>
                <w:b/>
                <w:bCs/>
                <w:color w:val="auto"/>
              </w:rPr>
            </w:pPr>
            <w:r>
              <w:rPr>
                <w:rFonts w:hint="eastAsia" w:ascii="宋体"/>
                <w:b/>
                <w:bCs/>
                <w:color w:val="auto"/>
              </w:rPr>
              <w:t>自评得分</w:t>
            </w:r>
          </w:p>
        </w:tc>
        <w:tc>
          <w:tcPr>
            <w:tcW w:w="3034" w:type="dxa"/>
            <w:tcBorders>
              <w:top w:val="single" w:color="auto" w:sz="4" w:space="0"/>
              <w:left w:val="single" w:color="auto" w:sz="4" w:space="0"/>
              <w:bottom w:val="single" w:color="auto" w:sz="4" w:space="0"/>
              <w:right w:val="single" w:color="auto" w:sz="4" w:space="0"/>
            </w:tcBorders>
            <w:vAlign w:val="center"/>
          </w:tcPr>
          <w:p w14:paraId="44498BB0">
            <w:pPr>
              <w:pStyle w:val="31"/>
              <w:ind w:firstLine="0"/>
              <w:jc w:val="center"/>
              <w:rPr>
                <w:rFonts w:ascii="宋体"/>
                <w:b/>
                <w:bCs/>
                <w:color w:val="auto"/>
              </w:rPr>
            </w:pPr>
            <w:r>
              <w:rPr>
                <w:rFonts w:hint="eastAsia" w:ascii="宋体"/>
                <w:b/>
                <w:bCs/>
                <w:color w:val="auto"/>
              </w:rPr>
              <w:t>页码</w:t>
            </w:r>
          </w:p>
        </w:tc>
      </w:tr>
      <w:tr w14:paraId="570E7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03AD3D40">
            <w:pPr>
              <w:pStyle w:val="31"/>
              <w:ind w:firstLine="0"/>
              <w:jc w:val="center"/>
              <w:rPr>
                <w:rFonts w:ascii="宋体"/>
                <w:b/>
                <w:bCs/>
                <w:color w:val="auto"/>
              </w:rPr>
            </w:pPr>
            <w:r>
              <w:rPr>
                <w:rFonts w:hint="eastAsia" w:ascii="宋体"/>
                <w:b/>
                <w:bCs/>
                <w:color w:val="auto"/>
              </w:rPr>
              <w:t>一</w:t>
            </w:r>
          </w:p>
        </w:tc>
        <w:tc>
          <w:tcPr>
            <w:tcW w:w="1610" w:type="dxa"/>
            <w:tcBorders>
              <w:top w:val="single" w:color="auto" w:sz="4" w:space="0"/>
              <w:left w:val="single" w:color="auto" w:sz="4" w:space="0"/>
              <w:bottom w:val="single" w:color="auto" w:sz="4" w:space="0"/>
              <w:right w:val="single" w:color="auto" w:sz="4" w:space="0"/>
            </w:tcBorders>
            <w:vAlign w:val="center"/>
          </w:tcPr>
          <w:p w14:paraId="286AF9E9">
            <w:pPr>
              <w:pStyle w:val="31"/>
              <w:ind w:firstLine="0"/>
              <w:jc w:val="center"/>
              <w:rPr>
                <w:rFonts w:ascii="宋体"/>
                <w:b/>
                <w:bCs/>
                <w:color w:val="auto"/>
              </w:rPr>
            </w:pPr>
            <w:r>
              <w:rPr>
                <w:rFonts w:hint="eastAsia" w:ascii="宋体"/>
                <w:b/>
                <w:bCs/>
                <w:color w:val="auto"/>
              </w:rPr>
              <w:t>技术分</w:t>
            </w:r>
          </w:p>
        </w:tc>
        <w:tc>
          <w:tcPr>
            <w:tcW w:w="1610" w:type="dxa"/>
            <w:tcBorders>
              <w:top w:val="single" w:color="auto" w:sz="4" w:space="0"/>
              <w:left w:val="single" w:color="auto" w:sz="4" w:space="0"/>
              <w:bottom w:val="single" w:color="auto" w:sz="4" w:space="0"/>
              <w:right w:val="single" w:color="auto" w:sz="4" w:space="0"/>
            </w:tcBorders>
            <w:vAlign w:val="center"/>
          </w:tcPr>
          <w:p w14:paraId="7B06E462">
            <w:pPr>
              <w:pStyle w:val="31"/>
              <w:ind w:firstLine="482"/>
              <w:jc w:val="center"/>
              <w:rPr>
                <w:rFonts w:ascii="宋体"/>
                <w:b/>
                <w:bCs/>
                <w:color w:val="auto"/>
              </w:rPr>
            </w:pPr>
          </w:p>
        </w:tc>
        <w:tc>
          <w:tcPr>
            <w:tcW w:w="1358" w:type="dxa"/>
            <w:tcBorders>
              <w:top w:val="single" w:color="auto" w:sz="4" w:space="0"/>
              <w:left w:val="single" w:color="auto" w:sz="4" w:space="0"/>
              <w:bottom w:val="single" w:color="auto" w:sz="4" w:space="0"/>
              <w:right w:val="single" w:color="auto" w:sz="4" w:space="0"/>
            </w:tcBorders>
            <w:vAlign w:val="center"/>
          </w:tcPr>
          <w:p w14:paraId="6F2C7B30">
            <w:pPr>
              <w:pStyle w:val="31"/>
              <w:ind w:firstLine="0"/>
              <w:jc w:val="center"/>
              <w:rPr>
                <w:rFonts w:ascii="宋体"/>
                <w:b/>
                <w:bCs/>
                <w:color w:val="auto"/>
              </w:rPr>
            </w:pPr>
          </w:p>
        </w:tc>
        <w:tc>
          <w:tcPr>
            <w:tcW w:w="1084" w:type="dxa"/>
            <w:tcBorders>
              <w:top w:val="single" w:color="auto" w:sz="4" w:space="0"/>
              <w:left w:val="single" w:color="auto" w:sz="4" w:space="0"/>
              <w:bottom w:val="single" w:color="auto" w:sz="4" w:space="0"/>
              <w:right w:val="single" w:color="auto" w:sz="4" w:space="0"/>
            </w:tcBorders>
            <w:vAlign w:val="center"/>
          </w:tcPr>
          <w:p w14:paraId="56EF0F61">
            <w:pPr>
              <w:pStyle w:val="31"/>
              <w:ind w:firstLine="0"/>
              <w:jc w:val="center"/>
              <w:rPr>
                <w:rFonts w:ascii="宋体"/>
                <w:b/>
                <w:bCs/>
                <w:color w:val="auto"/>
              </w:rPr>
            </w:pPr>
          </w:p>
        </w:tc>
        <w:tc>
          <w:tcPr>
            <w:tcW w:w="3034" w:type="dxa"/>
            <w:tcBorders>
              <w:top w:val="single" w:color="auto" w:sz="4" w:space="0"/>
              <w:left w:val="single" w:color="auto" w:sz="4" w:space="0"/>
              <w:bottom w:val="single" w:color="auto" w:sz="4" w:space="0"/>
              <w:right w:val="single" w:color="auto" w:sz="4" w:space="0"/>
            </w:tcBorders>
            <w:vAlign w:val="center"/>
          </w:tcPr>
          <w:p w14:paraId="65402837">
            <w:pPr>
              <w:pStyle w:val="31"/>
              <w:ind w:firstLine="0"/>
              <w:jc w:val="center"/>
              <w:rPr>
                <w:rFonts w:ascii="宋体"/>
                <w:b/>
                <w:bCs/>
                <w:color w:val="auto"/>
              </w:rPr>
            </w:pPr>
          </w:p>
        </w:tc>
      </w:tr>
      <w:tr w14:paraId="224DE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1E2E4514">
            <w:pPr>
              <w:widowControl/>
              <w:rPr>
                <w:rFonts w:ascii="宋体"/>
                <w:color w:val="auto"/>
                <w:sz w:val="24"/>
              </w:rPr>
            </w:pPr>
            <w:r>
              <w:rPr>
                <w:rFonts w:hint="eastAsia" w:ascii="宋体"/>
                <w:color w:val="auto"/>
                <w:sz w:val="24"/>
              </w:rPr>
              <w:t>1</w:t>
            </w:r>
          </w:p>
        </w:tc>
        <w:tc>
          <w:tcPr>
            <w:tcW w:w="1610" w:type="dxa"/>
            <w:tcBorders>
              <w:top w:val="single" w:color="auto" w:sz="4" w:space="0"/>
              <w:left w:val="single" w:color="auto" w:sz="4" w:space="0"/>
              <w:bottom w:val="single" w:color="auto" w:sz="4" w:space="0"/>
              <w:right w:val="single" w:color="auto" w:sz="4" w:space="0"/>
            </w:tcBorders>
            <w:vAlign w:val="center"/>
          </w:tcPr>
          <w:p w14:paraId="50AD1DE4">
            <w:pPr>
              <w:rPr>
                <w:rFonts w:ascii="宋体"/>
                <w:color w:val="auto"/>
                <w:sz w:val="24"/>
              </w:rPr>
            </w:pPr>
          </w:p>
        </w:tc>
        <w:tc>
          <w:tcPr>
            <w:tcW w:w="1610" w:type="dxa"/>
            <w:tcBorders>
              <w:top w:val="single" w:color="auto" w:sz="4" w:space="0"/>
              <w:left w:val="single" w:color="auto" w:sz="4" w:space="0"/>
              <w:right w:val="single" w:color="auto" w:sz="4" w:space="0"/>
            </w:tcBorders>
            <w:vAlign w:val="center"/>
          </w:tcPr>
          <w:p w14:paraId="062FDEBB">
            <w:pPr>
              <w:rPr>
                <w:rFonts w:ascii="宋体"/>
                <w:color w:val="auto"/>
                <w:sz w:val="24"/>
              </w:rPr>
            </w:pPr>
          </w:p>
        </w:tc>
        <w:tc>
          <w:tcPr>
            <w:tcW w:w="1358" w:type="dxa"/>
            <w:tcBorders>
              <w:top w:val="single" w:color="auto" w:sz="4" w:space="0"/>
              <w:left w:val="single" w:color="auto" w:sz="4" w:space="0"/>
              <w:right w:val="single" w:color="auto" w:sz="4" w:space="0"/>
            </w:tcBorders>
            <w:vAlign w:val="center"/>
          </w:tcPr>
          <w:p w14:paraId="502C447A">
            <w:pPr>
              <w:jc w:val="center"/>
              <w:rPr>
                <w:rFonts w:ascii="宋体"/>
                <w:bCs/>
                <w:color w:val="auto"/>
                <w:sz w:val="24"/>
              </w:rPr>
            </w:pPr>
          </w:p>
        </w:tc>
        <w:tc>
          <w:tcPr>
            <w:tcW w:w="1084" w:type="dxa"/>
            <w:tcBorders>
              <w:top w:val="single" w:color="auto" w:sz="4" w:space="0"/>
              <w:left w:val="single" w:color="auto" w:sz="4" w:space="0"/>
              <w:right w:val="single" w:color="auto" w:sz="4" w:space="0"/>
            </w:tcBorders>
            <w:vAlign w:val="center"/>
          </w:tcPr>
          <w:p w14:paraId="5FAFB787">
            <w:pPr>
              <w:jc w:val="center"/>
              <w:rPr>
                <w:rFonts w:ascii="宋体"/>
                <w:bCs/>
                <w:color w:val="auto"/>
                <w:sz w:val="24"/>
              </w:rPr>
            </w:pPr>
          </w:p>
        </w:tc>
        <w:tc>
          <w:tcPr>
            <w:tcW w:w="3034" w:type="dxa"/>
            <w:tcBorders>
              <w:top w:val="single" w:color="auto" w:sz="4" w:space="0"/>
              <w:left w:val="single" w:color="auto" w:sz="4" w:space="0"/>
              <w:right w:val="single" w:color="auto" w:sz="4" w:space="0"/>
            </w:tcBorders>
            <w:vAlign w:val="center"/>
          </w:tcPr>
          <w:p w14:paraId="3DE6F59E">
            <w:pPr>
              <w:jc w:val="center"/>
              <w:rPr>
                <w:rFonts w:ascii="宋体"/>
                <w:bCs/>
                <w:color w:val="auto"/>
                <w:sz w:val="24"/>
              </w:rPr>
            </w:pPr>
            <w:r>
              <w:rPr>
                <w:rFonts w:hint="eastAsia" w:ascii="宋体"/>
                <w:bCs/>
                <w:color w:val="auto"/>
                <w:sz w:val="24"/>
              </w:rPr>
              <w:t>详见</w:t>
            </w:r>
            <w:r>
              <w:rPr>
                <w:rFonts w:hint="eastAsia" w:ascii="宋体"/>
                <w:b/>
                <w:bCs/>
                <w:color w:val="auto"/>
                <w:sz w:val="24"/>
              </w:rPr>
              <w:t>商务技术响应文件</w:t>
            </w:r>
            <w:r>
              <w:rPr>
                <w:rFonts w:hint="eastAsia" w:ascii="宋体"/>
                <w:bCs/>
                <w:color w:val="auto"/>
                <w:sz w:val="24"/>
              </w:rPr>
              <w:t>第几页</w:t>
            </w:r>
          </w:p>
        </w:tc>
      </w:tr>
      <w:tr w14:paraId="44333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0D04480C">
            <w:pPr>
              <w:widowControl/>
              <w:rPr>
                <w:rFonts w:ascii="宋体"/>
                <w:color w:val="auto"/>
                <w:sz w:val="24"/>
              </w:rPr>
            </w:pPr>
            <w:r>
              <w:rPr>
                <w:rFonts w:hint="eastAsia" w:ascii="宋体"/>
                <w:color w:val="auto"/>
                <w:sz w:val="24"/>
              </w:rPr>
              <w:t>2</w:t>
            </w:r>
          </w:p>
        </w:tc>
        <w:tc>
          <w:tcPr>
            <w:tcW w:w="1610" w:type="dxa"/>
            <w:tcBorders>
              <w:top w:val="single" w:color="auto" w:sz="4" w:space="0"/>
              <w:left w:val="single" w:color="auto" w:sz="4" w:space="0"/>
              <w:bottom w:val="single" w:color="auto" w:sz="4" w:space="0"/>
              <w:right w:val="single" w:color="auto" w:sz="4" w:space="0"/>
            </w:tcBorders>
            <w:vAlign w:val="center"/>
          </w:tcPr>
          <w:p w14:paraId="6A28F381">
            <w:pPr>
              <w:spacing w:line="320" w:lineRule="exact"/>
              <w:rPr>
                <w:rFonts w:ascii="宋体"/>
                <w:color w:val="auto"/>
                <w:sz w:val="24"/>
              </w:rPr>
            </w:pPr>
          </w:p>
        </w:tc>
        <w:tc>
          <w:tcPr>
            <w:tcW w:w="1610" w:type="dxa"/>
            <w:tcBorders>
              <w:top w:val="single" w:color="auto" w:sz="4" w:space="0"/>
              <w:left w:val="single" w:color="auto" w:sz="4" w:space="0"/>
              <w:right w:val="single" w:color="auto" w:sz="4" w:space="0"/>
            </w:tcBorders>
            <w:vAlign w:val="center"/>
          </w:tcPr>
          <w:p w14:paraId="12C1D4F0">
            <w:pPr>
              <w:widowControl/>
              <w:rPr>
                <w:rFonts w:ascii="宋体" w:cs="宋体"/>
                <w:color w:val="auto"/>
                <w:kern w:val="0"/>
                <w:sz w:val="24"/>
              </w:rPr>
            </w:pPr>
          </w:p>
        </w:tc>
        <w:tc>
          <w:tcPr>
            <w:tcW w:w="1358" w:type="dxa"/>
            <w:tcBorders>
              <w:top w:val="single" w:color="auto" w:sz="4" w:space="0"/>
              <w:left w:val="single" w:color="auto" w:sz="4" w:space="0"/>
              <w:right w:val="single" w:color="auto" w:sz="4" w:space="0"/>
            </w:tcBorders>
            <w:vAlign w:val="center"/>
          </w:tcPr>
          <w:p w14:paraId="23F5ED43">
            <w:pPr>
              <w:spacing w:line="320" w:lineRule="exact"/>
              <w:jc w:val="center"/>
              <w:rPr>
                <w:rFonts w:ascii="宋体"/>
                <w:bCs/>
                <w:color w:val="auto"/>
                <w:sz w:val="24"/>
              </w:rPr>
            </w:pPr>
          </w:p>
        </w:tc>
        <w:tc>
          <w:tcPr>
            <w:tcW w:w="1084" w:type="dxa"/>
            <w:tcBorders>
              <w:top w:val="single" w:color="auto" w:sz="4" w:space="0"/>
              <w:left w:val="single" w:color="auto" w:sz="4" w:space="0"/>
              <w:right w:val="single" w:color="auto" w:sz="4" w:space="0"/>
            </w:tcBorders>
            <w:vAlign w:val="center"/>
          </w:tcPr>
          <w:p w14:paraId="0F515588">
            <w:pPr>
              <w:spacing w:line="320" w:lineRule="exact"/>
              <w:jc w:val="center"/>
              <w:rPr>
                <w:rFonts w:ascii="宋体"/>
                <w:bCs/>
                <w:color w:val="auto"/>
                <w:sz w:val="24"/>
              </w:rPr>
            </w:pPr>
          </w:p>
        </w:tc>
        <w:tc>
          <w:tcPr>
            <w:tcW w:w="3034" w:type="dxa"/>
            <w:tcBorders>
              <w:top w:val="single" w:color="auto" w:sz="4" w:space="0"/>
              <w:left w:val="single" w:color="auto" w:sz="4" w:space="0"/>
              <w:right w:val="single" w:color="auto" w:sz="4" w:space="0"/>
            </w:tcBorders>
            <w:vAlign w:val="center"/>
          </w:tcPr>
          <w:p w14:paraId="6F144473">
            <w:pPr>
              <w:jc w:val="center"/>
              <w:rPr>
                <w:rFonts w:ascii="宋体"/>
                <w:bCs/>
                <w:color w:val="auto"/>
                <w:sz w:val="24"/>
              </w:rPr>
            </w:pPr>
            <w:r>
              <w:rPr>
                <w:rFonts w:hint="eastAsia" w:ascii="宋体"/>
                <w:bCs/>
                <w:color w:val="auto"/>
                <w:sz w:val="24"/>
              </w:rPr>
              <w:t>……</w:t>
            </w:r>
          </w:p>
        </w:tc>
      </w:tr>
      <w:tr w14:paraId="4F484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961" w:type="dxa"/>
            <w:tcBorders>
              <w:left w:val="single" w:color="auto" w:sz="4" w:space="0"/>
              <w:bottom w:val="single" w:color="auto" w:sz="4" w:space="0"/>
              <w:right w:val="single" w:color="auto" w:sz="4" w:space="0"/>
            </w:tcBorders>
            <w:vAlign w:val="center"/>
          </w:tcPr>
          <w:p w14:paraId="1C396185">
            <w:pPr>
              <w:widowControl/>
              <w:rPr>
                <w:rFonts w:ascii="宋体"/>
                <w:color w:val="auto"/>
                <w:sz w:val="24"/>
              </w:rPr>
            </w:pPr>
            <w:r>
              <w:rPr>
                <w:rFonts w:hint="eastAsia" w:ascii="宋体"/>
                <w:color w:val="auto"/>
                <w:sz w:val="24"/>
              </w:rPr>
              <w:t>……</w:t>
            </w:r>
          </w:p>
        </w:tc>
        <w:tc>
          <w:tcPr>
            <w:tcW w:w="1610" w:type="dxa"/>
            <w:tcBorders>
              <w:left w:val="single" w:color="auto" w:sz="4" w:space="0"/>
              <w:bottom w:val="single" w:color="auto" w:sz="4" w:space="0"/>
              <w:right w:val="single" w:color="auto" w:sz="4" w:space="0"/>
            </w:tcBorders>
            <w:vAlign w:val="center"/>
          </w:tcPr>
          <w:p w14:paraId="561D6296">
            <w:pPr>
              <w:widowControl/>
              <w:rPr>
                <w:rFonts w:ascii="宋体" w:cs="宋体"/>
                <w:color w:val="auto"/>
                <w:kern w:val="0"/>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176CA76F">
            <w:pPr>
              <w:ind w:left="55" w:leftChars="26"/>
              <w:rPr>
                <w:rFonts w:ascii="宋体" w:cs="宋体"/>
                <w:color w:val="auto"/>
                <w:kern w:val="0"/>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181F050C">
            <w:pPr>
              <w:spacing w:line="320" w:lineRule="exact"/>
              <w:jc w:val="center"/>
              <w:rPr>
                <w:rFonts w:ascii="宋体"/>
                <w:bCs/>
                <w:color w:val="auto"/>
                <w:sz w:val="24"/>
              </w:rPr>
            </w:pPr>
          </w:p>
        </w:tc>
        <w:tc>
          <w:tcPr>
            <w:tcW w:w="1084" w:type="dxa"/>
            <w:tcBorders>
              <w:top w:val="single" w:color="auto" w:sz="4" w:space="0"/>
              <w:left w:val="single" w:color="auto" w:sz="4" w:space="0"/>
              <w:bottom w:val="single" w:color="auto" w:sz="4" w:space="0"/>
              <w:right w:val="single" w:color="auto" w:sz="4" w:space="0"/>
            </w:tcBorders>
            <w:vAlign w:val="center"/>
          </w:tcPr>
          <w:p w14:paraId="5969B6D8">
            <w:pPr>
              <w:spacing w:line="320" w:lineRule="exact"/>
              <w:jc w:val="center"/>
              <w:rPr>
                <w:rFonts w:ascii="宋体"/>
                <w:bCs/>
                <w:color w:val="auto"/>
                <w:sz w:val="24"/>
              </w:rPr>
            </w:pPr>
          </w:p>
        </w:tc>
        <w:tc>
          <w:tcPr>
            <w:tcW w:w="3034" w:type="dxa"/>
            <w:tcBorders>
              <w:top w:val="single" w:color="auto" w:sz="4" w:space="0"/>
              <w:left w:val="single" w:color="auto" w:sz="4" w:space="0"/>
              <w:bottom w:val="single" w:color="auto" w:sz="4" w:space="0"/>
              <w:right w:val="single" w:color="auto" w:sz="4" w:space="0"/>
            </w:tcBorders>
            <w:vAlign w:val="center"/>
          </w:tcPr>
          <w:p w14:paraId="1DE75920">
            <w:pPr>
              <w:jc w:val="center"/>
              <w:rPr>
                <w:rFonts w:ascii="宋体"/>
                <w:bCs/>
                <w:color w:val="auto"/>
                <w:sz w:val="24"/>
              </w:rPr>
            </w:pPr>
          </w:p>
        </w:tc>
      </w:tr>
      <w:tr w14:paraId="7B44D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2700725C">
            <w:pPr>
              <w:widowControl/>
              <w:rPr>
                <w:rFonts w:ascii="宋体"/>
                <w:b/>
                <w:color w:val="auto"/>
                <w:sz w:val="24"/>
              </w:rPr>
            </w:pPr>
            <w:r>
              <w:rPr>
                <w:rFonts w:hint="eastAsia" w:ascii="宋体"/>
                <w:b/>
                <w:color w:val="auto"/>
                <w:sz w:val="24"/>
              </w:rPr>
              <w:t>二</w:t>
            </w:r>
          </w:p>
        </w:tc>
        <w:tc>
          <w:tcPr>
            <w:tcW w:w="1610" w:type="dxa"/>
            <w:tcBorders>
              <w:top w:val="single" w:color="auto" w:sz="4" w:space="0"/>
              <w:left w:val="single" w:color="auto" w:sz="4" w:space="0"/>
              <w:bottom w:val="single" w:color="auto" w:sz="4" w:space="0"/>
              <w:right w:val="single" w:color="auto" w:sz="4" w:space="0"/>
            </w:tcBorders>
            <w:vAlign w:val="center"/>
          </w:tcPr>
          <w:p w14:paraId="638CE039">
            <w:pPr>
              <w:widowControl/>
              <w:rPr>
                <w:rFonts w:ascii="宋体"/>
                <w:b/>
                <w:color w:val="auto"/>
                <w:sz w:val="24"/>
              </w:rPr>
            </w:pPr>
            <w:r>
              <w:rPr>
                <w:rFonts w:hint="eastAsia" w:ascii="宋体"/>
                <w:b/>
                <w:color w:val="auto"/>
                <w:sz w:val="24"/>
              </w:rPr>
              <w:t>商务资信及其他分分</w:t>
            </w:r>
          </w:p>
        </w:tc>
        <w:tc>
          <w:tcPr>
            <w:tcW w:w="1610" w:type="dxa"/>
            <w:tcBorders>
              <w:top w:val="single" w:color="auto" w:sz="4" w:space="0"/>
              <w:left w:val="single" w:color="auto" w:sz="4" w:space="0"/>
              <w:bottom w:val="single" w:color="auto" w:sz="4" w:space="0"/>
              <w:right w:val="single" w:color="auto" w:sz="4" w:space="0"/>
            </w:tcBorders>
            <w:vAlign w:val="center"/>
          </w:tcPr>
          <w:p w14:paraId="33FE9D67">
            <w:pPr>
              <w:pStyle w:val="31"/>
              <w:ind w:firstLine="0"/>
              <w:rPr>
                <w:rFonts w:ascii="宋体"/>
                <w:b/>
                <w:color w:val="auto"/>
              </w:rPr>
            </w:pPr>
          </w:p>
        </w:tc>
        <w:tc>
          <w:tcPr>
            <w:tcW w:w="1358" w:type="dxa"/>
            <w:tcBorders>
              <w:top w:val="single" w:color="auto" w:sz="4" w:space="0"/>
              <w:left w:val="single" w:color="auto" w:sz="4" w:space="0"/>
              <w:bottom w:val="single" w:color="auto" w:sz="4" w:space="0"/>
              <w:right w:val="single" w:color="auto" w:sz="4" w:space="0"/>
            </w:tcBorders>
            <w:vAlign w:val="center"/>
          </w:tcPr>
          <w:p w14:paraId="5BBF12EB">
            <w:pPr>
              <w:pStyle w:val="31"/>
              <w:ind w:firstLine="0"/>
              <w:jc w:val="center"/>
              <w:rPr>
                <w:rFonts w:ascii="宋体"/>
                <w:b/>
                <w:color w:val="auto"/>
              </w:rPr>
            </w:pPr>
          </w:p>
        </w:tc>
        <w:tc>
          <w:tcPr>
            <w:tcW w:w="1084" w:type="dxa"/>
            <w:tcBorders>
              <w:top w:val="single" w:color="auto" w:sz="4" w:space="0"/>
              <w:left w:val="single" w:color="auto" w:sz="4" w:space="0"/>
              <w:bottom w:val="single" w:color="auto" w:sz="4" w:space="0"/>
              <w:right w:val="single" w:color="auto" w:sz="4" w:space="0"/>
            </w:tcBorders>
            <w:vAlign w:val="center"/>
          </w:tcPr>
          <w:p w14:paraId="1F4BA3A9">
            <w:pPr>
              <w:pStyle w:val="31"/>
              <w:ind w:firstLine="0"/>
              <w:jc w:val="center"/>
              <w:rPr>
                <w:rFonts w:ascii="宋体"/>
                <w:b/>
                <w:color w:val="auto"/>
              </w:rPr>
            </w:pPr>
          </w:p>
        </w:tc>
        <w:tc>
          <w:tcPr>
            <w:tcW w:w="3034" w:type="dxa"/>
            <w:tcBorders>
              <w:top w:val="single" w:color="auto" w:sz="4" w:space="0"/>
              <w:left w:val="single" w:color="auto" w:sz="4" w:space="0"/>
              <w:bottom w:val="single" w:color="auto" w:sz="4" w:space="0"/>
              <w:right w:val="single" w:color="auto" w:sz="4" w:space="0"/>
            </w:tcBorders>
            <w:vAlign w:val="center"/>
          </w:tcPr>
          <w:p w14:paraId="78561884">
            <w:pPr>
              <w:pStyle w:val="31"/>
              <w:ind w:firstLine="0"/>
              <w:jc w:val="center"/>
              <w:rPr>
                <w:rFonts w:ascii="宋体"/>
                <w:b/>
                <w:color w:val="auto"/>
              </w:rPr>
            </w:pPr>
          </w:p>
        </w:tc>
      </w:tr>
      <w:tr w14:paraId="5DFB1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4122D870">
            <w:pPr>
              <w:widowControl/>
              <w:rPr>
                <w:rFonts w:ascii="宋体"/>
                <w:color w:val="auto"/>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3A9CD45E">
            <w:pPr>
              <w:spacing w:line="320" w:lineRule="exact"/>
              <w:rPr>
                <w:rFonts w:ascii="宋体"/>
                <w:color w:val="auto"/>
                <w:kern w:val="0"/>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58069D9B">
            <w:pPr>
              <w:spacing w:line="320" w:lineRule="exact"/>
              <w:rPr>
                <w:rFonts w:ascii="宋体"/>
                <w:color w:val="auto"/>
                <w:kern w:val="0"/>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52D10CEF">
            <w:pPr>
              <w:pStyle w:val="31"/>
              <w:ind w:firstLine="0"/>
              <w:jc w:val="center"/>
              <w:rPr>
                <w:rFonts w:ascii="宋体"/>
                <w:color w:val="auto"/>
              </w:rPr>
            </w:pPr>
          </w:p>
        </w:tc>
        <w:tc>
          <w:tcPr>
            <w:tcW w:w="1084" w:type="dxa"/>
            <w:tcBorders>
              <w:top w:val="single" w:color="auto" w:sz="4" w:space="0"/>
              <w:left w:val="single" w:color="auto" w:sz="4" w:space="0"/>
              <w:bottom w:val="single" w:color="auto" w:sz="4" w:space="0"/>
              <w:right w:val="single" w:color="auto" w:sz="4" w:space="0"/>
            </w:tcBorders>
            <w:vAlign w:val="center"/>
          </w:tcPr>
          <w:p w14:paraId="56E7F151">
            <w:pPr>
              <w:pStyle w:val="31"/>
              <w:ind w:firstLine="0"/>
              <w:jc w:val="center"/>
              <w:rPr>
                <w:rFonts w:ascii="宋体"/>
                <w:color w:val="auto"/>
              </w:rPr>
            </w:pPr>
          </w:p>
        </w:tc>
        <w:tc>
          <w:tcPr>
            <w:tcW w:w="3034" w:type="dxa"/>
            <w:tcBorders>
              <w:top w:val="single" w:color="auto" w:sz="4" w:space="0"/>
              <w:left w:val="single" w:color="auto" w:sz="4" w:space="0"/>
              <w:bottom w:val="single" w:color="auto" w:sz="4" w:space="0"/>
              <w:right w:val="single" w:color="auto" w:sz="4" w:space="0"/>
            </w:tcBorders>
            <w:vAlign w:val="center"/>
          </w:tcPr>
          <w:p w14:paraId="33A34437">
            <w:pPr>
              <w:jc w:val="center"/>
              <w:rPr>
                <w:rFonts w:ascii="宋体"/>
                <w:bCs/>
                <w:color w:val="auto"/>
                <w:sz w:val="24"/>
              </w:rPr>
            </w:pPr>
            <w:r>
              <w:rPr>
                <w:rFonts w:hint="eastAsia" w:ascii="宋体"/>
                <w:bCs/>
                <w:color w:val="auto"/>
                <w:sz w:val="24"/>
              </w:rPr>
              <w:t>详见</w:t>
            </w:r>
            <w:r>
              <w:rPr>
                <w:rFonts w:hint="eastAsia" w:ascii="宋体"/>
                <w:b/>
                <w:bCs/>
                <w:color w:val="auto"/>
                <w:sz w:val="24"/>
              </w:rPr>
              <w:t>商务技术响应文件</w:t>
            </w:r>
          </w:p>
          <w:p w14:paraId="0E0AA821">
            <w:pPr>
              <w:jc w:val="center"/>
              <w:rPr>
                <w:rFonts w:ascii="宋体"/>
                <w:bCs/>
                <w:color w:val="auto"/>
                <w:sz w:val="24"/>
              </w:rPr>
            </w:pPr>
            <w:r>
              <w:rPr>
                <w:rFonts w:hint="eastAsia" w:ascii="宋体"/>
                <w:bCs/>
                <w:color w:val="auto"/>
                <w:sz w:val="24"/>
              </w:rPr>
              <w:t>第几页</w:t>
            </w:r>
          </w:p>
        </w:tc>
      </w:tr>
      <w:tr w14:paraId="12C8F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5C4C7A79">
            <w:pPr>
              <w:widowControl/>
              <w:rPr>
                <w:rFonts w:ascii="宋体"/>
                <w:color w:val="auto"/>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52280DCB">
            <w:pPr>
              <w:rPr>
                <w:rFonts w:ascii="宋体"/>
                <w:color w:val="auto"/>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60C39162">
            <w:pPr>
              <w:rPr>
                <w:rFonts w:ascii="宋体"/>
                <w:color w:val="auto"/>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20E1B256">
            <w:pPr>
              <w:pStyle w:val="31"/>
              <w:ind w:firstLine="0"/>
              <w:jc w:val="center"/>
              <w:rPr>
                <w:rFonts w:ascii="宋体"/>
                <w:color w:val="auto"/>
              </w:rPr>
            </w:pPr>
          </w:p>
        </w:tc>
        <w:tc>
          <w:tcPr>
            <w:tcW w:w="1084" w:type="dxa"/>
            <w:tcBorders>
              <w:top w:val="single" w:color="auto" w:sz="4" w:space="0"/>
              <w:left w:val="single" w:color="auto" w:sz="4" w:space="0"/>
              <w:bottom w:val="single" w:color="auto" w:sz="4" w:space="0"/>
              <w:right w:val="single" w:color="auto" w:sz="4" w:space="0"/>
            </w:tcBorders>
            <w:vAlign w:val="center"/>
          </w:tcPr>
          <w:p w14:paraId="51FE2811">
            <w:pPr>
              <w:pStyle w:val="31"/>
              <w:ind w:firstLine="0"/>
              <w:jc w:val="center"/>
              <w:rPr>
                <w:rFonts w:ascii="宋体"/>
                <w:color w:val="auto"/>
              </w:rPr>
            </w:pPr>
          </w:p>
        </w:tc>
        <w:tc>
          <w:tcPr>
            <w:tcW w:w="3034" w:type="dxa"/>
            <w:tcBorders>
              <w:top w:val="single" w:color="auto" w:sz="4" w:space="0"/>
              <w:left w:val="single" w:color="auto" w:sz="4" w:space="0"/>
              <w:bottom w:val="single" w:color="auto" w:sz="4" w:space="0"/>
              <w:right w:val="single" w:color="auto" w:sz="4" w:space="0"/>
            </w:tcBorders>
            <w:vAlign w:val="center"/>
          </w:tcPr>
          <w:p w14:paraId="79A8E99C">
            <w:pPr>
              <w:pStyle w:val="31"/>
              <w:ind w:firstLine="0"/>
              <w:jc w:val="center"/>
              <w:rPr>
                <w:rFonts w:ascii="宋体"/>
                <w:color w:val="auto"/>
              </w:rPr>
            </w:pPr>
            <w:r>
              <w:rPr>
                <w:rFonts w:hint="eastAsia" w:ascii="宋体"/>
                <w:color w:val="auto"/>
              </w:rPr>
              <w:t>……</w:t>
            </w:r>
          </w:p>
        </w:tc>
      </w:tr>
      <w:tr w14:paraId="74A0D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4BF75DBC">
            <w:pPr>
              <w:widowControl/>
              <w:rPr>
                <w:rFonts w:ascii="宋体"/>
                <w:color w:val="auto"/>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699DE269">
            <w:pPr>
              <w:rPr>
                <w:rFonts w:ascii="宋体"/>
                <w:color w:val="auto"/>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409D8C03">
            <w:pPr>
              <w:rPr>
                <w:rFonts w:ascii="宋体"/>
                <w:color w:val="auto"/>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25B7E2A5">
            <w:pPr>
              <w:pStyle w:val="31"/>
              <w:ind w:firstLine="0"/>
              <w:jc w:val="center"/>
              <w:rPr>
                <w:rFonts w:ascii="宋体"/>
                <w:color w:val="auto"/>
              </w:rPr>
            </w:pPr>
          </w:p>
        </w:tc>
        <w:tc>
          <w:tcPr>
            <w:tcW w:w="1084" w:type="dxa"/>
            <w:tcBorders>
              <w:top w:val="single" w:color="auto" w:sz="4" w:space="0"/>
              <w:left w:val="single" w:color="auto" w:sz="4" w:space="0"/>
              <w:bottom w:val="single" w:color="auto" w:sz="4" w:space="0"/>
              <w:right w:val="single" w:color="auto" w:sz="4" w:space="0"/>
            </w:tcBorders>
            <w:vAlign w:val="center"/>
          </w:tcPr>
          <w:p w14:paraId="44B8DA6C">
            <w:pPr>
              <w:pStyle w:val="31"/>
              <w:ind w:firstLine="0"/>
              <w:jc w:val="center"/>
              <w:rPr>
                <w:rFonts w:ascii="宋体"/>
                <w:color w:val="auto"/>
              </w:rPr>
            </w:pPr>
          </w:p>
        </w:tc>
        <w:tc>
          <w:tcPr>
            <w:tcW w:w="3034" w:type="dxa"/>
            <w:tcBorders>
              <w:top w:val="single" w:color="auto" w:sz="4" w:space="0"/>
              <w:left w:val="single" w:color="auto" w:sz="4" w:space="0"/>
              <w:bottom w:val="single" w:color="auto" w:sz="4" w:space="0"/>
              <w:right w:val="single" w:color="auto" w:sz="4" w:space="0"/>
            </w:tcBorders>
            <w:vAlign w:val="center"/>
          </w:tcPr>
          <w:p w14:paraId="45B64BA8">
            <w:pPr>
              <w:pStyle w:val="31"/>
              <w:ind w:firstLine="0"/>
              <w:jc w:val="center"/>
              <w:rPr>
                <w:rFonts w:ascii="宋体"/>
                <w:color w:val="auto"/>
              </w:rPr>
            </w:pPr>
          </w:p>
        </w:tc>
      </w:tr>
      <w:tr w14:paraId="52437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00C23151">
            <w:pPr>
              <w:widowControl/>
              <w:rPr>
                <w:rFonts w:ascii="宋体"/>
                <w:color w:val="auto"/>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114D5F7A">
            <w:pPr>
              <w:spacing w:line="320" w:lineRule="exact"/>
              <w:rPr>
                <w:rFonts w:ascii="宋体"/>
                <w:bCs/>
                <w:color w:val="auto"/>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065AB016">
            <w:pPr>
              <w:rPr>
                <w:rFonts w:ascii="宋体"/>
                <w:bCs/>
                <w:color w:val="auto"/>
                <w:sz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6E48FECB">
            <w:pPr>
              <w:spacing w:line="320" w:lineRule="exact"/>
              <w:jc w:val="center"/>
              <w:rPr>
                <w:rFonts w:ascii="宋体"/>
                <w:bCs/>
                <w:color w:val="auto"/>
                <w:sz w:val="24"/>
              </w:rPr>
            </w:pPr>
          </w:p>
        </w:tc>
        <w:tc>
          <w:tcPr>
            <w:tcW w:w="1084" w:type="dxa"/>
            <w:tcBorders>
              <w:top w:val="single" w:color="auto" w:sz="4" w:space="0"/>
              <w:left w:val="single" w:color="auto" w:sz="4" w:space="0"/>
              <w:bottom w:val="single" w:color="auto" w:sz="4" w:space="0"/>
              <w:right w:val="single" w:color="auto" w:sz="4" w:space="0"/>
            </w:tcBorders>
            <w:vAlign w:val="center"/>
          </w:tcPr>
          <w:p w14:paraId="172682DC">
            <w:pPr>
              <w:spacing w:line="320" w:lineRule="exact"/>
              <w:jc w:val="center"/>
              <w:rPr>
                <w:rFonts w:ascii="宋体"/>
                <w:bCs/>
                <w:color w:val="auto"/>
                <w:sz w:val="24"/>
              </w:rPr>
            </w:pPr>
          </w:p>
        </w:tc>
        <w:tc>
          <w:tcPr>
            <w:tcW w:w="3034" w:type="dxa"/>
            <w:tcBorders>
              <w:top w:val="single" w:color="auto" w:sz="4" w:space="0"/>
              <w:left w:val="single" w:color="auto" w:sz="4" w:space="0"/>
              <w:bottom w:val="single" w:color="auto" w:sz="4" w:space="0"/>
              <w:right w:val="single" w:color="auto" w:sz="4" w:space="0"/>
            </w:tcBorders>
            <w:vAlign w:val="center"/>
          </w:tcPr>
          <w:p w14:paraId="115C87D8">
            <w:pPr>
              <w:jc w:val="center"/>
              <w:rPr>
                <w:rFonts w:ascii="宋体"/>
                <w:bCs/>
                <w:color w:val="auto"/>
                <w:sz w:val="24"/>
              </w:rPr>
            </w:pPr>
            <w:r>
              <w:rPr>
                <w:rFonts w:hint="eastAsia" w:ascii="宋体"/>
                <w:bCs/>
                <w:color w:val="auto"/>
                <w:sz w:val="24"/>
              </w:rPr>
              <w:t>……</w:t>
            </w:r>
          </w:p>
        </w:tc>
      </w:tr>
      <w:tr w14:paraId="57DCE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14:paraId="756009FE">
            <w:pPr>
              <w:widowControl/>
              <w:rPr>
                <w:rFonts w:ascii="宋体"/>
                <w:color w:val="auto"/>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1FA5CFBC">
            <w:pPr>
              <w:spacing w:line="320" w:lineRule="exact"/>
              <w:rPr>
                <w:rFonts w:ascii="宋体"/>
                <w:bCs/>
                <w:color w:val="auto"/>
                <w:sz w:val="24"/>
              </w:rPr>
            </w:pPr>
          </w:p>
        </w:tc>
        <w:tc>
          <w:tcPr>
            <w:tcW w:w="1610" w:type="dxa"/>
            <w:tcBorders>
              <w:top w:val="single" w:color="auto" w:sz="4" w:space="0"/>
              <w:left w:val="single" w:color="auto" w:sz="4" w:space="0"/>
              <w:bottom w:val="single" w:color="auto" w:sz="4" w:space="0"/>
              <w:right w:val="single" w:color="auto" w:sz="4" w:space="0"/>
            </w:tcBorders>
            <w:vAlign w:val="center"/>
          </w:tcPr>
          <w:p w14:paraId="3224E1CD">
            <w:pPr>
              <w:rPr>
                <w:rFonts w:ascii="宋体"/>
                <w:bCs/>
                <w:color w:val="auto"/>
                <w:sz w:val="24"/>
              </w:rPr>
            </w:pPr>
          </w:p>
        </w:tc>
        <w:tc>
          <w:tcPr>
            <w:tcW w:w="1358" w:type="dxa"/>
            <w:tcBorders>
              <w:top w:val="single" w:color="auto" w:sz="4" w:space="0"/>
              <w:left w:val="single" w:color="auto" w:sz="4" w:space="0"/>
              <w:right w:val="single" w:color="auto" w:sz="4" w:space="0"/>
            </w:tcBorders>
            <w:vAlign w:val="center"/>
          </w:tcPr>
          <w:p w14:paraId="4AA4727C">
            <w:pPr>
              <w:spacing w:line="320" w:lineRule="exact"/>
              <w:jc w:val="center"/>
              <w:rPr>
                <w:rFonts w:ascii="宋体"/>
                <w:bCs/>
                <w:color w:val="auto"/>
                <w:sz w:val="24"/>
              </w:rPr>
            </w:pPr>
          </w:p>
        </w:tc>
        <w:tc>
          <w:tcPr>
            <w:tcW w:w="1084" w:type="dxa"/>
            <w:tcBorders>
              <w:top w:val="single" w:color="auto" w:sz="4" w:space="0"/>
              <w:left w:val="single" w:color="auto" w:sz="4" w:space="0"/>
              <w:right w:val="single" w:color="auto" w:sz="4" w:space="0"/>
            </w:tcBorders>
            <w:vAlign w:val="center"/>
          </w:tcPr>
          <w:p w14:paraId="4009577E">
            <w:pPr>
              <w:spacing w:line="320" w:lineRule="exact"/>
              <w:jc w:val="center"/>
              <w:rPr>
                <w:rFonts w:ascii="宋体"/>
                <w:bCs/>
                <w:color w:val="auto"/>
                <w:sz w:val="24"/>
              </w:rPr>
            </w:pPr>
          </w:p>
        </w:tc>
        <w:tc>
          <w:tcPr>
            <w:tcW w:w="3034" w:type="dxa"/>
            <w:tcBorders>
              <w:top w:val="single" w:color="auto" w:sz="4" w:space="0"/>
              <w:left w:val="single" w:color="auto" w:sz="4" w:space="0"/>
              <w:right w:val="single" w:color="auto" w:sz="4" w:space="0"/>
            </w:tcBorders>
            <w:vAlign w:val="center"/>
          </w:tcPr>
          <w:p w14:paraId="7EE742A3">
            <w:pPr>
              <w:jc w:val="center"/>
              <w:rPr>
                <w:rFonts w:ascii="宋体"/>
                <w:bCs/>
                <w:color w:val="auto"/>
                <w:sz w:val="24"/>
              </w:rPr>
            </w:pPr>
          </w:p>
        </w:tc>
      </w:tr>
    </w:tbl>
    <w:p w14:paraId="3B9C8B96">
      <w:pPr>
        <w:snapToGrid w:val="0"/>
        <w:spacing w:before="50" w:after="50"/>
        <w:rPr>
          <w:rFonts w:ascii="宋体"/>
          <w:color w:val="auto"/>
          <w:sz w:val="24"/>
        </w:rPr>
      </w:pPr>
    </w:p>
    <w:p w14:paraId="0E0771E7">
      <w:pPr>
        <w:snapToGrid w:val="0"/>
        <w:rPr>
          <w:rFonts w:ascii="宋体"/>
          <w:color w:val="auto"/>
          <w:sz w:val="24"/>
        </w:rPr>
      </w:pPr>
      <w:r>
        <w:rPr>
          <w:rFonts w:hint="eastAsia" w:ascii="宋体"/>
          <w:color w:val="auto"/>
          <w:sz w:val="24"/>
        </w:rPr>
        <w:t>注：1、投标单位根据所投标项的评分表内容，按此格式提供评分响应表置于商务技术响应文件第1页。</w:t>
      </w:r>
    </w:p>
    <w:p w14:paraId="155F517D">
      <w:pPr>
        <w:snapToGrid w:val="0"/>
        <w:rPr>
          <w:rFonts w:ascii="宋体"/>
          <w:color w:val="auto"/>
          <w:sz w:val="24"/>
        </w:rPr>
      </w:pPr>
      <w:r>
        <w:rPr>
          <w:rFonts w:hint="eastAsia" w:ascii="宋体"/>
          <w:color w:val="auto"/>
          <w:sz w:val="24"/>
        </w:rPr>
        <w:t>2、上表中客观分得分分值须认真填写。</w:t>
      </w:r>
    </w:p>
    <w:p w14:paraId="2320CBB4">
      <w:pPr>
        <w:pStyle w:val="4"/>
        <w:keepNext w:val="0"/>
        <w:keepLines w:val="0"/>
        <w:pageBreakBefore/>
        <w:rPr>
          <w:rFonts w:ascii="宋体" w:hAnsi="宋体" w:eastAsia="宋体" w:cs="宋体"/>
          <w:b w:val="0"/>
          <w:color w:val="auto"/>
          <w:sz w:val="24"/>
          <w:szCs w:val="24"/>
        </w:rPr>
      </w:pPr>
      <w:bookmarkStart w:id="66" w:name="_Toc174370013"/>
      <w:r>
        <w:rPr>
          <w:rFonts w:hint="eastAsia" w:ascii="宋体" w:hAnsi="宋体" w:eastAsia="宋体" w:cs="宋体"/>
          <w:b w:val="0"/>
          <w:color w:val="auto"/>
          <w:sz w:val="24"/>
          <w:szCs w:val="24"/>
        </w:rPr>
        <w:t>附件八：商务响应表</w:t>
      </w:r>
      <w:bookmarkEnd w:id="66"/>
    </w:p>
    <w:p w14:paraId="6D3AC532">
      <w:pPr>
        <w:snapToGrid w:val="0"/>
        <w:spacing w:before="50" w:after="120" w:afterLines="50"/>
        <w:jc w:val="center"/>
        <w:rPr>
          <w:rFonts w:ascii="宋体" w:hAnsi="宋体" w:cs="宋体"/>
          <w:b/>
          <w:color w:val="auto"/>
          <w:sz w:val="24"/>
        </w:rPr>
      </w:pPr>
      <w:bookmarkStart w:id="67" w:name="_Toc496598991"/>
      <w:r>
        <w:rPr>
          <w:rFonts w:hint="eastAsia" w:ascii="宋体" w:hAnsi="宋体" w:cs="宋体"/>
          <w:b/>
          <w:color w:val="auto"/>
          <w:sz w:val="24"/>
        </w:rPr>
        <w:t>商务响应表</w:t>
      </w:r>
    </w:p>
    <w:p w14:paraId="14D5B8B9">
      <w:pPr>
        <w:snapToGrid w:val="0"/>
        <w:spacing w:before="50" w:after="120" w:afterLines="50"/>
        <w:jc w:val="left"/>
        <w:rPr>
          <w:rFonts w:ascii="宋体" w:hAnsi="宋体" w:cs="宋体"/>
          <w:color w:val="auto"/>
          <w:sz w:val="24"/>
          <w:u w:val="single"/>
        </w:rPr>
      </w:pP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22CAF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CAA9960">
            <w:pPr>
              <w:jc w:val="center"/>
              <w:rPr>
                <w:rFonts w:ascii="宋体" w:hAnsi="宋体" w:cs="宋体"/>
                <w:color w:val="auto"/>
                <w:sz w:val="24"/>
              </w:rPr>
            </w:pPr>
            <w:r>
              <w:rPr>
                <w:rFonts w:hint="eastAsia" w:ascii="宋体" w:hAnsi="宋体" w:cs="宋体"/>
                <w:color w:val="auto"/>
                <w:sz w:val="24"/>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7BEB85BF">
            <w:pPr>
              <w:jc w:val="center"/>
              <w:rPr>
                <w:rFonts w:ascii="宋体" w:hAnsi="宋体" w:cs="宋体"/>
                <w:color w:val="auto"/>
                <w:sz w:val="24"/>
              </w:rPr>
            </w:pPr>
            <w:r>
              <w:rPr>
                <w:rFonts w:hint="eastAsia" w:ascii="宋体" w:hAnsi="宋体" w:cs="宋体"/>
                <w:color w:val="auto"/>
                <w:sz w:val="24"/>
              </w:rPr>
              <w:t>磋商文件要求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2187771C">
            <w:pPr>
              <w:jc w:val="center"/>
              <w:rPr>
                <w:rFonts w:ascii="宋体" w:hAnsi="宋体" w:cs="宋体"/>
                <w:color w:val="auto"/>
                <w:sz w:val="24"/>
              </w:rPr>
            </w:pPr>
            <w:r>
              <w:rPr>
                <w:rFonts w:hint="eastAsia" w:ascii="宋体" w:hAnsi="宋体" w:cs="宋体"/>
                <w:color w:val="auto"/>
                <w:sz w:val="24"/>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0D72D6ED">
            <w:pPr>
              <w:jc w:val="center"/>
              <w:rPr>
                <w:rFonts w:ascii="宋体" w:hAnsi="宋体" w:cs="宋体"/>
                <w:color w:val="auto"/>
                <w:sz w:val="24"/>
              </w:rPr>
            </w:pPr>
            <w:r>
              <w:rPr>
                <w:rFonts w:hint="eastAsia" w:ascii="宋体" w:hAnsi="宋体" w:cs="宋体"/>
                <w:color w:val="auto"/>
                <w:sz w:val="24"/>
              </w:rPr>
              <w:t>供应商的承诺或说明</w:t>
            </w:r>
          </w:p>
        </w:tc>
      </w:tr>
      <w:tr w14:paraId="52D73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3D6D63B">
            <w:pPr>
              <w:rPr>
                <w:rFonts w:ascii="宋体" w:hAnsi="宋体" w:cs="宋体"/>
                <w:color w:val="auto"/>
                <w:sz w:val="24"/>
              </w:rPr>
            </w:pPr>
          </w:p>
        </w:tc>
        <w:tc>
          <w:tcPr>
            <w:tcW w:w="2969" w:type="dxa"/>
            <w:tcBorders>
              <w:top w:val="single" w:color="auto" w:sz="4" w:space="0"/>
              <w:left w:val="single" w:color="auto" w:sz="4" w:space="0"/>
              <w:bottom w:val="single" w:color="auto" w:sz="4" w:space="0"/>
              <w:right w:val="single" w:color="auto" w:sz="4" w:space="0"/>
            </w:tcBorders>
          </w:tcPr>
          <w:p w14:paraId="6A4329D6">
            <w:pPr>
              <w:rPr>
                <w:rFonts w:ascii="宋体" w:hAnsi="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tcPr>
          <w:p w14:paraId="5F14290C">
            <w:pPr>
              <w:rPr>
                <w:rFonts w:ascii="宋体" w:hAnsi="宋体" w:cs="宋体"/>
                <w:color w:val="auto"/>
                <w:sz w:val="24"/>
              </w:rPr>
            </w:pPr>
          </w:p>
        </w:tc>
        <w:tc>
          <w:tcPr>
            <w:tcW w:w="3321" w:type="dxa"/>
            <w:tcBorders>
              <w:top w:val="single" w:color="auto" w:sz="4" w:space="0"/>
              <w:left w:val="single" w:color="auto" w:sz="4" w:space="0"/>
              <w:bottom w:val="single" w:color="auto" w:sz="4" w:space="0"/>
              <w:right w:val="single" w:color="auto" w:sz="4" w:space="0"/>
            </w:tcBorders>
          </w:tcPr>
          <w:p w14:paraId="4A36332D">
            <w:pPr>
              <w:rPr>
                <w:rFonts w:ascii="宋体" w:hAnsi="宋体" w:cs="宋体"/>
                <w:color w:val="auto"/>
                <w:sz w:val="24"/>
              </w:rPr>
            </w:pPr>
          </w:p>
        </w:tc>
      </w:tr>
      <w:tr w14:paraId="7FAEF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DFF5388">
            <w:pPr>
              <w:rPr>
                <w:rFonts w:ascii="宋体" w:hAnsi="宋体" w:cs="宋体"/>
                <w:color w:val="auto"/>
                <w:sz w:val="24"/>
              </w:rPr>
            </w:pPr>
          </w:p>
        </w:tc>
        <w:tc>
          <w:tcPr>
            <w:tcW w:w="2969" w:type="dxa"/>
            <w:tcBorders>
              <w:top w:val="single" w:color="auto" w:sz="4" w:space="0"/>
              <w:left w:val="single" w:color="auto" w:sz="4" w:space="0"/>
              <w:bottom w:val="single" w:color="auto" w:sz="4" w:space="0"/>
              <w:right w:val="single" w:color="auto" w:sz="4" w:space="0"/>
            </w:tcBorders>
          </w:tcPr>
          <w:p w14:paraId="0A7A402C">
            <w:pPr>
              <w:rPr>
                <w:rFonts w:ascii="宋体" w:hAnsi="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tcPr>
          <w:p w14:paraId="4748BDAB">
            <w:pPr>
              <w:rPr>
                <w:rFonts w:ascii="宋体" w:hAnsi="宋体" w:cs="宋体"/>
                <w:color w:val="auto"/>
                <w:sz w:val="24"/>
              </w:rPr>
            </w:pPr>
          </w:p>
        </w:tc>
        <w:tc>
          <w:tcPr>
            <w:tcW w:w="3321" w:type="dxa"/>
            <w:tcBorders>
              <w:top w:val="single" w:color="auto" w:sz="4" w:space="0"/>
              <w:left w:val="single" w:color="auto" w:sz="4" w:space="0"/>
              <w:bottom w:val="single" w:color="auto" w:sz="4" w:space="0"/>
              <w:right w:val="single" w:color="auto" w:sz="4" w:space="0"/>
            </w:tcBorders>
          </w:tcPr>
          <w:p w14:paraId="4217B1BD">
            <w:pPr>
              <w:rPr>
                <w:rFonts w:ascii="宋体" w:hAnsi="宋体" w:cs="宋体"/>
                <w:color w:val="auto"/>
                <w:sz w:val="24"/>
              </w:rPr>
            </w:pPr>
          </w:p>
        </w:tc>
      </w:tr>
      <w:tr w14:paraId="14BB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0519E3E">
            <w:pPr>
              <w:rPr>
                <w:rFonts w:ascii="宋体" w:hAnsi="宋体" w:cs="宋体"/>
                <w:color w:val="auto"/>
                <w:sz w:val="24"/>
              </w:rPr>
            </w:pPr>
          </w:p>
        </w:tc>
        <w:tc>
          <w:tcPr>
            <w:tcW w:w="2969" w:type="dxa"/>
            <w:tcBorders>
              <w:top w:val="single" w:color="auto" w:sz="4" w:space="0"/>
              <w:left w:val="single" w:color="auto" w:sz="4" w:space="0"/>
              <w:bottom w:val="single" w:color="auto" w:sz="4" w:space="0"/>
              <w:right w:val="single" w:color="auto" w:sz="4" w:space="0"/>
            </w:tcBorders>
          </w:tcPr>
          <w:p w14:paraId="6F032B61">
            <w:pPr>
              <w:rPr>
                <w:rFonts w:ascii="宋体" w:hAnsi="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tcPr>
          <w:p w14:paraId="7B5528E9">
            <w:pPr>
              <w:rPr>
                <w:rFonts w:ascii="宋体" w:hAnsi="宋体" w:cs="宋体"/>
                <w:color w:val="auto"/>
                <w:sz w:val="24"/>
              </w:rPr>
            </w:pPr>
          </w:p>
        </w:tc>
        <w:tc>
          <w:tcPr>
            <w:tcW w:w="3321" w:type="dxa"/>
            <w:tcBorders>
              <w:top w:val="single" w:color="auto" w:sz="4" w:space="0"/>
              <w:left w:val="single" w:color="auto" w:sz="4" w:space="0"/>
              <w:bottom w:val="single" w:color="auto" w:sz="4" w:space="0"/>
              <w:right w:val="single" w:color="auto" w:sz="4" w:space="0"/>
            </w:tcBorders>
          </w:tcPr>
          <w:p w14:paraId="23C2B178">
            <w:pPr>
              <w:rPr>
                <w:rFonts w:ascii="宋体" w:hAnsi="宋体" w:cs="宋体"/>
                <w:color w:val="auto"/>
                <w:sz w:val="24"/>
              </w:rPr>
            </w:pPr>
          </w:p>
        </w:tc>
      </w:tr>
      <w:tr w14:paraId="4E446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892575B">
            <w:pPr>
              <w:rPr>
                <w:rFonts w:ascii="宋体" w:hAnsi="宋体" w:cs="宋体"/>
                <w:color w:val="auto"/>
                <w:sz w:val="24"/>
              </w:rPr>
            </w:pPr>
          </w:p>
        </w:tc>
        <w:tc>
          <w:tcPr>
            <w:tcW w:w="2969" w:type="dxa"/>
            <w:tcBorders>
              <w:top w:val="single" w:color="auto" w:sz="4" w:space="0"/>
              <w:left w:val="single" w:color="auto" w:sz="4" w:space="0"/>
              <w:bottom w:val="single" w:color="auto" w:sz="4" w:space="0"/>
              <w:right w:val="single" w:color="auto" w:sz="4" w:space="0"/>
            </w:tcBorders>
          </w:tcPr>
          <w:p w14:paraId="3D1AC74F">
            <w:pPr>
              <w:rPr>
                <w:rFonts w:ascii="宋体" w:hAnsi="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tcPr>
          <w:p w14:paraId="6D245417">
            <w:pPr>
              <w:rPr>
                <w:rFonts w:ascii="宋体" w:hAnsi="宋体" w:cs="宋体"/>
                <w:color w:val="auto"/>
                <w:sz w:val="24"/>
              </w:rPr>
            </w:pPr>
          </w:p>
        </w:tc>
        <w:tc>
          <w:tcPr>
            <w:tcW w:w="3321" w:type="dxa"/>
            <w:tcBorders>
              <w:top w:val="single" w:color="auto" w:sz="4" w:space="0"/>
              <w:left w:val="single" w:color="auto" w:sz="4" w:space="0"/>
              <w:bottom w:val="single" w:color="auto" w:sz="4" w:space="0"/>
              <w:right w:val="single" w:color="auto" w:sz="4" w:space="0"/>
            </w:tcBorders>
          </w:tcPr>
          <w:p w14:paraId="36F1D1C8">
            <w:pPr>
              <w:rPr>
                <w:rFonts w:ascii="宋体" w:hAnsi="宋体" w:cs="宋体"/>
                <w:color w:val="auto"/>
                <w:sz w:val="24"/>
              </w:rPr>
            </w:pPr>
          </w:p>
        </w:tc>
      </w:tr>
      <w:tr w14:paraId="0A5A8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4650BA15">
            <w:pPr>
              <w:rPr>
                <w:rFonts w:ascii="宋体" w:hAnsi="宋体" w:cs="宋体"/>
                <w:color w:val="auto"/>
                <w:sz w:val="24"/>
              </w:rPr>
            </w:pPr>
          </w:p>
        </w:tc>
        <w:tc>
          <w:tcPr>
            <w:tcW w:w="2969" w:type="dxa"/>
            <w:tcBorders>
              <w:top w:val="single" w:color="auto" w:sz="4" w:space="0"/>
              <w:left w:val="single" w:color="auto" w:sz="4" w:space="0"/>
              <w:bottom w:val="single" w:color="auto" w:sz="4" w:space="0"/>
              <w:right w:val="single" w:color="auto" w:sz="4" w:space="0"/>
            </w:tcBorders>
          </w:tcPr>
          <w:p w14:paraId="5630B5E9">
            <w:pPr>
              <w:rPr>
                <w:rFonts w:ascii="宋体" w:hAnsi="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tcPr>
          <w:p w14:paraId="2CA7A672">
            <w:pPr>
              <w:rPr>
                <w:rFonts w:ascii="宋体" w:hAnsi="宋体" w:cs="宋体"/>
                <w:color w:val="auto"/>
                <w:sz w:val="24"/>
              </w:rPr>
            </w:pPr>
          </w:p>
        </w:tc>
        <w:tc>
          <w:tcPr>
            <w:tcW w:w="3321" w:type="dxa"/>
            <w:tcBorders>
              <w:top w:val="single" w:color="auto" w:sz="4" w:space="0"/>
              <w:left w:val="single" w:color="auto" w:sz="4" w:space="0"/>
              <w:bottom w:val="single" w:color="auto" w:sz="4" w:space="0"/>
              <w:right w:val="single" w:color="auto" w:sz="4" w:space="0"/>
            </w:tcBorders>
          </w:tcPr>
          <w:p w14:paraId="0679B1CE">
            <w:pPr>
              <w:rPr>
                <w:rFonts w:ascii="宋体" w:hAnsi="宋体" w:cs="宋体"/>
                <w:color w:val="auto"/>
                <w:sz w:val="24"/>
              </w:rPr>
            </w:pPr>
          </w:p>
        </w:tc>
      </w:tr>
      <w:tr w14:paraId="5105A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39F80C5">
            <w:pPr>
              <w:rPr>
                <w:rFonts w:ascii="宋体" w:hAnsi="宋体" w:cs="宋体"/>
                <w:color w:val="auto"/>
                <w:sz w:val="24"/>
              </w:rPr>
            </w:pPr>
          </w:p>
        </w:tc>
        <w:tc>
          <w:tcPr>
            <w:tcW w:w="2969" w:type="dxa"/>
            <w:tcBorders>
              <w:top w:val="single" w:color="auto" w:sz="4" w:space="0"/>
              <w:left w:val="single" w:color="auto" w:sz="4" w:space="0"/>
              <w:bottom w:val="single" w:color="auto" w:sz="4" w:space="0"/>
              <w:right w:val="single" w:color="auto" w:sz="4" w:space="0"/>
            </w:tcBorders>
          </w:tcPr>
          <w:p w14:paraId="12207D37">
            <w:pPr>
              <w:rPr>
                <w:rFonts w:ascii="宋体" w:hAnsi="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tcPr>
          <w:p w14:paraId="35BB1BE5">
            <w:pPr>
              <w:rPr>
                <w:rFonts w:ascii="宋体" w:hAnsi="宋体" w:cs="宋体"/>
                <w:color w:val="auto"/>
                <w:sz w:val="24"/>
              </w:rPr>
            </w:pPr>
          </w:p>
        </w:tc>
        <w:tc>
          <w:tcPr>
            <w:tcW w:w="3321" w:type="dxa"/>
            <w:tcBorders>
              <w:top w:val="single" w:color="auto" w:sz="4" w:space="0"/>
              <w:left w:val="single" w:color="auto" w:sz="4" w:space="0"/>
              <w:bottom w:val="single" w:color="auto" w:sz="4" w:space="0"/>
              <w:right w:val="single" w:color="auto" w:sz="4" w:space="0"/>
            </w:tcBorders>
          </w:tcPr>
          <w:p w14:paraId="0F08E843">
            <w:pPr>
              <w:rPr>
                <w:rFonts w:ascii="宋体" w:hAnsi="宋体" w:cs="宋体"/>
                <w:color w:val="auto"/>
                <w:sz w:val="24"/>
              </w:rPr>
            </w:pPr>
          </w:p>
        </w:tc>
      </w:tr>
      <w:tr w14:paraId="67F6C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A1EA589">
            <w:pPr>
              <w:rPr>
                <w:rFonts w:ascii="宋体" w:hAnsi="宋体" w:cs="宋体"/>
                <w:color w:val="auto"/>
                <w:sz w:val="24"/>
              </w:rPr>
            </w:pPr>
          </w:p>
        </w:tc>
        <w:tc>
          <w:tcPr>
            <w:tcW w:w="2969" w:type="dxa"/>
            <w:tcBorders>
              <w:top w:val="single" w:color="auto" w:sz="4" w:space="0"/>
              <w:left w:val="single" w:color="auto" w:sz="4" w:space="0"/>
              <w:bottom w:val="single" w:color="auto" w:sz="4" w:space="0"/>
              <w:right w:val="single" w:color="auto" w:sz="4" w:space="0"/>
            </w:tcBorders>
          </w:tcPr>
          <w:p w14:paraId="68E625A5">
            <w:pPr>
              <w:rPr>
                <w:rFonts w:ascii="宋体" w:hAnsi="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tcPr>
          <w:p w14:paraId="1050EBCD">
            <w:pPr>
              <w:rPr>
                <w:rFonts w:ascii="宋体" w:hAnsi="宋体" w:cs="宋体"/>
                <w:color w:val="auto"/>
                <w:sz w:val="24"/>
              </w:rPr>
            </w:pPr>
          </w:p>
        </w:tc>
        <w:tc>
          <w:tcPr>
            <w:tcW w:w="3321" w:type="dxa"/>
            <w:tcBorders>
              <w:top w:val="single" w:color="auto" w:sz="4" w:space="0"/>
              <w:left w:val="single" w:color="auto" w:sz="4" w:space="0"/>
              <w:bottom w:val="single" w:color="auto" w:sz="4" w:space="0"/>
              <w:right w:val="single" w:color="auto" w:sz="4" w:space="0"/>
            </w:tcBorders>
          </w:tcPr>
          <w:p w14:paraId="477AA197">
            <w:pPr>
              <w:rPr>
                <w:rFonts w:ascii="宋体" w:hAnsi="宋体" w:cs="宋体"/>
                <w:color w:val="auto"/>
                <w:sz w:val="24"/>
              </w:rPr>
            </w:pPr>
          </w:p>
        </w:tc>
      </w:tr>
      <w:tr w14:paraId="0693F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4D0D94E">
            <w:pPr>
              <w:rPr>
                <w:rFonts w:ascii="宋体" w:hAnsi="宋体" w:cs="宋体"/>
                <w:color w:val="auto"/>
                <w:sz w:val="24"/>
              </w:rPr>
            </w:pPr>
          </w:p>
        </w:tc>
        <w:tc>
          <w:tcPr>
            <w:tcW w:w="2969" w:type="dxa"/>
            <w:tcBorders>
              <w:top w:val="single" w:color="auto" w:sz="4" w:space="0"/>
              <w:left w:val="single" w:color="auto" w:sz="4" w:space="0"/>
              <w:bottom w:val="single" w:color="auto" w:sz="4" w:space="0"/>
              <w:right w:val="single" w:color="auto" w:sz="4" w:space="0"/>
            </w:tcBorders>
          </w:tcPr>
          <w:p w14:paraId="4C10EDD1">
            <w:pPr>
              <w:rPr>
                <w:rFonts w:ascii="宋体" w:hAnsi="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tcPr>
          <w:p w14:paraId="1075BEA5">
            <w:pPr>
              <w:rPr>
                <w:rFonts w:ascii="宋体" w:hAnsi="宋体" w:cs="宋体"/>
                <w:color w:val="auto"/>
                <w:sz w:val="24"/>
              </w:rPr>
            </w:pPr>
          </w:p>
        </w:tc>
        <w:tc>
          <w:tcPr>
            <w:tcW w:w="3321" w:type="dxa"/>
            <w:tcBorders>
              <w:top w:val="single" w:color="auto" w:sz="4" w:space="0"/>
              <w:left w:val="single" w:color="auto" w:sz="4" w:space="0"/>
              <w:bottom w:val="single" w:color="auto" w:sz="4" w:space="0"/>
              <w:right w:val="single" w:color="auto" w:sz="4" w:space="0"/>
            </w:tcBorders>
          </w:tcPr>
          <w:p w14:paraId="66C79177">
            <w:pPr>
              <w:rPr>
                <w:rFonts w:ascii="宋体" w:hAnsi="宋体" w:cs="宋体"/>
                <w:color w:val="auto"/>
                <w:sz w:val="24"/>
              </w:rPr>
            </w:pPr>
          </w:p>
        </w:tc>
      </w:tr>
      <w:tr w14:paraId="3BBC8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A0249D5">
            <w:pPr>
              <w:rPr>
                <w:rFonts w:ascii="宋体" w:hAnsi="宋体" w:cs="宋体"/>
                <w:color w:val="auto"/>
                <w:sz w:val="24"/>
              </w:rPr>
            </w:pPr>
          </w:p>
        </w:tc>
        <w:tc>
          <w:tcPr>
            <w:tcW w:w="2969" w:type="dxa"/>
            <w:tcBorders>
              <w:top w:val="single" w:color="auto" w:sz="4" w:space="0"/>
              <w:left w:val="single" w:color="auto" w:sz="4" w:space="0"/>
              <w:bottom w:val="single" w:color="auto" w:sz="4" w:space="0"/>
              <w:right w:val="single" w:color="auto" w:sz="4" w:space="0"/>
            </w:tcBorders>
          </w:tcPr>
          <w:p w14:paraId="6F63C726">
            <w:pPr>
              <w:rPr>
                <w:rFonts w:ascii="宋体" w:hAnsi="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tcPr>
          <w:p w14:paraId="027C773A">
            <w:pPr>
              <w:rPr>
                <w:rFonts w:ascii="宋体" w:hAnsi="宋体" w:cs="宋体"/>
                <w:color w:val="auto"/>
                <w:sz w:val="24"/>
              </w:rPr>
            </w:pPr>
          </w:p>
        </w:tc>
        <w:tc>
          <w:tcPr>
            <w:tcW w:w="3321" w:type="dxa"/>
            <w:tcBorders>
              <w:top w:val="single" w:color="auto" w:sz="4" w:space="0"/>
              <w:left w:val="single" w:color="auto" w:sz="4" w:space="0"/>
              <w:bottom w:val="single" w:color="auto" w:sz="4" w:space="0"/>
              <w:right w:val="single" w:color="auto" w:sz="4" w:space="0"/>
            </w:tcBorders>
          </w:tcPr>
          <w:p w14:paraId="6E5F7048">
            <w:pPr>
              <w:rPr>
                <w:rFonts w:ascii="宋体" w:hAnsi="宋体" w:cs="宋体"/>
                <w:color w:val="auto"/>
                <w:sz w:val="24"/>
              </w:rPr>
            </w:pPr>
          </w:p>
        </w:tc>
      </w:tr>
      <w:tr w14:paraId="009C7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83CAC3B">
            <w:pPr>
              <w:rPr>
                <w:rFonts w:ascii="宋体" w:hAnsi="宋体" w:cs="宋体"/>
                <w:color w:val="auto"/>
                <w:sz w:val="24"/>
              </w:rPr>
            </w:pPr>
          </w:p>
        </w:tc>
        <w:tc>
          <w:tcPr>
            <w:tcW w:w="2969" w:type="dxa"/>
            <w:tcBorders>
              <w:top w:val="single" w:color="auto" w:sz="4" w:space="0"/>
              <w:left w:val="single" w:color="auto" w:sz="4" w:space="0"/>
              <w:bottom w:val="single" w:color="auto" w:sz="4" w:space="0"/>
              <w:right w:val="single" w:color="auto" w:sz="4" w:space="0"/>
            </w:tcBorders>
          </w:tcPr>
          <w:p w14:paraId="0C113B4D">
            <w:pPr>
              <w:rPr>
                <w:rFonts w:ascii="宋体" w:hAnsi="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tcPr>
          <w:p w14:paraId="386D6647">
            <w:pPr>
              <w:rPr>
                <w:rFonts w:ascii="宋体" w:hAnsi="宋体" w:cs="宋体"/>
                <w:color w:val="auto"/>
                <w:sz w:val="24"/>
              </w:rPr>
            </w:pPr>
          </w:p>
        </w:tc>
        <w:tc>
          <w:tcPr>
            <w:tcW w:w="3321" w:type="dxa"/>
            <w:tcBorders>
              <w:top w:val="single" w:color="auto" w:sz="4" w:space="0"/>
              <w:left w:val="single" w:color="auto" w:sz="4" w:space="0"/>
              <w:bottom w:val="single" w:color="auto" w:sz="4" w:space="0"/>
              <w:right w:val="single" w:color="auto" w:sz="4" w:space="0"/>
            </w:tcBorders>
          </w:tcPr>
          <w:p w14:paraId="75F74037">
            <w:pPr>
              <w:rPr>
                <w:rFonts w:ascii="宋体" w:hAnsi="宋体" w:cs="宋体"/>
                <w:color w:val="auto"/>
                <w:sz w:val="24"/>
              </w:rPr>
            </w:pPr>
          </w:p>
        </w:tc>
      </w:tr>
    </w:tbl>
    <w:p w14:paraId="16F80496">
      <w:pPr>
        <w:snapToGrid w:val="0"/>
        <w:spacing w:before="120" w:beforeLines="50"/>
        <w:rPr>
          <w:rFonts w:ascii="宋体" w:hAnsi="宋体" w:cs="宋体"/>
          <w:color w:val="auto"/>
          <w:sz w:val="24"/>
        </w:rPr>
      </w:pPr>
    </w:p>
    <w:p w14:paraId="586152DB">
      <w:pPr>
        <w:snapToGrid w:val="0"/>
        <w:spacing w:before="50" w:after="50"/>
        <w:rPr>
          <w:rFonts w:ascii="宋体" w:hAnsi="宋体" w:cs="宋体"/>
          <w:color w:val="auto"/>
          <w:spacing w:val="20"/>
          <w:sz w:val="24"/>
          <w:u w:val="single"/>
        </w:rPr>
      </w:pPr>
      <w:r>
        <w:rPr>
          <w:rFonts w:hint="eastAsia" w:ascii="宋体" w:hAnsi="宋体" w:cs="宋体"/>
          <w:color w:val="auto"/>
          <w:sz w:val="24"/>
        </w:rPr>
        <w:t>法定代表人或委托代理人签字</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6A637B53">
      <w:pPr>
        <w:snapToGrid w:val="0"/>
        <w:spacing w:before="120" w:beforeLines="50"/>
        <w:rPr>
          <w:rFonts w:ascii="宋体" w:hAnsi="宋体" w:cs="宋体"/>
          <w:color w:val="auto"/>
          <w:sz w:val="24"/>
        </w:rPr>
      </w:pPr>
      <w:r>
        <w:rPr>
          <w:rFonts w:hint="eastAsia" w:ascii="宋体" w:hAnsi="宋体" w:cs="宋体"/>
          <w:color w:val="auto"/>
          <w:spacing w:val="20"/>
          <w:sz w:val="24"/>
        </w:rPr>
        <w:t>供应商盖章：</w:t>
      </w:r>
      <w:r>
        <w:rPr>
          <w:rFonts w:hint="eastAsia" w:ascii="宋体" w:hAnsi="宋体" w:cs="宋体"/>
          <w:color w:val="auto"/>
          <w:spacing w:val="20"/>
          <w:sz w:val="24"/>
          <w:u w:val="single"/>
        </w:rPr>
        <w:t xml:space="preserve">            </w:t>
      </w:r>
      <w:r>
        <w:rPr>
          <w:rFonts w:hint="eastAsia" w:ascii="宋体" w:hAnsi="宋体" w:cs="宋体"/>
          <w:color w:val="auto"/>
          <w:spacing w:val="20"/>
          <w:sz w:val="24"/>
        </w:rPr>
        <w:t xml:space="preserve">              日 期：</w:t>
      </w:r>
      <w:r>
        <w:rPr>
          <w:rFonts w:hint="eastAsia" w:ascii="宋体" w:hAnsi="宋体" w:cs="宋体"/>
          <w:color w:val="auto"/>
          <w:spacing w:val="20"/>
          <w:sz w:val="24"/>
          <w:u w:val="single"/>
        </w:rPr>
        <w:t xml:space="preserve">            </w:t>
      </w:r>
    </w:p>
    <w:p w14:paraId="775B1879">
      <w:pPr>
        <w:rPr>
          <w:rFonts w:ascii="宋体" w:hAnsi="宋体" w:cs="宋体"/>
          <w:color w:val="auto"/>
          <w:sz w:val="24"/>
        </w:rPr>
      </w:pPr>
    </w:p>
    <w:p w14:paraId="7E94F748">
      <w:pPr>
        <w:pStyle w:val="4"/>
        <w:keepNext w:val="0"/>
        <w:keepLines w:val="0"/>
        <w:pageBreakBefore/>
        <w:spacing w:line="415" w:lineRule="auto"/>
        <w:rPr>
          <w:rFonts w:ascii="宋体" w:hAnsi="宋体" w:eastAsia="宋体" w:cs="宋体"/>
          <w:b w:val="0"/>
          <w:bCs w:val="0"/>
          <w:color w:val="auto"/>
          <w:sz w:val="24"/>
          <w:szCs w:val="24"/>
        </w:rPr>
      </w:pPr>
      <w:bookmarkStart w:id="68" w:name="_Toc174370014"/>
      <w:r>
        <w:rPr>
          <w:rFonts w:hint="eastAsia" w:ascii="宋体" w:hAnsi="宋体" w:eastAsia="宋体" w:cs="宋体"/>
          <w:b w:val="0"/>
          <w:bCs w:val="0"/>
          <w:color w:val="auto"/>
          <w:sz w:val="24"/>
          <w:szCs w:val="24"/>
        </w:rPr>
        <w:t>附件九：</w:t>
      </w:r>
      <w:bookmarkEnd w:id="67"/>
      <w:r>
        <w:rPr>
          <w:rFonts w:hint="eastAsia" w:ascii="宋体" w:hAnsi="宋体" w:eastAsia="宋体" w:cs="宋体"/>
          <w:b w:val="0"/>
          <w:bCs w:val="0"/>
          <w:color w:val="auto"/>
          <w:sz w:val="24"/>
          <w:szCs w:val="24"/>
        </w:rPr>
        <w:t>技术响应表</w:t>
      </w:r>
      <w:bookmarkEnd w:id="68"/>
    </w:p>
    <w:p w14:paraId="3B0EB5D4">
      <w:pPr>
        <w:snapToGrid w:val="0"/>
        <w:spacing w:before="50" w:after="120" w:afterLines="50"/>
        <w:jc w:val="center"/>
        <w:rPr>
          <w:rFonts w:ascii="宋体" w:hAnsi="宋体" w:cs="宋体"/>
          <w:b/>
          <w:color w:val="auto"/>
          <w:sz w:val="24"/>
        </w:rPr>
      </w:pPr>
      <w:r>
        <w:rPr>
          <w:rFonts w:hint="eastAsia" w:ascii="宋体" w:hAnsi="宋体" w:cs="宋体"/>
          <w:b/>
          <w:color w:val="auto"/>
          <w:sz w:val="24"/>
        </w:rPr>
        <w:t>技术响应表</w:t>
      </w:r>
    </w:p>
    <w:p w14:paraId="3417BE01">
      <w:pPr>
        <w:snapToGrid w:val="0"/>
        <w:spacing w:before="50" w:after="120" w:afterLines="50"/>
        <w:jc w:val="left"/>
        <w:rPr>
          <w:rFonts w:ascii="宋体" w:hAnsi="宋体" w:cs="宋体"/>
          <w:color w:val="auto"/>
          <w:sz w:val="24"/>
        </w:rPr>
      </w:pPr>
      <w:r>
        <w:rPr>
          <w:rFonts w:hint="eastAsia" w:ascii="宋体" w:hAnsi="宋体" w:cs="宋体"/>
          <w:color w:val="auto"/>
          <w:sz w:val="24"/>
        </w:rPr>
        <w:t>招标编号：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486F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262B3B7">
            <w:pPr>
              <w:jc w:val="center"/>
              <w:rPr>
                <w:rFonts w:ascii="宋体" w:hAnsi="宋体" w:cs="宋体"/>
                <w:color w:val="auto"/>
                <w:sz w:val="24"/>
              </w:rPr>
            </w:pPr>
            <w:r>
              <w:rPr>
                <w:rFonts w:hint="eastAsia" w:ascii="宋体" w:hAnsi="宋体" w:cs="宋体"/>
                <w:color w:val="auto"/>
                <w:sz w:val="24"/>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754E5214">
            <w:pPr>
              <w:jc w:val="center"/>
              <w:rPr>
                <w:rFonts w:ascii="宋体" w:hAnsi="宋体" w:cs="宋体"/>
                <w:color w:val="auto"/>
                <w:sz w:val="24"/>
              </w:rPr>
            </w:pPr>
            <w:r>
              <w:rPr>
                <w:rFonts w:hint="eastAsia" w:ascii="宋体" w:hAnsi="宋体" w:cs="宋体"/>
                <w:color w:val="auto"/>
                <w:sz w:val="24"/>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4446B239">
            <w:pPr>
              <w:jc w:val="center"/>
              <w:rPr>
                <w:rFonts w:ascii="宋体" w:hAnsi="宋体" w:cs="宋体"/>
                <w:color w:val="auto"/>
                <w:sz w:val="24"/>
              </w:rPr>
            </w:pPr>
            <w:r>
              <w:rPr>
                <w:rFonts w:hint="eastAsia" w:ascii="宋体" w:hAnsi="宋体" w:cs="宋体"/>
                <w:color w:val="auto"/>
                <w:sz w:val="24"/>
              </w:rPr>
              <w:t>磋商文件</w:t>
            </w:r>
          </w:p>
          <w:p w14:paraId="5B298C02">
            <w:pPr>
              <w:jc w:val="center"/>
              <w:rPr>
                <w:rFonts w:ascii="宋体" w:hAnsi="宋体" w:cs="宋体"/>
                <w:color w:val="auto"/>
                <w:sz w:val="24"/>
              </w:rPr>
            </w:pPr>
            <w:r>
              <w:rPr>
                <w:rFonts w:hint="eastAsia" w:ascii="宋体" w:hAnsi="宋体" w:cs="宋体"/>
                <w:color w:val="auto"/>
                <w:sz w:val="24"/>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4FC4EEE7">
            <w:pPr>
              <w:jc w:val="center"/>
              <w:rPr>
                <w:rFonts w:ascii="宋体" w:hAnsi="宋体" w:cs="宋体"/>
                <w:color w:val="auto"/>
                <w:sz w:val="24"/>
              </w:rPr>
            </w:pPr>
            <w:r>
              <w:rPr>
                <w:rFonts w:hint="eastAsia" w:ascii="宋体" w:hAnsi="宋体" w:cs="宋体"/>
                <w:color w:val="auto"/>
                <w:sz w:val="24"/>
              </w:rPr>
              <w:t>磋商响应文件</w:t>
            </w:r>
          </w:p>
          <w:p w14:paraId="272D5A07">
            <w:pPr>
              <w:jc w:val="center"/>
              <w:rPr>
                <w:rFonts w:ascii="宋体" w:hAnsi="宋体" w:cs="宋体"/>
                <w:color w:val="auto"/>
                <w:sz w:val="24"/>
              </w:rPr>
            </w:pPr>
            <w:r>
              <w:rPr>
                <w:rFonts w:hint="eastAsia" w:ascii="宋体" w:hAnsi="宋体" w:cs="宋体"/>
                <w:color w:val="auto"/>
                <w:sz w:val="24"/>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38B85F0A">
            <w:pPr>
              <w:jc w:val="center"/>
              <w:rPr>
                <w:rFonts w:ascii="宋体" w:hAnsi="宋体" w:cs="宋体"/>
                <w:color w:val="auto"/>
                <w:sz w:val="24"/>
              </w:rPr>
            </w:pPr>
            <w:r>
              <w:rPr>
                <w:rFonts w:hint="eastAsia" w:ascii="宋体" w:hAnsi="宋体" w:cs="宋体"/>
                <w:color w:val="auto"/>
                <w:sz w:val="24"/>
              </w:rPr>
              <w:t>偏离情况</w:t>
            </w:r>
          </w:p>
          <w:p w14:paraId="0E9642F6">
            <w:pPr>
              <w:jc w:val="center"/>
              <w:rPr>
                <w:rFonts w:ascii="宋体" w:hAnsi="宋体" w:cs="宋体"/>
                <w:color w:val="auto"/>
                <w:sz w:val="24"/>
              </w:rPr>
            </w:pPr>
            <w:r>
              <w:rPr>
                <w:rFonts w:hint="eastAsia" w:ascii="宋体" w:hAnsi="宋体" w:cs="宋体"/>
                <w:color w:val="auto"/>
                <w:sz w:val="24"/>
              </w:rPr>
              <w:t>（注明正偏离、负偏离或无偏离）</w:t>
            </w:r>
          </w:p>
        </w:tc>
      </w:tr>
      <w:tr w14:paraId="2040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E9FAF3A">
            <w:pPr>
              <w:jc w:val="cente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4A713A5F">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2C7E5D3E">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6AD13594">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3B631756">
            <w:pPr>
              <w:rPr>
                <w:rFonts w:ascii="宋体" w:hAnsi="宋体" w:cs="宋体"/>
                <w:color w:val="auto"/>
                <w:sz w:val="24"/>
              </w:rPr>
            </w:pPr>
          </w:p>
        </w:tc>
      </w:tr>
      <w:tr w14:paraId="3225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059F109">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2B4613FF">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0200C965">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590D31E5">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22F487E9">
            <w:pPr>
              <w:rPr>
                <w:rFonts w:ascii="宋体" w:hAnsi="宋体" w:cs="宋体"/>
                <w:color w:val="auto"/>
                <w:sz w:val="24"/>
              </w:rPr>
            </w:pPr>
          </w:p>
        </w:tc>
      </w:tr>
      <w:tr w14:paraId="0EB1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072B486">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1C68E3B6">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36179144">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04ECB354">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3CC9FCD6">
            <w:pPr>
              <w:rPr>
                <w:rFonts w:ascii="宋体" w:hAnsi="宋体" w:cs="宋体"/>
                <w:color w:val="auto"/>
                <w:sz w:val="24"/>
              </w:rPr>
            </w:pPr>
          </w:p>
        </w:tc>
      </w:tr>
      <w:tr w14:paraId="1243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705E885F">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7CE96A13">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4BB4BCDF">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4C5C4D9A">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3F2DF274">
            <w:pPr>
              <w:rPr>
                <w:rFonts w:ascii="宋体" w:hAnsi="宋体" w:cs="宋体"/>
                <w:color w:val="auto"/>
                <w:sz w:val="24"/>
              </w:rPr>
            </w:pPr>
          </w:p>
        </w:tc>
      </w:tr>
      <w:tr w14:paraId="2D0A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BA5D057">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0BAE4E62">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62C73626">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0DA6B3D9">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7E47E232">
            <w:pPr>
              <w:rPr>
                <w:rFonts w:ascii="宋体" w:hAnsi="宋体" w:cs="宋体"/>
                <w:color w:val="auto"/>
                <w:sz w:val="24"/>
              </w:rPr>
            </w:pPr>
          </w:p>
        </w:tc>
      </w:tr>
      <w:tr w14:paraId="4D15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6E69DFA">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18AA2CE3">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4BD092D3">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187FA999">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1397B361">
            <w:pPr>
              <w:rPr>
                <w:rFonts w:ascii="宋体" w:hAnsi="宋体" w:cs="宋体"/>
                <w:color w:val="auto"/>
                <w:sz w:val="24"/>
              </w:rPr>
            </w:pPr>
          </w:p>
        </w:tc>
      </w:tr>
      <w:tr w14:paraId="3235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BAF8196">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5128B77C">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4FC64BE1">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01D3523B">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5E26AED0">
            <w:pPr>
              <w:rPr>
                <w:rFonts w:ascii="宋体" w:hAnsi="宋体" w:cs="宋体"/>
                <w:color w:val="auto"/>
                <w:sz w:val="24"/>
              </w:rPr>
            </w:pPr>
          </w:p>
        </w:tc>
      </w:tr>
      <w:tr w14:paraId="40CF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CFB5A28">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04DFBFA3">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02E41C9C">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1130D3FC">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0BF0298E">
            <w:pPr>
              <w:rPr>
                <w:rFonts w:ascii="宋体" w:hAnsi="宋体" w:cs="宋体"/>
                <w:color w:val="auto"/>
                <w:sz w:val="24"/>
              </w:rPr>
            </w:pPr>
          </w:p>
        </w:tc>
      </w:tr>
      <w:tr w14:paraId="66C0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69E787D">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5B3F7484">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629A255A">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01FEF09C">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30ECFB1D">
            <w:pPr>
              <w:rPr>
                <w:rFonts w:ascii="宋体" w:hAnsi="宋体" w:cs="宋体"/>
                <w:color w:val="auto"/>
                <w:sz w:val="24"/>
              </w:rPr>
            </w:pPr>
          </w:p>
        </w:tc>
      </w:tr>
      <w:tr w14:paraId="4A0B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615ABF4">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637EE017">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3E1EE8F5">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48DC73BB">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3DB568EE">
            <w:pPr>
              <w:rPr>
                <w:rFonts w:ascii="宋体" w:hAnsi="宋体" w:cs="宋体"/>
                <w:color w:val="auto"/>
                <w:sz w:val="24"/>
              </w:rPr>
            </w:pPr>
          </w:p>
        </w:tc>
      </w:tr>
      <w:tr w14:paraId="58F2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C31F35E">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4C689675">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6D8D5D51">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23B8E93C">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2634CC77">
            <w:pPr>
              <w:rPr>
                <w:rFonts w:ascii="宋体" w:hAnsi="宋体" w:cs="宋体"/>
                <w:color w:val="auto"/>
                <w:sz w:val="24"/>
              </w:rPr>
            </w:pPr>
          </w:p>
        </w:tc>
      </w:tr>
      <w:tr w14:paraId="04CB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0A68AFA">
            <w:pPr>
              <w:rPr>
                <w:rFonts w:ascii="宋体" w:hAnsi="宋体" w:cs="宋体"/>
                <w:color w:val="auto"/>
                <w:sz w:val="24"/>
              </w:rPr>
            </w:pPr>
          </w:p>
        </w:tc>
        <w:tc>
          <w:tcPr>
            <w:tcW w:w="2004" w:type="dxa"/>
            <w:tcBorders>
              <w:top w:val="single" w:color="auto" w:sz="4" w:space="0"/>
              <w:left w:val="single" w:color="auto" w:sz="4" w:space="0"/>
              <w:bottom w:val="single" w:color="auto" w:sz="4" w:space="0"/>
              <w:right w:val="single" w:color="auto" w:sz="4" w:space="0"/>
            </w:tcBorders>
          </w:tcPr>
          <w:p w14:paraId="55F5C3C6">
            <w:pPr>
              <w:rPr>
                <w:rFonts w:ascii="宋体" w:hAnsi="宋体" w:cs="宋体"/>
                <w:color w:val="auto"/>
                <w:sz w:val="24"/>
              </w:rPr>
            </w:pPr>
          </w:p>
        </w:tc>
        <w:tc>
          <w:tcPr>
            <w:tcW w:w="2113" w:type="dxa"/>
            <w:tcBorders>
              <w:top w:val="single" w:color="auto" w:sz="4" w:space="0"/>
              <w:left w:val="single" w:color="auto" w:sz="4" w:space="0"/>
              <w:bottom w:val="single" w:color="auto" w:sz="4" w:space="0"/>
              <w:right w:val="single" w:color="auto" w:sz="4" w:space="0"/>
            </w:tcBorders>
          </w:tcPr>
          <w:p w14:paraId="69466E3D">
            <w:pPr>
              <w:rPr>
                <w:rFonts w:ascii="宋体" w:hAnsi="宋体" w:cs="宋体"/>
                <w:color w:val="auto"/>
                <w:sz w:val="24"/>
              </w:rPr>
            </w:pPr>
          </w:p>
        </w:tc>
        <w:tc>
          <w:tcPr>
            <w:tcW w:w="1750" w:type="dxa"/>
            <w:tcBorders>
              <w:top w:val="single" w:color="auto" w:sz="4" w:space="0"/>
              <w:left w:val="single" w:color="auto" w:sz="4" w:space="0"/>
              <w:bottom w:val="single" w:color="auto" w:sz="4" w:space="0"/>
              <w:right w:val="single" w:color="auto" w:sz="4" w:space="0"/>
            </w:tcBorders>
          </w:tcPr>
          <w:p w14:paraId="064E5285">
            <w:pPr>
              <w:rPr>
                <w:rFonts w:ascii="宋体" w:hAnsi="宋体" w:cs="宋体"/>
                <w:color w:val="auto"/>
                <w:sz w:val="24"/>
              </w:rPr>
            </w:pPr>
          </w:p>
        </w:tc>
        <w:tc>
          <w:tcPr>
            <w:tcW w:w="2514" w:type="dxa"/>
            <w:tcBorders>
              <w:top w:val="single" w:color="auto" w:sz="4" w:space="0"/>
              <w:left w:val="single" w:color="auto" w:sz="4" w:space="0"/>
              <w:bottom w:val="single" w:color="auto" w:sz="4" w:space="0"/>
              <w:right w:val="single" w:color="auto" w:sz="4" w:space="0"/>
            </w:tcBorders>
          </w:tcPr>
          <w:p w14:paraId="5C8E145A">
            <w:pPr>
              <w:rPr>
                <w:rFonts w:ascii="宋体" w:hAnsi="宋体" w:cs="宋体"/>
                <w:color w:val="auto"/>
                <w:sz w:val="24"/>
              </w:rPr>
            </w:pPr>
          </w:p>
        </w:tc>
      </w:tr>
    </w:tbl>
    <w:p w14:paraId="4E4A3CA8">
      <w:pPr>
        <w:snapToGrid w:val="0"/>
        <w:spacing w:before="50" w:after="50"/>
        <w:rPr>
          <w:rFonts w:ascii="宋体" w:hAnsi="宋体" w:cs="宋体"/>
          <w:b/>
          <w:bCs/>
          <w:color w:val="auto"/>
          <w:sz w:val="24"/>
        </w:rPr>
      </w:pPr>
    </w:p>
    <w:p w14:paraId="008498B5">
      <w:pPr>
        <w:snapToGrid w:val="0"/>
        <w:spacing w:before="50" w:after="50"/>
        <w:rPr>
          <w:rFonts w:ascii="宋体" w:hAnsi="宋体" w:cs="宋体"/>
          <w:b/>
          <w:bCs/>
          <w:color w:val="auto"/>
          <w:spacing w:val="20"/>
          <w:sz w:val="24"/>
        </w:rPr>
      </w:pPr>
      <w:r>
        <w:rPr>
          <w:rFonts w:hint="eastAsia" w:ascii="宋体" w:hAnsi="宋体" w:cs="宋体"/>
          <w:b/>
          <w:bCs/>
          <w:color w:val="auto"/>
          <w:sz w:val="24"/>
        </w:rPr>
        <w:t>注：供应商应根据磋商文件的指标、对照磋商文件要求在“偏离情况”栏注明“正偏离”、“负偏离”或“无偏离”。</w:t>
      </w:r>
    </w:p>
    <w:p w14:paraId="19DC8D34">
      <w:pPr>
        <w:snapToGrid w:val="0"/>
        <w:spacing w:before="50" w:after="50"/>
        <w:rPr>
          <w:rFonts w:ascii="宋体" w:hAnsi="宋体" w:cs="宋体"/>
          <w:color w:val="auto"/>
          <w:spacing w:val="20"/>
          <w:sz w:val="24"/>
        </w:rPr>
      </w:pPr>
    </w:p>
    <w:p w14:paraId="4D330041">
      <w:pPr>
        <w:snapToGrid w:val="0"/>
        <w:spacing w:before="50" w:after="50"/>
        <w:rPr>
          <w:rFonts w:ascii="宋体" w:hAnsi="宋体" w:cs="宋体"/>
          <w:color w:val="auto"/>
          <w:spacing w:val="20"/>
          <w:sz w:val="24"/>
          <w:u w:val="single"/>
        </w:rPr>
      </w:pPr>
      <w:r>
        <w:rPr>
          <w:rFonts w:hint="eastAsia" w:ascii="宋体" w:hAnsi="宋体" w:cs="宋体"/>
          <w:color w:val="auto"/>
          <w:sz w:val="24"/>
        </w:rPr>
        <w:t>法定代表人或委托代理人签字</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659EBB58">
      <w:pPr>
        <w:snapToGrid w:val="0"/>
        <w:spacing w:before="50" w:after="50"/>
        <w:rPr>
          <w:rFonts w:ascii="宋体" w:hAnsi="宋体" w:cs="宋体"/>
          <w:color w:val="auto"/>
          <w:sz w:val="24"/>
        </w:rPr>
      </w:pPr>
      <w:r>
        <w:rPr>
          <w:rFonts w:hint="eastAsia" w:ascii="宋体" w:hAnsi="宋体" w:cs="宋体"/>
          <w:color w:val="auto"/>
          <w:spacing w:val="20"/>
          <w:sz w:val="24"/>
        </w:rPr>
        <w:t>供应商盖章：</w:t>
      </w:r>
      <w:r>
        <w:rPr>
          <w:rFonts w:hint="eastAsia" w:ascii="宋体" w:hAnsi="宋体" w:cs="宋体"/>
          <w:color w:val="auto"/>
          <w:spacing w:val="20"/>
          <w:sz w:val="24"/>
          <w:u w:val="single"/>
        </w:rPr>
        <w:t xml:space="preserve">            </w:t>
      </w:r>
      <w:r>
        <w:rPr>
          <w:rFonts w:hint="eastAsia" w:ascii="宋体" w:hAnsi="宋体" w:cs="宋体"/>
          <w:color w:val="auto"/>
          <w:spacing w:val="20"/>
          <w:sz w:val="24"/>
        </w:rPr>
        <w:t xml:space="preserve">              日 期：</w:t>
      </w:r>
      <w:r>
        <w:rPr>
          <w:rFonts w:hint="eastAsia" w:ascii="宋体" w:hAnsi="宋体" w:cs="宋体"/>
          <w:color w:val="auto"/>
          <w:spacing w:val="20"/>
          <w:sz w:val="24"/>
          <w:u w:val="single"/>
        </w:rPr>
        <w:t xml:space="preserve">            </w:t>
      </w:r>
    </w:p>
    <w:p w14:paraId="633C149A">
      <w:pPr>
        <w:snapToGrid w:val="0"/>
        <w:spacing w:before="50" w:after="120" w:afterLines="50"/>
        <w:jc w:val="left"/>
        <w:rPr>
          <w:rFonts w:ascii="宋体" w:hAnsi="宋体" w:cs="宋体"/>
          <w:color w:val="auto"/>
          <w:sz w:val="24"/>
        </w:rPr>
      </w:pPr>
    </w:p>
    <w:p w14:paraId="488EB09B">
      <w:pPr>
        <w:spacing w:before="260" w:after="260" w:line="415" w:lineRule="auto"/>
        <w:rPr>
          <w:rFonts w:ascii="宋体" w:hAnsi="宋体" w:cs="宋体"/>
          <w:bCs/>
          <w:color w:val="auto"/>
          <w:sz w:val="24"/>
        </w:rPr>
      </w:pPr>
    </w:p>
    <w:p w14:paraId="094F9906">
      <w:pPr>
        <w:spacing w:before="260" w:after="260" w:line="415" w:lineRule="auto"/>
        <w:rPr>
          <w:rFonts w:ascii="宋体" w:hAnsi="宋体" w:cs="宋体"/>
          <w:bCs/>
          <w:color w:val="auto"/>
          <w:sz w:val="24"/>
        </w:rPr>
      </w:pPr>
    </w:p>
    <w:p w14:paraId="2D8E1636">
      <w:pPr>
        <w:spacing w:before="260" w:after="260" w:line="415" w:lineRule="auto"/>
        <w:rPr>
          <w:rFonts w:ascii="宋体" w:hAnsi="宋体" w:cs="宋体"/>
          <w:bCs/>
          <w:color w:val="auto"/>
          <w:sz w:val="24"/>
        </w:rPr>
      </w:pPr>
    </w:p>
    <w:p w14:paraId="16C30287">
      <w:pPr>
        <w:snapToGrid w:val="0"/>
        <w:spacing w:before="50" w:after="156" w:afterLines="50"/>
        <w:jc w:val="left"/>
        <w:rPr>
          <w:rFonts w:hint="eastAsia" w:ascii="宋体" w:hAnsi="宋体" w:eastAsia="宋体" w:cs="宋体"/>
          <w:b w:val="0"/>
          <w:bCs w:val="0"/>
          <w:color w:val="auto"/>
          <w:sz w:val="24"/>
          <w:szCs w:val="24"/>
        </w:rPr>
      </w:pPr>
      <w:bookmarkStart w:id="69" w:name="_Toc31640"/>
      <w:bookmarkStart w:id="70" w:name="_Toc21703809"/>
      <w:bookmarkStart w:id="71" w:name="_Toc21446147"/>
      <w:bookmarkStart w:id="72" w:name="_Toc174370017"/>
      <w:bookmarkStart w:id="73" w:name="_Toc536428271"/>
      <w:r>
        <w:rPr>
          <w:rFonts w:hint="eastAsia" w:ascii="宋体" w:hAnsi="宋体" w:eastAsia="宋体" w:cs="宋体"/>
          <w:b w:val="0"/>
          <w:bCs w:val="0"/>
          <w:color w:val="auto"/>
          <w:sz w:val="24"/>
          <w:szCs w:val="24"/>
        </w:rPr>
        <w:t>附件</w:t>
      </w:r>
      <w:r>
        <w:rPr>
          <w:rFonts w:hint="eastAsia" w:ascii="宋体" w:hAnsi="宋体" w:cs="宋体"/>
          <w:b w:val="0"/>
          <w:bCs w:val="0"/>
          <w:color w:val="auto"/>
          <w:sz w:val="24"/>
          <w:szCs w:val="24"/>
          <w:lang w:val="en-US" w:eastAsia="zh-CN"/>
        </w:rPr>
        <w:t>十</w:t>
      </w:r>
      <w:r>
        <w:rPr>
          <w:rFonts w:hint="eastAsia" w:ascii="宋体" w:hAnsi="宋体" w:eastAsia="宋体" w:cs="宋体"/>
          <w:b w:val="0"/>
          <w:bCs w:val="0"/>
          <w:color w:val="auto"/>
          <w:sz w:val="24"/>
          <w:szCs w:val="24"/>
        </w:rPr>
        <w:t>：</w:t>
      </w:r>
      <w:r>
        <w:rPr>
          <w:rFonts w:hint="default" w:ascii="宋体" w:hAnsi="宋体" w:eastAsia="宋体" w:cs="宋体"/>
          <w:b w:val="0"/>
          <w:bCs w:val="0"/>
          <w:color w:val="auto"/>
          <w:sz w:val="24"/>
          <w:szCs w:val="24"/>
          <w:lang w:val="en-US" w:eastAsia="zh-CN"/>
        </w:rPr>
        <w:t>项目人员保险承诺</w:t>
      </w:r>
    </w:p>
    <w:p w14:paraId="5337CE95">
      <w:pPr>
        <w:snapToGrid w:val="0"/>
        <w:spacing w:before="50" w:after="156" w:afterLines="50"/>
        <w:jc w:val="left"/>
        <w:rPr>
          <w:b/>
          <w:bCs/>
          <w:sz w:val="24"/>
        </w:rPr>
      </w:pPr>
    </w:p>
    <w:p w14:paraId="4388C361">
      <w:pPr>
        <w:widowControl/>
        <w:snapToGrid/>
        <w:spacing w:before="100" w:beforeAutospacing="1" w:after="190" w:afterLines="0"/>
        <w:jc w:val="center"/>
        <w:rPr>
          <w:rFonts w:ascii="Arial" w:hAnsi="Arial" w:eastAsia="宋体" w:cs="Arial"/>
          <w:b/>
          <w:bCs/>
          <w:color w:val="auto"/>
          <w:kern w:val="0"/>
          <w:sz w:val="28"/>
          <w:szCs w:val="28"/>
          <w:highlight w:val="none"/>
        </w:rPr>
      </w:pPr>
      <w:r>
        <w:rPr>
          <w:rFonts w:hint="default" w:ascii="Arial" w:hAnsi="Arial" w:eastAsia="宋体" w:cs="Arial"/>
          <w:b/>
          <w:bCs/>
          <w:color w:val="auto"/>
          <w:kern w:val="0"/>
          <w:sz w:val="28"/>
          <w:szCs w:val="28"/>
          <w:highlight w:val="none"/>
          <w:lang w:val="en-US" w:eastAsia="zh-CN"/>
        </w:rPr>
        <w:t>项目人员保险承诺</w:t>
      </w:r>
    </w:p>
    <w:p w14:paraId="74AACB03">
      <w:pPr>
        <w:widowControl/>
        <w:spacing w:before="100" w:beforeAutospacing="1" w:after="190" w:line="480" w:lineRule="auto"/>
        <w:jc w:val="left"/>
        <w:rPr>
          <w:rFonts w:hint="eastAsia" w:ascii="宋体" w:hAnsi="宋体" w:eastAsia="宋体" w:cs="宋体"/>
          <w:b/>
          <w:kern w:val="0"/>
          <w:sz w:val="24"/>
          <w:highlight w:val="none"/>
        </w:rPr>
      </w:pPr>
      <w:r>
        <w:rPr>
          <w:rFonts w:hint="eastAsia" w:ascii="宋体" w:hAnsi="宋体" w:cs="宋体"/>
          <w:b/>
          <w:kern w:val="0"/>
          <w:sz w:val="24"/>
          <w:highlight w:val="none"/>
          <w:u w:val="single"/>
          <w:lang w:val="en-US" w:eastAsia="zh-CN"/>
        </w:rPr>
        <w:t xml:space="preserve">                 </w:t>
      </w:r>
      <w:r>
        <w:rPr>
          <w:rFonts w:hint="eastAsia" w:ascii="宋体" w:hAnsi="宋体"/>
          <w:sz w:val="24"/>
          <w:szCs w:val="24"/>
        </w:rPr>
        <w:t>（招标采购单位名称）</w:t>
      </w:r>
      <w:r>
        <w:rPr>
          <w:rFonts w:hint="eastAsia" w:ascii="宋体" w:hAnsi="宋体" w:eastAsia="宋体" w:cs="宋体"/>
          <w:b/>
          <w:kern w:val="0"/>
          <w:sz w:val="24"/>
          <w:highlight w:val="none"/>
        </w:rPr>
        <w:t>：</w:t>
      </w:r>
    </w:p>
    <w:p w14:paraId="7067B9EF">
      <w:pPr>
        <w:spacing w:line="48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我公司自愿参与贵</w:t>
      </w:r>
      <w:r>
        <w:rPr>
          <w:rFonts w:hint="eastAsia" w:ascii="宋体" w:hAnsi="宋体" w:eastAsia="宋体" w:cs="宋体"/>
          <w:kern w:val="0"/>
          <w:sz w:val="24"/>
          <w:highlight w:val="none"/>
          <w:lang w:val="en-US" w:eastAsia="zh-CN"/>
        </w:rPr>
        <w:t>单位</w:t>
      </w:r>
      <w:r>
        <w:rPr>
          <w:rFonts w:hint="eastAsia" w:ascii="宋体" w:hAnsi="宋体" w:eastAsia="宋体" w:cs="宋体"/>
          <w:kern w:val="0"/>
          <w:sz w:val="24"/>
          <w:highlight w:val="none"/>
        </w:rPr>
        <w:t>的</w:t>
      </w:r>
      <w:r>
        <w:rPr>
          <w:rFonts w:hint="eastAsia" w:ascii="宋体" w:hAnsi="宋体" w:eastAsia="宋体" w:cs="宋体"/>
          <w:b/>
          <w:bCs/>
          <w:kern w:val="0"/>
          <w:sz w:val="24"/>
          <w:highlight w:val="none"/>
          <w:u w:val="single"/>
        </w:rPr>
        <w:t xml:space="preserve"> </w:t>
      </w:r>
      <w:r>
        <w:rPr>
          <w:rFonts w:hint="eastAsia" w:ascii="宋体" w:hAnsi="宋体" w:eastAsia="宋体" w:cs="宋体"/>
          <w:b/>
          <w:bCs/>
          <w:kern w:val="0"/>
          <w:sz w:val="24"/>
          <w:highlight w:val="none"/>
          <w:u w:val="single"/>
          <w:lang w:val="en-US" w:eastAsia="zh-CN"/>
        </w:rPr>
        <w:t xml:space="preserve">          </w:t>
      </w:r>
      <w:r>
        <w:rPr>
          <w:rFonts w:hint="eastAsia" w:ascii="宋体" w:hAnsi="宋体" w:eastAsia="宋体" w:cs="宋体"/>
          <w:b/>
          <w:kern w:val="0"/>
          <w:sz w:val="24"/>
          <w:highlight w:val="none"/>
          <w:u w:val="single"/>
        </w:rPr>
        <w:t>（招标编号：</w:t>
      </w:r>
      <w:r>
        <w:rPr>
          <w:rFonts w:hint="eastAsia" w:ascii="宋体" w:hAnsi="宋体" w:eastAsia="宋体" w:cs="宋体"/>
          <w:b/>
          <w:kern w:val="0"/>
          <w:sz w:val="24"/>
          <w:highlight w:val="none"/>
          <w:u w:val="single"/>
          <w:lang w:val="en-US" w:eastAsia="zh-CN"/>
        </w:rPr>
        <w:t xml:space="preserve">             </w:t>
      </w:r>
      <w:r>
        <w:rPr>
          <w:rFonts w:hint="eastAsia" w:ascii="宋体" w:hAnsi="宋体" w:eastAsia="宋体" w:cs="宋体"/>
          <w:b/>
          <w:kern w:val="0"/>
          <w:sz w:val="24"/>
          <w:highlight w:val="none"/>
          <w:u w:val="single"/>
        </w:rPr>
        <w:t>）</w:t>
      </w:r>
      <w:r>
        <w:rPr>
          <w:rFonts w:hint="eastAsia" w:ascii="宋体" w:hAnsi="宋体" w:eastAsia="宋体" w:cs="宋体"/>
          <w:kern w:val="0"/>
          <w:sz w:val="24"/>
          <w:highlight w:val="none"/>
        </w:rPr>
        <w:t>采购活动</w:t>
      </w:r>
      <w:r>
        <w:rPr>
          <w:rFonts w:hint="eastAsia" w:ascii="宋体" w:hAnsi="宋体" w:eastAsia="宋体" w:cs="宋体"/>
          <w:kern w:val="0"/>
          <w:sz w:val="24"/>
          <w:highlight w:val="none"/>
          <w:lang w:eastAsia="zh-CN"/>
        </w:rPr>
        <w:t>，</w:t>
      </w:r>
      <w:r>
        <w:rPr>
          <w:rFonts w:hint="eastAsia" w:ascii="宋体" w:hAnsi="宋体" w:eastAsia="宋体" w:cs="宋体"/>
          <w:sz w:val="24"/>
          <w:highlight w:val="none"/>
        </w:rPr>
        <w:t>郑重承诺：如</w:t>
      </w:r>
      <w:r>
        <w:rPr>
          <w:rFonts w:hint="eastAsia" w:ascii="宋体" w:hAnsi="宋体" w:eastAsia="宋体" w:cs="宋体"/>
          <w:sz w:val="24"/>
          <w:highlight w:val="none"/>
          <w:lang w:val="en-US" w:eastAsia="zh-CN"/>
        </w:rPr>
        <w:t>我公司有幸中标</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一定按招标文件要求</w:t>
      </w:r>
      <w:r>
        <w:rPr>
          <w:rFonts w:hint="eastAsia" w:ascii="宋体" w:hAnsi="宋体" w:eastAsia="宋体" w:cs="宋体"/>
          <w:b/>
          <w:bCs/>
          <w:spacing w:val="0"/>
          <w:sz w:val="24"/>
          <w:szCs w:val="24"/>
          <w:highlight w:val="none"/>
          <w:lang w:eastAsia="zh-CN"/>
        </w:rPr>
        <w:t>组织有相当</w:t>
      </w:r>
      <w:r>
        <w:rPr>
          <w:rFonts w:hint="eastAsia" w:ascii="宋体" w:hAnsi="宋体" w:eastAsia="宋体" w:cs="宋体"/>
          <w:b/>
          <w:bCs/>
          <w:spacing w:val="0"/>
          <w:sz w:val="24"/>
          <w:szCs w:val="24"/>
          <w:highlight w:val="none"/>
          <w:lang w:val="en-US" w:eastAsia="zh-CN"/>
        </w:rPr>
        <w:t>改造</w:t>
      </w:r>
      <w:r>
        <w:rPr>
          <w:rFonts w:hint="eastAsia" w:ascii="宋体" w:hAnsi="宋体" w:eastAsia="宋体" w:cs="宋体"/>
          <w:b/>
          <w:bCs/>
          <w:spacing w:val="0"/>
          <w:sz w:val="24"/>
          <w:szCs w:val="24"/>
          <w:highlight w:val="none"/>
          <w:lang w:eastAsia="zh-CN"/>
        </w:rPr>
        <w:t>技能的服务人员</w:t>
      </w:r>
      <w:r>
        <w:rPr>
          <w:rFonts w:hint="eastAsia" w:ascii="宋体" w:hAnsi="宋体" w:eastAsia="宋体" w:cs="宋体"/>
          <w:b/>
          <w:bCs/>
          <w:spacing w:val="0"/>
          <w:sz w:val="24"/>
          <w:szCs w:val="24"/>
          <w:highlight w:val="none"/>
        </w:rPr>
        <w:t>，且</w:t>
      </w:r>
      <w:r>
        <w:rPr>
          <w:rFonts w:hint="eastAsia" w:ascii="宋体" w:hAnsi="宋体" w:eastAsia="宋体" w:cs="宋体"/>
          <w:b/>
          <w:bCs/>
          <w:spacing w:val="0"/>
          <w:sz w:val="24"/>
          <w:szCs w:val="24"/>
          <w:highlight w:val="none"/>
          <w:lang w:val="en-US" w:eastAsia="zh-CN"/>
        </w:rPr>
        <w:t>承诺对投入项目现场的相关人员投保相关人身意外伤害等险种</w:t>
      </w:r>
      <w:r>
        <w:rPr>
          <w:rFonts w:hint="eastAsia" w:ascii="宋体" w:hAnsi="宋体" w:eastAsia="宋体" w:cs="宋体"/>
          <w:b/>
          <w:bCs/>
          <w:spacing w:val="0"/>
          <w:sz w:val="24"/>
          <w:szCs w:val="24"/>
          <w:highlight w:val="none"/>
        </w:rPr>
        <w:t>，保额不低于</w:t>
      </w:r>
      <w:r>
        <w:rPr>
          <w:rFonts w:hint="eastAsia" w:ascii="宋体" w:hAnsi="宋体" w:eastAsia="宋体" w:cs="宋体"/>
          <w:b/>
          <w:bCs/>
          <w:spacing w:val="0"/>
          <w:sz w:val="24"/>
          <w:szCs w:val="24"/>
          <w:highlight w:val="none"/>
          <w:lang w:val="en-US" w:eastAsia="zh-CN"/>
        </w:rPr>
        <w:t>100</w:t>
      </w:r>
      <w:r>
        <w:rPr>
          <w:rFonts w:hint="eastAsia" w:ascii="宋体" w:hAnsi="宋体" w:eastAsia="宋体" w:cs="宋体"/>
          <w:b/>
          <w:bCs/>
          <w:spacing w:val="0"/>
          <w:sz w:val="24"/>
          <w:szCs w:val="24"/>
          <w:highlight w:val="none"/>
        </w:rPr>
        <w:t>万</w:t>
      </w:r>
      <w:r>
        <w:rPr>
          <w:rFonts w:hint="eastAsia" w:ascii="宋体" w:hAnsi="宋体" w:eastAsia="宋体" w:cs="宋体"/>
          <w:b/>
          <w:bCs/>
          <w:color w:val="auto"/>
          <w:spacing w:val="0"/>
          <w:sz w:val="24"/>
          <w:szCs w:val="24"/>
          <w:highlight w:val="none"/>
        </w:rPr>
        <w:t>元</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在接受单个整改项目前将相关人员的投保保单复印件（加盖本公司公章）交到贵单位。若违反此项承诺，</w:t>
      </w:r>
      <w:r>
        <w:rPr>
          <w:rFonts w:hint="eastAsia" w:ascii="宋体" w:hAnsi="宋体" w:eastAsia="宋体" w:cs="宋体"/>
          <w:b w:val="0"/>
          <w:bCs w:val="0"/>
          <w:color w:val="auto"/>
          <w:spacing w:val="0"/>
          <w:sz w:val="24"/>
          <w:szCs w:val="24"/>
          <w:highlight w:val="none"/>
          <w:lang w:val="en-US" w:eastAsia="zh-CN"/>
        </w:rPr>
        <w:t>我公司</w:t>
      </w:r>
      <w:r>
        <w:rPr>
          <w:rFonts w:hint="eastAsia" w:ascii="宋体" w:hAnsi="宋体" w:eastAsia="宋体" w:cs="宋体"/>
          <w:sz w:val="24"/>
          <w:highlight w:val="none"/>
        </w:rPr>
        <w:t>愿接受</w:t>
      </w:r>
      <w:r>
        <w:rPr>
          <w:rFonts w:hint="eastAsia" w:ascii="宋体" w:hAnsi="宋体" w:eastAsia="宋体" w:cs="宋体"/>
          <w:sz w:val="24"/>
          <w:highlight w:val="none"/>
          <w:lang w:val="en-US" w:eastAsia="zh-CN"/>
        </w:rPr>
        <w:t>采购人及</w:t>
      </w:r>
      <w:r>
        <w:rPr>
          <w:rFonts w:hint="eastAsia" w:ascii="宋体" w:hAnsi="宋体" w:eastAsia="宋体" w:cs="宋体"/>
          <w:sz w:val="24"/>
          <w:highlight w:val="none"/>
        </w:rPr>
        <w:t>政府采购监管等部门给予相关处罚并承担法律责任。</w:t>
      </w:r>
    </w:p>
    <w:p w14:paraId="34CF467A">
      <w:pPr>
        <w:snapToGrid w:val="0"/>
        <w:spacing w:before="50" w:after="156" w:afterLines="50" w:line="480" w:lineRule="auto"/>
        <w:jc w:val="left"/>
        <w:rPr>
          <w:rFonts w:hint="eastAsia" w:ascii="宋体" w:hAnsi="宋体" w:eastAsia="宋体" w:cs="宋体"/>
          <w:b/>
          <w:sz w:val="24"/>
          <w:highlight w:val="none"/>
        </w:rPr>
      </w:pPr>
    </w:p>
    <w:p w14:paraId="7EB7A24A">
      <w:pPr>
        <w:spacing w:line="480" w:lineRule="auto"/>
        <w:ind w:firstLine="5760" w:firstLineChars="2400"/>
        <w:rPr>
          <w:rFonts w:hint="eastAsia" w:ascii="宋体" w:hAnsi="宋体" w:eastAsia="宋体" w:cs="宋体"/>
          <w:sz w:val="24"/>
        </w:rPr>
      </w:pPr>
      <w:r>
        <w:rPr>
          <w:rFonts w:hint="eastAsia" w:ascii="宋体" w:hAnsi="宋体" w:eastAsia="宋体" w:cs="宋体"/>
          <w:sz w:val="24"/>
          <w:highlight w:val="none"/>
          <w:lang w:val="en-US" w:eastAsia="zh-CN"/>
        </w:rPr>
        <w:t>承诺人</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（公司名称</w:t>
      </w:r>
      <w:r>
        <w:rPr>
          <w:rFonts w:hint="eastAsia" w:ascii="宋体" w:hAnsi="宋体" w:eastAsia="宋体" w:cs="宋体"/>
          <w:sz w:val="24"/>
          <w:highlight w:val="none"/>
          <w:lang w:val="en-US" w:eastAsia="zh-CN"/>
        </w:rPr>
        <w:t>并</w:t>
      </w:r>
      <w:r>
        <w:rPr>
          <w:rFonts w:hint="eastAsia" w:ascii="宋体" w:hAnsi="宋体" w:eastAsia="宋体" w:cs="宋体"/>
          <w:sz w:val="24"/>
        </w:rPr>
        <w:t>盖章）</w:t>
      </w:r>
    </w:p>
    <w:p w14:paraId="2E304C88">
      <w:pPr>
        <w:spacing w:line="480" w:lineRule="auto"/>
        <w:ind w:firstLine="5760" w:firstLineChars="2400"/>
        <w:rPr>
          <w:rFonts w:hint="eastAsia" w:ascii="宋体" w:hAnsi="宋体" w:eastAsia="宋体" w:cs="宋体"/>
          <w:b/>
          <w:sz w:val="24"/>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 日</w:t>
      </w:r>
    </w:p>
    <w:p w14:paraId="3E9A66B5">
      <w:pPr>
        <w:pStyle w:val="4"/>
        <w:keepNext w:val="0"/>
        <w:keepLines w:val="0"/>
        <w:pageBreakBefore/>
        <w:spacing w:line="415" w:lineRule="auto"/>
        <w:rPr>
          <w:rFonts w:hint="eastAsia" w:ascii="宋体" w:hAnsi="宋体" w:eastAsia="宋体" w:cs="宋体"/>
          <w:b w:val="0"/>
          <w:bCs w:val="0"/>
          <w:color w:val="auto"/>
          <w:sz w:val="24"/>
          <w:szCs w:val="24"/>
          <w:highlight w:val="none"/>
        </w:rPr>
      </w:pPr>
      <w:bookmarkStart w:id="74" w:name="_Toc16028"/>
      <w:bookmarkStart w:id="75" w:name="_Toc26142"/>
      <w:bookmarkStart w:id="76" w:name="_Toc174370016"/>
      <w:bookmarkStart w:id="77" w:name="_Toc10463"/>
      <w:bookmarkStart w:id="78" w:name="_Toc834"/>
      <w:r>
        <w:rPr>
          <w:rFonts w:hint="eastAsia" w:ascii="宋体" w:hAnsi="宋体" w:eastAsia="宋体" w:cs="宋体"/>
          <w:b w:val="0"/>
          <w:bCs w:val="0"/>
          <w:color w:val="auto"/>
          <w:sz w:val="24"/>
          <w:szCs w:val="24"/>
        </w:rPr>
        <w:t>附件十一：安全生产及其他承诺函</w:t>
      </w:r>
      <w:bookmarkEnd w:id="74"/>
    </w:p>
    <w:p w14:paraId="165BE115">
      <w:pPr>
        <w:snapToGrid w:val="0"/>
        <w:spacing w:before="50" w:afterLines="5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安全生产及其他承诺函</w:t>
      </w:r>
    </w:p>
    <w:p w14:paraId="64099CA3">
      <w:pPr>
        <w:snapToGrid w:val="0"/>
        <w:spacing w:before="50" w:afterLines="50"/>
        <w:jc w:val="left"/>
        <w:rPr>
          <w:rFonts w:hint="eastAsia" w:ascii="宋体" w:hAnsi="宋体" w:cs="宋体"/>
          <w:b/>
          <w:color w:val="auto"/>
          <w:sz w:val="24"/>
          <w:highlight w:val="none"/>
        </w:rPr>
      </w:pPr>
    </w:p>
    <w:p w14:paraId="08C99353">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致：</w:t>
      </w:r>
      <w:r>
        <w:rPr>
          <w:rFonts w:hint="eastAsia" w:ascii="宋体" w:hAnsi="宋体" w:cs="宋体"/>
          <w:color w:val="FF0000"/>
          <w:sz w:val="24"/>
          <w:szCs w:val="24"/>
          <w:highlight w:val="none"/>
          <w:u w:val="single"/>
          <w:lang w:val="en-US" w:eastAsia="zh-CN"/>
        </w:rPr>
        <w:t xml:space="preserve">                </w:t>
      </w:r>
      <w:r>
        <w:rPr>
          <w:rFonts w:hint="eastAsia" w:ascii="宋体" w:hAnsi="宋体"/>
          <w:sz w:val="24"/>
          <w:szCs w:val="24"/>
        </w:rPr>
        <w:t>（招标采购单位名称）</w:t>
      </w:r>
      <w:r>
        <w:rPr>
          <w:rFonts w:hint="eastAsia" w:ascii="宋体" w:hAnsi="宋体"/>
          <w:sz w:val="24"/>
          <w:szCs w:val="24"/>
          <w:lang w:eastAsia="zh-CN"/>
        </w:rPr>
        <w:t>：</w:t>
      </w:r>
    </w:p>
    <w:p w14:paraId="7BC77160">
      <w:pPr>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根据贵方</w:t>
      </w:r>
      <w:r>
        <w:rPr>
          <w:rFonts w:hint="eastAsia" w:ascii="宋体" w:hAnsi="宋体"/>
          <w:color w:val="auto"/>
          <w:sz w:val="24"/>
          <w:szCs w:val="24"/>
          <w:highlight w:val="none"/>
          <w:u w:val="single"/>
        </w:rPr>
        <w:t xml:space="preserve">                        项目</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（全名）经正式授权并代表</w:t>
      </w:r>
      <w:r>
        <w:rPr>
          <w:rFonts w:hint="eastAsia" w:ascii="宋体" w:hAnsi="宋体"/>
          <w:color w:val="auto"/>
          <w:sz w:val="24"/>
          <w:szCs w:val="24"/>
          <w:highlight w:val="none"/>
          <w:lang w:val="en-US" w:eastAsia="zh-CN"/>
        </w:rPr>
        <w:t>磋商响应方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磋商响应方</w:t>
      </w:r>
      <w:r>
        <w:rPr>
          <w:rFonts w:hint="eastAsia" w:ascii="宋体" w:hAnsi="宋体"/>
          <w:color w:val="auto"/>
          <w:sz w:val="24"/>
          <w:szCs w:val="24"/>
          <w:highlight w:val="none"/>
        </w:rPr>
        <w:t>名称）作出如下承诺：</w:t>
      </w:r>
    </w:p>
    <w:p w14:paraId="50F8C3C1">
      <w:pPr>
        <w:spacing w:line="360" w:lineRule="auto"/>
        <w:ind w:firstLine="480" w:firstLineChars="200"/>
        <w:rPr>
          <w:rFonts w:hint="eastAsia" w:ascii="宋体" w:hAnsi="宋体"/>
          <w:color w:val="auto"/>
          <w:sz w:val="24"/>
          <w:szCs w:val="24"/>
          <w:highlight w:val="none"/>
        </w:rPr>
      </w:pPr>
    </w:p>
    <w:p w14:paraId="1F733ED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（1）我方承诺本项目在验收合格前所发生的一切经济、安全及其他责任事故以及验收合格后因</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原因导致的一切事故及损失均由我公司承担，与采购人无关。</w:t>
      </w:r>
    </w:p>
    <w:p w14:paraId="087BE27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（2）工期按</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文件规定实行，如工期延误的，由我公司承担全部损失。</w:t>
      </w:r>
    </w:p>
    <w:p w14:paraId="2AB0879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（3）在施工过程中产生的垃圾，由我公司清运、处置。</w:t>
      </w:r>
    </w:p>
    <w:p w14:paraId="0F22364F">
      <w:pPr>
        <w:rPr>
          <w:rFonts w:hint="eastAsia" w:ascii="宋体" w:hAnsi="宋体" w:cs="宋体"/>
          <w:color w:val="auto"/>
          <w:sz w:val="24"/>
          <w:szCs w:val="24"/>
          <w:highlight w:val="none"/>
        </w:rPr>
      </w:pPr>
    </w:p>
    <w:p w14:paraId="5E5EFAD5">
      <w:pPr>
        <w:spacing w:line="360" w:lineRule="auto"/>
        <w:rPr>
          <w:rFonts w:hint="eastAsia" w:ascii="宋体" w:hAnsi="宋体" w:cs="宋体"/>
          <w:color w:val="auto"/>
          <w:sz w:val="24"/>
          <w:szCs w:val="24"/>
          <w:highlight w:val="none"/>
        </w:rPr>
      </w:pPr>
    </w:p>
    <w:p w14:paraId="6FD6758A">
      <w:pPr>
        <w:spacing w:line="360" w:lineRule="auto"/>
        <w:ind w:firstLine="480" w:firstLineChars="200"/>
        <w:rPr>
          <w:rFonts w:hint="eastAsia" w:ascii="宋体" w:hAnsi="宋体"/>
          <w:color w:val="auto"/>
          <w:sz w:val="24"/>
          <w:szCs w:val="24"/>
          <w:highlight w:val="none"/>
        </w:rPr>
      </w:pPr>
    </w:p>
    <w:p w14:paraId="1FCED88C">
      <w:pPr>
        <w:spacing w:line="360" w:lineRule="auto"/>
        <w:ind w:firstLine="3360" w:firstLineChars="1400"/>
        <w:rPr>
          <w:rFonts w:hint="eastAsia" w:ascii="宋体" w:hAnsi="宋体"/>
          <w:color w:val="auto"/>
          <w:sz w:val="24"/>
          <w:szCs w:val="24"/>
          <w:highlight w:val="none"/>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（单位盖章）：</w:t>
      </w:r>
    </w:p>
    <w:p w14:paraId="2436E062">
      <w:pPr>
        <w:spacing w:line="360" w:lineRule="auto"/>
        <w:ind w:firstLine="3360" w:firstLineChars="1400"/>
        <w:rPr>
          <w:rFonts w:hint="eastAsia" w:ascii="宋体" w:hAnsi="宋体" w:cs="宋体"/>
          <w:color w:val="auto"/>
          <w:sz w:val="24"/>
          <w:szCs w:val="24"/>
          <w:highlight w:val="none"/>
        </w:rPr>
      </w:pPr>
      <w:r>
        <w:rPr>
          <w:rFonts w:hint="eastAsia" w:ascii="宋体" w:hAnsi="宋体"/>
          <w:color w:val="auto"/>
          <w:sz w:val="24"/>
          <w:szCs w:val="24"/>
          <w:highlight w:val="none"/>
        </w:rPr>
        <w:t xml:space="preserve">法定代表人或委托代理人（签字或盖章）：   </w:t>
      </w:r>
      <w:r>
        <w:rPr>
          <w:rFonts w:hint="eastAsia" w:ascii="宋体" w:hAnsi="宋体" w:cs="宋体"/>
          <w:color w:val="auto"/>
          <w:sz w:val="24"/>
          <w:szCs w:val="24"/>
          <w:highlight w:val="none"/>
        </w:rPr>
        <w:t xml:space="preserve">                      </w:t>
      </w:r>
    </w:p>
    <w:p w14:paraId="4FC69E50">
      <w:pPr>
        <w:spacing w:line="360" w:lineRule="auto"/>
        <w:ind w:firstLine="3840" w:firstLineChars="1600"/>
        <w:rPr>
          <w:rFonts w:ascii="宋体" w:hAnsi="宋体" w:eastAsia="宋体" w:cs="宋体"/>
          <w:b w:val="0"/>
          <w:bCs w:val="0"/>
          <w:color w:val="auto"/>
          <w:sz w:val="24"/>
          <w:szCs w:val="24"/>
        </w:rPr>
      </w:pPr>
      <w:r>
        <w:rPr>
          <w:rFonts w:hint="eastAsia" w:ascii="宋体" w:hAnsi="宋体"/>
          <w:color w:val="auto"/>
          <w:sz w:val="24"/>
          <w:szCs w:val="24"/>
          <w:highlight w:val="none"/>
          <w:lang w:val="en-US" w:eastAsia="zh-CN"/>
        </w:rPr>
        <w:t>年  月  日</w:t>
      </w:r>
      <w:bookmarkEnd w:id="75"/>
      <w:bookmarkEnd w:id="76"/>
      <w:bookmarkEnd w:id="77"/>
      <w:bookmarkEnd w:id="78"/>
    </w:p>
    <w:p w14:paraId="1537C201">
      <w:pPr>
        <w:pStyle w:val="4"/>
        <w:keepNext w:val="0"/>
        <w:keepLines w:val="0"/>
        <w:pageBreakBefore/>
        <w:spacing w:line="415" w:lineRule="auto"/>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附件十二：</w:t>
      </w:r>
      <w:bookmarkEnd w:id="69"/>
      <w:bookmarkEnd w:id="70"/>
      <w:bookmarkEnd w:id="71"/>
      <w:bookmarkStart w:id="79" w:name="_Toc20267"/>
      <w:bookmarkStart w:id="80" w:name="_Toc31096"/>
      <w:r>
        <w:rPr>
          <w:rFonts w:hint="eastAsia" w:ascii="宋体" w:hAnsi="宋体" w:eastAsia="宋体" w:cs="宋体"/>
          <w:b w:val="0"/>
          <w:bCs w:val="0"/>
          <w:color w:val="auto"/>
          <w:sz w:val="24"/>
          <w:szCs w:val="24"/>
        </w:rPr>
        <w:t>拟投入本项目</w:t>
      </w:r>
      <w:bookmarkEnd w:id="79"/>
      <w:r>
        <w:rPr>
          <w:rFonts w:hint="eastAsia" w:ascii="宋体" w:hAnsi="宋体" w:eastAsia="宋体" w:cs="宋体"/>
          <w:b w:val="0"/>
          <w:bCs w:val="0"/>
          <w:color w:val="auto"/>
          <w:sz w:val="24"/>
          <w:szCs w:val="24"/>
        </w:rPr>
        <w:t>人员一览表</w:t>
      </w:r>
      <w:bookmarkEnd w:id="72"/>
      <w:bookmarkEnd w:id="80"/>
    </w:p>
    <w:p w14:paraId="6483B9AD">
      <w:pPr>
        <w:jc w:val="center"/>
        <w:rPr>
          <w:rFonts w:ascii="宋体" w:hAnsi="宋体"/>
          <w:b/>
          <w:color w:val="auto"/>
          <w:sz w:val="28"/>
          <w:szCs w:val="28"/>
        </w:rPr>
      </w:pPr>
      <w:r>
        <w:rPr>
          <w:rFonts w:ascii="宋体" w:hAnsi="宋体"/>
          <w:b/>
          <w:color w:val="auto"/>
          <w:sz w:val="28"/>
          <w:szCs w:val="28"/>
        </w:rPr>
        <w:t>拟投入本项目人员一览表</w:t>
      </w:r>
    </w:p>
    <w:p w14:paraId="389A91AB">
      <w:pPr>
        <w:rPr>
          <w:rFonts w:ascii="宋体" w:hAnsi="宋体"/>
          <w:b/>
          <w:color w:val="auto"/>
          <w:sz w:val="28"/>
          <w:szCs w:val="28"/>
        </w:rPr>
      </w:pPr>
      <w:r>
        <w:rPr>
          <w:rFonts w:hint="eastAsia" w:ascii="宋体" w:hAnsi="宋体"/>
          <w:color w:val="auto"/>
          <w:sz w:val="24"/>
        </w:rPr>
        <w:t>项目名称：</w:t>
      </w:r>
      <w:r>
        <w:rPr>
          <w:rFonts w:hint="eastAsia" w:ascii="宋体" w:hAnsi="宋体"/>
          <w:color w:val="auto"/>
          <w:sz w:val="24"/>
          <w:u w:val="single"/>
        </w:rPr>
        <w:t xml:space="preserve">                             </w:t>
      </w:r>
      <w:r>
        <w:rPr>
          <w:rFonts w:hint="eastAsia" w:ascii="宋体" w:hAnsi="宋体"/>
          <w:color w:val="auto"/>
          <w:sz w:val="24"/>
        </w:rPr>
        <w:t xml:space="preserve">   招标编号：</w:t>
      </w:r>
      <w:r>
        <w:rPr>
          <w:rFonts w:hint="eastAsia" w:ascii="宋体" w:hAnsi="宋体"/>
          <w:color w:val="auto"/>
          <w:sz w:val="24"/>
          <w:u w:val="single"/>
        </w:rPr>
        <w:t xml:space="preserve">             </w:t>
      </w:r>
      <w:r>
        <w:rPr>
          <w:rFonts w:hint="eastAsia" w:ascii="宋体" w:hAnsi="宋体"/>
          <w:color w:val="auto"/>
          <w:sz w:val="24"/>
        </w:rPr>
        <w:t xml:space="preserve">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080"/>
        <w:gridCol w:w="1440"/>
        <w:gridCol w:w="1620"/>
        <w:gridCol w:w="1458"/>
        <w:gridCol w:w="1505"/>
      </w:tblGrid>
      <w:tr w14:paraId="48C1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Merge w:val="restart"/>
            <w:vAlign w:val="center"/>
          </w:tcPr>
          <w:p w14:paraId="7E1D8BD7">
            <w:pPr>
              <w:jc w:val="center"/>
              <w:rPr>
                <w:rFonts w:ascii="宋体" w:hAnsi="宋体"/>
                <w:color w:val="auto"/>
                <w:szCs w:val="21"/>
              </w:rPr>
            </w:pPr>
            <w:r>
              <w:rPr>
                <w:rFonts w:hint="eastAsia" w:ascii="宋体" w:hAnsi="宋体"/>
                <w:color w:val="auto"/>
                <w:szCs w:val="21"/>
              </w:rPr>
              <w:t>在本项目任职岗位</w:t>
            </w:r>
          </w:p>
        </w:tc>
        <w:tc>
          <w:tcPr>
            <w:tcW w:w="1080" w:type="dxa"/>
            <w:vMerge w:val="restart"/>
            <w:vAlign w:val="center"/>
          </w:tcPr>
          <w:p w14:paraId="6898D098">
            <w:pPr>
              <w:jc w:val="center"/>
              <w:rPr>
                <w:rFonts w:ascii="宋体" w:hAnsi="宋体"/>
                <w:color w:val="auto"/>
                <w:szCs w:val="21"/>
              </w:rPr>
            </w:pPr>
            <w:r>
              <w:rPr>
                <w:rFonts w:hint="eastAsia" w:ascii="宋体" w:hAnsi="宋体"/>
                <w:color w:val="auto"/>
                <w:szCs w:val="21"/>
              </w:rPr>
              <w:t>姓名</w:t>
            </w:r>
          </w:p>
        </w:tc>
        <w:tc>
          <w:tcPr>
            <w:tcW w:w="1080" w:type="dxa"/>
            <w:vMerge w:val="restart"/>
            <w:vAlign w:val="center"/>
          </w:tcPr>
          <w:p w14:paraId="1ABA30D6">
            <w:pPr>
              <w:jc w:val="center"/>
              <w:rPr>
                <w:rFonts w:ascii="宋体" w:hAnsi="宋体"/>
                <w:color w:val="auto"/>
                <w:szCs w:val="21"/>
              </w:rPr>
            </w:pPr>
            <w:r>
              <w:rPr>
                <w:rFonts w:hint="eastAsia" w:ascii="宋体" w:hAnsi="宋体"/>
                <w:color w:val="auto"/>
                <w:szCs w:val="21"/>
              </w:rPr>
              <w:t>职称</w:t>
            </w:r>
          </w:p>
        </w:tc>
        <w:tc>
          <w:tcPr>
            <w:tcW w:w="4518" w:type="dxa"/>
            <w:gridSpan w:val="3"/>
            <w:vAlign w:val="center"/>
          </w:tcPr>
          <w:p w14:paraId="289CDA39">
            <w:pPr>
              <w:jc w:val="center"/>
              <w:rPr>
                <w:rFonts w:ascii="宋体" w:hAnsi="宋体"/>
                <w:color w:val="auto"/>
                <w:szCs w:val="21"/>
              </w:rPr>
            </w:pPr>
            <w:r>
              <w:rPr>
                <w:rFonts w:hint="eastAsia" w:ascii="宋体" w:hAnsi="宋体"/>
                <w:color w:val="auto"/>
                <w:szCs w:val="21"/>
              </w:rPr>
              <w:t>执业或职业资格证明</w:t>
            </w:r>
          </w:p>
        </w:tc>
        <w:tc>
          <w:tcPr>
            <w:tcW w:w="1505" w:type="dxa"/>
            <w:vMerge w:val="restart"/>
            <w:vAlign w:val="center"/>
          </w:tcPr>
          <w:p w14:paraId="3DDDAC4F">
            <w:pPr>
              <w:jc w:val="center"/>
              <w:rPr>
                <w:rFonts w:ascii="宋体" w:hAnsi="宋体"/>
                <w:color w:val="auto"/>
                <w:szCs w:val="21"/>
              </w:rPr>
            </w:pPr>
            <w:r>
              <w:rPr>
                <w:rFonts w:hint="eastAsia" w:ascii="宋体" w:hAnsi="宋体"/>
                <w:color w:val="auto"/>
                <w:szCs w:val="21"/>
              </w:rPr>
              <w:t>备注</w:t>
            </w:r>
          </w:p>
        </w:tc>
      </w:tr>
      <w:tr w14:paraId="1839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Merge w:val="continue"/>
          </w:tcPr>
          <w:p w14:paraId="25A71F06">
            <w:pPr>
              <w:rPr>
                <w:rFonts w:ascii="宋体" w:hAnsi="宋体"/>
                <w:color w:val="auto"/>
                <w:szCs w:val="21"/>
              </w:rPr>
            </w:pPr>
          </w:p>
        </w:tc>
        <w:tc>
          <w:tcPr>
            <w:tcW w:w="1080" w:type="dxa"/>
            <w:vMerge w:val="continue"/>
          </w:tcPr>
          <w:p w14:paraId="73D1DC90">
            <w:pPr>
              <w:rPr>
                <w:rFonts w:ascii="宋体" w:hAnsi="宋体"/>
                <w:color w:val="auto"/>
                <w:szCs w:val="21"/>
              </w:rPr>
            </w:pPr>
          </w:p>
        </w:tc>
        <w:tc>
          <w:tcPr>
            <w:tcW w:w="1080" w:type="dxa"/>
            <w:vMerge w:val="continue"/>
          </w:tcPr>
          <w:p w14:paraId="65F702A7">
            <w:pPr>
              <w:rPr>
                <w:rFonts w:ascii="宋体" w:hAnsi="宋体"/>
                <w:color w:val="auto"/>
                <w:szCs w:val="21"/>
              </w:rPr>
            </w:pPr>
          </w:p>
        </w:tc>
        <w:tc>
          <w:tcPr>
            <w:tcW w:w="1440" w:type="dxa"/>
            <w:vAlign w:val="center"/>
          </w:tcPr>
          <w:p w14:paraId="7D021B7D">
            <w:pPr>
              <w:jc w:val="center"/>
              <w:rPr>
                <w:rFonts w:ascii="宋体" w:hAnsi="宋体"/>
                <w:color w:val="auto"/>
                <w:szCs w:val="21"/>
              </w:rPr>
            </w:pPr>
            <w:r>
              <w:rPr>
                <w:rFonts w:hint="eastAsia" w:ascii="宋体" w:hAnsi="宋体"/>
                <w:color w:val="auto"/>
                <w:szCs w:val="21"/>
              </w:rPr>
              <w:t>证书名称</w:t>
            </w:r>
          </w:p>
        </w:tc>
        <w:tc>
          <w:tcPr>
            <w:tcW w:w="1620" w:type="dxa"/>
            <w:vAlign w:val="center"/>
          </w:tcPr>
          <w:p w14:paraId="49A2EC2A">
            <w:pPr>
              <w:jc w:val="center"/>
              <w:rPr>
                <w:rFonts w:ascii="宋体" w:hAnsi="宋体"/>
                <w:color w:val="auto"/>
                <w:szCs w:val="21"/>
              </w:rPr>
            </w:pPr>
            <w:r>
              <w:rPr>
                <w:rFonts w:hint="eastAsia" w:ascii="宋体" w:hAnsi="宋体"/>
                <w:color w:val="auto"/>
                <w:szCs w:val="21"/>
              </w:rPr>
              <w:t>级别</w:t>
            </w:r>
          </w:p>
        </w:tc>
        <w:tc>
          <w:tcPr>
            <w:tcW w:w="1458" w:type="dxa"/>
            <w:vAlign w:val="center"/>
          </w:tcPr>
          <w:p w14:paraId="66A9525E">
            <w:pPr>
              <w:jc w:val="center"/>
              <w:rPr>
                <w:rFonts w:ascii="宋体" w:hAnsi="宋体"/>
                <w:color w:val="auto"/>
                <w:szCs w:val="21"/>
              </w:rPr>
            </w:pPr>
            <w:r>
              <w:rPr>
                <w:rFonts w:hint="eastAsia" w:ascii="宋体" w:hAnsi="宋体"/>
                <w:color w:val="auto"/>
                <w:szCs w:val="21"/>
              </w:rPr>
              <w:t>证号</w:t>
            </w:r>
          </w:p>
        </w:tc>
        <w:tc>
          <w:tcPr>
            <w:tcW w:w="1505" w:type="dxa"/>
            <w:vMerge w:val="continue"/>
          </w:tcPr>
          <w:p w14:paraId="3F782650">
            <w:pPr>
              <w:rPr>
                <w:rFonts w:ascii="宋体" w:hAnsi="宋体"/>
                <w:color w:val="auto"/>
                <w:szCs w:val="21"/>
              </w:rPr>
            </w:pPr>
          </w:p>
        </w:tc>
      </w:tr>
      <w:tr w14:paraId="0D99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471D1C2B">
            <w:pPr>
              <w:rPr>
                <w:rFonts w:ascii="宋体" w:hAnsi="宋体"/>
                <w:color w:val="auto"/>
                <w:szCs w:val="21"/>
              </w:rPr>
            </w:pPr>
          </w:p>
        </w:tc>
        <w:tc>
          <w:tcPr>
            <w:tcW w:w="1080" w:type="dxa"/>
          </w:tcPr>
          <w:p w14:paraId="1D37AC54">
            <w:pPr>
              <w:rPr>
                <w:rFonts w:ascii="宋体" w:hAnsi="宋体"/>
                <w:color w:val="auto"/>
                <w:szCs w:val="21"/>
              </w:rPr>
            </w:pPr>
          </w:p>
        </w:tc>
        <w:tc>
          <w:tcPr>
            <w:tcW w:w="1080" w:type="dxa"/>
          </w:tcPr>
          <w:p w14:paraId="685EB4C3">
            <w:pPr>
              <w:rPr>
                <w:rFonts w:ascii="宋体" w:hAnsi="宋体"/>
                <w:color w:val="auto"/>
                <w:szCs w:val="21"/>
              </w:rPr>
            </w:pPr>
          </w:p>
        </w:tc>
        <w:tc>
          <w:tcPr>
            <w:tcW w:w="1440" w:type="dxa"/>
          </w:tcPr>
          <w:p w14:paraId="2407F485">
            <w:pPr>
              <w:rPr>
                <w:rFonts w:ascii="宋体" w:hAnsi="宋体"/>
                <w:color w:val="auto"/>
                <w:szCs w:val="21"/>
              </w:rPr>
            </w:pPr>
          </w:p>
        </w:tc>
        <w:tc>
          <w:tcPr>
            <w:tcW w:w="1620" w:type="dxa"/>
          </w:tcPr>
          <w:p w14:paraId="3C2763CF">
            <w:pPr>
              <w:rPr>
                <w:rFonts w:ascii="宋体" w:hAnsi="宋体"/>
                <w:color w:val="auto"/>
                <w:szCs w:val="21"/>
              </w:rPr>
            </w:pPr>
          </w:p>
        </w:tc>
        <w:tc>
          <w:tcPr>
            <w:tcW w:w="1458" w:type="dxa"/>
          </w:tcPr>
          <w:p w14:paraId="4D73CFA2">
            <w:pPr>
              <w:rPr>
                <w:rFonts w:ascii="宋体" w:hAnsi="宋体"/>
                <w:color w:val="auto"/>
                <w:szCs w:val="21"/>
              </w:rPr>
            </w:pPr>
          </w:p>
        </w:tc>
        <w:tc>
          <w:tcPr>
            <w:tcW w:w="1505" w:type="dxa"/>
          </w:tcPr>
          <w:p w14:paraId="1A5075D3">
            <w:pPr>
              <w:rPr>
                <w:rFonts w:ascii="宋体" w:hAnsi="宋体"/>
                <w:color w:val="auto"/>
                <w:szCs w:val="21"/>
              </w:rPr>
            </w:pPr>
          </w:p>
        </w:tc>
      </w:tr>
      <w:tr w14:paraId="6164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7DE5DE13">
            <w:pPr>
              <w:rPr>
                <w:rFonts w:ascii="宋体" w:hAnsi="宋体"/>
                <w:color w:val="auto"/>
                <w:szCs w:val="21"/>
              </w:rPr>
            </w:pPr>
          </w:p>
        </w:tc>
        <w:tc>
          <w:tcPr>
            <w:tcW w:w="1080" w:type="dxa"/>
          </w:tcPr>
          <w:p w14:paraId="70AFDE08">
            <w:pPr>
              <w:rPr>
                <w:rFonts w:ascii="宋体" w:hAnsi="宋体"/>
                <w:color w:val="auto"/>
                <w:szCs w:val="21"/>
              </w:rPr>
            </w:pPr>
          </w:p>
        </w:tc>
        <w:tc>
          <w:tcPr>
            <w:tcW w:w="1080" w:type="dxa"/>
          </w:tcPr>
          <w:p w14:paraId="018E15DA">
            <w:pPr>
              <w:rPr>
                <w:rFonts w:ascii="宋体" w:hAnsi="宋体"/>
                <w:color w:val="auto"/>
                <w:szCs w:val="21"/>
              </w:rPr>
            </w:pPr>
          </w:p>
        </w:tc>
        <w:tc>
          <w:tcPr>
            <w:tcW w:w="1440" w:type="dxa"/>
          </w:tcPr>
          <w:p w14:paraId="72C8796B">
            <w:pPr>
              <w:rPr>
                <w:rFonts w:ascii="宋体" w:hAnsi="宋体"/>
                <w:color w:val="auto"/>
                <w:szCs w:val="21"/>
              </w:rPr>
            </w:pPr>
          </w:p>
        </w:tc>
        <w:tc>
          <w:tcPr>
            <w:tcW w:w="1620" w:type="dxa"/>
          </w:tcPr>
          <w:p w14:paraId="38B05C9B">
            <w:pPr>
              <w:rPr>
                <w:rFonts w:ascii="宋体" w:hAnsi="宋体"/>
                <w:color w:val="auto"/>
                <w:szCs w:val="21"/>
              </w:rPr>
            </w:pPr>
          </w:p>
        </w:tc>
        <w:tc>
          <w:tcPr>
            <w:tcW w:w="1458" w:type="dxa"/>
          </w:tcPr>
          <w:p w14:paraId="70F56EFF">
            <w:pPr>
              <w:rPr>
                <w:rFonts w:ascii="宋体" w:hAnsi="宋体"/>
                <w:color w:val="auto"/>
                <w:szCs w:val="21"/>
              </w:rPr>
            </w:pPr>
          </w:p>
        </w:tc>
        <w:tc>
          <w:tcPr>
            <w:tcW w:w="1505" w:type="dxa"/>
          </w:tcPr>
          <w:p w14:paraId="1D99CEFF">
            <w:pPr>
              <w:rPr>
                <w:rFonts w:ascii="宋体" w:hAnsi="宋体"/>
                <w:color w:val="auto"/>
                <w:szCs w:val="21"/>
              </w:rPr>
            </w:pPr>
          </w:p>
        </w:tc>
      </w:tr>
      <w:tr w14:paraId="0DEF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58A16CA3">
            <w:pPr>
              <w:rPr>
                <w:rFonts w:ascii="宋体" w:hAnsi="宋体"/>
                <w:color w:val="auto"/>
                <w:szCs w:val="21"/>
              </w:rPr>
            </w:pPr>
          </w:p>
        </w:tc>
        <w:tc>
          <w:tcPr>
            <w:tcW w:w="1080" w:type="dxa"/>
          </w:tcPr>
          <w:p w14:paraId="2F6E2F4B">
            <w:pPr>
              <w:rPr>
                <w:rFonts w:ascii="宋体" w:hAnsi="宋体"/>
                <w:color w:val="auto"/>
                <w:szCs w:val="21"/>
              </w:rPr>
            </w:pPr>
          </w:p>
        </w:tc>
        <w:tc>
          <w:tcPr>
            <w:tcW w:w="1080" w:type="dxa"/>
          </w:tcPr>
          <w:p w14:paraId="48207211">
            <w:pPr>
              <w:rPr>
                <w:rFonts w:ascii="宋体" w:hAnsi="宋体"/>
                <w:color w:val="auto"/>
                <w:szCs w:val="21"/>
              </w:rPr>
            </w:pPr>
          </w:p>
        </w:tc>
        <w:tc>
          <w:tcPr>
            <w:tcW w:w="1440" w:type="dxa"/>
          </w:tcPr>
          <w:p w14:paraId="3DDDD272">
            <w:pPr>
              <w:rPr>
                <w:rFonts w:ascii="宋体" w:hAnsi="宋体"/>
                <w:color w:val="auto"/>
                <w:szCs w:val="21"/>
              </w:rPr>
            </w:pPr>
          </w:p>
        </w:tc>
        <w:tc>
          <w:tcPr>
            <w:tcW w:w="1620" w:type="dxa"/>
          </w:tcPr>
          <w:p w14:paraId="7DB5208E">
            <w:pPr>
              <w:rPr>
                <w:rFonts w:ascii="宋体" w:hAnsi="宋体"/>
                <w:color w:val="auto"/>
                <w:szCs w:val="21"/>
              </w:rPr>
            </w:pPr>
          </w:p>
        </w:tc>
        <w:tc>
          <w:tcPr>
            <w:tcW w:w="1458" w:type="dxa"/>
          </w:tcPr>
          <w:p w14:paraId="20C5A5AC">
            <w:pPr>
              <w:rPr>
                <w:rFonts w:ascii="宋体" w:hAnsi="宋体"/>
                <w:color w:val="auto"/>
                <w:szCs w:val="21"/>
              </w:rPr>
            </w:pPr>
          </w:p>
        </w:tc>
        <w:tc>
          <w:tcPr>
            <w:tcW w:w="1505" w:type="dxa"/>
          </w:tcPr>
          <w:p w14:paraId="152FD9E2">
            <w:pPr>
              <w:rPr>
                <w:rFonts w:ascii="宋体" w:hAnsi="宋体"/>
                <w:color w:val="auto"/>
                <w:szCs w:val="21"/>
              </w:rPr>
            </w:pPr>
          </w:p>
        </w:tc>
      </w:tr>
      <w:tr w14:paraId="4B81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30758CE9">
            <w:pPr>
              <w:rPr>
                <w:rFonts w:ascii="宋体" w:hAnsi="宋体"/>
                <w:color w:val="auto"/>
                <w:szCs w:val="21"/>
              </w:rPr>
            </w:pPr>
          </w:p>
        </w:tc>
        <w:tc>
          <w:tcPr>
            <w:tcW w:w="1080" w:type="dxa"/>
          </w:tcPr>
          <w:p w14:paraId="2DF55E14">
            <w:pPr>
              <w:rPr>
                <w:rFonts w:ascii="宋体" w:hAnsi="宋体"/>
                <w:color w:val="auto"/>
                <w:szCs w:val="21"/>
              </w:rPr>
            </w:pPr>
          </w:p>
        </w:tc>
        <w:tc>
          <w:tcPr>
            <w:tcW w:w="1080" w:type="dxa"/>
          </w:tcPr>
          <w:p w14:paraId="1A1DB968">
            <w:pPr>
              <w:rPr>
                <w:rFonts w:ascii="宋体" w:hAnsi="宋体"/>
                <w:color w:val="auto"/>
                <w:szCs w:val="21"/>
              </w:rPr>
            </w:pPr>
          </w:p>
        </w:tc>
        <w:tc>
          <w:tcPr>
            <w:tcW w:w="1440" w:type="dxa"/>
          </w:tcPr>
          <w:p w14:paraId="5366F5EB">
            <w:pPr>
              <w:rPr>
                <w:rFonts w:ascii="宋体" w:hAnsi="宋体"/>
                <w:color w:val="auto"/>
                <w:szCs w:val="21"/>
              </w:rPr>
            </w:pPr>
          </w:p>
        </w:tc>
        <w:tc>
          <w:tcPr>
            <w:tcW w:w="1620" w:type="dxa"/>
          </w:tcPr>
          <w:p w14:paraId="3B1F3974">
            <w:pPr>
              <w:rPr>
                <w:rFonts w:ascii="宋体" w:hAnsi="宋体"/>
                <w:color w:val="auto"/>
                <w:szCs w:val="21"/>
              </w:rPr>
            </w:pPr>
          </w:p>
        </w:tc>
        <w:tc>
          <w:tcPr>
            <w:tcW w:w="1458" w:type="dxa"/>
          </w:tcPr>
          <w:p w14:paraId="1C5EEA76">
            <w:pPr>
              <w:rPr>
                <w:rFonts w:ascii="宋体" w:hAnsi="宋体"/>
                <w:color w:val="auto"/>
                <w:szCs w:val="21"/>
              </w:rPr>
            </w:pPr>
          </w:p>
        </w:tc>
        <w:tc>
          <w:tcPr>
            <w:tcW w:w="1505" w:type="dxa"/>
          </w:tcPr>
          <w:p w14:paraId="42EF6AE5">
            <w:pPr>
              <w:rPr>
                <w:rFonts w:ascii="宋体" w:hAnsi="宋体"/>
                <w:color w:val="auto"/>
                <w:szCs w:val="21"/>
              </w:rPr>
            </w:pPr>
          </w:p>
        </w:tc>
      </w:tr>
      <w:tr w14:paraId="0893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00183F32">
            <w:pPr>
              <w:rPr>
                <w:rFonts w:ascii="宋体" w:hAnsi="宋体"/>
                <w:color w:val="auto"/>
                <w:szCs w:val="21"/>
              </w:rPr>
            </w:pPr>
          </w:p>
        </w:tc>
        <w:tc>
          <w:tcPr>
            <w:tcW w:w="1080" w:type="dxa"/>
          </w:tcPr>
          <w:p w14:paraId="5C15AF80">
            <w:pPr>
              <w:rPr>
                <w:rFonts w:ascii="宋体" w:hAnsi="宋体"/>
                <w:color w:val="auto"/>
                <w:szCs w:val="21"/>
              </w:rPr>
            </w:pPr>
          </w:p>
        </w:tc>
        <w:tc>
          <w:tcPr>
            <w:tcW w:w="1080" w:type="dxa"/>
          </w:tcPr>
          <w:p w14:paraId="5C28991C">
            <w:pPr>
              <w:rPr>
                <w:rFonts w:ascii="宋体" w:hAnsi="宋体"/>
                <w:color w:val="auto"/>
                <w:szCs w:val="21"/>
              </w:rPr>
            </w:pPr>
          </w:p>
        </w:tc>
        <w:tc>
          <w:tcPr>
            <w:tcW w:w="1440" w:type="dxa"/>
          </w:tcPr>
          <w:p w14:paraId="1901D118">
            <w:pPr>
              <w:rPr>
                <w:rFonts w:ascii="宋体" w:hAnsi="宋体"/>
                <w:color w:val="auto"/>
                <w:szCs w:val="21"/>
              </w:rPr>
            </w:pPr>
          </w:p>
        </w:tc>
        <w:tc>
          <w:tcPr>
            <w:tcW w:w="1620" w:type="dxa"/>
          </w:tcPr>
          <w:p w14:paraId="0C490A3A">
            <w:pPr>
              <w:rPr>
                <w:rFonts w:ascii="宋体" w:hAnsi="宋体"/>
                <w:color w:val="auto"/>
                <w:szCs w:val="21"/>
              </w:rPr>
            </w:pPr>
          </w:p>
        </w:tc>
        <w:tc>
          <w:tcPr>
            <w:tcW w:w="1458" w:type="dxa"/>
          </w:tcPr>
          <w:p w14:paraId="7878AEC0">
            <w:pPr>
              <w:rPr>
                <w:rFonts w:ascii="宋体" w:hAnsi="宋体"/>
                <w:color w:val="auto"/>
                <w:szCs w:val="21"/>
              </w:rPr>
            </w:pPr>
          </w:p>
        </w:tc>
        <w:tc>
          <w:tcPr>
            <w:tcW w:w="1505" w:type="dxa"/>
          </w:tcPr>
          <w:p w14:paraId="2C10B1ED">
            <w:pPr>
              <w:rPr>
                <w:rFonts w:ascii="宋体" w:hAnsi="宋体"/>
                <w:color w:val="auto"/>
                <w:szCs w:val="21"/>
              </w:rPr>
            </w:pPr>
          </w:p>
        </w:tc>
      </w:tr>
      <w:tr w14:paraId="7DB1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46A66975">
            <w:pPr>
              <w:rPr>
                <w:rFonts w:ascii="宋体" w:hAnsi="宋体"/>
                <w:color w:val="auto"/>
                <w:szCs w:val="21"/>
              </w:rPr>
            </w:pPr>
          </w:p>
        </w:tc>
        <w:tc>
          <w:tcPr>
            <w:tcW w:w="1080" w:type="dxa"/>
          </w:tcPr>
          <w:p w14:paraId="16F78E1D">
            <w:pPr>
              <w:rPr>
                <w:rFonts w:ascii="宋体" w:hAnsi="宋体"/>
                <w:color w:val="auto"/>
                <w:szCs w:val="21"/>
              </w:rPr>
            </w:pPr>
          </w:p>
        </w:tc>
        <w:tc>
          <w:tcPr>
            <w:tcW w:w="1080" w:type="dxa"/>
          </w:tcPr>
          <w:p w14:paraId="5F8C64C8">
            <w:pPr>
              <w:rPr>
                <w:rFonts w:ascii="宋体" w:hAnsi="宋体"/>
                <w:color w:val="auto"/>
                <w:szCs w:val="21"/>
              </w:rPr>
            </w:pPr>
          </w:p>
        </w:tc>
        <w:tc>
          <w:tcPr>
            <w:tcW w:w="1440" w:type="dxa"/>
          </w:tcPr>
          <w:p w14:paraId="71C99EB8">
            <w:pPr>
              <w:rPr>
                <w:rFonts w:ascii="宋体" w:hAnsi="宋体"/>
                <w:color w:val="auto"/>
                <w:szCs w:val="21"/>
              </w:rPr>
            </w:pPr>
          </w:p>
        </w:tc>
        <w:tc>
          <w:tcPr>
            <w:tcW w:w="1620" w:type="dxa"/>
          </w:tcPr>
          <w:p w14:paraId="63F097E1">
            <w:pPr>
              <w:rPr>
                <w:rFonts w:ascii="宋体" w:hAnsi="宋体"/>
                <w:color w:val="auto"/>
                <w:szCs w:val="21"/>
              </w:rPr>
            </w:pPr>
          </w:p>
        </w:tc>
        <w:tc>
          <w:tcPr>
            <w:tcW w:w="1458" w:type="dxa"/>
          </w:tcPr>
          <w:p w14:paraId="61D24E6D">
            <w:pPr>
              <w:rPr>
                <w:rFonts w:ascii="宋体" w:hAnsi="宋体"/>
                <w:color w:val="auto"/>
                <w:szCs w:val="21"/>
              </w:rPr>
            </w:pPr>
          </w:p>
        </w:tc>
        <w:tc>
          <w:tcPr>
            <w:tcW w:w="1505" w:type="dxa"/>
          </w:tcPr>
          <w:p w14:paraId="17B68802">
            <w:pPr>
              <w:rPr>
                <w:rFonts w:ascii="宋体" w:hAnsi="宋体"/>
                <w:color w:val="auto"/>
                <w:szCs w:val="21"/>
              </w:rPr>
            </w:pPr>
          </w:p>
        </w:tc>
      </w:tr>
      <w:tr w14:paraId="4EDE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6341CA39">
            <w:pPr>
              <w:rPr>
                <w:rFonts w:ascii="宋体" w:hAnsi="宋体"/>
                <w:color w:val="auto"/>
                <w:szCs w:val="21"/>
              </w:rPr>
            </w:pPr>
          </w:p>
        </w:tc>
        <w:tc>
          <w:tcPr>
            <w:tcW w:w="1080" w:type="dxa"/>
          </w:tcPr>
          <w:p w14:paraId="5615BC00">
            <w:pPr>
              <w:rPr>
                <w:rFonts w:ascii="宋体" w:hAnsi="宋体"/>
                <w:color w:val="auto"/>
                <w:szCs w:val="21"/>
              </w:rPr>
            </w:pPr>
          </w:p>
        </w:tc>
        <w:tc>
          <w:tcPr>
            <w:tcW w:w="1080" w:type="dxa"/>
          </w:tcPr>
          <w:p w14:paraId="4FE528A1">
            <w:pPr>
              <w:rPr>
                <w:rFonts w:ascii="宋体" w:hAnsi="宋体"/>
                <w:color w:val="auto"/>
                <w:szCs w:val="21"/>
              </w:rPr>
            </w:pPr>
          </w:p>
        </w:tc>
        <w:tc>
          <w:tcPr>
            <w:tcW w:w="1440" w:type="dxa"/>
          </w:tcPr>
          <w:p w14:paraId="387EFB80">
            <w:pPr>
              <w:rPr>
                <w:rFonts w:ascii="宋体" w:hAnsi="宋体"/>
                <w:color w:val="auto"/>
                <w:szCs w:val="21"/>
              </w:rPr>
            </w:pPr>
          </w:p>
        </w:tc>
        <w:tc>
          <w:tcPr>
            <w:tcW w:w="1620" w:type="dxa"/>
          </w:tcPr>
          <w:p w14:paraId="09E9D2EA">
            <w:pPr>
              <w:rPr>
                <w:rFonts w:ascii="宋体" w:hAnsi="宋体"/>
                <w:color w:val="auto"/>
                <w:szCs w:val="21"/>
              </w:rPr>
            </w:pPr>
          </w:p>
        </w:tc>
        <w:tc>
          <w:tcPr>
            <w:tcW w:w="1458" w:type="dxa"/>
          </w:tcPr>
          <w:p w14:paraId="67D602ED">
            <w:pPr>
              <w:rPr>
                <w:rFonts w:ascii="宋体" w:hAnsi="宋体"/>
                <w:color w:val="auto"/>
                <w:szCs w:val="21"/>
              </w:rPr>
            </w:pPr>
          </w:p>
        </w:tc>
        <w:tc>
          <w:tcPr>
            <w:tcW w:w="1505" w:type="dxa"/>
          </w:tcPr>
          <w:p w14:paraId="0416053A">
            <w:pPr>
              <w:rPr>
                <w:rFonts w:ascii="宋体" w:hAnsi="宋体"/>
                <w:color w:val="auto"/>
                <w:szCs w:val="21"/>
              </w:rPr>
            </w:pPr>
          </w:p>
        </w:tc>
      </w:tr>
      <w:tr w14:paraId="0F57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47522807">
            <w:pPr>
              <w:rPr>
                <w:rFonts w:ascii="宋体" w:hAnsi="宋体"/>
                <w:color w:val="auto"/>
                <w:szCs w:val="21"/>
              </w:rPr>
            </w:pPr>
          </w:p>
        </w:tc>
        <w:tc>
          <w:tcPr>
            <w:tcW w:w="1080" w:type="dxa"/>
          </w:tcPr>
          <w:p w14:paraId="60976881">
            <w:pPr>
              <w:rPr>
                <w:rFonts w:ascii="宋体" w:hAnsi="宋体"/>
                <w:color w:val="auto"/>
                <w:szCs w:val="21"/>
              </w:rPr>
            </w:pPr>
          </w:p>
        </w:tc>
        <w:tc>
          <w:tcPr>
            <w:tcW w:w="1080" w:type="dxa"/>
          </w:tcPr>
          <w:p w14:paraId="6D0CEBB3">
            <w:pPr>
              <w:rPr>
                <w:rFonts w:ascii="宋体" w:hAnsi="宋体"/>
                <w:color w:val="auto"/>
                <w:szCs w:val="21"/>
              </w:rPr>
            </w:pPr>
          </w:p>
        </w:tc>
        <w:tc>
          <w:tcPr>
            <w:tcW w:w="1440" w:type="dxa"/>
          </w:tcPr>
          <w:p w14:paraId="2027CE87">
            <w:pPr>
              <w:rPr>
                <w:rFonts w:ascii="宋体" w:hAnsi="宋体"/>
                <w:color w:val="auto"/>
                <w:szCs w:val="21"/>
              </w:rPr>
            </w:pPr>
          </w:p>
        </w:tc>
        <w:tc>
          <w:tcPr>
            <w:tcW w:w="1620" w:type="dxa"/>
          </w:tcPr>
          <w:p w14:paraId="63F88531">
            <w:pPr>
              <w:rPr>
                <w:rFonts w:ascii="宋体" w:hAnsi="宋体"/>
                <w:color w:val="auto"/>
                <w:szCs w:val="21"/>
              </w:rPr>
            </w:pPr>
          </w:p>
        </w:tc>
        <w:tc>
          <w:tcPr>
            <w:tcW w:w="1458" w:type="dxa"/>
          </w:tcPr>
          <w:p w14:paraId="74B7E8D4">
            <w:pPr>
              <w:rPr>
                <w:rFonts w:ascii="宋体" w:hAnsi="宋体"/>
                <w:color w:val="auto"/>
                <w:szCs w:val="21"/>
              </w:rPr>
            </w:pPr>
          </w:p>
        </w:tc>
        <w:tc>
          <w:tcPr>
            <w:tcW w:w="1505" w:type="dxa"/>
          </w:tcPr>
          <w:p w14:paraId="77D43D90">
            <w:pPr>
              <w:rPr>
                <w:rFonts w:ascii="宋体" w:hAnsi="宋体"/>
                <w:color w:val="auto"/>
                <w:szCs w:val="21"/>
              </w:rPr>
            </w:pPr>
          </w:p>
        </w:tc>
      </w:tr>
      <w:tr w14:paraId="5FA6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3E0D3181">
            <w:pPr>
              <w:rPr>
                <w:rFonts w:ascii="宋体" w:hAnsi="宋体"/>
                <w:color w:val="auto"/>
                <w:szCs w:val="21"/>
              </w:rPr>
            </w:pPr>
          </w:p>
        </w:tc>
        <w:tc>
          <w:tcPr>
            <w:tcW w:w="1080" w:type="dxa"/>
          </w:tcPr>
          <w:p w14:paraId="6330A632">
            <w:pPr>
              <w:rPr>
                <w:rFonts w:ascii="宋体" w:hAnsi="宋体"/>
                <w:color w:val="auto"/>
                <w:szCs w:val="21"/>
              </w:rPr>
            </w:pPr>
          </w:p>
        </w:tc>
        <w:tc>
          <w:tcPr>
            <w:tcW w:w="1080" w:type="dxa"/>
          </w:tcPr>
          <w:p w14:paraId="02B16D41">
            <w:pPr>
              <w:rPr>
                <w:rFonts w:ascii="宋体" w:hAnsi="宋体"/>
                <w:color w:val="auto"/>
                <w:szCs w:val="21"/>
              </w:rPr>
            </w:pPr>
          </w:p>
        </w:tc>
        <w:tc>
          <w:tcPr>
            <w:tcW w:w="1440" w:type="dxa"/>
          </w:tcPr>
          <w:p w14:paraId="6351D553">
            <w:pPr>
              <w:rPr>
                <w:rFonts w:ascii="宋体" w:hAnsi="宋体"/>
                <w:color w:val="auto"/>
                <w:szCs w:val="21"/>
              </w:rPr>
            </w:pPr>
          </w:p>
        </w:tc>
        <w:tc>
          <w:tcPr>
            <w:tcW w:w="1620" w:type="dxa"/>
          </w:tcPr>
          <w:p w14:paraId="2420E962">
            <w:pPr>
              <w:rPr>
                <w:rFonts w:ascii="宋体" w:hAnsi="宋体"/>
                <w:color w:val="auto"/>
                <w:szCs w:val="21"/>
              </w:rPr>
            </w:pPr>
          </w:p>
        </w:tc>
        <w:tc>
          <w:tcPr>
            <w:tcW w:w="1458" w:type="dxa"/>
          </w:tcPr>
          <w:p w14:paraId="5EEE37B1">
            <w:pPr>
              <w:rPr>
                <w:rFonts w:ascii="宋体" w:hAnsi="宋体"/>
                <w:color w:val="auto"/>
                <w:szCs w:val="21"/>
              </w:rPr>
            </w:pPr>
          </w:p>
        </w:tc>
        <w:tc>
          <w:tcPr>
            <w:tcW w:w="1505" w:type="dxa"/>
          </w:tcPr>
          <w:p w14:paraId="1BF735E8">
            <w:pPr>
              <w:rPr>
                <w:rFonts w:ascii="宋体" w:hAnsi="宋体"/>
                <w:color w:val="auto"/>
                <w:szCs w:val="21"/>
              </w:rPr>
            </w:pPr>
          </w:p>
        </w:tc>
      </w:tr>
      <w:tr w14:paraId="4057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0A307354">
            <w:pPr>
              <w:rPr>
                <w:rFonts w:ascii="宋体" w:hAnsi="宋体"/>
                <w:color w:val="auto"/>
                <w:szCs w:val="21"/>
              </w:rPr>
            </w:pPr>
          </w:p>
        </w:tc>
        <w:tc>
          <w:tcPr>
            <w:tcW w:w="1080" w:type="dxa"/>
          </w:tcPr>
          <w:p w14:paraId="7126CF8C">
            <w:pPr>
              <w:rPr>
                <w:rFonts w:ascii="宋体" w:hAnsi="宋体"/>
                <w:color w:val="auto"/>
                <w:szCs w:val="21"/>
              </w:rPr>
            </w:pPr>
          </w:p>
        </w:tc>
        <w:tc>
          <w:tcPr>
            <w:tcW w:w="1080" w:type="dxa"/>
          </w:tcPr>
          <w:p w14:paraId="1B5B3B31">
            <w:pPr>
              <w:rPr>
                <w:rFonts w:ascii="宋体" w:hAnsi="宋体"/>
                <w:color w:val="auto"/>
                <w:szCs w:val="21"/>
              </w:rPr>
            </w:pPr>
          </w:p>
        </w:tc>
        <w:tc>
          <w:tcPr>
            <w:tcW w:w="1440" w:type="dxa"/>
          </w:tcPr>
          <w:p w14:paraId="5C72C6E2">
            <w:pPr>
              <w:rPr>
                <w:rFonts w:ascii="宋体" w:hAnsi="宋体"/>
                <w:color w:val="auto"/>
                <w:szCs w:val="21"/>
              </w:rPr>
            </w:pPr>
          </w:p>
        </w:tc>
        <w:tc>
          <w:tcPr>
            <w:tcW w:w="1620" w:type="dxa"/>
          </w:tcPr>
          <w:p w14:paraId="200B95BE">
            <w:pPr>
              <w:rPr>
                <w:rFonts w:ascii="宋体" w:hAnsi="宋体"/>
                <w:color w:val="auto"/>
                <w:szCs w:val="21"/>
              </w:rPr>
            </w:pPr>
          </w:p>
        </w:tc>
        <w:tc>
          <w:tcPr>
            <w:tcW w:w="1458" w:type="dxa"/>
          </w:tcPr>
          <w:p w14:paraId="27263AEA">
            <w:pPr>
              <w:rPr>
                <w:rFonts w:ascii="宋体" w:hAnsi="宋体"/>
                <w:color w:val="auto"/>
                <w:szCs w:val="21"/>
              </w:rPr>
            </w:pPr>
          </w:p>
        </w:tc>
        <w:tc>
          <w:tcPr>
            <w:tcW w:w="1505" w:type="dxa"/>
          </w:tcPr>
          <w:p w14:paraId="799A5ABB">
            <w:pPr>
              <w:rPr>
                <w:rFonts w:ascii="宋体" w:hAnsi="宋体"/>
                <w:color w:val="auto"/>
                <w:szCs w:val="21"/>
              </w:rPr>
            </w:pPr>
          </w:p>
        </w:tc>
      </w:tr>
      <w:tr w14:paraId="3D0D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2248DA3D">
            <w:pPr>
              <w:rPr>
                <w:rFonts w:ascii="宋体" w:hAnsi="宋体"/>
                <w:color w:val="auto"/>
                <w:szCs w:val="21"/>
              </w:rPr>
            </w:pPr>
          </w:p>
        </w:tc>
        <w:tc>
          <w:tcPr>
            <w:tcW w:w="1080" w:type="dxa"/>
          </w:tcPr>
          <w:p w14:paraId="501C82E5">
            <w:pPr>
              <w:rPr>
                <w:rFonts w:ascii="宋体" w:hAnsi="宋体"/>
                <w:color w:val="auto"/>
                <w:szCs w:val="21"/>
              </w:rPr>
            </w:pPr>
          </w:p>
        </w:tc>
        <w:tc>
          <w:tcPr>
            <w:tcW w:w="1080" w:type="dxa"/>
          </w:tcPr>
          <w:p w14:paraId="46BFFDF4">
            <w:pPr>
              <w:rPr>
                <w:rFonts w:ascii="宋体" w:hAnsi="宋体"/>
                <w:color w:val="auto"/>
                <w:szCs w:val="21"/>
              </w:rPr>
            </w:pPr>
          </w:p>
        </w:tc>
        <w:tc>
          <w:tcPr>
            <w:tcW w:w="1440" w:type="dxa"/>
          </w:tcPr>
          <w:p w14:paraId="6B3E8C1C">
            <w:pPr>
              <w:rPr>
                <w:rFonts w:ascii="宋体" w:hAnsi="宋体"/>
                <w:color w:val="auto"/>
                <w:szCs w:val="21"/>
              </w:rPr>
            </w:pPr>
          </w:p>
        </w:tc>
        <w:tc>
          <w:tcPr>
            <w:tcW w:w="1620" w:type="dxa"/>
          </w:tcPr>
          <w:p w14:paraId="628902FB">
            <w:pPr>
              <w:rPr>
                <w:rFonts w:ascii="宋体" w:hAnsi="宋体"/>
                <w:color w:val="auto"/>
                <w:szCs w:val="21"/>
              </w:rPr>
            </w:pPr>
          </w:p>
        </w:tc>
        <w:tc>
          <w:tcPr>
            <w:tcW w:w="1458" w:type="dxa"/>
          </w:tcPr>
          <w:p w14:paraId="5A6A98B1">
            <w:pPr>
              <w:rPr>
                <w:rFonts w:ascii="宋体" w:hAnsi="宋体"/>
                <w:color w:val="auto"/>
                <w:szCs w:val="21"/>
              </w:rPr>
            </w:pPr>
          </w:p>
        </w:tc>
        <w:tc>
          <w:tcPr>
            <w:tcW w:w="1505" w:type="dxa"/>
          </w:tcPr>
          <w:p w14:paraId="667A1CED">
            <w:pPr>
              <w:rPr>
                <w:rFonts w:ascii="宋体" w:hAnsi="宋体"/>
                <w:color w:val="auto"/>
                <w:szCs w:val="21"/>
              </w:rPr>
            </w:pPr>
          </w:p>
        </w:tc>
      </w:tr>
      <w:tr w14:paraId="2698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33F658E1">
            <w:pPr>
              <w:rPr>
                <w:rFonts w:ascii="宋体" w:hAnsi="宋体"/>
                <w:color w:val="auto"/>
                <w:szCs w:val="21"/>
              </w:rPr>
            </w:pPr>
          </w:p>
        </w:tc>
        <w:tc>
          <w:tcPr>
            <w:tcW w:w="1080" w:type="dxa"/>
          </w:tcPr>
          <w:p w14:paraId="038557FE">
            <w:pPr>
              <w:rPr>
                <w:rFonts w:ascii="宋体" w:hAnsi="宋体"/>
                <w:color w:val="auto"/>
                <w:szCs w:val="21"/>
              </w:rPr>
            </w:pPr>
          </w:p>
        </w:tc>
        <w:tc>
          <w:tcPr>
            <w:tcW w:w="1080" w:type="dxa"/>
          </w:tcPr>
          <w:p w14:paraId="724A45BC">
            <w:pPr>
              <w:rPr>
                <w:rFonts w:ascii="宋体" w:hAnsi="宋体"/>
                <w:color w:val="auto"/>
                <w:szCs w:val="21"/>
              </w:rPr>
            </w:pPr>
          </w:p>
        </w:tc>
        <w:tc>
          <w:tcPr>
            <w:tcW w:w="1440" w:type="dxa"/>
          </w:tcPr>
          <w:p w14:paraId="788B0FFF">
            <w:pPr>
              <w:rPr>
                <w:rFonts w:ascii="宋体" w:hAnsi="宋体"/>
                <w:color w:val="auto"/>
                <w:szCs w:val="21"/>
              </w:rPr>
            </w:pPr>
          </w:p>
        </w:tc>
        <w:tc>
          <w:tcPr>
            <w:tcW w:w="1620" w:type="dxa"/>
          </w:tcPr>
          <w:p w14:paraId="0348FF01">
            <w:pPr>
              <w:rPr>
                <w:rFonts w:ascii="宋体" w:hAnsi="宋体"/>
                <w:color w:val="auto"/>
                <w:szCs w:val="21"/>
              </w:rPr>
            </w:pPr>
          </w:p>
        </w:tc>
        <w:tc>
          <w:tcPr>
            <w:tcW w:w="1458" w:type="dxa"/>
          </w:tcPr>
          <w:p w14:paraId="63BF6038">
            <w:pPr>
              <w:rPr>
                <w:rFonts w:ascii="宋体" w:hAnsi="宋体"/>
                <w:color w:val="auto"/>
                <w:szCs w:val="21"/>
              </w:rPr>
            </w:pPr>
          </w:p>
        </w:tc>
        <w:tc>
          <w:tcPr>
            <w:tcW w:w="1505" w:type="dxa"/>
          </w:tcPr>
          <w:p w14:paraId="6D2BFC24">
            <w:pPr>
              <w:rPr>
                <w:rFonts w:ascii="宋体" w:hAnsi="宋体"/>
                <w:color w:val="auto"/>
                <w:szCs w:val="21"/>
              </w:rPr>
            </w:pPr>
          </w:p>
        </w:tc>
      </w:tr>
    </w:tbl>
    <w:p w14:paraId="2C5E1C62">
      <w:pPr>
        <w:rPr>
          <w:rFonts w:ascii="宋体" w:hAnsi="宋体"/>
          <w:color w:val="auto"/>
          <w:sz w:val="24"/>
          <w:szCs w:val="20"/>
        </w:rPr>
      </w:pPr>
      <w:r>
        <w:rPr>
          <w:rFonts w:hint="eastAsia" w:ascii="宋体" w:hAnsi="宋体"/>
          <w:color w:val="auto"/>
          <w:szCs w:val="21"/>
        </w:rPr>
        <w:t>注：本表后附各人员</w:t>
      </w:r>
      <w:r>
        <w:rPr>
          <w:rFonts w:hint="eastAsia"/>
          <w:color w:val="auto"/>
          <w:szCs w:val="21"/>
        </w:rPr>
        <w:t>相关资料</w:t>
      </w:r>
      <w:r>
        <w:rPr>
          <w:rFonts w:hint="eastAsia" w:ascii="宋体" w:hAnsi="宋体"/>
          <w:color w:val="auto"/>
          <w:szCs w:val="21"/>
        </w:rPr>
        <w:t>复印件。</w:t>
      </w:r>
    </w:p>
    <w:p w14:paraId="553E5DA9">
      <w:pPr>
        <w:snapToGrid w:val="0"/>
        <w:spacing w:line="360" w:lineRule="auto"/>
        <w:ind w:firstLine="480"/>
        <w:rPr>
          <w:rFonts w:ascii="宋体" w:hAnsi="宋体"/>
          <w:color w:val="auto"/>
          <w:sz w:val="24"/>
        </w:rPr>
      </w:pPr>
    </w:p>
    <w:p w14:paraId="25271D0D">
      <w:pPr>
        <w:snapToGrid w:val="0"/>
        <w:spacing w:line="360" w:lineRule="auto"/>
        <w:rPr>
          <w:rFonts w:ascii="宋体" w:hAnsi="宋体"/>
          <w:color w:val="auto"/>
          <w:sz w:val="24"/>
        </w:rPr>
      </w:pPr>
      <w:r>
        <w:rPr>
          <w:rFonts w:hint="eastAsia" w:ascii="宋体" w:hAnsi="宋体"/>
          <w:color w:val="auto"/>
          <w:sz w:val="24"/>
        </w:rPr>
        <w:t>法定代表人或授权委托人签名：</w:t>
      </w:r>
      <w:r>
        <w:rPr>
          <w:rFonts w:hint="eastAsia" w:ascii="宋体" w:hAnsi="宋体"/>
          <w:color w:val="auto"/>
          <w:spacing w:val="20"/>
          <w:sz w:val="24"/>
          <w:u w:val="single"/>
        </w:rPr>
        <w:t xml:space="preserve">            </w:t>
      </w:r>
    </w:p>
    <w:p w14:paraId="1A7FA174">
      <w:pPr>
        <w:snapToGrid w:val="0"/>
        <w:spacing w:line="360" w:lineRule="auto"/>
        <w:jc w:val="left"/>
        <w:rPr>
          <w:rFonts w:ascii="宋体" w:hAnsi="宋体"/>
          <w:color w:val="auto"/>
          <w:spacing w:val="20"/>
          <w:sz w:val="24"/>
        </w:rPr>
      </w:pPr>
      <w:r>
        <w:rPr>
          <w:rFonts w:hint="eastAsia" w:ascii="宋体" w:hAnsi="宋体"/>
          <w:color w:val="auto"/>
          <w:spacing w:val="20"/>
          <w:sz w:val="24"/>
        </w:rPr>
        <w:t>供应商全称（盖章）：</w:t>
      </w:r>
      <w:r>
        <w:rPr>
          <w:rFonts w:hint="eastAsia" w:ascii="宋体" w:hAnsi="宋体"/>
          <w:color w:val="auto"/>
          <w:spacing w:val="20"/>
          <w:sz w:val="24"/>
          <w:u w:val="single"/>
        </w:rPr>
        <w:t xml:space="preserve">                    </w:t>
      </w:r>
    </w:p>
    <w:p w14:paraId="680793D8">
      <w:pPr>
        <w:snapToGrid w:val="0"/>
        <w:spacing w:line="360" w:lineRule="auto"/>
        <w:jc w:val="left"/>
        <w:rPr>
          <w:rFonts w:ascii="宋体" w:hAnsi="宋体"/>
          <w:color w:val="auto"/>
          <w:spacing w:val="20"/>
          <w:sz w:val="24"/>
          <w:u w:val="single"/>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14:paraId="66308736">
      <w:pPr>
        <w:snapToGrid w:val="0"/>
        <w:ind w:firstLine="470" w:firstLineChars="196"/>
        <w:jc w:val="left"/>
        <w:rPr>
          <w:rFonts w:ascii="宋体" w:hAnsi="宋体"/>
          <w:color w:val="auto"/>
          <w:sz w:val="24"/>
        </w:rPr>
      </w:pPr>
    </w:p>
    <w:p w14:paraId="450ADFEA">
      <w:pPr>
        <w:rPr>
          <w:rFonts w:ascii="宋体" w:hAnsi="宋体" w:cs="宋体"/>
          <w:b/>
          <w:bCs/>
          <w:color w:val="auto"/>
          <w:sz w:val="24"/>
          <w:szCs w:val="32"/>
        </w:rPr>
      </w:pPr>
    </w:p>
    <w:bookmarkEnd w:id="73"/>
    <w:p w14:paraId="0F44003F">
      <w:pPr>
        <w:widowControl/>
        <w:spacing w:line="560" w:lineRule="exact"/>
        <w:ind w:firstLine="4080" w:firstLineChars="1700"/>
        <w:rPr>
          <w:rFonts w:ascii="宋体" w:hAnsi="宋体"/>
          <w:color w:val="auto"/>
          <w:sz w:val="24"/>
        </w:rPr>
      </w:pPr>
    </w:p>
    <w:p w14:paraId="3E921546">
      <w:pPr>
        <w:pStyle w:val="4"/>
        <w:keepNext w:val="0"/>
        <w:keepLines w:val="0"/>
        <w:pageBreakBefore/>
        <w:rPr>
          <w:rFonts w:ascii="宋体" w:hAnsi="宋体" w:eastAsia="宋体" w:cs="宋体"/>
          <w:b w:val="0"/>
          <w:color w:val="auto"/>
          <w:kern w:val="0"/>
          <w:sz w:val="24"/>
          <w:szCs w:val="20"/>
        </w:rPr>
      </w:pPr>
      <w:bookmarkStart w:id="81" w:name="_Toc10587"/>
      <w:bookmarkStart w:id="82" w:name="_Toc174370018"/>
      <w:r>
        <w:rPr>
          <w:rFonts w:hint="eastAsia" w:ascii="宋体" w:hAnsi="宋体" w:eastAsia="宋体" w:cs="宋体"/>
          <w:b w:val="0"/>
          <w:color w:val="auto"/>
          <w:kern w:val="0"/>
          <w:sz w:val="24"/>
          <w:szCs w:val="20"/>
        </w:rPr>
        <w:t>附件十三：同类项目业绩</w:t>
      </w:r>
      <w:bookmarkEnd w:id="81"/>
      <w:bookmarkEnd w:id="82"/>
    </w:p>
    <w:p w14:paraId="1B767AB3">
      <w:pPr>
        <w:widowControl/>
        <w:jc w:val="left"/>
        <w:rPr>
          <w:rFonts w:ascii="宋体" w:hAnsi="宋体" w:cs="宋体"/>
          <w:color w:val="auto"/>
          <w:kern w:val="0"/>
          <w:sz w:val="24"/>
          <w:szCs w:val="20"/>
        </w:rPr>
      </w:pPr>
    </w:p>
    <w:p w14:paraId="6C7AAD32">
      <w:pPr>
        <w:widowControl/>
        <w:jc w:val="center"/>
        <w:rPr>
          <w:rFonts w:ascii="宋体" w:hAnsi="宋体" w:cs="宋体"/>
          <w:b/>
          <w:color w:val="auto"/>
          <w:kern w:val="0"/>
          <w:sz w:val="28"/>
          <w:szCs w:val="28"/>
        </w:rPr>
      </w:pPr>
      <w:r>
        <w:rPr>
          <w:rFonts w:hint="eastAsia" w:ascii="宋体" w:hAnsi="宋体" w:cs="宋体"/>
          <w:b/>
          <w:color w:val="auto"/>
          <w:kern w:val="0"/>
          <w:sz w:val="28"/>
          <w:szCs w:val="28"/>
        </w:rPr>
        <w:t>同类项目业绩</w:t>
      </w:r>
    </w:p>
    <w:p w14:paraId="472F5017">
      <w:pPr>
        <w:rPr>
          <w:color w:val="auto"/>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1E1B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535745D7">
            <w:pPr>
              <w:jc w:val="center"/>
              <w:rPr>
                <w:rFonts w:ascii="宋体" w:hAnsi="宋体" w:cs="宋体"/>
                <w:color w:val="auto"/>
                <w:sz w:val="24"/>
                <w:lang w:val="zh-CN"/>
              </w:rPr>
            </w:pPr>
            <w:r>
              <w:rPr>
                <w:rFonts w:hint="eastAsia" w:ascii="宋体" w:hAnsi="宋体" w:cs="宋体"/>
                <w:color w:val="auto"/>
                <w:sz w:val="24"/>
                <w:lang w:val="zh-CN"/>
              </w:rPr>
              <w:t>项目名称</w:t>
            </w:r>
          </w:p>
        </w:tc>
        <w:tc>
          <w:tcPr>
            <w:tcW w:w="1312" w:type="dxa"/>
            <w:vAlign w:val="center"/>
          </w:tcPr>
          <w:p w14:paraId="1CF88D51">
            <w:pPr>
              <w:jc w:val="center"/>
              <w:rPr>
                <w:rFonts w:ascii="宋体" w:hAnsi="宋体" w:cs="宋体"/>
                <w:color w:val="auto"/>
                <w:sz w:val="24"/>
                <w:lang w:val="zh-CN"/>
              </w:rPr>
            </w:pPr>
            <w:r>
              <w:rPr>
                <w:rFonts w:hint="eastAsia" w:ascii="宋体" w:hAnsi="宋体" w:cs="宋体"/>
                <w:color w:val="auto"/>
                <w:sz w:val="24"/>
                <w:lang w:val="zh-CN"/>
              </w:rPr>
              <w:t>项目</w:t>
            </w:r>
          </w:p>
          <w:p w14:paraId="4F337A05">
            <w:pPr>
              <w:jc w:val="center"/>
              <w:rPr>
                <w:rFonts w:ascii="宋体" w:hAnsi="宋体" w:cs="宋体"/>
                <w:color w:val="auto"/>
                <w:sz w:val="24"/>
                <w:lang w:val="zh-CN"/>
              </w:rPr>
            </w:pPr>
            <w:r>
              <w:rPr>
                <w:rFonts w:hint="eastAsia" w:ascii="宋体" w:hAnsi="宋体" w:cs="宋体"/>
                <w:color w:val="auto"/>
                <w:sz w:val="24"/>
                <w:lang w:val="zh-CN"/>
              </w:rPr>
              <w:t>类型</w:t>
            </w:r>
          </w:p>
        </w:tc>
        <w:tc>
          <w:tcPr>
            <w:tcW w:w="1312" w:type="dxa"/>
            <w:vAlign w:val="center"/>
          </w:tcPr>
          <w:p w14:paraId="6C15E5F0">
            <w:pPr>
              <w:jc w:val="center"/>
              <w:rPr>
                <w:rFonts w:ascii="宋体" w:hAnsi="宋体" w:cs="宋体"/>
                <w:color w:val="auto"/>
                <w:sz w:val="24"/>
                <w:lang w:val="zh-CN"/>
              </w:rPr>
            </w:pPr>
            <w:r>
              <w:rPr>
                <w:rFonts w:hint="eastAsia" w:ascii="宋体" w:hAnsi="宋体" w:cs="宋体"/>
                <w:color w:val="auto"/>
                <w:sz w:val="24"/>
                <w:lang w:val="zh-CN"/>
              </w:rPr>
              <w:t>简要描述</w:t>
            </w:r>
          </w:p>
        </w:tc>
        <w:tc>
          <w:tcPr>
            <w:tcW w:w="1312" w:type="dxa"/>
            <w:vAlign w:val="center"/>
          </w:tcPr>
          <w:p w14:paraId="50B7E1EC">
            <w:pPr>
              <w:jc w:val="center"/>
              <w:rPr>
                <w:rFonts w:ascii="宋体" w:hAnsi="宋体" w:cs="宋体"/>
                <w:color w:val="auto"/>
                <w:sz w:val="24"/>
                <w:lang w:val="zh-CN"/>
              </w:rPr>
            </w:pPr>
            <w:r>
              <w:rPr>
                <w:rFonts w:hint="eastAsia" w:ascii="宋体" w:hAnsi="宋体" w:cs="宋体"/>
                <w:color w:val="auto"/>
                <w:sz w:val="24"/>
                <w:lang w:val="zh-CN"/>
              </w:rPr>
              <w:t>项目</w:t>
            </w:r>
          </w:p>
          <w:p w14:paraId="22AB86F1">
            <w:pPr>
              <w:jc w:val="center"/>
              <w:rPr>
                <w:rFonts w:ascii="宋体" w:hAnsi="宋体" w:cs="宋体"/>
                <w:color w:val="auto"/>
                <w:sz w:val="24"/>
                <w:lang w:val="zh-CN"/>
              </w:rPr>
            </w:pPr>
            <w:r>
              <w:rPr>
                <w:rFonts w:hint="eastAsia" w:ascii="宋体" w:hAnsi="宋体" w:cs="宋体"/>
                <w:color w:val="auto"/>
                <w:sz w:val="24"/>
                <w:lang w:val="zh-CN"/>
              </w:rPr>
              <w:t>金额</w:t>
            </w:r>
          </w:p>
          <w:p w14:paraId="41DABABE">
            <w:pPr>
              <w:jc w:val="center"/>
              <w:rPr>
                <w:rFonts w:ascii="宋体" w:hAnsi="宋体" w:cs="宋体"/>
                <w:color w:val="auto"/>
                <w:sz w:val="24"/>
                <w:lang w:val="zh-CN"/>
              </w:rPr>
            </w:pPr>
            <w:r>
              <w:rPr>
                <w:rFonts w:hint="eastAsia" w:ascii="宋体" w:hAnsi="宋体" w:cs="宋体"/>
                <w:color w:val="auto"/>
                <w:sz w:val="24"/>
                <w:lang w:val="zh-CN"/>
              </w:rPr>
              <w:t>（万元）</w:t>
            </w:r>
          </w:p>
        </w:tc>
        <w:tc>
          <w:tcPr>
            <w:tcW w:w="1312" w:type="dxa"/>
            <w:vAlign w:val="center"/>
          </w:tcPr>
          <w:p w14:paraId="5DB7FE50">
            <w:pPr>
              <w:jc w:val="center"/>
              <w:rPr>
                <w:rFonts w:ascii="宋体" w:hAnsi="宋体" w:cs="宋体"/>
                <w:color w:val="auto"/>
                <w:sz w:val="24"/>
                <w:lang w:val="zh-CN"/>
              </w:rPr>
            </w:pPr>
            <w:r>
              <w:rPr>
                <w:rFonts w:hint="eastAsia" w:ascii="宋体" w:hAnsi="宋体" w:cs="宋体"/>
                <w:color w:val="auto"/>
                <w:sz w:val="24"/>
                <w:lang w:val="zh-CN"/>
              </w:rPr>
              <w:t>实施时间</w:t>
            </w:r>
          </w:p>
        </w:tc>
        <w:tc>
          <w:tcPr>
            <w:tcW w:w="1312" w:type="dxa"/>
            <w:vAlign w:val="center"/>
          </w:tcPr>
          <w:p w14:paraId="75948508">
            <w:pPr>
              <w:jc w:val="center"/>
              <w:rPr>
                <w:rFonts w:ascii="宋体" w:hAnsi="宋体" w:cs="宋体"/>
                <w:color w:val="auto"/>
                <w:sz w:val="24"/>
                <w:lang w:val="zh-CN"/>
              </w:rPr>
            </w:pPr>
            <w:r>
              <w:rPr>
                <w:rFonts w:hint="eastAsia" w:ascii="宋体" w:hAnsi="宋体" w:cs="宋体"/>
                <w:color w:val="auto"/>
                <w:sz w:val="24"/>
                <w:lang w:val="zh-CN"/>
              </w:rPr>
              <w:t>项目单位、联系人及电话</w:t>
            </w:r>
          </w:p>
        </w:tc>
        <w:tc>
          <w:tcPr>
            <w:tcW w:w="1313" w:type="dxa"/>
            <w:vAlign w:val="center"/>
          </w:tcPr>
          <w:p w14:paraId="198D9497">
            <w:pPr>
              <w:jc w:val="center"/>
              <w:rPr>
                <w:rFonts w:ascii="宋体" w:hAnsi="宋体" w:cs="宋体"/>
                <w:color w:val="auto"/>
                <w:sz w:val="24"/>
                <w:lang w:val="zh-CN"/>
              </w:rPr>
            </w:pPr>
            <w:r>
              <w:rPr>
                <w:rFonts w:hint="eastAsia" w:ascii="宋体" w:hAnsi="宋体" w:cs="宋体"/>
                <w:color w:val="auto"/>
                <w:sz w:val="24"/>
                <w:lang w:val="zh-CN"/>
              </w:rPr>
              <w:t>项目完成情况</w:t>
            </w:r>
          </w:p>
        </w:tc>
      </w:tr>
      <w:tr w14:paraId="033B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50F08456">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2FAAD472">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601B55D6">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1F3DACB0">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27DA4147">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51DC4926">
            <w:pPr>
              <w:autoSpaceDE w:val="0"/>
              <w:autoSpaceDN w:val="0"/>
              <w:adjustRightInd w:val="0"/>
              <w:spacing w:line="360" w:lineRule="auto"/>
              <w:jc w:val="center"/>
              <w:rPr>
                <w:rFonts w:ascii="宋体" w:hAnsi="宋体" w:cs="宋体"/>
                <w:color w:val="auto"/>
                <w:sz w:val="24"/>
                <w:lang w:val="zh-CN"/>
              </w:rPr>
            </w:pPr>
          </w:p>
        </w:tc>
        <w:tc>
          <w:tcPr>
            <w:tcW w:w="1313" w:type="dxa"/>
            <w:vAlign w:val="center"/>
          </w:tcPr>
          <w:p w14:paraId="4C617125">
            <w:pPr>
              <w:autoSpaceDE w:val="0"/>
              <w:autoSpaceDN w:val="0"/>
              <w:adjustRightInd w:val="0"/>
              <w:spacing w:line="360" w:lineRule="auto"/>
              <w:jc w:val="center"/>
              <w:rPr>
                <w:rFonts w:ascii="宋体" w:hAnsi="宋体" w:cs="宋体"/>
                <w:color w:val="auto"/>
                <w:sz w:val="24"/>
                <w:lang w:val="zh-CN"/>
              </w:rPr>
            </w:pPr>
          </w:p>
        </w:tc>
      </w:tr>
      <w:tr w14:paraId="237F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10C16D03">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04DBE4FC">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06F6BA21">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2E877DC7">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41F0FFF8">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68EB1EDB">
            <w:pPr>
              <w:autoSpaceDE w:val="0"/>
              <w:autoSpaceDN w:val="0"/>
              <w:adjustRightInd w:val="0"/>
              <w:spacing w:line="360" w:lineRule="auto"/>
              <w:jc w:val="center"/>
              <w:rPr>
                <w:rFonts w:ascii="宋体" w:hAnsi="宋体" w:cs="宋体"/>
                <w:color w:val="auto"/>
                <w:sz w:val="24"/>
                <w:lang w:val="zh-CN"/>
              </w:rPr>
            </w:pPr>
          </w:p>
        </w:tc>
        <w:tc>
          <w:tcPr>
            <w:tcW w:w="1313" w:type="dxa"/>
            <w:vAlign w:val="center"/>
          </w:tcPr>
          <w:p w14:paraId="46D2F21A">
            <w:pPr>
              <w:autoSpaceDE w:val="0"/>
              <w:autoSpaceDN w:val="0"/>
              <w:adjustRightInd w:val="0"/>
              <w:spacing w:line="360" w:lineRule="auto"/>
              <w:jc w:val="center"/>
              <w:rPr>
                <w:rFonts w:ascii="宋体" w:hAnsi="宋体" w:cs="宋体"/>
                <w:color w:val="auto"/>
                <w:sz w:val="24"/>
                <w:lang w:val="zh-CN"/>
              </w:rPr>
            </w:pPr>
          </w:p>
        </w:tc>
      </w:tr>
      <w:tr w14:paraId="1AD0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4B4A2FCC">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3615A77E">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7A34E098">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71C419C7">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688B4093">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66E6BC7C">
            <w:pPr>
              <w:autoSpaceDE w:val="0"/>
              <w:autoSpaceDN w:val="0"/>
              <w:adjustRightInd w:val="0"/>
              <w:spacing w:line="360" w:lineRule="auto"/>
              <w:jc w:val="center"/>
              <w:rPr>
                <w:rFonts w:ascii="宋体" w:hAnsi="宋体" w:cs="宋体"/>
                <w:color w:val="auto"/>
                <w:sz w:val="24"/>
                <w:lang w:val="zh-CN"/>
              </w:rPr>
            </w:pPr>
          </w:p>
        </w:tc>
        <w:tc>
          <w:tcPr>
            <w:tcW w:w="1313" w:type="dxa"/>
            <w:vAlign w:val="center"/>
          </w:tcPr>
          <w:p w14:paraId="4F237037">
            <w:pPr>
              <w:autoSpaceDE w:val="0"/>
              <w:autoSpaceDN w:val="0"/>
              <w:adjustRightInd w:val="0"/>
              <w:spacing w:line="360" w:lineRule="auto"/>
              <w:jc w:val="center"/>
              <w:rPr>
                <w:rFonts w:ascii="宋体" w:hAnsi="宋体" w:cs="宋体"/>
                <w:color w:val="auto"/>
                <w:sz w:val="24"/>
                <w:lang w:val="zh-CN"/>
              </w:rPr>
            </w:pPr>
          </w:p>
        </w:tc>
      </w:tr>
      <w:tr w14:paraId="376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52B38482">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220A6A02">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7B19F22C">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637D3349">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5B82506F">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03E17EEE">
            <w:pPr>
              <w:autoSpaceDE w:val="0"/>
              <w:autoSpaceDN w:val="0"/>
              <w:adjustRightInd w:val="0"/>
              <w:spacing w:line="360" w:lineRule="auto"/>
              <w:jc w:val="center"/>
              <w:rPr>
                <w:rFonts w:ascii="宋体" w:hAnsi="宋体" w:cs="宋体"/>
                <w:color w:val="auto"/>
                <w:sz w:val="24"/>
                <w:lang w:val="zh-CN"/>
              </w:rPr>
            </w:pPr>
          </w:p>
        </w:tc>
        <w:tc>
          <w:tcPr>
            <w:tcW w:w="1313" w:type="dxa"/>
            <w:vAlign w:val="center"/>
          </w:tcPr>
          <w:p w14:paraId="461DB5A5">
            <w:pPr>
              <w:autoSpaceDE w:val="0"/>
              <w:autoSpaceDN w:val="0"/>
              <w:adjustRightInd w:val="0"/>
              <w:spacing w:line="360" w:lineRule="auto"/>
              <w:jc w:val="center"/>
              <w:rPr>
                <w:rFonts w:ascii="宋体" w:hAnsi="宋体" w:cs="宋体"/>
                <w:color w:val="auto"/>
                <w:sz w:val="24"/>
                <w:lang w:val="zh-CN"/>
              </w:rPr>
            </w:pPr>
          </w:p>
        </w:tc>
      </w:tr>
      <w:tr w14:paraId="3E64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7A986F7A">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41DA3119">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0E206FAD">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51CF684F">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1A986F1B">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367748E9">
            <w:pPr>
              <w:autoSpaceDE w:val="0"/>
              <w:autoSpaceDN w:val="0"/>
              <w:adjustRightInd w:val="0"/>
              <w:spacing w:line="360" w:lineRule="auto"/>
              <w:jc w:val="center"/>
              <w:rPr>
                <w:rFonts w:ascii="宋体" w:hAnsi="宋体" w:cs="宋体"/>
                <w:color w:val="auto"/>
                <w:sz w:val="24"/>
                <w:lang w:val="zh-CN"/>
              </w:rPr>
            </w:pPr>
          </w:p>
        </w:tc>
        <w:tc>
          <w:tcPr>
            <w:tcW w:w="1313" w:type="dxa"/>
            <w:vAlign w:val="center"/>
          </w:tcPr>
          <w:p w14:paraId="3512D6C0">
            <w:pPr>
              <w:autoSpaceDE w:val="0"/>
              <w:autoSpaceDN w:val="0"/>
              <w:adjustRightInd w:val="0"/>
              <w:spacing w:line="360" w:lineRule="auto"/>
              <w:jc w:val="center"/>
              <w:rPr>
                <w:rFonts w:ascii="宋体" w:hAnsi="宋体" w:cs="宋体"/>
                <w:color w:val="auto"/>
                <w:sz w:val="24"/>
                <w:lang w:val="zh-CN"/>
              </w:rPr>
            </w:pPr>
          </w:p>
        </w:tc>
      </w:tr>
      <w:tr w14:paraId="6B3F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7EE4F876">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334D3B53">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7FD35F41">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367404F0">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15B6B5CF">
            <w:pPr>
              <w:autoSpaceDE w:val="0"/>
              <w:autoSpaceDN w:val="0"/>
              <w:adjustRightInd w:val="0"/>
              <w:spacing w:line="360" w:lineRule="auto"/>
              <w:jc w:val="center"/>
              <w:rPr>
                <w:rFonts w:ascii="宋体" w:hAnsi="宋体" w:cs="宋体"/>
                <w:color w:val="auto"/>
                <w:sz w:val="24"/>
                <w:lang w:val="zh-CN"/>
              </w:rPr>
            </w:pPr>
          </w:p>
        </w:tc>
        <w:tc>
          <w:tcPr>
            <w:tcW w:w="1312" w:type="dxa"/>
            <w:vAlign w:val="center"/>
          </w:tcPr>
          <w:p w14:paraId="5638973A">
            <w:pPr>
              <w:autoSpaceDE w:val="0"/>
              <w:autoSpaceDN w:val="0"/>
              <w:adjustRightInd w:val="0"/>
              <w:spacing w:line="360" w:lineRule="auto"/>
              <w:jc w:val="center"/>
              <w:rPr>
                <w:rFonts w:ascii="宋体" w:hAnsi="宋体" w:cs="宋体"/>
                <w:color w:val="auto"/>
                <w:sz w:val="24"/>
                <w:lang w:val="zh-CN"/>
              </w:rPr>
            </w:pPr>
          </w:p>
        </w:tc>
        <w:tc>
          <w:tcPr>
            <w:tcW w:w="1313" w:type="dxa"/>
            <w:vAlign w:val="center"/>
          </w:tcPr>
          <w:p w14:paraId="23F46934">
            <w:pPr>
              <w:autoSpaceDE w:val="0"/>
              <w:autoSpaceDN w:val="0"/>
              <w:adjustRightInd w:val="0"/>
              <w:spacing w:line="360" w:lineRule="auto"/>
              <w:jc w:val="center"/>
              <w:rPr>
                <w:rFonts w:ascii="宋体" w:hAnsi="宋体" w:cs="宋体"/>
                <w:color w:val="auto"/>
                <w:sz w:val="24"/>
                <w:lang w:val="zh-CN"/>
              </w:rPr>
            </w:pPr>
          </w:p>
        </w:tc>
      </w:tr>
    </w:tbl>
    <w:p w14:paraId="26E4AED7">
      <w:pPr>
        <w:snapToGrid w:val="0"/>
        <w:spacing w:line="360" w:lineRule="auto"/>
        <w:rPr>
          <w:rFonts w:ascii="宋体" w:hAnsi="宋体" w:cs="宋体"/>
          <w:b/>
          <w:color w:val="auto"/>
          <w:szCs w:val="21"/>
        </w:rPr>
      </w:pPr>
    </w:p>
    <w:p w14:paraId="7FDFAD9C">
      <w:pPr>
        <w:snapToGrid w:val="0"/>
        <w:spacing w:line="360" w:lineRule="auto"/>
        <w:rPr>
          <w:rFonts w:ascii="宋体" w:hAnsi="宋体" w:cs="宋体"/>
          <w:b/>
          <w:color w:val="auto"/>
          <w:szCs w:val="21"/>
        </w:rPr>
      </w:pPr>
      <w:r>
        <w:rPr>
          <w:rFonts w:hint="eastAsia" w:ascii="宋体" w:hAnsi="宋体" w:cs="宋体"/>
          <w:b/>
          <w:color w:val="auto"/>
          <w:szCs w:val="21"/>
        </w:rPr>
        <w:t>注：1、各供应商可以根据各自业绩量准备充分的表格，此页后须附证明材料。</w:t>
      </w:r>
    </w:p>
    <w:p w14:paraId="35DBC5C8">
      <w:pPr>
        <w:snapToGrid w:val="0"/>
        <w:spacing w:line="360" w:lineRule="auto"/>
        <w:rPr>
          <w:rFonts w:ascii="宋体" w:hAnsi="宋体" w:cs="宋体"/>
          <w:b/>
          <w:color w:val="auto"/>
          <w:szCs w:val="21"/>
        </w:rPr>
      </w:pPr>
      <w:r>
        <w:rPr>
          <w:rFonts w:hint="eastAsia" w:ascii="宋体" w:hAnsi="宋体" w:cs="宋体"/>
          <w:b/>
          <w:color w:val="auto"/>
          <w:szCs w:val="21"/>
        </w:rPr>
        <w:t xml:space="preserve">    2、供应商须真实仔细地填写本表格。</w:t>
      </w:r>
    </w:p>
    <w:p w14:paraId="198AE8B6">
      <w:pPr>
        <w:widowControl/>
        <w:jc w:val="left"/>
        <w:rPr>
          <w:rFonts w:ascii="宋体" w:hAnsi="宋体" w:cs="宋体"/>
          <w:color w:val="auto"/>
          <w:kern w:val="0"/>
          <w:sz w:val="24"/>
          <w:szCs w:val="20"/>
        </w:rPr>
      </w:pPr>
    </w:p>
    <w:p w14:paraId="04DAEFA3">
      <w:pPr>
        <w:widowControl/>
        <w:jc w:val="left"/>
        <w:rPr>
          <w:rFonts w:ascii="宋体" w:hAnsi="宋体" w:cs="宋体"/>
          <w:color w:val="auto"/>
          <w:kern w:val="0"/>
          <w:sz w:val="24"/>
          <w:szCs w:val="20"/>
        </w:rPr>
      </w:pPr>
    </w:p>
    <w:p w14:paraId="03E907B5">
      <w:pPr>
        <w:widowControl/>
        <w:jc w:val="left"/>
        <w:rPr>
          <w:rFonts w:ascii="宋体" w:hAnsi="宋体" w:cs="宋体"/>
          <w:color w:val="auto"/>
          <w:kern w:val="0"/>
          <w:sz w:val="24"/>
          <w:szCs w:val="20"/>
        </w:rPr>
      </w:pPr>
    </w:p>
    <w:p w14:paraId="47EFA18D">
      <w:pPr>
        <w:pStyle w:val="10"/>
        <w:overflowPunct w:val="0"/>
        <w:spacing w:line="360" w:lineRule="auto"/>
        <w:ind w:right="420" w:firstLine="3300" w:firstLineChars="1375"/>
        <w:rPr>
          <w:rFonts w:ascii="宋体" w:hAnsi="宋体" w:cs="宋体"/>
          <w:color w:val="auto"/>
          <w:sz w:val="24"/>
          <w:szCs w:val="24"/>
        </w:rPr>
      </w:pPr>
      <w:r>
        <w:rPr>
          <w:rFonts w:hint="eastAsia" w:ascii="宋体" w:hAnsi="宋体" w:cs="宋体"/>
          <w:color w:val="auto"/>
          <w:sz w:val="24"/>
          <w:szCs w:val="24"/>
        </w:rPr>
        <w:t>供应商（单位盖章）：</w:t>
      </w:r>
    </w:p>
    <w:p w14:paraId="5A2ACD48">
      <w:pPr>
        <w:pStyle w:val="10"/>
        <w:overflowPunct w:val="0"/>
        <w:spacing w:line="360" w:lineRule="auto"/>
        <w:ind w:right="420" w:firstLine="3360" w:firstLineChars="1400"/>
        <w:rPr>
          <w:rFonts w:ascii="宋体" w:hAnsi="宋体" w:cs="宋体"/>
          <w:color w:val="auto"/>
          <w:sz w:val="24"/>
          <w:szCs w:val="24"/>
        </w:rPr>
      </w:pPr>
      <w:r>
        <w:rPr>
          <w:rFonts w:hint="eastAsia" w:ascii="宋体" w:hAnsi="宋体" w:cs="宋体"/>
          <w:color w:val="auto"/>
          <w:sz w:val="24"/>
          <w:szCs w:val="24"/>
        </w:rPr>
        <w:t xml:space="preserve">法定代表人或委托代理人（签字或盖章）：                         </w:t>
      </w:r>
    </w:p>
    <w:p w14:paraId="700E6CDB">
      <w:pPr>
        <w:spacing w:before="120" w:beforeLines="50" w:line="360" w:lineRule="auto"/>
        <w:ind w:right="-21" w:rightChars="-10" w:firstLine="470" w:firstLineChars="196"/>
        <w:jc w:val="right"/>
        <w:rPr>
          <w:rFonts w:ascii="宋体" w:hAnsi="宋体" w:cs="宋体"/>
          <w:color w:val="auto"/>
          <w:sz w:val="24"/>
        </w:rPr>
      </w:pPr>
      <w:r>
        <w:rPr>
          <w:rFonts w:hint="eastAsia" w:ascii="宋体" w:hAnsi="宋体" w:cs="宋体"/>
          <w:color w:val="auto"/>
          <w:sz w:val="24"/>
        </w:rPr>
        <w:t>年  月  日</w:t>
      </w:r>
    </w:p>
    <w:p w14:paraId="61AA4893">
      <w:pPr>
        <w:widowControl/>
        <w:jc w:val="left"/>
        <w:rPr>
          <w:rFonts w:ascii="宋体" w:hAnsi="宋体" w:cs="宋体"/>
          <w:color w:val="auto"/>
          <w:kern w:val="0"/>
          <w:sz w:val="24"/>
          <w:szCs w:val="20"/>
        </w:rPr>
      </w:pPr>
    </w:p>
    <w:p w14:paraId="0C3FAC01">
      <w:pPr>
        <w:rPr>
          <w:rFonts w:ascii="宋体" w:hAnsi="宋体" w:cs="宋体"/>
          <w:bCs/>
          <w:color w:val="auto"/>
          <w:sz w:val="24"/>
          <w:szCs w:val="32"/>
        </w:rPr>
      </w:pPr>
    </w:p>
    <w:p w14:paraId="1A5215F6">
      <w:pPr>
        <w:pageBreakBefore/>
        <w:spacing w:before="260" w:after="260" w:line="415" w:lineRule="auto"/>
        <w:outlineLvl w:val="1"/>
        <w:rPr>
          <w:rFonts w:ascii="宋体" w:hAnsi="宋体" w:cs="宋体"/>
          <w:bCs/>
          <w:color w:val="auto"/>
          <w:sz w:val="24"/>
        </w:rPr>
      </w:pPr>
      <w:bookmarkStart w:id="83" w:name="_Toc174370019"/>
      <w:r>
        <w:rPr>
          <w:rFonts w:hint="eastAsia" w:ascii="宋体" w:hAnsi="宋体" w:cs="宋体"/>
          <w:bCs/>
          <w:color w:val="auto"/>
          <w:sz w:val="24"/>
        </w:rPr>
        <w:t>附件十四：服务费承诺书</w:t>
      </w:r>
      <w:bookmarkEnd w:id="83"/>
    </w:p>
    <w:p w14:paraId="7D1527BD">
      <w:pPr>
        <w:snapToGrid w:val="0"/>
        <w:spacing w:before="50" w:after="120" w:afterLines="50"/>
        <w:jc w:val="center"/>
        <w:rPr>
          <w:rFonts w:ascii="宋体" w:hAnsi="宋体" w:cs="宋体"/>
          <w:b/>
          <w:color w:val="auto"/>
          <w:sz w:val="40"/>
          <w:szCs w:val="40"/>
        </w:rPr>
      </w:pPr>
      <w:r>
        <w:rPr>
          <w:rFonts w:hint="eastAsia" w:ascii="宋体" w:hAnsi="宋体" w:cs="宋体"/>
          <w:b/>
          <w:color w:val="auto"/>
          <w:sz w:val="40"/>
          <w:szCs w:val="40"/>
        </w:rPr>
        <w:t>承 诺 书</w:t>
      </w:r>
    </w:p>
    <w:p w14:paraId="6DF0F9B0">
      <w:pPr>
        <w:snapToGrid w:val="0"/>
        <w:spacing w:before="50" w:after="120" w:afterLines="50"/>
        <w:jc w:val="left"/>
        <w:rPr>
          <w:rFonts w:ascii="宋体" w:hAnsi="宋体" w:cs="宋体"/>
          <w:b/>
          <w:color w:val="auto"/>
          <w:sz w:val="24"/>
        </w:rPr>
      </w:pPr>
    </w:p>
    <w:p w14:paraId="246F01BA">
      <w:pPr>
        <w:snapToGrid w:val="0"/>
        <w:spacing w:before="50" w:after="120" w:afterLines="50" w:line="360" w:lineRule="auto"/>
        <w:jc w:val="left"/>
        <w:rPr>
          <w:rFonts w:ascii="宋体" w:hAnsi="宋体" w:cs="宋体"/>
          <w:b/>
          <w:bCs/>
          <w:color w:val="auto"/>
          <w:sz w:val="24"/>
        </w:rPr>
      </w:pPr>
      <w:r>
        <w:rPr>
          <w:rFonts w:hint="eastAsia" w:ascii="宋体" w:hAnsi="宋体" w:cs="宋体"/>
          <w:b/>
          <w:color w:val="auto"/>
          <w:sz w:val="24"/>
          <w:lang w:eastAsia="zh-CN"/>
        </w:rPr>
        <w:t>浙江建航工程咨询有限公司</w:t>
      </w:r>
      <w:r>
        <w:rPr>
          <w:rFonts w:hint="eastAsia" w:ascii="宋体" w:hAnsi="宋体" w:cs="宋体"/>
          <w:b/>
          <w:bCs/>
          <w:color w:val="auto"/>
          <w:sz w:val="24"/>
        </w:rPr>
        <w:t>：</w:t>
      </w:r>
    </w:p>
    <w:p w14:paraId="0F27DEB2">
      <w:pPr>
        <w:snapToGrid w:val="0"/>
        <w:spacing w:before="50" w:after="120" w:afterLines="50" w:line="360" w:lineRule="auto"/>
        <w:ind w:firstLine="472" w:firstLineChars="196"/>
        <w:jc w:val="left"/>
        <w:rPr>
          <w:rFonts w:ascii="宋体" w:hAnsi="宋体" w:cs="宋体"/>
          <w:b/>
          <w:color w:val="auto"/>
          <w:sz w:val="24"/>
        </w:rPr>
      </w:pPr>
      <w:r>
        <w:rPr>
          <w:rFonts w:hint="eastAsia" w:ascii="宋体" w:hAnsi="宋体" w:cs="宋体"/>
          <w:b/>
          <w:color w:val="auto"/>
          <w:sz w:val="24"/>
        </w:rPr>
        <w:t>若我公司中标时，在中标结果公示结束之日起3天内，愿按本磋商文件总则第（五）条规定向</w:t>
      </w:r>
      <w:r>
        <w:rPr>
          <w:rFonts w:hint="eastAsia" w:ascii="宋体" w:hAnsi="宋体" w:cs="宋体"/>
          <w:b/>
          <w:color w:val="auto"/>
          <w:sz w:val="24"/>
          <w:lang w:eastAsia="zh-CN"/>
        </w:rPr>
        <w:t>浙江建航工程咨询有限公司</w:t>
      </w:r>
      <w:r>
        <w:rPr>
          <w:rFonts w:hint="eastAsia" w:ascii="宋体" w:hAnsi="宋体" w:cs="宋体"/>
          <w:b/>
          <w:color w:val="auto"/>
          <w:sz w:val="24"/>
        </w:rPr>
        <w:t xml:space="preserve">支付中标服务费。    </w:t>
      </w:r>
    </w:p>
    <w:p w14:paraId="17959D14">
      <w:pPr>
        <w:snapToGrid w:val="0"/>
        <w:spacing w:before="50" w:after="120" w:afterLines="50" w:line="360" w:lineRule="auto"/>
        <w:ind w:firstLine="482" w:firstLineChars="200"/>
        <w:jc w:val="left"/>
        <w:rPr>
          <w:rFonts w:ascii="宋体" w:hAnsi="宋体" w:cs="宋体"/>
          <w:b/>
          <w:color w:val="auto"/>
          <w:sz w:val="24"/>
        </w:rPr>
      </w:pPr>
      <w:r>
        <w:rPr>
          <w:rFonts w:hint="eastAsia" w:ascii="宋体" w:hAnsi="宋体" w:cs="宋体"/>
          <w:b/>
          <w:color w:val="auto"/>
          <w:sz w:val="24"/>
        </w:rPr>
        <w:t>特此承诺！</w:t>
      </w:r>
    </w:p>
    <w:p w14:paraId="4827E998">
      <w:pPr>
        <w:snapToGrid w:val="0"/>
        <w:spacing w:before="50" w:after="120" w:afterLines="50" w:line="360" w:lineRule="auto"/>
        <w:jc w:val="left"/>
        <w:rPr>
          <w:rFonts w:ascii="宋体" w:hAnsi="宋体" w:cs="宋体"/>
          <w:b/>
          <w:color w:val="auto"/>
          <w:sz w:val="24"/>
        </w:rPr>
      </w:pPr>
    </w:p>
    <w:p w14:paraId="2943C735">
      <w:pPr>
        <w:snapToGrid w:val="0"/>
        <w:spacing w:before="50" w:after="120" w:afterLines="50"/>
        <w:jc w:val="left"/>
        <w:rPr>
          <w:rFonts w:ascii="宋体" w:hAnsi="宋体" w:cs="宋体"/>
          <w:b/>
          <w:color w:val="auto"/>
          <w:sz w:val="24"/>
        </w:rPr>
      </w:pPr>
    </w:p>
    <w:p w14:paraId="5EB4B147">
      <w:pPr>
        <w:snapToGrid w:val="0"/>
        <w:spacing w:before="50" w:after="120" w:afterLines="50"/>
        <w:jc w:val="left"/>
        <w:rPr>
          <w:rFonts w:ascii="宋体" w:hAnsi="宋体" w:cs="宋体"/>
          <w:b/>
          <w:color w:val="auto"/>
          <w:sz w:val="24"/>
        </w:rPr>
      </w:pPr>
    </w:p>
    <w:p w14:paraId="6E21E073">
      <w:pPr>
        <w:snapToGrid w:val="0"/>
        <w:spacing w:before="50" w:after="120" w:afterLines="50"/>
        <w:jc w:val="left"/>
        <w:rPr>
          <w:rFonts w:ascii="宋体" w:hAnsi="宋体" w:cs="宋体"/>
          <w:b/>
          <w:color w:val="auto"/>
          <w:sz w:val="24"/>
        </w:rPr>
      </w:pPr>
    </w:p>
    <w:p w14:paraId="60D24610">
      <w:pPr>
        <w:snapToGrid w:val="0"/>
        <w:spacing w:before="50" w:after="120" w:afterLines="50"/>
        <w:jc w:val="left"/>
        <w:rPr>
          <w:rFonts w:ascii="宋体" w:hAnsi="宋体" w:cs="宋体"/>
          <w:b/>
          <w:color w:val="auto"/>
          <w:sz w:val="24"/>
        </w:rPr>
      </w:pPr>
    </w:p>
    <w:p w14:paraId="16AAE0A3">
      <w:pPr>
        <w:snapToGrid w:val="0"/>
        <w:spacing w:before="50" w:after="120" w:afterLines="50"/>
        <w:jc w:val="left"/>
        <w:rPr>
          <w:rFonts w:ascii="宋体" w:hAnsi="宋体" w:cs="宋体"/>
          <w:b/>
          <w:color w:val="auto"/>
          <w:sz w:val="24"/>
        </w:rPr>
      </w:pPr>
    </w:p>
    <w:p w14:paraId="3D55562A">
      <w:pPr>
        <w:snapToGrid w:val="0"/>
        <w:spacing w:before="50" w:after="120" w:afterLines="50"/>
        <w:ind w:firstLine="236" w:firstLineChars="98"/>
        <w:jc w:val="left"/>
        <w:rPr>
          <w:rFonts w:ascii="宋体" w:hAnsi="宋体" w:cs="宋体"/>
          <w:b/>
          <w:color w:val="auto"/>
          <w:sz w:val="24"/>
        </w:rPr>
      </w:pPr>
      <w:r>
        <w:rPr>
          <w:rFonts w:hint="eastAsia" w:ascii="宋体" w:hAnsi="宋体" w:cs="宋体"/>
          <w:b/>
          <w:color w:val="auto"/>
          <w:sz w:val="24"/>
        </w:rPr>
        <w:t>承诺单位(盖章)：</w:t>
      </w:r>
    </w:p>
    <w:p w14:paraId="72A9DC03">
      <w:pPr>
        <w:snapToGrid w:val="0"/>
        <w:spacing w:before="50" w:after="120" w:afterLines="50"/>
        <w:jc w:val="left"/>
        <w:rPr>
          <w:rFonts w:ascii="宋体" w:hAnsi="宋体" w:cs="宋体"/>
          <w:b/>
          <w:color w:val="auto"/>
          <w:sz w:val="24"/>
        </w:rPr>
      </w:pPr>
    </w:p>
    <w:p w14:paraId="73DE4DB9">
      <w:pPr>
        <w:snapToGrid w:val="0"/>
        <w:spacing w:before="50" w:after="120" w:afterLines="50"/>
        <w:jc w:val="left"/>
        <w:rPr>
          <w:rFonts w:ascii="宋体" w:hAnsi="宋体" w:cs="宋体"/>
          <w:b/>
          <w:color w:val="auto"/>
          <w:sz w:val="24"/>
        </w:rPr>
      </w:pPr>
    </w:p>
    <w:p w14:paraId="20026547">
      <w:pPr>
        <w:snapToGrid w:val="0"/>
        <w:spacing w:before="50" w:after="120" w:afterLines="50"/>
        <w:ind w:firstLine="236" w:firstLineChars="98"/>
        <w:jc w:val="left"/>
        <w:rPr>
          <w:rFonts w:ascii="宋体" w:hAnsi="宋体" w:cs="宋体"/>
          <w:b/>
          <w:color w:val="auto"/>
          <w:sz w:val="24"/>
        </w:rPr>
      </w:pPr>
      <w:r>
        <w:rPr>
          <w:rFonts w:hint="eastAsia" w:ascii="宋体" w:hAnsi="宋体" w:cs="宋体"/>
          <w:b/>
          <w:color w:val="auto"/>
          <w:sz w:val="24"/>
        </w:rPr>
        <w:t>法定代表人或委托代理人(签字)：</w:t>
      </w:r>
    </w:p>
    <w:p w14:paraId="625C35DC">
      <w:pPr>
        <w:snapToGrid w:val="0"/>
        <w:spacing w:before="50" w:after="120" w:afterLines="50"/>
        <w:jc w:val="left"/>
        <w:rPr>
          <w:rFonts w:ascii="宋体" w:hAnsi="宋体" w:cs="宋体"/>
          <w:b/>
          <w:bCs/>
          <w:color w:val="auto"/>
          <w:sz w:val="24"/>
        </w:rPr>
      </w:pPr>
    </w:p>
    <w:p w14:paraId="4EBCFA89">
      <w:pPr>
        <w:snapToGrid w:val="0"/>
        <w:spacing w:before="50" w:after="120" w:afterLines="50"/>
        <w:jc w:val="left"/>
        <w:rPr>
          <w:rFonts w:ascii="宋体" w:hAnsi="宋体" w:cs="宋体"/>
          <w:b/>
          <w:bCs/>
          <w:color w:val="auto"/>
          <w:sz w:val="24"/>
        </w:rPr>
      </w:pPr>
    </w:p>
    <w:p w14:paraId="7B3A7AA1">
      <w:pPr>
        <w:snapToGrid w:val="0"/>
        <w:spacing w:before="50" w:after="120" w:afterLines="50"/>
        <w:ind w:firstLine="5980" w:firstLineChars="2482"/>
        <w:jc w:val="left"/>
        <w:rPr>
          <w:rFonts w:ascii="宋体" w:hAnsi="宋体" w:cs="宋体"/>
          <w:b/>
          <w:bCs/>
          <w:color w:val="auto"/>
          <w:sz w:val="24"/>
        </w:rPr>
      </w:pPr>
      <w:r>
        <w:rPr>
          <w:rFonts w:hint="eastAsia" w:ascii="宋体" w:hAnsi="宋体" w:cs="宋体"/>
          <w:b/>
          <w:bCs/>
          <w:color w:val="auto"/>
          <w:sz w:val="24"/>
        </w:rPr>
        <w:t>年     月    日</w:t>
      </w:r>
    </w:p>
    <w:p w14:paraId="6F330539">
      <w:pPr>
        <w:snapToGrid w:val="0"/>
        <w:spacing w:before="50" w:after="120" w:afterLines="50"/>
        <w:jc w:val="left"/>
        <w:rPr>
          <w:rFonts w:ascii="宋体" w:hAnsi="宋体" w:cs="宋体"/>
          <w:b/>
          <w:color w:val="auto"/>
          <w:sz w:val="24"/>
        </w:rPr>
      </w:pPr>
    </w:p>
    <w:p w14:paraId="6A227533">
      <w:pPr>
        <w:snapToGrid w:val="0"/>
        <w:spacing w:before="120" w:beforeLines="50" w:after="50" w:line="276" w:lineRule="auto"/>
        <w:jc w:val="left"/>
        <w:rPr>
          <w:rFonts w:ascii="宋体" w:hAnsi="宋体" w:cs="宋体"/>
          <w:color w:val="auto"/>
          <w:sz w:val="24"/>
        </w:rPr>
      </w:pPr>
    </w:p>
    <w:p w14:paraId="5CB0B829">
      <w:pPr>
        <w:snapToGrid w:val="0"/>
        <w:spacing w:before="120" w:beforeLines="50" w:after="50" w:line="276" w:lineRule="auto"/>
        <w:jc w:val="left"/>
        <w:rPr>
          <w:rFonts w:ascii="宋体" w:hAnsi="宋体" w:cs="宋体"/>
          <w:color w:val="auto"/>
          <w:sz w:val="24"/>
        </w:rPr>
      </w:pPr>
    </w:p>
    <w:p w14:paraId="308EE97F">
      <w:pPr>
        <w:snapToGrid w:val="0"/>
        <w:spacing w:before="120" w:beforeLines="50" w:after="50" w:line="276" w:lineRule="auto"/>
        <w:jc w:val="left"/>
        <w:rPr>
          <w:rFonts w:ascii="宋体" w:hAnsi="宋体" w:cs="宋体"/>
          <w:color w:val="auto"/>
          <w:sz w:val="24"/>
        </w:rPr>
      </w:pPr>
    </w:p>
    <w:p w14:paraId="3B586B0D">
      <w:pPr>
        <w:rPr>
          <w:rFonts w:ascii="宋体" w:hAnsi="宋体" w:cs="宋体"/>
          <w:bCs/>
          <w:color w:val="auto"/>
          <w:sz w:val="24"/>
        </w:rPr>
      </w:pPr>
      <w:bookmarkStart w:id="84" w:name="_Toc514425251"/>
      <w:bookmarkStart w:id="85" w:name="_Toc7166659"/>
    </w:p>
    <w:bookmarkEnd w:id="84"/>
    <w:bookmarkEnd w:id="85"/>
    <w:p w14:paraId="477F3DFC">
      <w:pPr>
        <w:rPr>
          <w:rFonts w:ascii="宋体" w:hAnsi="宋体" w:cs="宋体"/>
          <w:b/>
          <w:color w:val="auto"/>
          <w:sz w:val="24"/>
        </w:rPr>
      </w:pPr>
    </w:p>
    <w:p w14:paraId="13D242D3">
      <w:pPr>
        <w:pageBreakBefore/>
        <w:spacing w:before="260" w:after="260" w:line="415" w:lineRule="auto"/>
        <w:outlineLvl w:val="1"/>
        <w:rPr>
          <w:rFonts w:ascii="宋体" w:hAnsi="宋体" w:cs="宋体"/>
          <w:bCs/>
          <w:color w:val="auto"/>
          <w:sz w:val="24"/>
        </w:rPr>
      </w:pPr>
      <w:bookmarkStart w:id="86" w:name="_Toc496598995"/>
      <w:bookmarkStart w:id="87" w:name="_Toc174370020"/>
      <w:r>
        <w:rPr>
          <w:rFonts w:hint="eastAsia" w:ascii="宋体" w:hAnsi="宋体" w:cs="宋体"/>
          <w:bCs/>
          <w:color w:val="auto"/>
          <w:sz w:val="24"/>
        </w:rPr>
        <w:t>附件十五:</w:t>
      </w:r>
      <w:bookmarkEnd w:id="86"/>
      <w:r>
        <w:rPr>
          <w:rFonts w:hint="eastAsia" w:ascii="宋体" w:hAnsi="宋体" w:cs="宋体"/>
          <w:bCs/>
          <w:color w:val="auto"/>
          <w:sz w:val="24"/>
        </w:rPr>
        <w:t>磋商函</w:t>
      </w:r>
      <w:bookmarkEnd w:id="87"/>
    </w:p>
    <w:p w14:paraId="511943EB">
      <w:pPr>
        <w:snapToGrid w:val="0"/>
        <w:spacing w:before="120" w:beforeLines="50" w:after="50" w:line="480" w:lineRule="auto"/>
        <w:jc w:val="center"/>
        <w:rPr>
          <w:rFonts w:ascii="宋体" w:hAnsi="宋体" w:cs="宋体"/>
          <w:b/>
          <w:color w:val="auto"/>
          <w:sz w:val="40"/>
          <w:szCs w:val="40"/>
        </w:rPr>
      </w:pPr>
      <w:r>
        <w:rPr>
          <w:rFonts w:hint="eastAsia" w:ascii="宋体" w:hAnsi="宋体" w:cs="宋体"/>
          <w:b/>
          <w:color w:val="auto"/>
          <w:sz w:val="40"/>
          <w:szCs w:val="40"/>
        </w:rPr>
        <w:t>磋 商 函</w:t>
      </w:r>
    </w:p>
    <w:p w14:paraId="64059A9C">
      <w:pPr>
        <w:snapToGrid w:val="0"/>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27C8ABFF">
      <w:pPr>
        <w:snapToGrid w:val="0"/>
        <w:spacing w:line="360" w:lineRule="auto"/>
        <w:ind w:firstLine="480"/>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项目的磋商公告/磋商邀请书</w:t>
      </w:r>
    </w:p>
    <w:p w14:paraId="2C1DD379">
      <w:pPr>
        <w:snapToGrid w:val="0"/>
        <w:spacing w:line="360" w:lineRule="auto"/>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（全名）经正式授权并代表供应商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（供应商名称）提交电子磋商响应文件。</w:t>
      </w:r>
    </w:p>
    <w:p w14:paraId="65F257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据此函，签字代表宣布同意如下：</w:t>
      </w:r>
    </w:p>
    <w:p w14:paraId="7FF84B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1.供应商已详细审查全部“磋商文件”，包括修改文件（如有的话）以及全部参考资料和有关附件，已经了解我方对于磋商文件、采购过程、采购结果有依法进行询问、质疑、投诉的权利及相关渠道和要求。</w:t>
      </w:r>
    </w:p>
    <w:p w14:paraId="381F32E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2.供应商在磋商之前已经与贵方进行了充分的沟通，完全理解并接受磋商文件的各项规定和要求，对磋商文件的合理性、合法性不再有异议。</w:t>
      </w:r>
    </w:p>
    <w:p w14:paraId="6D40FF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3.本磋商响应文件有效期自开标日起 ______天。</w:t>
      </w:r>
    </w:p>
    <w:p w14:paraId="052179C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4.如中标，本磋商响应文件至本项目合同履行完毕止均保持有效，本供应商将按“磋商文件”及政府采购法律、法规的规定履行合同责任和义务。</w:t>
      </w:r>
    </w:p>
    <w:p w14:paraId="49831C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5.供应商同意按照贵方要求提供与磋商有关的一切数据或资料。</w:t>
      </w:r>
    </w:p>
    <w:p w14:paraId="0439099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6.与本磋商有关的一切正式往来信函请寄：</w:t>
      </w:r>
    </w:p>
    <w:p w14:paraId="58295C25">
      <w:pPr>
        <w:snapToGrid w:val="0"/>
        <w:spacing w:line="360" w:lineRule="auto"/>
        <w:rPr>
          <w:rFonts w:ascii="宋体" w:hAnsi="宋体" w:cs="宋体"/>
          <w:color w:val="auto"/>
          <w:sz w:val="24"/>
        </w:rPr>
      </w:pPr>
      <w:r>
        <w:rPr>
          <w:rFonts w:hint="eastAsia" w:ascii="宋体" w:hAnsi="宋体" w:cs="宋体"/>
          <w:color w:val="auto"/>
          <w:sz w:val="24"/>
        </w:rPr>
        <w:t>地址：__________</w:t>
      </w:r>
      <w:r>
        <w:rPr>
          <w:rFonts w:hint="eastAsia" w:ascii="宋体" w:hAnsi="宋体" w:cs="宋体"/>
          <w:color w:val="auto"/>
          <w:sz w:val="24"/>
          <w:u w:val="single"/>
        </w:rPr>
        <w:t xml:space="preserve">        _</w:t>
      </w:r>
      <w:r>
        <w:rPr>
          <w:rFonts w:hint="eastAsia" w:ascii="宋体" w:hAnsi="宋体" w:cs="宋体"/>
          <w:color w:val="auto"/>
          <w:sz w:val="24"/>
        </w:rPr>
        <w:t>____邮编：__________   电话：______________</w:t>
      </w:r>
    </w:p>
    <w:p w14:paraId="1B619EF7">
      <w:pPr>
        <w:snapToGrid w:val="0"/>
        <w:spacing w:line="360" w:lineRule="auto"/>
        <w:rPr>
          <w:rFonts w:ascii="宋体" w:hAnsi="宋体" w:cs="宋体"/>
          <w:color w:val="auto"/>
          <w:sz w:val="24"/>
        </w:rPr>
      </w:pPr>
      <w:r>
        <w:rPr>
          <w:rFonts w:hint="eastAsia" w:ascii="宋体" w:hAnsi="宋体" w:cs="宋体"/>
          <w:color w:val="auto"/>
          <w:sz w:val="24"/>
        </w:rPr>
        <w:t>传真：______________供应商代表姓名 ___________  职务：______</w:t>
      </w:r>
      <w:r>
        <w:rPr>
          <w:rFonts w:hint="eastAsia" w:ascii="宋体" w:hAnsi="宋体" w:cs="宋体"/>
          <w:color w:val="auto"/>
          <w:sz w:val="24"/>
          <w:u w:val="single"/>
        </w:rPr>
        <w:t xml:space="preserve"> </w:t>
      </w:r>
      <w:r>
        <w:rPr>
          <w:rFonts w:hint="eastAsia" w:ascii="宋体" w:hAnsi="宋体" w:cs="宋体"/>
          <w:color w:val="auto"/>
          <w:sz w:val="24"/>
        </w:rPr>
        <w:t>_______</w:t>
      </w:r>
    </w:p>
    <w:p w14:paraId="52ED7598">
      <w:pPr>
        <w:snapToGrid w:val="0"/>
        <w:spacing w:line="360" w:lineRule="auto"/>
        <w:rPr>
          <w:rFonts w:ascii="宋体" w:hAnsi="宋体" w:cs="宋体"/>
          <w:color w:val="auto"/>
          <w:sz w:val="24"/>
        </w:rPr>
      </w:pPr>
    </w:p>
    <w:p w14:paraId="1E6CEA6A">
      <w:pPr>
        <w:snapToGrid w:val="0"/>
        <w:spacing w:line="360" w:lineRule="auto"/>
        <w:rPr>
          <w:rFonts w:ascii="宋体" w:hAnsi="宋体" w:cs="宋体"/>
          <w:color w:val="auto"/>
          <w:sz w:val="24"/>
        </w:rPr>
      </w:pPr>
    </w:p>
    <w:p w14:paraId="49785521">
      <w:pPr>
        <w:snapToGrid w:val="0"/>
        <w:spacing w:line="360" w:lineRule="auto"/>
        <w:rPr>
          <w:rFonts w:ascii="宋体" w:hAnsi="宋体" w:cs="宋体"/>
          <w:color w:val="auto"/>
          <w:sz w:val="24"/>
        </w:rPr>
      </w:pPr>
      <w:r>
        <w:rPr>
          <w:rFonts w:hint="eastAsia" w:ascii="宋体" w:hAnsi="宋体" w:cs="宋体"/>
          <w:color w:val="auto"/>
          <w:sz w:val="24"/>
        </w:rPr>
        <w:t>供应商名称(公章):___________________</w:t>
      </w:r>
    </w:p>
    <w:p w14:paraId="0B89C8A0">
      <w:pPr>
        <w:snapToGrid w:val="0"/>
        <w:spacing w:line="360" w:lineRule="auto"/>
        <w:rPr>
          <w:rFonts w:ascii="宋体" w:hAnsi="宋体" w:cs="宋体"/>
          <w:color w:val="auto"/>
          <w:sz w:val="24"/>
        </w:rPr>
      </w:pPr>
      <w:r>
        <w:rPr>
          <w:rFonts w:hint="eastAsia" w:ascii="宋体" w:hAnsi="宋体" w:cs="宋体"/>
          <w:color w:val="auto"/>
          <w:sz w:val="24"/>
        </w:rPr>
        <w:t xml:space="preserve">委托代理人签字:___________ </w:t>
      </w:r>
    </w:p>
    <w:p w14:paraId="395C005B">
      <w:pPr>
        <w:snapToGrid w:val="0"/>
        <w:spacing w:line="360" w:lineRule="auto"/>
        <w:rPr>
          <w:rFonts w:ascii="宋体" w:hAnsi="宋体" w:cs="宋体"/>
          <w:color w:val="auto"/>
          <w:sz w:val="24"/>
        </w:rPr>
      </w:pPr>
      <w:r>
        <w:rPr>
          <w:rFonts w:hint="eastAsia" w:ascii="宋体" w:hAnsi="宋体" w:cs="宋体"/>
          <w:color w:val="auto"/>
          <w:sz w:val="24"/>
        </w:rPr>
        <w:t>日期:_____年___月___日</w:t>
      </w:r>
    </w:p>
    <w:p w14:paraId="0BB8980B">
      <w:pPr>
        <w:snapToGrid w:val="0"/>
        <w:spacing w:before="156" w:after="156" w:line="360" w:lineRule="auto"/>
        <w:rPr>
          <w:rFonts w:ascii="宋体" w:hAnsi="宋体" w:cs="宋体"/>
          <w:color w:val="auto"/>
          <w:sz w:val="24"/>
        </w:rPr>
      </w:pPr>
    </w:p>
    <w:p w14:paraId="365B4290">
      <w:pPr>
        <w:snapToGrid w:val="0"/>
        <w:spacing w:before="50" w:after="120" w:afterLines="50"/>
        <w:jc w:val="left"/>
        <w:rPr>
          <w:rFonts w:ascii="宋体" w:hAnsi="宋体" w:cs="宋体"/>
          <w:b/>
          <w:color w:val="auto"/>
          <w:sz w:val="24"/>
        </w:rPr>
      </w:pPr>
    </w:p>
    <w:p w14:paraId="23A07DAB">
      <w:pPr>
        <w:snapToGrid w:val="0"/>
        <w:spacing w:before="50" w:after="120" w:afterLines="50"/>
        <w:jc w:val="left"/>
        <w:rPr>
          <w:rFonts w:ascii="宋体" w:hAnsi="宋体" w:cs="宋体"/>
          <w:b/>
          <w:color w:val="auto"/>
          <w:sz w:val="24"/>
        </w:rPr>
      </w:pPr>
    </w:p>
    <w:p w14:paraId="7CBCD62E">
      <w:pPr>
        <w:snapToGrid w:val="0"/>
        <w:spacing w:before="50" w:after="120" w:afterLines="50"/>
        <w:jc w:val="left"/>
        <w:rPr>
          <w:rFonts w:ascii="宋体" w:hAnsi="宋体" w:cs="宋体"/>
          <w:b/>
          <w:color w:val="auto"/>
          <w:sz w:val="24"/>
        </w:rPr>
      </w:pPr>
    </w:p>
    <w:p w14:paraId="7CC5BCA1">
      <w:pPr>
        <w:keepNext/>
        <w:keepLines/>
        <w:spacing w:before="260" w:after="260" w:line="360" w:lineRule="auto"/>
        <w:outlineLvl w:val="1"/>
        <w:rPr>
          <w:rFonts w:ascii="宋体" w:hAnsi="宋体"/>
          <w:bCs/>
          <w:color w:val="auto"/>
          <w:sz w:val="24"/>
        </w:rPr>
      </w:pPr>
      <w:bookmarkStart w:id="88" w:name="_Toc26482"/>
      <w:bookmarkStart w:id="89" w:name="_Toc12413"/>
      <w:bookmarkStart w:id="90" w:name="_Toc14942623"/>
      <w:bookmarkStart w:id="91" w:name="_Toc174370021"/>
      <w:bookmarkStart w:id="92" w:name="_Toc1663"/>
      <w:bookmarkStart w:id="93" w:name="_Toc496598998"/>
      <w:bookmarkStart w:id="94" w:name="_Toc2590"/>
      <w:r>
        <w:rPr>
          <w:rFonts w:hint="eastAsia" w:ascii="宋体" w:hAnsi="宋体"/>
          <w:bCs/>
          <w:color w:val="auto"/>
          <w:sz w:val="24"/>
        </w:rPr>
        <w:t>附件十六：</w:t>
      </w:r>
      <w:bookmarkEnd w:id="88"/>
      <w:bookmarkEnd w:id="89"/>
      <w:bookmarkEnd w:id="90"/>
      <w:r>
        <w:rPr>
          <w:rFonts w:hint="eastAsia" w:ascii="宋体" w:hAnsi="宋体"/>
          <w:bCs/>
          <w:color w:val="auto"/>
          <w:sz w:val="24"/>
        </w:rPr>
        <w:t>初次报价表</w:t>
      </w:r>
      <w:bookmarkEnd w:id="91"/>
    </w:p>
    <w:p w14:paraId="1AD4C5D7">
      <w:pPr>
        <w:snapToGrid w:val="0"/>
        <w:spacing w:before="50" w:after="50" w:line="360" w:lineRule="auto"/>
        <w:jc w:val="center"/>
        <w:rPr>
          <w:rFonts w:ascii="宋体" w:hAnsi="宋体"/>
          <w:b/>
          <w:color w:val="auto"/>
          <w:sz w:val="24"/>
        </w:rPr>
      </w:pPr>
      <w:r>
        <w:rPr>
          <w:rFonts w:hint="eastAsia" w:ascii="宋体" w:hAnsi="宋体"/>
          <w:b/>
          <w:color w:val="auto"/>
          <w:sz w:val="24"/>
        </w:rPr>
        <w:t>初次报价表</w:t>
      </w:r>
    </w:p>
    <w:p w14:paraId="10680F87">
      <w:pPr>
        <w:spacing w:line="360" w:lineRule="auto"/>
        <w:rPr>
          <w:rFonts w:ascii="宋体" w:hAnsi="宋体"/>
          <w:b/>
          <w:color w:val="auto"/>
          <w:sz w:val="24"/>
        </w:rPr>
      </w:pPr>
      <w:r>
        <w:rPr>
          <w:rFonts w:hint="eastAsia" w:ascii="宋体" w:hAnsi="宋体"/>
          <w:b/>
          <w:color w:val="auto"/>
          <w:sz w:val="24"/>
        </w:rPr>
        <w:t xml:space="preserve">项目编号：                             </w:t>
      </w:r>
    </w:p>
    <w:p w14:paraId="15BFE626">
      <w:pPr>
        <w:spacing w:line="360" w:lineRule="auto"/>
        <w:rPr>
          <w:rFonts w:ascii="宋体" w:hAnsi="宋体"/>
          <w:b/>
          <w:color w:val="auto"/>
          <w:sz w:val="24"/>
        </w:rPr>
      </w:pPr>
      <w:r>
        <w:rPr>
          <w:rFonts w:hint="eastAsia" w:ascii="宋体" w:hAnsi="宋体"/>
          <w:b/>
          <w:color w:val="auto"/>
          <w:sz w:val="24"/>
        </w:rPr>
        <w:t>供应商名称：                                          单位：元</w:t>
      </w:r>
    </w:p>
    <w:tbl>
      <w:tblPr>
        <w:tblStyle w:val="38"/>
        <w:tblW w:w="9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465"/>
        <w:gridCol w:w="1591"/>
        <w:gridCol w:w="1763"/>
        <w:gridCol w:w="1355"/>
        <w:gridCol w:w="1396"/>
      </w:tblGrid>
      <w:tr w14:paraId="7A420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239A5E6">
            <w:pPr>
              <w:snapToGrid w:val="0"/>
              <w:spacing w:before="50" w:after="50"/>
              <w:jc w:val="center"/>
              <w:rPr>
                <w:rFonts w:ascii="宋体" w:hAnsi="宋体" w:cs="宋体"/>
                <w:b/>
                <w:color w:val="auto"/>
                <w:sz w:val="24"/>
              </w:rPr>
            </w:pPr>
            <w:r>
              <w:rPr>
                <w:rFonts w:hint="eastAsia" w:ascii="宋体" w:hAnsi="宋体" w:cs="宋体"/>
                <w:b/>
                <w:color w:val="auto"/>
                <w:sz w:val="24"/>
              </w:rPr>
              <w:t>标项</w:t>
            </w:r>
          </w:p>
        </w:tc>
        <w:tc>
          <w:tcPr>
            <w:tcW w:w="2465" w:type="dxa"/>
            <w:tcBorders>
              <w:top w:val="single" w:color="auto" w:sz="4" w:space="0"/>
              <w:left w:val="single" w:color="auto" w:sz="4" w:space="0"/>
              <w:bottom w:val="single" w:color="auto" w:sz="4" w:space="0"/>
              <w:right w:val="single" w:color="auto" w:sz="4" w:space="0"/>
            </w:tcBorders>
            <w:vAlign w:val="center"/>
          </w:tcPr>
          <w:p w14:paraId="7D3C132C">
            <w:pPr>
              <w:snapToGrid w:val="0"/>
              <w:spacing w:before="50" w:after="50"/>
              <w:jc w:val="center"/>
              <w:rPr>
                <w:rFonts w:ascii="宋体" w:hAnsi="宋体" w:cs="宋体"/>
                <w:b/>
                <w:color w:val="auto"/>
                <w:sz w:val="24"/>
              </w:rPr>
            </w:pPr>
            <w:r>
              <w:rPr>
                <w:rFonts w:hint="eastAsia" w:ascii="宋体" w:hAnsi="宋体" w:cs="宋体"/>
                <w:b/>
                <w:color w:val="auto"/>
                <w:sz w:val="24"/>
              </w:rPr>
              <w:t>采购内容</w:t>
            </w:r>
          </w:p>
        </w:tc>
        <w:tc>
          <w:tcPr>
            <w:tcW w:w="1591" w:type="dxa"/>
            <w:tcBorders>
              <w:top w:val="single" w:color="auto" w:sz="4" w:space="0"/>
              <w:left w:val="single" w:color="auto" w:sz="4" w:space="0"/>
              <w:bottom w:val="single" w:color="auto" w:sz="4" w:space="0"/>
              <w:right w:val="single" w:color="auto" w:sz="4" w:space="0"/>
            </w:tcBorders>
            <w:vAlign w:val="center"/>
          </w:tcPr>
          <w:p w14:paraId="4E34A131">
            <w:pPr>
              <w:snapToGrid w:val="0"/>
              <w:spacing w:before="50" w:after="50"/>
              <w:jc w:val="center"/>
              <w:rPr>
                <w:rFonts w:hint="eastAsia" w:ascii="宋体" w:hAnsi="宋体" w:eastAsia="宋体" w:cs="宋体"/>
                <w:b/>
                <w:bCs/>
                <w:color w:val="auto"/>
                <w:sz w:val="24"/>
                <w:lang w:val="en-US" w:eastAsia="zh-CN"/>
              </w:rPr>
            </w:pPr>
            <w:r>
              <w:rPr>
                <w:rFonts w:hint="eastAsia" w:ascii="宋体" w:hAnsi="宋体" w:cs="宋体"/>
                <w:b/>
                <w:sz w:val="24"/>
                <w:lang w:eastAsia="zh-CN"/>
              </w:rPr>
              <w:t>下浮率</w:t>
            </w:r>
            <w:r>
              <w:rPr>
                <w:rFonts w:hint="eastAsia" w:ascii="宋体" w:hAnsi="宋体" w:cs="宋体"/>
                <w:b/>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14:paraId="1B7DABB0">
            <w:pPr>
              <w:snapToGrid w:val="0"/>
              <w:spacing w:before="50" w:after="50"/>
              <w:jc w:val="center"/>
              <w:rPr>
                <w:rFonts w:ascii="宋体" w:hAnsi="宋体" w:cs="宋体"/>
                <w:b/>
                <w:color w:val="auto"/>
                <w:sz w:val="24"/>
              </w:rPr>
            </w:pPr>
            <w:r>
              <w:rPr>
                <w:rFonts w:hint="eastAsia" w:ascii="宋体" w:hAnsi="宋体" w:cs="宋体"/>
                <w:b/>
                <w:bCs/>
                <w:color w:val="auto"/>
                <w:sz w:val="24"/>
              </w:rPr>
              <w:t>磋商报价（元）</w:t>
            </w:r>
          </w:p>
        </w:tc>
        <w:tc>
          <w:tcPr>
            <w:tcW w:w="1355" w:type="dxa"/>
            <w:tcBorders>
              <w:top w:val="single" w:color="auto" w:sz="4" w:space="0"/>
              <w:left w:val="single" w:color="auto" w:sz="4" w:space="0"/>
              <w:bottom w:val="single" w:color="auto" w:sz="4" w:space="0"/>
              <w:right w:val="single" w:color="auto" w:sz="4" w:space="0"/>
            </w:tcBorders>
            <w:vAlign w:val="center"/>
          </w:tcPr>
          <w:p w14:paraId="63A52272">
            <w:pPr>
              <w:snapToGrid w:val="0"/>
              <w:spacing w:before="50" w:after="50"/>
              <w:jc w:val="center"/>
              <w:rPr>
                <w:rFonts w:hint="eastAsia" w:ascii="宋体" w:hAnsi="宋体" w:cs="宋体"/>
                <w:b/>
                <w:bCs/>
                <w:color w:val="auto"/>
                <w:sz w:val="24"/>
              </w:rPr>
            </w:pPr>
            <w:r>
              <w:rPr>
                <w:rFonts w:hint="eastAsia" w:ascii="宋体" w:hAnsi="宋体" w:eastAsia="宋体" w:cs="Times New Roman"/>
                <w:b/>
                <w:color w:val="auto"/>
                <w:sz w:val="24"/>
                <w:szCs w:val="24"/>
                <w:highlight w:val="none"/>
              </w:rPr>
              <w:t>服务期限</w:t>
            </w:r>
          </w:p>
        </w:tc>
        <w:tc>
          <w:tcPr>
            <w:tcW w:w="1396" w:type="dxa"/>
            <w:tcBorders>
              <w:top w:val="single" w:color="auto" w:sz="4" w:space="0"/>
              <w:left w:val="single" w:color="auto" w:sz="4" w:space="0"/>
              <w:bottom w:val="single" w:color="auto" w:sz="4" w:space="0"/>
              <w:right w:val="single" w:color="auto" w:sz="4" w:space="0"/>
            </w:tcBorders>
            <w:vAlign w:val="center"/>
          </w:tcPr>
          <w:p w14:paraId="7DA4B1EF">
            <w:pPr>
              <w:snapToGrid w:val="0"/>
              <w:spacing w:before="50" w:after="50"/>
              <w:jc w:val="center"/>
              <w:rPr>
                <w:rFonts w:hint="default" w:ascii="宋体" w:hAnsi="宋体" w:eastAsia="宋体" w:cs="Times New Roman"/>
                <w:b/>
                <w:color w:val="auto"/>
                <w:sz w:val="24"/>
                <w:szCs w:val="24"/>
                <w:highlight w:val="none"/>
                <w:lang w:val="en-US" w:eastAsia="zh-CN"/>
              </w:rPr>
            </w:pPr>
            <w:r>
              <w:rPr>
                <w:rFonts w:hint="eastAsia" w:ascii="宋体" w:hAnsi="宋体" w:cs="Times New Roman"/>
                <w:b/>
                <w:color w:val="auto"/>
                <w:sz w:val="24"/>
                <w:szCs w:val="24"/>
                <w:highlight w:val="none"/>
                <w:lang w:val="en-US" w:eastAsia="zh-CN"/>
              </w:rPr>
              <w:t>备注</w:t>
            </w:r>
          </w:p>
        </w:tc>
      </w:tr>
      <w:tr w14:paraId="71387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844722E">
            <w:pPr>
              <w:snapToGrid w:val="0"/>
              <w:spacing w:before="50" w:after="50"/>
              <w:jc w:val="center"/>
              <w:rPr>
                <w:rFonts w:ascii="宋体" w:hAnsi="宋体" w:cs="宋体"/>
                <w:color w:val="auto"/>
                <w:sz w:val="24"/>
              </w:rPr>
            </w:pPr>
          </w:p>
        </w:tc>
        <w:tc>
          <w:tcPr>
            <w:tcW w:w="2465" w:type="dxa"/>
            <w:tcBorders>
              <w:top w:val="single" w:color="auto" w:sz="4" w:space="0"/>
              <w:left w:val="single" w:color="auto" w:sz="4" w:space="0"/>
              <w:bottom w:val="single" w:color="auto" w:sz="4" w:space="0"/>
              <w:right w:val="single" w:color="auto" w:sz="4" w:space="0"/>
            </w:tcBorders>
            <w:vAlign w:val="center"/>
          </w:tcPr>
          <w:p w14:paraId="63572798">
            <w:pPr>
              <w:snapToGrid w:val="0"/>
              <w:spacing w:before="50" w:after="50"/>
              <w:jc w:val="center"/>
              <w:rPr>
                <w:rFonts w:ascii="宋体" w:hAnsi="宋体" w:cs="宋体"/>
                <w:color w:val="auto"/>
                <w:sz w:val="24"/>
              </w:rPr>
            </w:pPr>
          </w:p>
        </w:tc>
        <w:tc>
          <w:tcPr>
            <w:tcW w:w="1591" w:type="dxa"/>
            <w:tcBorders>
              <w:top w:val="single" w:color="auto" w:sz="4" w:space="0"/>
              <w:left w:val="single" w:color="auto" w:sz="4" w:space="0"/>
              <w:bottom w:val="single" w:color="auto" w:sz="4" w:space="0"/>
              <w:right w:val="single" w:color="auto" w:sz="4" w:space="0"/>
            </w:tcBorders>
            <w:vAlign w:val="center"/>
          </w:tcPr>
          <w:p w14:paraId="02941BC4">
            <w:pPr>
              <w:snapToGrid w:val="0"/>
              <w:spacing w:before="50" w:after="50"/>
              <w:jc w:val="center"/>
              <w:rPr>
                <w:rFonts w:ascii="宋体" w:hAnsi="宋体" w:cs="宋体"/>
                <w:color w:val="auto"/>
                <w:sz w:val="24"/>
              </w:rPr>
            </w:pPr>
          </w:p>
        </w:tc>
        <w:tc>
          <w:tcPr>
            <w:tcW w:w="1763" w:type="dxa"/>
            <w:tcBorders>
              <w:top w:val="single" w:color="auto" w:sz="4" w:space="0"/>
              <w:left w:val="single" w:color="auto" w:sz="4" w:space="0"/>
              <w:bottom w:val="single" w:color="auto" w:sz="4" w:space="0"/>
              <w:right w:val="single" w:color="auto" w:sz="4" w:space="0"/>
            </w:tcBorders>
            <w:vAlign w:val="center"/>
          </w:tcPr>
          <w:p w14:paraId="2C1021B0">
            <w:pPr>
              <w:snapToGrid w:val="0"/>
              <w:spacing w:before="50" w:after="50"/>
              <w:jc w:val="center"/>
              <w:rPr>
                <w:rFonts w:ascii="宋体" w:hAnsi="宋体" w:cs="宋体"/>
                <w:color w:val="auto"/>
                <w:sz w:val="24"/>
              </w:rPr>
            </w:pPr>
          </w:p>
        </w:tc>
        <w:tc>
          <w:tcPr>
            <w:tcW w:w="1355" w:type="dxa"/>
            <w:tcBorders>
              <w:top w:val="single" w:color="auto" w:sz="4" w:space="0"/>
              <w:left w:val="single" w:color="auto" w:sz="4" w:space="0"/>
              <w:bottom w:val="single" w:color="auto" w:sz="4" w:space="0"/>
              <w:right w:val="single" w:color="auto" w:sz="4" w:space="0"/>
            </w:tcBorders>
            <w:vAlign w:val="center"/>
          </w:tcPr>
          <w:p w14:paraId="7B25876D">
            <w:pPr>
              <w:snapToGrid w:val="0"/>
              <w:spacing w:before="50" w:after="50"/>
              <w:jc w:val="center"/>
              <w:rPr>
                <w:rFonts w:ascii="宋体" w:hAnsi="宋体" w:cs="宋体"/>
                <w:color w:val="auto"/>
                <w:sz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79BC44E1">
            <w:pPr>
              <w:snapToGrid w:val="0"/>
              <w:spacing w:before="50" w:after="50"/>
              <w:jc w:val="center"/>
              <w:rPr>
                <w:rFonts w:ascii="宋体" w:hAnsi="宋体" w:cs="宋体"/>
                <w:color w:val="auto"/>
                <w:sz w:val="24"/>
              </w:rPr>
            </w:pPr>
            <w:r>
              <w:rPr>
                <w:rFonts w:hint="eastAsia"/>
                <w:b w:val="0"/>
                <w:bCs w:val="0"/>
                <w:color w:val="auto"/>
                <w:kern w:val="2"/>
                <w:sz w:val="21"/>
                <w:szCs w:val="21"/>
                <w:highlight w:val="none"/>
                <w:lang w:val="en-US" w:eastAsia="zh-CN"/>
              </w:rPr>
              <w:t>保留两位小数（第三位四舍五入）</w:t>
            </w:r>
          </w:p>
        </w:tc>
      </w:tr>
      <w:tr w14:paraId="36089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9381" w:type="dxa"/>
            <w:gridSpan w:val="6"/>
            <w:tcBorders>
              <w:top w:val="single" w:color="auto" w:sz="4" w:space="0"/>
              <w:left w:val="single" w:color="auto" w:sz="4" w:space="0"/>
              <w:bottom w:val="single" w:color="auto" w:sz="4" w:space="0"/>
              <w:right w:val="single" w:color="auto" w:sz="4" w:space="0"/>
            </w:tcBorders>
            <w:vAlign w:val="center"/>
          </w:tcPr>
          <w:p w14:paraId="226C6FEB">
            <w:pPr>
              <w:snapToGrid w:val="0"/>
              <w:spacing w:before="50" w:after="50"/>
              <w:jc w:val="left"/>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磋商报价大写：</w:t>
            </w:r>
            <w:r>
              <w:rPr>
                <w:rFonts w:hint="eastAsia" w:ascii="宋体" w:hAnsi="宋体" w:eastAsia="宋体" w:cs="Times New Roman"/>
                <w:b/>
                <w:bCs w:val="0"/>
                <w:color w:val="auto"/>
                <w:sz w:val="24"/>
                <w:szCs w:val="24"/>
                <w:highlight w:val="none"/>
                <w:u w:val="single"/>
              </w:rPr>
              <w:t xml:space="preserve">                               </w:t>
            </w:r>
            <w:r>
              <w:rPr>
                <w:rFonts w:hint="eastAsia" w:ascii="宋体" w:hAnsi="宋体" w:eastAsia="宋体" w:cs="Times New Roman"/>
                <w:b/>
                <w:bCs w:val="0"/>
                <w:color w:val="auto"/>
                <w:sz w:val="24"/>
                <w:szCs w:val="24"/>
                <w:highlight w:val="none"/>
              </w:rPr>
              <w:t xml:space="preserve"> 小写：</w:t>
            </w:r>
            <w:r>
              <w:rPr>
                <w:rFonts w:hint="eastAsia" w:ascii="宋体" w:hAnsi="宋体" w:eastAsia="宋体" w:cs="Times New Roman"/>
                <w:b/>
                <w:bCs w:val="0"/>
                <w:color w:val="auto"/>
                <w:sz w:val="24"/>
                <w:szCs w:val="24"/>
                <w:highlight w:val="none"/>
                <w:u w:val="single"/>
              </w:rPr>
              <w:t xml:space="preserve">          </w:t>
            </w:r>
          </w:p>
        </w:tc>
      </w:tr>
    </w:tbl>
    <w:p w14:paraId="370E96C1">
      <w:pPr>
        <w:spacing w:line="360" w:lineRule="auto"/>
        <w:jc w:val="left"/>
        <w:rPr>
          <w:rFonts w:ascii="宋体" w:hAnsi="宋体"/>
          <w:color w:val="auto"/>
          <w:sz w:val="24"/>
        </w:rPr>
      </w:pPr>
    </w:p>
    <w:p w14:paraId="6CFF921D">
      <w:pPr>
        <w:spacing w:line="360" w:lineRule="auto"/>
        <w:jc w:val="left"/>
        <w:rPr>
          <w:rFonts w:ascii="宋体" w:hAnsi="宋体"/>
          <w:color w:val="auto"/>
          <w:sz w:val="24"/>
        </w:rPr>
      </w:pPr>
      <w:r>
        <w:rPr>
          <w:rFonts w:ascii="宋体" w:hAnsi="宋体"/>
          <w:color w:val="auto"/>
          <w:sz w:val="24"/>
        </w:rPr>
        <w:t>注：</w:t>
      </w:r>
      <w:r>
        <w:rPr>
          <w:rFonts w:hint="eastAsia" w:ascii="宋体" w:hAnsi="宋体"/>
          <w:color w:val="auto"/>
          <w:sz w:val="24"/>
        </w:rPr>
        <w:t>▲1、磋商报价一栏必须填写，否则其磋商作无效标处理。</w:t>
      </w:r>
    </w:p>
    <w:p w14:paraId="1AACFC05">
      <w:pPr>
        <w:spacing w:line="360" w:lineRule="auto"/>
        <w:ind w:firstLine="480" w:firstLineChars="200"/>
        <w:jc w:val="left"/>
        <w:rPr>
          <w:rFonts w:hint="eastAsia" w:ascii="宋体" w:hAnsi="宋体" w:cs="Arial"/>
          <w:bCs/>
          <w:color w:val="auto"/>
          <w:sz w:val="24"/>
        </w:rPr>
      </w:pPr>
      <w:r>
        <w:rPr>
          <w:rFonts w:hint="eastAsia" w:ascii="宋体" w:hAnsi="宋体"/>
          <w:color w:val="auto"/>
          <w:sz w:val="24"/>
        </w:rPr>
        <w:t>▲2、磋商报价一经涂改，应在涂改处加盖单位公章或者由法定代表人或授权委托人签字或盖章，否则其磋商作无效标处理</w:t>
      </w:r>
      <w:r>
        <w:rPr>
          <w:rFonts w:hint="eastAsia" w:ascii="宋体" w:hAnsi="宋体" w:cs="Arial"/>
          <w:bCs/>
          <w:color w:val="auto"/>
          <w:sz w:val="24"/>
        </w:rPr>
        <w:t>；</w:t>
      </w:r>
    </w:p>
    <w:p w14:paraId="7293007E">
      <w:pPr>
        <w:spacing w:line="360" w:lineRule="auto"/>
        <w:ind w:firstLine="480" w:firstLineChars="200"/>
        <w:jc w:val="left"/>
        <w:rPr>
          <w:rFonts w:hint="eastAsia" w:ascii="宋体" w:hAnsi="宋体" w:eastAsia="宋体"/>
          <w:b w:val="0"/>
          <w:bCs w:val="0"/>
          <w:sz w:val="24"/>
          <w:szCs w:val="24"/>
          <w:highlight w:val="none"/>
          <w:lang w:eastAsia="zh-CN"/>
        </w:rPr>
      </w:pPr>
      <w:r>
        <w:rPr>
          <w:rFonts w:hint="eastAsia" w:ascii="宋体" w:hAnsi="宋体"/>
          <w:b w:val="0"/>
          <w:bCs w:val="0"/>
          <w:sz w:val="24"/>
          <w:szCs w:val="24"/>
          <w:highlight w:val="none"/>
        </w:rPr>
        <w:t>3、</w:t>
      </w:r>
      <w:r>
        <w:rPr>
          <w:rFonts w:hint="eastAsia" w:ascii="宋体" w:hAnsi="宋体" w:cs="宋体"/>
          <w:color w:val="auto"/>
          <w:sz w:val="24"/>
          <w:highlight w:val="none"/>
        </w:rPr>
        <w:t>本开标一览表中填报</w:t>
      </w:r>
      <w:r>
        <w:rPr>
          <w:rFonts w:hint="eastAsia" w:ascii="宋体" w:hAnsi="宋体" w:cs="宋体"/>
          <w:color w:val="auto"/>
          <w:sz w:val="24"/>
          <w:highlight w:val="none"/>
          <w:lang w:eastAsia="zh-CN"/>
        </w:rPr>
        <w:t>下浮率</w:t>
      </w:r>
      <w:r>
        <w:rPr>
          <w:rFonts w:hint="eastAsia" w:ascii="宋体" w:hAnsi="宋体" w:cs="宋体"/>
          <w:color w:val="auto"/>
          <w:sz w:val="24"/>
          <w:highlight w:val="none"/>
          <w:lang w:val="en-US" w:eastAsia="zh-CN"/>
        </w:rPr>
        <w:t>和磋商报价</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请勿错填</w:t>
      </w:r>
      <w:r>
        <w:rPr>
          <w:rFonts w:hint="eastAsia" w:ascii="宋体" w:hAnsi="宋体" w:cs="宋体"/>
          <w:color w:val="auto"/>
          <w:sz w:val="24"/>
          <w:highlight w:val="none"/>
          <w:lang w:eastAsia="zh-CN"/>
        </w:rPr>
        <w:t>，【如下浮率</w:t>
      </w:r>
      <w:r>
        <w:rPr>
          <w:rFonts w:hint="eastAsia" w:ascii="宋体" w:hAnsi="宋体" w:cs="宋体"/>
          <w:color w:val="auto"/>
          <w:sz w:val="24"/>
          <w:highlight w:val="none"/>
          <w:lang w:val="en-US" w:eastAsia="zh-CN"/>
        </w:rPr>
        <w:t>为80.11%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最高限价*（1-80.11%）</w:t>
      </w:r>
      <w:r>
        <w:rPr>
          <w:rFonts w:hint="eastAsia" w:ascii="宋体" w:hAnsi="宋体" w:cs="宋体"/>
          <w:color w:val="auto"/>
          <w:sz w:val="24"/>
          <w:highlight w:val="none"/>
          <w:lang w:eastAsia="zh-CN"/>
        </w:rPr>
        <w:t>】。</w:t>
      </w:r>
    </w:p>
    <w:p w14:paraId="1FD787D5">
      <w:pPr>
        <w:spacing w:line="360" w:lineRule="auto"/>
        <w:ind w:firstLine="480" w:firstLineChars="200"/>
        <w:jc w:val="left"/>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、磋商报价包括项目所需的人工费、材料费、交通费、机械费、装卸费、管理费等与本项目相关的一切费用和税金。</w:t>
      </w:r>
    </w:p>
    <w:p w14:paraId="77BB4BF8">
      <w:pPr>
        <w:spacing w:line="360" w:lineRule="auto"/>
        <w:ind w:firstLine="480" w:firstLineChars="200"/>
        <w:jc w:val="left"/>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、本表格式不允许修改，否则作无效标处理。</w:t>
      </w:r>
    </w:p>
    <w:p w14:paraId="1BAA03E4">
      <w:pPr>
        <w:snapToGrid w:val="0"/>
        <w:spacing w:line="360" w:lineRule="auto"/>
        <w:ind w:firstLine="480" w:firstLineChars="200"/>
        <w:jc w:val="left"/>
        <w:rPr>
          <w:rFonts w:ascii="宋体" w:hAnsi="宋体"/>
          <w:color w:val="auto"/>
          <w:sz w:val="24"/>
        </w:rPr>
      </w:pPr>
    </w:p>
    <w:p w14:paraId="17A67CA1">
      <w:pPr>
        <w:snapToGrid w:val="0"/>
        <w:spacing w:line="360" w:lineRule="auto"/>
        <w:jc w:val="left"/>
        <w:rPr>
          <w:rFonts w:ascii="宋体" w:hAnsi="宋体"/>
          <w:color w:val="auto"/>
          <w:sz w:val="24"/>
        </w:rPr>
      </w:pPr>
    </w:p>
    <w:p w14:paraId="2E93A175">
      <w:pPr>
        <w:snapToGrid w:val="0"/>
        <w:spacing w:before="50" w:after="50"/>
        <w:ind w:left="-2" w:leftChars="-1" w:right="-817" w:rightChars="-389" w:firstLine="360" w:firstLineChars="150"/>
        <w:rPr>
          <w:rFonts w:ascii="宋体" w:hAnsi="宋体"/>
          <w:color w:val="auto"/>
          <w:sz w:val="24"/>
        </w:rPr>
      </w:pPr>
      <w:r>
        <w:rPr>
          <w:rFonts w:hint="eastAsia" w:ascii="宋体" w:hAnsi="宋体"/>
          <w:color w:val="auto"/>
          <w:sz w:val="24"/>
        </w:rPr>
        <w:t>法定代表人或委托代理人（签字或盖章）：</w:t>
      </w:r>
    </w:p>
    <w:p w14:paraId="49347EBA">
      <w:pPr>
        <w:snapToGrid w:val="0"/>
        <w:spacing w:before="50" w:after="50"/>
        <w:ind w:left="-2" w:leftChars="-1" w:right="-817" w:rightChars="-389" w:firstLine="360" w:firstLineChars="150"/>
        <w:rPr>
          <w:rFonts w:ascii="宋体" w:hAnsi="宋体"/>
          <w:color w:val="auto"/>
          <w:sz w:val="24"/>
        </w:rPr>
      </w:pPr>
    </w:p>
    <w:p w14:paraId="5D35B868">
      <w:pPr>
        <w:snapToGrid w:val="0"/>
        <w:spacing w:before="50" w:after="50"/>
        <w:ind w:right="-817" w:rightChars="-389" w:firstLine="360" w:firstLineChars="150"/>
        <w:rPr>
          <w:rFonts w:ascii="宋体" w:hAnsi="宋体"/>
          <w:color w:val="auto"/>
          <w:sz w:val="24"/>
        </w:rPr>
      </w:pPr>
      <w:r>
        <w:rPr>
          <w:rFonts w:hint="eastAsia" w:ascii="宋体" w:hAnsi="宋体"/>
          <w:color w:val="auto"/>
          <w:sz w:val="24"/>
        </w:rPr>
        <w:t xml:space="preserve">供应商名称（盖章）：                                         </w:t>
      </w:r>
    </w:p>
    <w:p w14:paraId="02FA5D85">
      <w:pPr>
        <w:snapToGrid w:val="0"/>
        <w:spacing w:before="50" w:after="50"/>
        <w:ind w:right="-817" w:rightChars="-389"/>
        <w:rPr>
          <w:rFonts w:ascii="宋体" w:hAnsi="宋体"/>
          <w:color w:val="auto"/>
          <w:sz w:val="24"/>
        </w:rPr>
      </w:pPr>
    </w:p>
    <w:p w14:paraId="512FAB17">
      <w:pPr>
        <w:spacing w:line="380" w:lineRule="exact"/>
        <w:ind w:firstLine="6240" w:firstLineChars="2600"/>
        <w:rPr>
          <w:rFonts w:ascii="宋体" w:hAnsi="宋体"/>
          <w:b/>
          <w:color w:val="auto"/>
          <w:sz w:val="24"/>
        </w:rPr>
      </w:pPr>
      <w:r>
        <w:rPr>
          <w:rFonts w:hint="eastAsia" w:ascii="宋体" w:hAnsi="宋体"/>
          <w:color w:val="auto"/>
          <w:sz w:val="24"/>
        </w:rPr>
        <w:t>日期：    年   月   日</w:t>
      </w:r>
    </w:p>
    <w:p w14:paraId="5358D700">
      <w:pPr>
        <w:rPr>
          <w:color w:val="auto"/>
          <w:sz w:val="24"/>
        </w:rPr>
      </w:pPr>
    </w:p>
    <w:p w14:paraId="6CA4882C">
      <w:pPr>
        <w:rPr>
          <w:color w:val="auto"/>
        </w:rPr>
      </w:pPr>
    </w:p>
    <w:bookmarkEnd w:id="92"/>
    <w:bookmarkEnd w:id="93"/>
    <w:bookmarkEnd w:id="94"/>
    <w:p w14:paraId="2449BE86">
      <w:pPr>
        <w:spacing w:before="260" w:after="260" w:line="360" w:lineRule="auto"/>
        <w:rPr>
          <w:rFonts w:ascii="宋体" w:hAnsi="宋体"/>
          <w:bCs/>
          <w:color w:val="auto"/>
          <w:sz w:val="24"/>
        </w:rPr>
      </w:pPr>
      <w:bookmarkStart w:id="95" w:name="_Toc496599000"/>
    </w:p>
    <w:p w14:paraId="0D03E878">
      <w:pPr>
        <w:pageBreakBefore/>
        <w:spacing w:before="260" w:after="260" w:line="360" w:lineRule="auto"/>
        <w:outlineLvl w:val="1"/>
        <w:rPr>
          <w:rFonts w:ascii="宋体" w:hAnsi="宋体"/>
          <w:bCs/>
          <w:color w:val="auto"/>
          <w:sz w:val="24"/>
        </w:rPr>
      </w:pPr>
      <w:bookmarkStart w:id="96" w:name="_Toc174370022"/>
      <w:r>
        <w:rPr>
          <w:rFonts w:hint="eastAsia" w:ascii="宋体" w:hAnsi="宋体"/>
          <w:bCs/>
          <w:color w:val="auto"/>
          <w:sz w:val="24"/>
        </w:rPr>
        <w:t>附件十七：最终报价表</w:t>
      </w:r>
      <w:bookmarkEnd w:id="96"/>
    </w:p>
    <w:p w14:paraId="75ED43B8">
      <w:pPr>
        <w:spacing w:line="360" w:lineRule="auto"/>
        <w:jc w:val="center"/>
        <w:rPr>
          <w:rFonts w:ascii="宋体" w:hAnsi="宋体"/>
          <w:b/>
          <w:color w:val="auto"/>
          <w:sz w:val="24"/>
        </w:rPr>
      </w:pPr>
      <w:r>
        <w:rPr>
          <w:rFonts w:hint="eastAsia" w:ascii="宋体" w:hAnsi="宋体"/>
          <w:b/>
          <w:color w:val="auto"/>
          <w:sz w:val="24"/>
        </w:rPr>
        <w:t>最终报价表</w:t>
      </w:r>
    </w:p>
    <w:p w14:paraId="26EFE99E">
      <w:pPr>
        <w:spacing w:line="360" w:lineRule="auto"/>
        <w:rPr>
          <w:rFonts w:ascii="宋体" w:hAnsi="宋体"/>
          <w:b/>
          <w:color w:val="auto"/>
          <w:sz w:val="24"/>
        </w:rPr>
      </w:pPr>
      <w:r>
        <w:rPr>
          <w:rFonts w:hint="eastAsia" w:ascii="宋体" w:hAnsi="宋体"/>
          <w:b/>
          <w:color w:val="auto"/>
          <w:sz w:val="24"/>
        </w:rPr>
        <w:t xml:space="preserve">项目编号：                             </w:t>
      </w:r>
    </w:p>
    <w:p w14:paraId="026FA9E7">
      <w:pPr>
        <w:spacing w:line="360" w:lineRule="auto"/>
        <w:rPr>
          <w:rFonts w:ascii="宋体" w:hAnsi="宋体"/>
          <w:b/>
          <w:color w:val="auto"/>
          <w:sz w:val="24"/>
        </w:rPr>
      </w:pPr>
      <w:r>
        <w:rPr>
          <w:rFonts w:hint="eastAsia" w:ascii="宋体" w:hAnsi="宋体"/>
          <w:b/>
          <w:color w:val="auto"/>
          <w:sz w:val="24"/>
        </w:rPr>
        <w:t>供应商名称：                                          单位：元</w:t>
      </w:r>
    </w:p>
    <w:tbl>
      <w:tblPr>
        <w:tblStyle w:val="38"/>
        <w:tblW w:w="9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
        <w:gridCol w:w="2576"/>
        <w:gridCol w:w="1382"/>
        <w:gridCol w:w="1696"/>
        <w:gridCol w:w="1461"/>
        <w:gridCol w:w="1290"/>
      </w:tblGrid>
      <w:tr w14:paraId="57A68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6F3BB722">
            <w:pPr>
              <w:snapToGrid w:val="0"/>
              <w:spacing w:before="50" w:after="50"/>
              <w:jc w:val="center"/>
              <w:rPr>
                <w:rFonts w:ascii="宋体" w:hAnsi="宋体" w:cs="宋体"/>
                <w:b/>
                <w:color w:val="auto"/>
                <w:sz w:val="24"/>
              </w:rPr>
            </w:pPr>
            <w:r>
              <w:rPr>
                <w:rFonts w:hint="eastAsia" w:ascii="宋体" w:hAnsi="宋体" w:cs="宋体"/>
                <w:b/>
                <w:color w:val="auto"/>
                <w:sz w:val="24"/>
              </w:rPr>
              <w:t>标项</w:t>
            </w:r>
          </w:p>
        </w:tc>
        <w:tc>
          <w:tcPr>
            <w:tcW w:w="2576" w:type="dxa"/>
            <w:tcBorders>
              <w:top w:val="single" w:color="auto" w:sz="4" w:space="0"/>
              <w:left w:val="single" w:color="auto" w:sz="4" w:space="0"/>
              <w:bottom w:val="single" w:color="auto" w:sz="4" w:space="0"/>
              <w:right w:val="single" w:color="auto" w:sz="4" w:space="0"/>
            </w:tcBorders>
            <w:vAlign w:val="center"/>
          </w:tcPr>
          <w:p w14:paraId="65C295B0">
            <w:pPr>
              <w:snapToGrid w:val="0"/>
              <w:spacing w:before="50" w:after="50"/>
              <w:jc w:val="center"/>
              <w:rPr>
                <w:rFonts w:ascii="宋体" w:hAnsi="宋体" w:cs="宋体"/>
                <w:b/>
                <w:color w:val="auto"/>
                <w:sz w:val="24"/>
              </w:rPr>
            </w:pPr>
            <w:r>
              <w:rPr>
                <w:rFonts w:hint="eastAsia" w:ascii="宋体" w:hAnsi="宋体" w:cs="宋体"/>
                <w:b/>
                <w:color w:val="auto"/>
                <w:sz w:val="24"/>
              </w:rPr>
              <w:t>采购内容</w:t>
            </w:r>
          </w:p>
        </w:tc>
        <w:tc>
          <w:tcPr>
            <w:tcW w:w="1382" w:type="dxa"/>
            <w:tcBorders>
              <w:top w:val="single" w:color="auto" w:sz="4" w:space="0"/>
              <w:left w:val="single" w:color="auto" w:sz="4" w:space="0"/>
              <w:bottom w:val="single" w:color="auto" w:sz="4" w:space="0"/>
              <w:right w:val="single" w:color="auto" w:sz="4" w:space="0"/>
            </w:tcBorders>
            <w:vAlign w:val="center"/>
          </w:tcPr>
          <w:p w14:paraId="7082E4B1">
            <w:pPr>
              <w:snapToGrid w:val="0"/>
              <w:spacing w:before="50" w:after="50"/>
              <w:jc w:val="center"/>
              <w:rPr>
                <w:rFonts w:hint="eastAsia" w:ascii="宋体" w:hAnsi="宋体" w:eastAsia="宋体" w:cs="宋体"/>
                <w:b/>
                <w:bCs/>
                <w:color w:val="auto"/>
                <w:sz w:val="24"/>
                <w:lang w:val="en-US" w:eastAsia="zh-CN"/>
              </w:rPr>
            </w:pPr>
            <w:r>
              <w:rPr>
                <w:rFonts w:hint="eastAsia" w:ascii="宋体" w:hAnsi="宋体" w:cs="宋体"/>
                <w:b/>
                <w:sz w:val="24"/>
                <w:lang w:eastAsia="zh-CN"/>
              </w:rPr>
              <w:t>下浮率</w:t>
            </w:r>
            <w:r>
              <w:rPr>
                <w:rFonts w:hint="eastAsia" w:ascii="宋体" w:hAnsi="宋体" w:cs="宋体"/>
                <w:b/>
                <w:sz w:val="24"/>
              </w:rPr>
              <w:t>(%)</w:t>
            </w:r>
          </w:p>
        </w:tc>
        <w:tc>
          <w:tcPr>
            <w:tcW w:w="1696" w:type="dxa"/>
            <w:tcBorders>
              <w:top w:val="single" w:color="auto" w:sz="4" w:space="0"/>
              <w:left w:val="single" w:color="auto" w:sz="4" w:space="0"/>
              <w:bottom w:val="single" w:color="auto" w:sz="4" w:space="0"/>
              <w:right w:val="single" w:color="auto" w:sz="4" w:space="0"/>
            </w:tcBorders>
            <w:vAlign w:val="center"/>
          </w:tcPr>
          <w:p w14:paraId="34BAAA65">
            <w:pPr>
              <w:snapToGrid w:val="0"/>
              <w:spacing w:before="50" w:after="50"/>
              <w:jc w:val="center"/>
              <w:rPr>
                <w:rFonts w:ascii="宋体" w:hAnsi="宋体" w:cs="宋体"/>
                <w:b/>
                <w:color w:val="auto"/>
                <w:sz w:val="24"/>
              </w:rPr>
            </w:pPr>
            <w:r>
              <w:rPr>
                <w:rFonts w:hint="eastAsia" w:ascii="宋体" w:hAnsi="宋体" w:cs="宋体"/>
                <w:b/>
                <w:bCs/>
                <w:color w:val="auto"/>
                <w:sz w:val="24"/>
              </w:rPr>
              <w:t>磋商报价（元）</w:t>
            </w:r>
          </w:p>
        </w:tc>
        <w:tc>
          <w:tcPr>
            <w:tcW w:w="1461" w:type="dxa"/>
            <w:tcBorders>
              <w:top w:val="single" w:color="auto" w:sz="4" w:space="0"/>
              <w:left w:val="single" w:color="auto" w:sz="4" w:space="0"/>
              <w:bottom w:val="single" w:color="auto" w:sz="4" w:space="0"/>
              <w:right w:val="single" w:color="auto" w:sz="4" w:space="0"/>
            </w:tcBorders>
            <w:vAlign w:val="center"/>
          </w:tcPr>
          <w:p w14:paraId="2C323E9A">
            <w:pPr>
              <w:snapToGrid w:val="0"/>
              <w:spacing w:before="50" w:after="50"/>
              <w:jc w:val="center"/>
              <w:rPr>
                <w:rFonts w:hint="eastAsia" w:ascii="宋体" w:hAnsi="宋体" w:cs="宋体"/>
                <w:b/>
                <w:bCs/>
                <w:color w:val="auto"/>
                <w:sz w:val="24"/>
              </w:rPr>
            </w:pPr>
            <w:r>
              <w:rPr>
                <w:rFonts w:hint="eastAsia" w:ascii="宋体" w:hAnsi="宋体" w:eastAsia="宋体" w:cs="Times New Roman"/>
                <w:b/>
                <w:color w:val="auto"/>
                <w:sz w:val="24"/>
                <w:szCs w:val="24"/>
                <w:highlight w:val="none"/>
              </w:rPr>
              <w:t>服务期限</w:t>
            </w:r>
          </w:p>
        </w:tc>
        <w:tc>
          <w:tcPr>
            <w:tcW w:w="1290" w:type="dxa"/>
            <w:tcBorders>
              <w:top w:val="single" w:color="auto" w:sz="4" w:space="0"/>
              <w:left w:val="single" w:color="auto" w:sz="4" w:space="0"/>
              <w:bottom w:val="single" w:color="auto" w:sz="4" w:space="0"/>
              <w:right w:val="single" w:color="auto" w:sz="4" w:space="0"/>
            </w:tcBorders>
            <w:vAlign w:val="center"/>
          </w:tcPr>
          <w:p w14:paraId="172B797A">
            <w:pPr>
              <w:snapToGrid w:val="0"/>
              <w:spacing w:before="50" w:after="50"/>
              <w:jc w:val="center"/>
              <w:rPr>
                <w:rFonts w:hint="default" w:ascii="宋体" w:hAnsi="宋体" w:eastAsia="宋体" w:cs="Times New Roman"/>
                <w:b/>
                <w:color w:val="auto"/>
                <w:sz w:val="24"/>
                <w:szCs w:val="24"/>
                <w:highlight w:val="none"/>
                <w:lang w:val="en-US" w:eastAsia="zh-CN"/>
              </w:rPr>
            </w:pPr>
            <w:r>
              <w:rPr>
                <w:rFonts w:hint="eastAsia" w:ascii="宋体" w:hAnsi="宋体" w:cs="Times New Roman"/>
                <w:b/>
                <w:color w:val="auto"/>
                <w:sz w:val="24"/>
                <w:szCs w:val="24"/>
                <w:highlight w:val="none"/>
                <w:lang w:val="en-US" w:eastAsia="zh-CN"/>
              </w:rPr>
              <w:t>备注</w:t>
            </w:r>
          </w:p>
        </w:tc>
      </w:tr>
      <w:tr w14:paraId="4731E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6E21F7A">
            <w:pPr>
              <w:snapToGrid w:val="0"/>
              <w:spacing w:before="50" w:after="50"/>
              <w:jc w:val="center"/>
              <w:rPr>
                <w:rFonts w:ascii="宋体" w:hAnsi="宋体" w:cs="宋体"/>
                <w:color w:val="auto"/>
                <w:sz w:val="24"/>
              </w:rPr>
            </w:pPr>
          </w:p>
        </w:tc>
        <w:tc>
          <w:tcPr>
            <w:tcW w:w="2576" w:type="dxa"/>
            <w:tcBorders>
              <w:top w:val="single" w:color="auto" w:sz="4" w:space="0"/>
              <w:left w:val="single" w:color="auto" w:sz="4" w:space="0"/>
              <w:bottom w:val="single" w:color="auto" w:sz="4" w:space="0"/>
              <w:right w:val="single" w:color="auto" w:sz="4" w:space="0"/>
            </w:tcBorders>
            <w:vAlign w:val="center"/>
          </w:tcPr>
          <w:p w14:paraId="443212DB">
            <w:pPr>
              <w:snapToGrid w:val="0"/>
              <w:spacing w:before="50" w:after="50"/>
              <w:jc w:val="center"/>
              <w:rPr>
                <w:rFonts w:ascii="宋体" w:hAnsi="宋体" w:cs="宋体"/>
                <w:color w:val="auto"/>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56986C96">
            <w:pPr>
              <w:snapToGrid w:val="0"/>
              <w:spacing w:before="50" w:after="50"/>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vAlign w:val="center"/>
          </w:tcPr>
          <w:p w14:paraId="21A80D8A">
            <w:pPr>
              <w:snapToGrid w:val="0"/>
              <w:spacing w:before="50" w:after="50"/>
              <w:jc w:val="center"/>
              <w:rPr>
                <w:rFonts w:ascii="宋体" w:hAnsi="宋体" w:cs="宋体"/>
                <w:color w:val="auto"/>
                <w:sz w:val="24"/>
              </w:rPr>
            </w:pPr>
          </w:p>
        </w:tc>
        <w:tc>
          <w:tcPr>
            <w:tcW w:w="1461" w:type="dxa"/>
            <w:tcBorders>
              <w:top w:val="single" w:color="auto" w:sz="4" w:space="0"/>
              <w:left w:val="single" w:color="auto" w:sz="4" w:space="0"/>
              <w:bottom w:val="single" w:color="auto" w:sz="4" w:space="0"/>
              <w:right w:val="single" w:color="auto" w:sz="4" w:space="0"/>
            </w:tcBorders>
            <w:vAlign w:val="center"/>
          </w:tcPr>
          <w:p w14:paraId="68E11A37">
            <w:pPr>
              <w:snapToGrid w:val="0"/>
              <w:spacing w:before="50" w:after="50"/>
              <w:jc w:val="center"/>
              <w:rPr>
                <w:rFonts w:ascii="宋体" w:hAnsi="宋体" w:cs="宋体"/>
                <w:color w:val="auto"/>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6C1B988">
            <w:pPr>
              <w:snapToGrid w:val="0"/>
              <w:spacing w:before="50" w:after="50"/>
              <w:jc w:val="center"/>
              <w:rPr>
                <w:rFonts w:ascii="宋体" w:hAnsi="宋体" w:cs="宋体"/>
                <w:color w:val="auto"/>
                <w:sz w:val="24"/>
              </w:rPr>
            </w:pPr>
            <w:r>
              <w:rPr>
                <w:rFonts w:hint="eastAsia"/>
                <w:b w:val="0"/>
                <w:bCs w:val="0"/>
                <w:color w:val="auto"/>
                <w:kern w:val="2"/>
                <w:sz w:val="21"/>
                <w:szCs w:val="21"/>
                <w:highlight w:val="none"/>
                <w:lang w:val="en-US" w:eastAsia="zh-CN"/>
              </w:rPr>
              <w:t>保留两位小数（第三位四舍五入）</w:t>
            </w:r>
          </w:p>
        </w:tc>
      </w:tr>
      <w:tr w14:paraId="51678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9381" w:type="dxa"/>
            <w:gridSpan w:val="6"/>
            <w:tcBorders>
              <w:top w:val="single" w:color="auto" w:sz="4" w:space="0"/>
              <w:left w:val="single" w:color="auto" w:sz="4" w:space="0"/>
              <w:bottom w:val="single" w:color="auto" w:sz="4" w:space="0"/>
              <w:right w:val="single" w:color="auto" w:sz="4" w:space="0"/>
            </w:tcBorders>
            <w:vAlign w:val="center"/>
          </w:tcPr>
          <w:p w14:paraId="5E209F87">
            <w:pPr>
              <w:snapToGrid w:val="0"/>
              <w:spacing w:before="50" w:after="50"/>
              <w:jc w:val="left"/>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磋商报价大写：</w:t>
            </w:r>
            <w:r>
              <w:rPr>
                <w:rFonts w:hint="eastAsia" w:ascii="宋体" w:hAnsi="宋体" w:eastAsia="宋体" w:cs="Times New Roman"/>
                <w:b/>
                <w:bCs w:val="0"/>
                <w:color w:val="auto"/>
                <w:sz w:val="24"/>
                <w:szCs w:val="24"/>
                <w:highlight w:val="none"/>
                <w:u w:val="single"/>
              </w:rPr>
              <w:t xml:space="preserve">                               </w:t>
            </w:r>
            <w:r>
              <w:rPr>
                <w:rFonts w:hint="eastAsia" w:ascii="宋体" w:hAnsi="宋体" w:eastAsia="宋体" w:cs="Times New Roman"/>
                <w:b/>
                <w:bCs w:val="0"/>
                <w:color w:val="auto"/>
                <w:sz w:val="24"/>
                <w:szCs w:val="24"/>
                <w:highlight w:val="none"/>
              </w:rPr>
              <w:t xml:space="preserve"> 小写：</w:t>
            </w:r>
            <w:r>
              <w:rPr>
                <w:rFonts w:hint="eastAsia" w:ascii="宋体" w:hAnsi="宋体" w:eastAsia="宋体" w:cs="Times New Roman"/>
                <w:b/>
                <w:bCs w:val="0"/>
                <w:color w:val="auto"/>
                <w:sz w:val="24"/>
                <w:szCs w:val="24"/>
                <w:highlight w:val="none"/>
                <w:u w:val="single"/>
              </w:rPr>
              <w:t xml:space="preserve">          </w:t>
            </w:r>
          </w:p>
        </w:tc>
      </w:tr>
    </w:tbl>
    <w:p w14:paraId="48E192E2">
      <w:pPr>
        <w:spacing w:line="360" w:lineRule="auto"/>
        <w:jc w:val="left"/>
        <w:rPr>
          <w:rFonts w:ascii="宋体" w:hAnsi="宋体"/>
          <w:color w:val="auto"/>
          <w:sz w:val="24"/>
        </w:rPr>
      </w:pPr>
    </w:p>
    <w:p w14:paraId="3DC95F37">
      <w:pPr>
        <w:spacing w:line="360" w:lineRule="auto"/>
        <w:jc w:val="left"/>
        <w:rPr>
          <w:rFonts w:ascii="宋体" w:hAnsi="宋体"/>
          <w:color w:val="auto"/>
          <w:sz w:val="24"/>
        </w:rPr>
      </w:pPr>
      <w:r>
        <w:rPr>
          <w:rFonts w:ascii="宋体" w:hAnsi="宋体"/>
          <w:color w:val="auto"/>
          <w:sz w:val="24"/>
        </w:rPr>
        <w:t>注：</w:t>
      </w:r>
      <w:r>
        <w:rPr>
          <w:rFonts w:hint="eastAsia" w:ascii="宋体" w:hAnsi="宋体"/>
          <w:color w:val="auto"/>
          <w:sz w:val="24"/>
        </w:rPr>
        <w:t>▲1、磋商报价一栏必须填写，否则其磋商作无效标处理。</w:t>
      </w:r>
    </w:p>
    <w:p w14:paraId="5D806C02">
      <w:pPr>
        <w:spacing w:line="360" w:lineRule="auto"/>
        <w:ind w:firstLine="480" w:firstLineChars="200"/>
        <w:jc w:val="left"/>
        <w:rPr>
          <w:rFonts w:hint="eastAsia" w:ascii="宋体" w:hAnsi="宋体" w:cs="Arial"/>
          <w:bCs/>
          <w:color w:val="auto"/>
          <w:sz w:val="24"/>
        </w:rPr>
      </w:pPr>
      <w:r>
        <w:rPr>
          <w:rFonts w:hint="eastAsia" w:ascii="宋体" w:hAnsi="宋体"/>
          <w:color w:val="auto"/>
          <w:sz w:val="24"/>
        </w:rPr>
        <w:t>▲2、磋商报价一经涂改，应在涂改处加盖单位公章或者由法定代表人或授权委托人签字或盖章，否则其磋商作无效标处理</w:t>
      </w:r>
      <w:r>
        <w:rPr>
          <w:rFonts w:hint="eastAsia" w:ascii="宋体" w:hAnsi="宋体" w:cs="Arial"/>
          <w:bCs/>
          <w:color w:val="auto"/>
          <w:sz w:val="24"/>
        </w:rPr>
        <w:t>；</w:t>
      </w:r>
    </w:p>
    <w:p w14:paraId="406D57E1">
      <w:pPr>
        <w:spacing w:line="360" w:lineRule="auto"/>
        <w:ind w:firstLine="480" w:firstLineChars="200"/>
        <w:jc w:val="left"/>
        <w:rPr>
          <w:rFonts w:hint="eastAsia" w:ascii="宋体" w:hAnsi="宋体" w:cs="Arial"/>
          <w:b w:val="0"/>
          <w:bCs w:val="0"/>
          <w:color w:val="auto"/>
          <w:sz w:val="24"/>
        </w:rPr>
      </w:pPr>
      <w:r>
        <w:rPr>
          <w:rFonts w:hint="eastAsia" w:ascii="宋体" w:hAnsi="宋体"/>
          <w:b w:val="0"/>
          <w:bCs w:val="0"/>
          <w:sz w:val="24"/>
          <w:szCs w:val="24"/>
          <w:highlight w:val="none"/>
        </w:rPr>
        <w:t>3、</w:t>
      </w:r>
      <w:r>
        <w:rPr>
          <w:rFonts w:hint="eastAsia" w:ascii="宋体" w:hAnsi="宋体" w:cs="宋体"/>
          <w:color w:val="auto"/>
          <w:sz w:val="24"/>
          <w:highlight w:val="none"/>
        </w:rPr>
        <w:t>本开标一览表中填报</w:t>
      </w:r>
      <w:r>
        <w:rPr>
          <w:rFonts w:hint="eastAsia" w:ascii="宋体" w:hAnsi="宋体" w:cs="宋体"/>
          <w:color w:val="auto"/>
          <w:sz w:val="24"/>
          <w:highlight w:val="none"/>
          <w:lang w:eastAsia="zh-CN"/>
        </w:rPr>
        <w:t>下浮率</w:t>
      </w:r>
      <w:r>
        <w:rPr>
          <w:rFonts w:hint="eastAsia" w:ascii="宋体" w:hAnsi="宋体" w:cs="宋体"/>
          <w:color w:val="auto"/>
          <w:sz w:val="24"/>
          <w:highlight w:val="none"/>
          <w:lang w:val="en-US" w:eastAsia="zh-CN"/>
        </w:rPr>
        <w:t>和磋商报价</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请勿错填</w:t>
      </w:r>
      <w:r>
        <w:rPr>
          <w:rFonts w:hint="eastAsia" w:ascii="宋体" w:hAnsi="宋体" w:cs="宋体"/>
          <w:color w:val="auto"/>
          <w:sz w:val="24"/>
          <w:highlight w:val="none"/>
          <w:lang w:eastAsia="zh-CN"/>
        </w:rPr>
        <w:t>，【如下浮率</w:t>
      </w:r>
      <w:r>
        <w:rPr>
          <w:rFonts w:hint="eastAsia" w:ascii="宋体" w:hAnsi="宋体" w:cs="宋体"/>
          <w:color w:val="auto"/>
          <w:sz w:val="24"/>
          <w:highlight w:val="none"/>
          <w:lang w:val="en-US" w:eastAsia="zh-CN"/>
        </w:rPr>
        <w:t>为80.11%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最高限价*（1-80.11%）</w:t>
      </w:r>
      <w:r>
        <w:rPr>
          <w:rFonts w:hint="eastAsia" w:ascii="宋体" w:hAnsi="宋体" w:cs="宋体"/>
          <w:color w:val="auto"/>
          <w:sz w:val="24"/>
          <w:highlight w:val="none"/>
          <w:lang w:eastAsia="zh-CN"/>
        </w:rPr>
        <w:t>】。</w:t>
      </w:r>
    </w:p>
    <w:p w14:paraId="3F10D7F7">
      <w:pPr>
        <w:spacing w:line="360" w:lineRule="auto"/>
        <w:ind w:firstLine="480" w:firstLineChars="200"/>
        <w:jc w:val="left"/>
        <w:rPr>
          <w:rFonts w:ascii="宋体" w:hAnsi="宋体"/>
          <w:color w:val="auto"/>
          <w:sz w:val="24"/>
        </w:rPr>
      </w:pPr>
      <w:r>
        <w:rPr>
          <w:rFonts w:hint="eastAsia" w:ascii="宋体" w:hAnsi="宋体"/>
          <w:color w:val="auto"/>
          <w:sz w:val="24"/>
        </w:rPr>
        <w:t>4、磋商报价包括项目所需的人工费、材料费、交通费、机械费、装卸费、管理费等与本项目相关的一切费用和税金。</w:t>
      </w:r>
    </w:p>
    <w:p w14:paraId="6DC1A990">
      <w:pPr>
        <w:snapToGrid w:val="0"/>
        <w:spacing w:line="360" w:lineRule="auto"/>
        <w:ind w:firstLine="480" w:firstLineChars="200"/>
        <w:jc w:val="left"/>
        <w:rPr>
          <w:rFonts w:ascii="宋体" w:hAnsi="宋体"/>
          <w:color w:val="auto"/>
          <w:sz w:val="24"/>
        </w:rPr>
      </w:pPr>
      <w:r>
        <w:rPr>
          <w:rFonts w:hint="eastAsia" w:ascii="宋体" w:hAnsi="宋体"/>
          <w:color w:val="auto"/>
          <w:sz w:val="24"/>
        </w:rPr>
        <w:t>5、本表格式不允许修改，否则作无效标处理。</w:t>
      </w:r>
    </w:p>
    <w:p w14:paraId="55A26E04">
      <w:pPr>
        <w:snapToGrid w:val="0"/>
        <w:spacing w:line="360" w:lineRule="auto"/>
        <w:ind w:firstLine="480" w:firstLineChars="200"/>
        <w:jc w:val="left"/>
        <w:rPr>
          <w:rFonts w:ascii="宋体" w:hAnsi="宋体"/>
          <w:color w:val="auto"/>
          <w:sz w:val="24"/>
        </w:rPr>
      </w:pPr>
    </w:p>
    <w:p w14:paraId="271C6D37">
      <w:pPr>
        <w:snapToGrid w:val="0"/>
        <w:spacing w:before="50" w:after="50"/>
        <w:ind w:left="-2" w:leftChars="-1" w:right="-817" w:rightChars="-389" w:firstLine="360" w:firstLineChars="150"/>
        <w:rPr>
          <w:rFonts w:ascii="宋体" w:hAnsi="宋体"/>
          <w:color w:val="auto"/>
          <w:sz w:val="24"/>
        </w:rPr>
      </w:pPr>
      <w:r>
        <w:rPr>
          <w:rFonts w:hint="eastAsia" w:ascii="宋体" w:hAnsi="宋体"/>
          <w:color w:val="auto"/>
          <w:sz w:val="24"/>
        </w:rPr>
        <w:t>法定代表人或委托代理人（签字或盖章）：</w:t>
      </w:r>
    </w:p>
    <w:p w14:paraId="689DE5A5">
      <w:pPr>
        <w:snapToGrid w:val="0"/>
        <w:spacing w:before="50" w:after="50"/>
        <w:ind w:left="-2" w:leftChars="-1" w:right="-817" w:rightChars="-389" w:firstLine="360" w:firstLineChars="150"/>
        <w:rPr>
          <w:rFonts w:ascii="宋体" w:hAnsi="宋体"/>
          <w:color w:val="auto"/>
          <w:sz w:val="24"/>
        </w:rPr>
      </w:pPr>
    </w:p>
    <w:p w14:paraId="1220C38C">
      <w:pPr>
        <w:snapToGrid w:val="0"/>
        <w:spacing w:before="50" w:after="50"/>
        <w:ind w:right="-817" w:rightChars="-389" w:firstLine="360" w:firstLineChars="150"/>
        <w:rPr>
          <w:rFonts w:ascii="宋体" w:hAnsi="宋体"/>
          <w:color w:val="auto"/>
          <w:sz w:val="24"/>
        </w:rPr>
      </w:pPr>
      <w:r>
        <w:rPr>
          <w:rFonts w:hint="eastAsia" w:ascii="宋体" w:hAnsi="宋体"/>
          <w:color w:val="auto"/>
          <w:sz w:val="24"/>
        </w:rPr>
        <w:t xml:space="preserve">供应商名称（盖章）：                                         </w:t>
      </w:r>
    </w:p>
    <w:p w14:paraId="5429CBA2">
      <w:pPr>
        <w:snapToGrid w:val="0"/>
        <w:spacing w:before="50" w:after="50"/>
        <w:ind w:right="-817" w:rightChars="-389"/>
        <w:rPr>
          <w:rFonts w:ascii="宋体" w:hAnsi="宋体"/>
          <w:color w:val="auto"/>
          <w:sz w:val="24"/>
        </w:rPr>
      </w:pPr>
    </w:p>
    <w:p w14:paraId="0DA3556C">
      <w:pPr>
        <w:spacing w:line="380" w:lineRule="exact"/>
        <w:ind w:firstLine="6240" w:firstLineChars="2600"/>
        <w:rPr>
          <w:rFonts w:ascii="宋体" w:hAnsi="宋体"/>
          <w:b/>
          <w:color w:val="auto"/>
          <w:sz w:val="24"/>
        </w:rPr>
      </w:pPr>
      <w:r>
        <w:rPr>
          <w:rFonts w:hint="eastAsia" w:ascii="宋体" w:hAnsi="宋体"/>
          <w:color w:val="auto"/>
          <w:sz w:val="24"/>
        </w:rPr>
        <w:t>日期：    年   月   日</w:t>
      </w:r>
    </w:p>
    <w:p w14:paraId="2870CB54">
      <w:pPr>
        <w:rPr>
          <w:color w:val="auto"/>
          <w:sz w:val="24"/>
        </w:rPr>
      </w:pPr>
    </w:p>
    <w:p w14:paraId="7001EFEF">
      <w:pPr>
        <w:pageBreakBefore/>
        <w:spacing w:before="260" w:after="260" w:line="415" w:lineRule="auto"/>
        <w:outlineLvl w:val="1"/>
        <w:rPr>
          <w:rFonts w:ascii="宋体" w:hAnsi="宋体" w:cs="宋体"/>
          <w:bCs/>
          <w:color w:val="auto"/>
          <w:sz w:val="24"/>
        </w:rPr>
      </w:pPr>
      <w:bookmarkStart w:id="97" w:name="_Toc174370023"/>
      <w:r>
        <w:rPr>
          <w:rFonts w:hint="eastAsia" w:ascii="宋体" w:hAnsi="宋体" w:cs="宋体"/>
          <w:bCs/>
          <w:color w:val="auto"/>
          <w:sz w:val="24"/>
        </w:rPr>
        <w:t>附件十八：</w:t>
      </w:r>
      <w:bookmarkEnd w:id="95"/>
      <w:r>
        <w:rPr>
          <w:rFonts w:hint="eastAsia" w:ascii="宋体" w:hAnsi="宋体" w:cs="宋体"/>
          <w:bCs/>
          <w:color w:val="auto"/>
          <w:sz w:val="24"/>
        </w:rPr>
        <w:t>中小企业声明函（工程、服务）</w:t>
      </w:r>
      <w:bookmarkEnd w:id="97"/>
    </w:p>
    <w:p w14:paraId="76858565">
      <w:pPr>
        <w:spacing w:line="480" w:lineRule="auto"/>
        <w:jc w:val="center"/>
        <w:rPr>
          <w:rFonts w:ascii="宋体" w:hAnsi="宋体" w:cs="宋体"/>
          <w:b/>
          <w:bCs/>
          <w:color w:val="auto"/>
          <w:sz w:val="40"/>
          <w:szCs w:val="40"/>
        </w:rPr>
      </w:pPr>
      <w:r>
        <w:rPr>
          <w:rFonts w:hint="eastAsia" w:ascii="宋体" w:hAnsi="宋体" w:cs="宋体"/>
          <w:b/>
          <w:bCs/>
          <w:color w:val="auto"/>
          <w:sz w:val="40"/>
          <w:szCs w:val="40"/>
        </w:rPr>
        <w:t>中小企业声明函（工程、服务）</w:t>
      </w:r>
    </w:p>
    <w:p w14:paraId="06E53A04">
      <w:pPr>
        <w:jc w:val="center"/>
        <w:rPr>
          <w:rFonts w:ascii="宋体" w:hAnsi="宋体" w:cs="宋体"/>
          <w:color w:val="auto"/>
          <w:sz w:val="24"/>
        </w:rPr>
      </w:pPr>
    </w:p>
    <w:p w14:paraId="07F89581">
      <w:pPr>
        <w:spacing w:line="360" w:lineRule="auto"/>
        <w:ind w:firstLine="480" w:firstLineChars="200"/>
        <w:rPr>
          <w:rFonts w:ascii="宋体" w:hAnsi="宋体" w:cs="宋体"/>
          <w:color w:val="auto"/>
          <w:sz w:val="24"/>
        </w:rPr>
      </w:pPr>
      <w:bookmarkStart w:id="98" w:name="_Toc496599001"/>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 体中的中小企业、签订分包意向协议的中小企业）的具体情况如下：</w:t>
      </w:r>
    </w:p>
    <w:p w14:paraId="124024E7">
      <w:pPr>
        <w:spacing w:line="360" w:lineRule="auto"/>
        <w:ind w:firstLine="480" w:firstLineChars="200"/>
        <w:rPr>
          <w:rFonts w:ascii="宋体" w:hAnsi="宋体" w:cs="宋体"/>
          <w:color w:val="auto"/>
          <w:sz w:val="24"/>
          <w:szCs w:val="32"/>
        </w:rPr>
      </w:pPr>
      <w:r>
        <w:rPr>
          <w:rFonts w:hint="eastAsia" w:ascii="宋体" w:hAnsi="宋体" w:cs="宋体"/>
          <w:color w:val="auto"/>
          <w:sz w:val="24"/>
        </w:rPr>
        <w:t>1、</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ascii="宋体" w:hAnsi="宋体" w:cs="宋体"/>
          <w:color w:val="auto"/>
          <w:sz w:val="24"/>
          <w:u w:val="single"/>
        </w:rPr>
        <w:t>建筑业</w:t>
      </w:r>
      <w:r>
        <w:rPr>
          <w:rFonts w:hint="eastAsia" w:ascii="宋体" w:hAnsi="宋体" w:cs="宋体"/>
          <w:color w:val="auto"/>
          <w:sz w:val="24"/>
        </w:rPr>
        <w:t>；承建（承接）企业为</w:t>
      </w:r>
      <w:r>
        <w:rPr>
          <w:rFonts w:hint="eastAsia" w:ascii="宋体" w:hAnsi="宋体" w:cs="宋体"/>
          <w:color w:val="auto"/>
          <w:sz w:val="24"/>
          <w:u w:val="single"/>
        </w:rPr>
        <w:t xml:space="preserve">  （企业名称）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万元，</w:t>
      </w:r>
      <w:r>
        <w:rPr>
          <w:rFonts w:hint="eastAsia" w:ascii="宋体" w:hAnsi="宋体" w:cs="宋体"/>
          <w:b/>
          <w:bCs/>
          <w:color w:val="auto"/>
          <w:sz w:val="24"/>
          <w:szCs w:val="32"/>
        </w:rPr>
        <w:t>属于</w:t>
      </w:r>
      <w:r>
        <w:rPr>
          <w:rFonts w:hint="eastAsia" w:ascii="宋体" w:hAnsi="宋体" w:cs="宋体"/>
          <w:b/>
          <w:bCs/>
          <w:color w:val="auto"/>
          <w:sz w:val="24"/>
          <w:szCs w:val="32"/>
          <w:u w:val="single"/>
        </w:rPr>
        <w:t xml:space="preserve">         </w:t>
      </w:r>
      <w:r>
        <w:rPr>
          <w:rFonts w:hint="eastAsia" w:ascii="宋体" w:hAnsi="宋体" w:cs="宋体"/>
          <w:b/>
          <w:bCs/>
          <w:color w:val="auto"/>
          <w:sz w:val="24"/>
          <w:szCs w:val="32"/>
        </w:rPr>
        <w:t>企业</w:t>
      </w:r>
      <w:r>
        <w:rPr>
          <w:rFonts w:hint="eastAsia" w:ascii="宋体" w:hAnsi="宋体" w:cs="宋体"/>
          <w:color w:val="auto"/>
          <w:sz w:val="24"/>
          <w:szCs w:val="32"/>
        </w:rPr>
        <w:t>（请填写中型企业或小型企业或微型企业）；</w:t>
      </w:r>
    </w:p>
    <w:p w14:paraId="7471D620">
      <w:pPr>
        <w:spacing w:line="360" w:lineRule="auto"/>
        <w:ind w:firstLine="480" w:firstLineChars="200"/>
        <w:rPr>
          <w:rFonts w:ascii="宋体" w:hAnsi="宋体" w:cs="宋体"/>
          <w:color w:val="auto"/>
          <w:sz w:val="24"/>
          <w:szCs w:val="32"/>
        </w:rPr>
      </w:pPr>
      <w:r>
        <w:rPr>
          <w:rFonts w:hint="eastAsia" w:ascii="宋体" w:hAnsi="宋体" w:cs="宋体"/>
          <w:color w:val="auto"/>
          <w:sz w:val="24"/>
        </w:rPr>
        <w:t>2、</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ascii="宋体" w:hAnsi="宋体" w:cs="宋体"/>
          <w:color w:val="auto"/>
          <w:sz w:val="24"/>
          <w:u w:val="single"/>
        </w:rPr>
        <w:t>建筑业</w:t>
      </w:r>
      <w:r>
        <w:rPr>
          <w:rFonts w:hint="eastAsia" w:ascii="宋体" w:hAnsi="宋体" w:cs="宋体"/>
          <w:color w:val="auto"/>
          <w:sz w:val="24"/>
        </w:rPr>
        <w:t>；承建（承接）企业为</w:t>
      </w:r>
      <w:r>
        <w:rPr>
          <w:rFonts w:hint="eastAsia" w:ascii="宋体" w:hAnsi="宋体" w:cs="宋体"/>
          <w:color w:val="auto"/>
          <w:sz w:val="24"/>
          <w:u w:val="single"/>
        </w:rPr>
        <w:t xml:space="preserve">  （企业名称）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万元，</w:t>
      </w:r>
      <w:r>
        <w:rPr>
          <w:rFonts w:hint="eastAsia" w:ascii="宋体" w:hAnsi="宋体" w:cs="宋体"/>
          <w:b/>
          <w:bCs/>
          <w:color w:val="auto"/>
          <w:sz w:val="24"/>
          <w:szCs w:val="32"/>
        </w:rPr>
        <w:t>属于</w:t>
      </w:r>
      <w:r>
        <w:rPr>
          <w:rFonts w:hint="eastAsia" w:ascii="宋体" w:hAnsi="宋体" w:cs="宋体"/>
          <w:b/>
          <w:bCs/>
          <w:color w:val="auto"/>
          <w:sz w:val="24"/>
          <w:szCs w:val="32"/>
          <w:u w:val="single"/>
        </w:rPr>
        <w:t xml:space="preserve">         </w:t>
      </w:r>
      <w:r>
        <w:rPr>
          <w:rFonts w:hint="eastAsia" w:ascii="宋体" w:hAnsi="宋体" w:cs="宋体"/>
          <w:b/>
          <w:bCs/>
          <w:color w:val="auto"/>
          <w:sz w:val="24"/>
          <w:szCs w:val="32"/>
        </w:rPr>
        <w:t>企业</w:t>
      </w:r>
      <w:r>
        <w:rPr>
          <w:rFonts w:hint="eastAsia" w:ascii="宋体" w:hAnsi="宋体" w:cs="宋体"/>
          <w:color w:val="auto"/>
          <w:sz w:val="24"/>
          <w:szCs w:val="32"/>
        </w:rPr>
        <w:t>（请填写中型企业或小型企业或微型企业）；</w:t>
      </w:r>
    </w:p>
    <w:p w14:paraId="406A2754">
      <w:pPr>
        <w:spacing w:line="360" w:lineRule="auto"/>
        <w:rPr>
          <w:rFonts w:ascii="宋体" w:hAnsi="宋体" w:cs="宋体"/>
          <w:color w:val="auto"/>
          <w:sz w:val="24"/>
        </w:rPr>
      </w:pPr>
      <w:r>
        <w:rPr>
          <w:rFonts w:hint="eastAsia" w:ascii="宋体" w:hAnsi="宋体" w:cs="宋体"/>
          <w:color w:val="auto"/>
          <w:sz w:val="24"/>
        </w:rPr>
        <w:t>……</w:t>
      </w:r>
    </w:p>
    <w:p w14:paraId="5131CD5F">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DF7EBEE">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97285C7">
      <w:pPr>
        <w:spacing w:line="360" w:lineRule="auto"/>
        <w:rPr>
          <w:rFonts w:ascii="宋体" w:hAnsi="宋体" w:cs="宋体"/>
          <w:color w:val="auto"/>
          <w:sz w:val="24"/>
        </w:rPr>
      </w:pPr>
    </w:p>
    <w:p w14:paraId="723FB3AB">
      <w:pPr>
        <w:spacing w:line="360" w:lineRule="auto"/>
        <w:rPr>
          <w:rFonts w:ascii="宋体" w:hAnsi="宋体" w:cs="宋体"/>
          <w:color w:val="auto"/>
          <w:sz w:val="24"/>
        </w:rPr>
      </w:pPr>
    </w:p>
    <w:p w14:paraId="2BF5DB9F">
      <w:pPr>
        <w:spacing w:line="360" w:lineRule="auto"/>
        <w:ind w:firstLine="5280" w:firstLineChars="2200"/>
        <w:rPr>
          <w:rFonts w:ascii="宋体" w:hAnsi="宋体" w:cs="宋体"/>
          <w:color w:val="auto"/>
          <w:sz w:val="24"/>
        </w:rPr>
      </w:pPr>
      <w:r>
        <w:rPr>
          <w:rFonts w:hint="eastAsia" w:ascii="宋体" w:hAnsi="宋体" w:cs="宋体"/>
          <w:color w:val="auto"/>
          <w:sz w:val="24"/>
        </w:rPr>
        <w:t>企业名称（盖章）：</w:t>
      </w:r>
    </w:p>
    <w:p w14:paraId="53FE0515">
      <w:pPr>
        <w:spacing w:line="360" w:lineRule="auto"/>
        <w:ind w:firstLine="5280" w:firstLineChars="2200"/>
        <w:rPr>
          <w:rFonts w:ascii="宋体" w:hAnsi="宋体" w:cs="宋体"/>
          <w:color w:val="auto"/>
          <w:sz w:val="24"/>
        </w:rPr>
      </w:pPr>
      <w:r>
        <w:rPr>
          <w:rFonts w:hint="eastAsia" w:ascii="宋体" w:hAnsi="宋体" w:cs="宋体"/>
          <w:color w:val="auto"/>
          <w:sz w:val="24"/>
        </w:rPr>
        <w:t>日期：</w:t>
      </w:r>
    </w:p>
    <w:p w14:paraId="7EF71786">
      <w:pPr>
        <w:spacing w:line="360" w:lineRule="auto"/>
        <w:rPr>
          <w:rFonts w:ascii="宋体" w:hAnsi="宋体" w:cs="宋体"/>
          <w:color w:val="auto"/>
          <w:sz w:val="24"/>
        </w:rPr>
      </w:pPr>
    </w:p>
    <w:p w14:paraId="09797BD6">
      <w:pPr>
        <w:spacing w:line="360" w:lineRule="auto"/>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ragraph">
                  <wp:posOffset>111125</wp:posOffset>
                </wp:positionV>
                <wp:extent cx="1828800" cy="0"/>
                <wp:effectExtent l="0" t="0" r="0" b="0"/>
                <wp:wrapTopAndBottom/>
                <wp:docPr id="1"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a:effectLst/>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7216;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bIbj1QAAAAkBAAAPAAAAAAAA&#10;AAEAIAAAACIAAABkcnMvZG93bnJldi54bWxQSwECFAAUAAAACACHTuJAO8rKzdwBAAC3AwAADgAA&#10;AAAAAAABACAAAAAkAQAAZHJzL2Uyb0RvYy54bWxQSwUGAAAAAAYABgBZAQAAcgUAAAAA&#10;">
                <v:fill on="f" focussize="0,0"/>
                <v:stroke weight="0pt" color="#000000" joinstyle="round"/>
                <v:imagedata o:title=""/>
                <o:lock v:ext="edit" aspectratio="f"/>
                <w10:wrap type="topAndBottom"/>
              </v:line>
            </w:pict>
          </mc:Fallback>
        </mc:AlternateContent>
      </w:r>
    </w:p>
    <w:p w14:paraId="0DFC0128">
      <w:pPr>
        <w:spacing w:line="360" w:lineRule="auto"/>
        <w:rPr>
          <w:rFonts w:ascii="宋体" w:hAnsi="宋体" w:cs="宋体"/>
          <w:b/>
          <w:bCs/>
          <w:color w:val="auto"/>
          <w:sz w:val="24"/>
        </w:rPr>
      </w:pPr>
      <w:r>
        <w:rPr>
          <w:rFonts w:hint="eastAsia" w:ascii="宋体" w:hAnsi="宋体" w:cs="宋体"/>
          <w:b/>
          <w:bCs/>
          <w:color w:val="auto"/>
          <w:sz w:val="24"/>
        </w:rPr>
        <w:t>备注：</w:t>
      </w:r>
    </w:p>
    <w:p w14:paraId="09EAC618">
      <w:pPr>
        <w:spacing w:line="360" w:lineRule="auto"/>
        <w:rPr>
          <w:rFonts w:ascii="宋体" w:hAnsi="宋体" w:cs="宋体"/>
          <w:b/>
          <w:bCs/>
          <w:color w:val="auto"/>
          <w:sz w:val="24"/>
        </w:rPr>
      </w:pPr>
      <w:r>
        <w:rPr>
          <w:rFonts w:hint="eastAsia" w:ascii="宋体" w:hAnsi="宋体" w:cs="宋体"/>
          <w:b/>
          <w:bCs/>
          <w:color w:val="auto"/>
          <w:sz w:val="24"/>
        </w:rPr>
        <w:t>1、从业人员、营业收入、资产总额填报上一年度数据，无上一年度数据的新成立企业可不填报。</w:t>
      </w:r>
    </w:p>
    <w:p w14:paraId="3CDFD261">
      <w:pPr>
        <w:pStyle w:val="17"/>
        <w:rPr>
          <w:b/>
          <w:bCs/>
          <w:color w:val="auto"/>
          <w:sz w:val="24"/>
        </w:rPr>
      </w:pPr>
      <w:r>
        <w:rPr>
          <w:rFonts w:hint="eastAsia"/>
          <w:b/>
          <w:bCs/>
          <w:color w:val="auto"/>
          <w:sz w:val="24"/>
        </w:rPr>
        <w:t>2、本声明函将随中标结果同时公告，接受社会监督。</w:t>
      </w:r>
    </w:p>
    <w:p w14:paraId="5696919F">
      <w:pPr>
        <w:pageBreakBefore/>
        <w:spacing w:before="260" w:after="260" w:line="415" w:lineRule="auto"/>
        <w:outlineLvl w:val="1"/>
        <w:rPr>
          <w:rFonts w:ascii="宋体" w:hAnsi="宋体" w:cs="宋体"/>
          <w:bCs/>
          <w:color w:val="auto"/>
          <w:sz w:val="24"/>
        </w:rPr>
      </w:pPr>
      <w:bookmarkStart w:id="99" w:name="_Toc174370024"/>
      <w:r>
        <w:rPr>
          <w:rFonts w:hint="eastAsia" w:ascii="宋体" w:hAnsi="宋体" w:cs="宋体"/>
          <w:bCs/>
          <w:color w:val="auto"/>
          <w:sz w:val="24"/>
        </w:rPr>
        <w:t>附件十九：</w:t>
      </w:r>
      <w:bookmarkEnd w:id="98"/>
      <w:r>
        <w:rPr>
          <w:rFonts w:hint="eastAsia" w:ascii="宋体" w:hAnsi="宋体" w:cs="宋体"/>
          <w:bCs/>
          <w:color w:val="auto"/>
          <w:sz w:val="24"/>
        </w:rPr>
        <w:t>东阳市采购项目验收方案（投标时无需提供）</w:t>
      </w:r>
      <w:bookmarkEnd w:id="99"/>
    </w:p>
    <w:p w14:paraId="1AB34A00">
      <w:pPr>
        <w:spacing w:after="120"/>
        <w:jc w:val="center"/>
        <w:rPr>
          <w:rFonts w:ascii="宋体" w:hAnsi="宋体" w:cs="宋体"/>
          <w:b/>
          <w:color w:val="auto"/>
          <w:sz w:val="24"/>
        </w:rPr>
      </w:pPr>
      <w:r>
        <w:rPr>
          <w:rFonts w:hint="eastAsia" w:ascii="宋体" w:hAnsi="宋体" w:cs="宋体"/>
          <w:b/>
          <w:color w:val="auto"/>
          <w:sz w:val="24"/>
        </w:rPr>
        <w:t>东阳市采购项目验收方案</w:t>
      </w:r>
    </w:p>
    <w:p w14:paraId="5E50EBCC">
      <w:pPr>
        <w:spacing w:before="120" w:beforeLines="50" w:after="120" w:afterLines="50" w:line="360" w:lineRule="auto"/>
        <w:ind w:firstLine="480" w:firstLineChars="200"/>
        <w:rPr>
          <w:rFonts w:ascii="宋体" w:hAnsi="宋体" w:cs="宋体"/>
          <w:color w:val="auto"/>
          <w:sz w:val="24"/>
        </w:rPr>
      </w:pPr>
      <w:r>
        <w:rPr>
          <w:rFonts w:hint="eastAsia" w:ascii="宋体" w:hAnsi="宋体" w:cs="宋体"/>
          <w:color w:val="auto"/>
          <w:sz w:val="24"/>
        </w:rPr>
        <w:t>根据《政府采购法》及东阳市政府采购办东财预〔2009〕98号《关于加强政府采购管理工作的补充规定》等有关文件规定，为做好</w:t>
      </w:r>
      <w:r>
        <w:rPr>
          <w:rFonts w:hint="eastAsia" w:ascii="宋体" w:hAnsi="宋体" w:cs="宋体"/>
          <w:color w:val="auto"/>
          <w:sz w:val="24"/>
          <w:u w:val="single"/>
        </w:rPr>
        <w:t xml:space="preserve">                     </w:t>
      </w:r>
      <w:r>
        <w:rPr>
          <w:rFonts w:hint="eastAsia" w:ascii="宋体" w:hAnsi="宋体" w:cs="宋体"/>
          <w:color w:val="auto"/>
          <w:sz w:val="24"/>
        </w:rPr>
        <w:t>采购项目的验收管理工作，特制定本项目验收方案，具体如下。</w:t>
      </w:r>
    </w:p>
    <w:p w14:paraId="2C6224C6">
      <w:pPr>
        <w:spacing w:after="120" w:line="360" w:lineRule="auto"/>
        <w:ind w:firstLine="472" w:firstLineChars="196"/>
        <w:rPr>
          <w:rFonts w:ascii="宋体" w:hAnsi="宋体" w:cs="宋体"/>
          <w:b/>
          <w:color w:val="auto"/>
          <w:sz w:val="24"/>
        </w:rPr>
      </w:pPr>
      <w:r>
        <w:rPr>
          <w:rFonts w:hint="eastAsia" w:ascii="宋体" w:hAnsi="宋体" w:cs="宋体"/>
          <w:b/>
          <w:color w:val="auto"/>
          <w:sz w:val="24"/>
        </w:rPr>
        <w:t>一、验收项目说明</w:t>
      </w:r>
    </w:p>
    <w:p w14:paraId="0E187BA4">
      <w:pPr>
        <w:spacing w:after="120" w:line="360" w:lineRule="auto"/>
        <w:ind w:firstLine="472" w:firstLineChars="196"/>
        <w:rPr>
          <w:rFonts w:ascii="宋体" w:hAnsi="宋体" w:cs="宋体"/>
          <w:b/>
          <w:color w:val="auto"/>
          <w:sz w:val="24"/>
        </w:rPr>
      </w:pPr>
      <w:r>
        <w:rPr>
          <w:rFonts w:hint="eastAsia" w:ascii="宋体" w:hAnsi="宋体" w:cs="宋体"/>
          <w:b/>
          <w:color w:val="auto"/>
          <w:sz w:val="24"/>
        </w:rPr>
        <w:t xml:space="preserve">1、招标编号：               </w:t>
      </w:r>
    </w:p>
    <w:p w14:paraId="2E62A478">
      <w:pPr>
        <w:spacing w:after="120" w:line="360" w:lineRule="auto"/>
        <w:ind w:firstLine="472" w:firstLineChars="196"/>
        <w:rPr>
          <w:rFonts w:ascii="宋体" w:hAnsi="宋体" w:cs="宋体"/>
          <w:b/>
          <w:color w:val="auto"/>
          <w:sz w:val="24"/>
        </w:rPr>
      </w:pPr>
      <w:r>
        <w:rPr>
          <w:rFonts w:hint="eastAsia" w:ascii="宋体" w:hAnsi="宋体" w:cs="宋体"/>
          <w:b/>
          <w:color w:val="auto"/>
          <w:sz w:val="24"/>
        </w:rPr>
        <w:t>2、采购内容：</w:t>
      </w:r>
    </w:p>
    <w:p w14:paraId="4347B2D0">
      <w:pPr>
        <w:spacing w:after="120" w:line="360" w:lineRule="auto"/>
        <w:rPr>
          <w:rFonts w:ascii="宋体" w:hAnsi="宋体" w:cs="宋体"/>
          <w:b/>
          <w:color w:val="auto"/>
          <w:sz w:val="24"/>
        </w:rPr>
      </w:pPr>
    </w:p>
    <w:p w14:paraId="4BFC28B8">
      <w:pPr>
        <w:spacing w:after="120" w:line="360" w:lineRule="auto"/>
        <w:ind w:firstLine="482" w:firstLineChars="200"/>
        <w:rPr>
          <w:rFonts w:ascii="宋体" w:hAnsi="宋体" w:cs="宋体"/>
          <w:b/>
          <w:color w:val="auto"/>
          <w:sz w:val="24"/>
        </w:rPr>
      </w:pPr>
      <w:r>
        <w:rPr>
          <w:rFonts w:hint="eastAsia" w:ascii="宋体" w:hAnsi="宋体" w:cs="宋体"/>
          <w:b/>
          <w:color w:val="auto"/>
          <w:sz w:val="24"/>
        </w:rPr>
        <w:t>二、验收小组人员</w:t>
      </w:r>
    </w:p>
    <w:p w14:paraId="66C97EB5">
      <w:pPr>
        <w:spacing w:after="120" w:line="360" w:lineRule="auto"/>
        <w:ind w:firstLine="472" w:firstLineChars="196"/>
        <w:rPr>
          <w:rFonts w:ascii="宋体" w:hAnsi="宋体" w:cs="宋体"/>
          <w:b/>
          <w:color w:val="auto"/>
          <w:sz w:val="24"/>
        </w:rPr>
      </w:pPr>
      <w:r>
        <w:rPr>
          <w:rFonts w:hint="eastAsia" w:ascii="宋体" w:hAnsi="宋体" w:cs="宋体"/>
          <w:b/>
          <w:color w:val="auto"/>
          <w:sz w:val="24"/>
        </w:rPr>
        <w:t>1、本次验收由</w:t>
      </w:r>
      <w:r>
        <w:rPr>
          <w:rFonts w:hint="eastAsia" w:ascii="宋体" w:hAnsi="宋体" w:cs="宋体"/>
          <w:b/>
          <w:color w:val="auto"/>
          <w:sz w:val="24"/>
          <w:u w:val="single"/>
        </w:rPr>
        <w:t xml:space="preserve">            </w:t>
      </w:r>
      <w:r>
        <w:rPr>
          <w:rFonts w:hint="eastAsia" w:ascii="宋体" w:hAnsi="宋体" w:cs="宋体"/>
          <w:color w:val="auto"/>
          <w:sz w:val="24"/>
          <w:u w:val="single"/>
        </w:rPr>
        <w:t xml:space="preserve"> </w:t>
      </w:r>
      <w:r>
        <w:rPr>
          <w:rFonts w:hint="eastAsia" w:ascii="宋体" w:hAnsi="宋体" w:cs="宋体"/>
          <w:b/>
          <w:color w:val="auto"/>
          <w:sz w:val="24"/>
        </w:rPr>
        <w:t>组织。</w:t>
      </w:r>
    </w:p>
    <w:p w14:paraId="0D39299F">
      <w:pPr>
        <w:spacing w:after="120" w:line="360" w:lineRule="auto"/>
        <w:ind w:firstLine="472" w:firstLineChars="196"/>
        <w:rPr>
          <w:rFonts w:ascii="宋体" w:hAnsi="宋体" w:cs="宋体"/>
          <w:b/>
          <w:color w:val="auto"/>
          <w:sz w:val="24"/>
          <w:u w:val="single"/>
        </w:rPr>
      </w:pPr>
      <w:r>
        <w:rPr>
          <w:rFonts w:hint="eastAsia" w:ascii="宋体" w:hAnsi="宋体" w:cs="宋体"/>
          <w:b/>
          <w:color w:val="auto"/>
          <w:sz w:val="24"/>
        </w:rPr>
        <w:t>2、验收小组成员名单：</w:t>
      </w:r>
      <w:r>
        <w:rPr>
          <w:rFonts w:hint="eastAsia" w:ascii="宋体" w:hAnsi="宋体" w:cs="宋体"/>
          <w:b/>
          <w:color w:val="auto"/>
          <w:sz w:val="24"/>
          <w:u w:val="single"/>
        </w:rPr>
        <w:t xml:space="preserve">                                                       </w:t>
      </w:r>
    </w:p>
    <w:p w14:paraId="6878F831">
      <w:pPr>
        <w:spacing w:after="120" w:line="360" w:lineRule="auto"/>
        <w:ind w:firstLine="472" w:firstLineChars="196"/>
        <w:rPr>
          <w:rFonts w:ascii="宋体" w:hAnsi="宋体" w:cs="宋体"/>
          <w:b/>
          <w:color w:val="auto"/>
          <w:sz w:val="24"/>
        </w:rPr>
      </w:pPr>
      <w:r>
        <w:rPr>
          <w:rFonts w:hint="eastAsia" w:ascii="宋体" w:hAnsi="宋体" w:cs="宋体"/>
          <w:b/>
          <w:color w:val="auto"/>
          <w:sz w:val="24"/>
        </w:rPr>
        <w:t>3、验收小组成员签名：</w:t>
      </w:r>
      <w:r>
        <w:rPr>
          <w:rFonts w:hint="eastAsia" w:ascii="宋体" w:hAnsi="宋体" w:cs="宋体"/>
          <w:b/>
          <w:color w:val="auto"/>
          <w:sz w:val="24"/>
          <w:u w:val="single"/>
        </w:rPr>
        <w:t xml:space="preserve">                                                    </w:t>
      </w:r>
      <w:r>
        <w:rPr>
          <w:rFonts w:hint="eastAsia" w:ascii="宋体" w:hAnsi="宋体" w:cs="宋体"/>
          <w:b/>
          <w:color w:val="auto"/>
          <w:sz w:val="24"/>
        </w:rPr>
        <w:t xml:space="preserve">                                                                        </w:t>
      </w:r>
    </w:p>
    <w:p w14:paraId="153BC79A">
      <w:pPr>
        <w:spacing w:after="120" w:line="360" w:lineRule="auto"/>
        <w:ind w:firstLine="472" w:firstLineChars="196"/>
        <w:rPr>
          <w:rFonts w:ascii="宋体" w:hAnsi="宋体" w:cs="宋体"/>
          <w:b/>
          <w:color w:val="auto"/>
          <w:sz w:val="24"/>
        </w:rPr>
      </w:pPr>
      <w:r>
        <w:rPr>
          <w:rFonts w:hint="eastAsia" w:ascii="宋体" w:hAnsi="宋体" w:cs="宋体"/>
          <w:b/>
          <w:color w:val="auto"/>
          <w:sz w:val="24"/>
        </w:rPr>
        <w:t>三、验收方法与内容</w:t>
      </w:r>
    </w:p>
    <w:p w14:paraId="7E645095">
      <w:pPr>
        <w:spacing w:after="120" w:line="360" w:lineRule="auto"/>
        <w:rPr>
          <w:rFonts w:ascii="宋体" w:hAnsi="宋体" w:cs="宋体"/>
          <w:b/>
          <w:color w:val="auto"/>
          <w:sz w:val="24"/>
        </w:rPr>
      </w:pPr>
    </w:p>
    <w:p w14:paraId="7D9D1C46">
      <w:pPr>
        <w:spacing w:after="120" w:line="360" w:lineRule="auto"/>
        <w:ind w:firstLine="482" w:firstLineChars="200"/>
        <w:rPr>
          <w:rFonts w:ascii="宋体" w:hAnsi="宋体" w:cs="宋体"/>
          <w:b/>
          <w:color w:val="auto"/>
          <w:sz w:val="24"/>
        </w:rPr>
      </w:pPr>
      <w:r>
        <w:rPr>
          <w:rFonts w:hint="eastAsia" w:ascii="宋体" w:hAnsi="宋体" w:cs="宋体"/>
          <w:b/>
          <w:color w:val="auto"/>
          <w:sz w:val="24"/>
        </w:rPr>
        <w:t>四、验收时间</w:t>
      </w:r>
    </w:p>
    <w:p w14:paraId="670C1942">
      <w:pPr>
        <w:spacing w:after="120" w:line="360" w:lineRule="auto"/>
        <w:rPr>
          <w:rFonts w:ascii="宋体" w:hAnsi="宋体" w:cs="宋体"/>
          <w:b/>
          <w:color w:val="auto"/>
          <w:sz w:val="24"/>
        </w:rPr>
      </w:pPr>
    </w:p>
    <w:p w14:paraId="16209D40">
      <w:pPr>
        <w:spacing w:after="120" w:line="360" w:lineRule="auto"/>
        <w:ind w:firstLine="472" w:firstLineChars="196"/>
        <w:rPr>
          <w:rFonts w:ascii="宋体" w:hAnsi="宋体" w:cs="宋体"/>
          <w:b/>
          <w:color w:val="auto"/>
          <w:sz w:val="24"/>
        </w:rPr>
      </w:pPr>
      <w:r>
        <w:rPr>
          <w:rFonts w:hint="eastAsia" w:ascii="宋体" w:hAnsi="宋体" w:cs="宋体"/>
          <w:b/>
          <w:color w:val="auto"/>
          <w:sz w:val="24"/>
        </w:rPr>
        <w:t>五、验收地点</w:t>
      </w:r>
    </w:p>
    <w:p w14:paraId="26AB0AD4">
      <w:pPr>
        <w:spacing w:after="120" w:line="360" w:lineRule="auto"/>
        <w:rPr>
          <w:rFonts w:ascii="宋体" w:hAnsi="宋体" w:cs="宋体"/>
          <w:b/>
          <w:color w:val="auto"/>
          <w:sz w:val="24"/>
        </w:rPr>
      </w:pPr>
    </w:p>
    <w:p w14:paraId="0C664D19">
      <w:pPr>
        <w:spacing w:after="120" w:line="360" w:lineRule="auto"/>
        <w:ind w:firstLine="472" w:firstLineChars="196"/>
        <w:rPr>
          <w:rFonts w:ascii="宋体" w:hAnsi="宋体" w:cs="宋体"/>
          <w:b/>
          <w:color w:val="auto"/>
          <w:sz w:val="24"/>
        </w:rPr>
      </w:pPr>
      <w:r>
        <w:rPr>
          <w:rFonts w:hint="eastAsia" w:ascii="宋体" w:hAnsi="宋体" w:cs="宋体"/>
          <w:b/>
          <w:color w:val="auto"/>
          <w:sz w:val="24"/>
        </w:rPr>
        <w:t>六、验收程序</w:t>
      </w:r>
    </w:p>
    <w:p w14:paraId="0E658555">
      <w:pPr>
        <w:spacing w:after="120" w:line="360" w:lineRule="auto"/>
        <w:ind w:left="479" w:leftChars="228" w:firstLine="470" w:firstLineChars="195"/>
        <w:rPr>
          <w:rFonts w:ascii="宋体" w:hAnsi="宋体" w:cs="宋体"/>
          <w:b/>
          <w:color w:val="auto"/>
          <w:sz w:val="24"/>
        </w:rPr>
      </w:pPr>
    </w:p>
    <w:p w14:paraId="0B302BD6">
      <w:pPr>
        <w:spacing w:after="120" w:line="360" w:lineRule="auto"/>
        <w:ind w:left="479" w:leftChars="228" w:firstLine="470" w:firstLineChars="195"/>
        <w:rPr>
          <w:rFonts w:ascii="宋体" w:hAnsi="宋体" w:cs="宋体"/>
          <w:b/>
          <w:color w:val="auto"/>
          <w:sz w:val="24"/>
        </w:rPr>
      </w:pPr>
    </w:p>
    <w:p w14:paraId="51796D5E">
      <w:pPr>
        <w:spacing w:after="120" w:line="360" w:lineRule="auto"/>
        <w:ind w:right="-6"/>
        <w:rPr>
          <w:rFonts w:ascii="宋体" w:hAnsi="宋体" w:cs="宋体"/>
          <w:b/>
          <w:color w:val="auto"/>
          <w:sz w:val="24"/>
        </w:rPr>
      </w:pPr>
      <w:r>
        <w:rPr>
          <w:rFonts w:hint="eastAsia" w:ascii="宋体" w:hAnsi="宋体" w:cs="宋体"/>
          <w:b/>
          <w:color w:val="auto"/>
          <w:sz w:val="24"/>
        </w:rPr>
        <w:t xml:space="preserve">                                            采购单位（盖章）：</w:t>
      </w:r>
    </w:p>
    <w:p w14:paraId="4F3FAB7D">
      <w:pPr>
        <w:spacing w:after="120" w:line="360" w:lineRule="auto"/>
        <w:ind w:right="960" w:firstLine="470" w:firstLineChars="196"/>
        <w:jc w:val="right"/>
        <w:rPr>
          <w:rFonts w:ascii="宋体" w:hAnsi="宋体" w:cs="宋体"/>
          <w:color w:val="auto"/>
          <w:sz w:val="24"/>
        </w:rPr>
      </w:pPr>
      <w:r>
        <w:rPr>
          <w:rFonts w:hint="eastAsia" w:ascii="宋体" w:hAnsi="宋体" w:cs="宋体"/>
          <w:color w:val="auto"/>
          <w:sz w:val="24"/>
        </w:rPr>
        <w:t>年  月  日</w:t>
      </w:r>
    </w:p>
    <w:p w14:paraId="64F934BA">
      <w:pPr>
        <w:pageBreakBefore/>
        <w:spacing w:before="260" w:after="260" w:line="415" w:lineRule="auto"/>
        <w:outlineLvl w:val="1"/>
        <w:rPr>
          <w:rFonts w:ascii="宋体" w:hAnsi="宋体" w:cs="宋体"/>
          <w:bCs/>
          <w:color w:val="auto"/>
          <w:sz w:val="24"/>
        </w:rPr>
      </w:pPr>
      <w:bookmarkStart w:id="100" w:name="_Toc496599002"/>
      <w:bookmarkStart w:id="101" w:name="_Toc174370025"/>
      <w:r>
        <w:rPr>
          <w:rFonts w:hint="eastAsia" w:ascii="宋体" w:hAnsi="宋体" w:cs="宋体"/>
          <w:bCs/>
          <w:color w:val="auto"/>
          <w:sz w:val="24"/>
        </w:rPr>
        <w:t>附件二十：</w:t>
      </w:r>
      <w:bookmarkEnd w:id="100"/>
      <w:r>
        <w:rPr>
          <w:rFonts w:hint="eastAsia" w:ascii="宋体" w:hAnsi="宋体" w:cs="宋体"/>
          <w:bCs/>
          <w:color w:val="auto"/>
          <w:sz w:val="24"/>
        </w:rPr>
        <w:t>东阳市政府采购代理机构社会评价表</w:t>
      </w:r>
      <w:bookmarkEnd w:id="101"/>
    </w:p>
    <w:p w14:paraId="41E2EFE5">
      <w:pPr>
        <w:jc w:val="center"/>
        <w:rPr>
          <w:rFonts w:ascii="宋体" w:hAnsi="宋体"/>
          <w:color w:val="auto"/>
          <w:sz w:val="44"/>
          <w:szCs w:val="44"/>
        </w:rPr>
      </w:pPr>
      <w:r>
        <w:rPr>
          <w:rFonts w:hint="eastAsia" w:ascii="宋体" w:hAnsi="宋体"/>
          <w:color w:val="auto"/>
          <w:sz w:val="44"/>
          <w:szCs w:val="44"/>
        </w:rPr>
        <w:t>东阳市政府采购代理机构社会评价表</w:t>
      </w:r>
    </w:p>
    <w:p w14:paraId="7FB624C8">
      <w:pPr>
        <w:rPr>
          <w:rFonts w:ascii="宋体" w:hAnsi="宋体"/>
          <w:color w:val="auto"/>
          <w:sz w:val="28"/>
          <w:szCs w:val="28"/>
        </w:rPr>
      </w:pPr>
      <w:r>
        <w:rPr>
          <w:rFonts w:hint="eastAsia" w:ascii="宋体" w:hAnsi="宋体"/>
          <w:color w:val="auto"/>
          <w:sz w:val="28"/>
          <w:szCs w:val="28"/>
        </w:rPr>
        <w:t xml:space="preserve">代理机构名称： </w:t>
      </w: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08D5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3C627038">
            <w:pPr>
              <w:jc w:val="center"/>
              <w:rPr>
                <w:color w:val="auto"/>
                <w:sz w:val="24"/>
              </w:rPr>
            </w:pPr>
            <w:r>
              <w:rPr>
                <w:rFonts w:hint="eastAsia" w:ascii="宋体" w:hAnsi="宋体"/>
                <w:color w:val="auto"/>
                <w:sz w:val="24"/>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1F37704B">
            <w:pPr>
              <w:ind w:firstLine="480" w:firstLineChars="200"/>
              <w:jc w:val="center"/>
              <w:rPr>
                <w:color w:val="auto"/>
                <w:sz w:val="24"/>
              </w:rPr>
            </w:pPr>
            <w:r>
              <w:rPr>
                <w:rFonts w:hint="eastAsia" w:ascii="宋体" w:hAnsi="宋体"/>
                <w:color w:val="auto"/>
                <w:sz w:val="24"/>
              </w:rPr>
              <w:t>□采购单位</w:t>
            </w:r>
            <w:r>
              <w:rPr>
                <w:color w:val="auto"/>
                <w:sz w:val="24"/>
              </w:rPr>
              <w:t xml:space="preserve">      </w:t>
            </w:r>
            <w:r>
              <w:rPr>
                <w:rFonts w:hint="eastAsia" w:ascii="宋体" w:hAnsi="宋体"/>
                <w:color w:val="auto"/>
                <w:sz w:val="24"/>
              </w:rPr>
              <w:t>□供应商</w:t>
            </w:r>
            <w:r>
              <w:rPr>
                <w:color w:val="auto"/>
                <w:sz w:val="24"/>
              </w:rPr>
              <w:t xml:space="preserve">      </w:t>
            </w:r>
            <w:r>
              <w:rPr>
                <w:rFonts w:hint="eastAsia" w:ascii="宋体" w:hAnsi="宋体"/>
                <w:color w:val="auto"/>
                <w:sz w:val="24"/>
              </w:rPr>
              <w:t>□专家</w:t>
            </w:r>
            <w:r>
              <w:rPr>
                <w:color w:val="auto"/>
                <w:sz w:val="24"/>
              </w:rPr>
              <w:t xml:space="preserve">     </w:t>
            </w:r>
          </w:p>
        </w:tc>
      </w:tr>
      <w:tr w14:paraId="12A7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319ED3E0">
            <w:pPr>
              <w:jc w:val="center"/>
              <w:rPr>
                <w:color w:val="auto"/>
                <w:sz w:val="24"/>
              </w:rPr>
            </w:pPr>
            <w:r>
              <w:rPr>
                <w:rFonts w:hint="eastAsia" w:ascii="宋体" w:hAnsi="宋体"/>
                <w:color w:val="auto"/>
                <w:sz w:val="24"/>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3D878D82">
            <w:pPr>
              <w:jc w:val="center"/>
              <w:rPr>
                <w:color w:val="auto"/>
                <w:sz w:val="24"/>
              </w:rPr>
            </w:pPr>
          </w:p>
        </w:tc>
        <w:tc>
          <w:tcPr>
            <w:tcW w:w="792" w:type="dxa"/>
            <w:tcBorders>
              <w:top w:val="single" w:color="auto" w:sz="4" w:space="0"/>
              <w:left w:val="nil"/>
              <w:bottom w:val="single" w:color="auto" w:sz="4" w:space="0"/>
              <w:right w:val="single" w:color="auto" w:sz="4" w:space="0"/>
            </w:tcBorders>
            <w:vAlign w:val="center"/>
          </w:tcPr>
          <w:p w14:paraId="2112DF5A">
            <w:pPr>
              <w:jc w:val="center"/>
              <w:rPr>
                <w:color w:val="auto"/>
                <w:sz w:val="24"/>
              </w:rPr>
            </w:pPr>
            <w:r>
              <w:rPr>
                <w:rFonts w:hint="eastAsia" w:ascii="宋体" w:hAnsi="宋体"/>
                <w:color w:val="auto"/>
                <w:sz w:val="24"/>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55D7E92C">
            <w:pPr>
              <w:jc w:val="center"/>
              <w:rPr>
                <w:rFonts w:ascii="宋体" w:hAnsi="宋体"/>
                <w:color w:val="auto"/>
                <w:sz w:val="24"/>
              </w:rPr>
            </w:pPr>
          </w:p>
        </w:tc>
      </w:tr>
      <w:tr w14:paraId="1167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72548B0F">
            <w:pPr>
              <w:jc w:val="center"/>
              <w:rPr>
                <w:color w:val="auto"/>
                <w:sz w:val="24"/>
              </w:rPr>
            </w:pPr>
            <w:r>
              <w:rPr>
                <w:rFonts w:hint="eastAsia" w:ascii="宋体" w:hAnsi="宋体"/>
                <w:color w:val="auto"/>
                <w:sz w:val="24"/>
              </w:rPr>
              <w:t>联系人</w:t>
            </w:r>
          </w:p>
        </w:tc>
        <w:tc>
          <w:tcPr>
            <w:tcW w:w="1470" w:type="dxa"/>
            <w:tcBorders>
              <w:top w:val="single" w:color="auto" w:sz="4" w:space="0"/>
              <w:left w:val="nil"/>
              <w:bottom w:val="single" w:color="auto" w:sz="4" w:space="0"/>
              <w:right w:val="single" w:color="auto" w:sz="4" w:space="0"/>
            </w:tcBorders>
            <w:vAlign w:val="center"/>
          </w:tcPr>
          <w:p w14:paraId="568A22F2">
            <w:pPr>
              <w:jc w:val="center"/>
              <w:rPr>
                <w:color w:val="auto"/>
                <w:sz w:val="24"/>
              </w:rPr>
            </w:pPr>
          </w:p>
        </w:tc>
        <w:tc>
          <w:tcPr>
            <w:tcW w:w="696" w:type="dxa"/>
            <w:tcBorders>
              <w:top w:val="single" w:color="auto" w:sz="4" w:space="0"/>
              <w:left w:val="nil"/>
              <w:bottom w:val="single" w:color="auto" w:sz="4" w:space="0"/>
              <w:right w:val="single" w:color="auto" w:sz="4" w:space="0"/>
            </w:tcBorders>
            <w:vAlign w:val="center"/>
          </w:tcPr>
          <w:p w14:paraId="06580122">
            <w:pPr>
              <w:jc w:val="center"/>
              <w:rPr>
                <w:color w:val="auto"/>
                <w:sz w:val="24"/>
              </w:rPr>
            </w:pPr>
            <w:r>
              <w:rPr>
                <w:rFonts w:hint="eastAsia" w:ascii="宋体" w:hAnsi="宋体"/>
                <w:color w:val="auto"/>
                <w:sz w:val="24"/>
              </w:rPr>
              <w:t>电话</w:t>
            </w:r>
          </w:p>
        </w:tc>
        <w:tc>
          <w:tcPr>
            <w:tcW w:w="2100" w:type="dxa"/>
            <w:gridSpan w:val="2"/>
            <w:tcBorders>
              <w:top w:val="single" w:color="auto" w:sz="4" w:space="0"/>
              <w:left w:val="nil"/>
              <w:bottom w:val="single" w:color="auto" w:sz="4" w:space="0"/>
              <w:right w:val="single" w:color="auto" w:sz="4" w:space="0"/>
            </w:tcBorders>
            <w:vAlign w:val="center"/>
          </w:tcPr>
          <w:p w14:paraId="597FF7E1">
            <w:pPr>
              <w:jc w:val="center"/>
              <w:rPr>
                <w:color w:val="auto"/>
                <w:sz w:val="24"/>
              </w:rPr>
            </w:pPr>
          </w:p>
        </w:tc>
        <w:tc>
          <w:tcPr>
            <w:tcW w:w="787" w:type="dxa"/>
            <w:tcBorders>
              <w:top w:val="single" w:color="auto" w:sz="4" w:space="0"/>
              <w:left w:val="nil"/>
              <w:bottom w:val="single" w:color="auto" w:sz="4" w:space="0"/>
              <w:right w:val="single" w:color="auto" w:sz="4" w:space="0"/>
            </w:tcBorders>
            <w:vAlign w:val="center"/>
          </w:tcPr>
          <w:p w14:paraId="2CD74CE0">
            <w:pPr>
              <w:jc w:val="center"/>
              <w:rPr>
                <w:color w:val="auto"/>
                <w:sz w:val="24"/>
              </w:rPr>
            </w:pPr>
            <w:r>
              <w:rPr>
                <w:rFonts w:hint="eastAsia" w:ascii="宋体" w:hAnsi="宋体"/>
                <w:color w:val="auto"/>
                <w:sz w:val="24"/>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57E6E877">
            <w:pPr>
              <w:jc w:val="center"/>
              <w:rPr>
                <w:color w:val="auto"/>
                <w:sz w:val="24"/>
              </w:rPr>
            </w:pPr>
          </w:p>
        </w:tc>
      </w:tr>
      <w:tr w14:paraId="1756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7EF2EF5B">
            <w:pPr>
              <w:jc w:val="center"/>
              <w:rPr>
                <w:color w:val="auto"/>
                <w:sz w:val="24"/>
              </w:rPr>
            </w:pPr>
            <w:r>
              <w:rPr>
                <w:rFonts w:hint="eastAsia" w:ascii="宋体" w:hAnsi="宋体"/>
                <w:color w:val="auto"/>
                <w:sz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CE907BB">
            <w:pPr>
              <w:spacing w:line="500" w:lineRule="exact"/>
              <w:jc w:val="center"/>
              <w:rPr>
                <w:color w:val="auto"/>
                <w:sz w:val="24"/>
              </w:rPr>
            </w:pPr>
            <w:r>
              <w:rPr>
                <w:rFonts w:hint="eastAsia" w:ascii="宋体" w:hAnsi="宋体"/>
                <w:color w:val="auto"/>
                <w:sz w:val="24"/>
              </w:rPr>
              <w:t>项目</w:t>
            </w:r>
          </w:p>
        </w:tc>
        <w:tc>
          <w:tcPr>
            <w:tcW w:w="4704" w:type="dxa"/>
            <w:gridSpan w:val="3"/>
            <w:tcBorders>
              <w:top w:val="single" w:color="auto" w:sz="4" w:space="0"/>
              <w:left w:val="nil"/>
              <w:bottom w:val="single" w:color="auto" w:sz="4" w:space="0"/>
              <w:right w:val="single" w:color="auto" w:sz="4" w:space="0"/>
            </w:tcBorders>
            <w:vAlign w:val="center"/>
          </w:tcPr>
          <w:p w14:paraId="5EF5498D">
            <w:pPr>
              <w:spacing w:line="500" w:lineRule="exact"/>
              <w:jc w:val="center"/>
              <w:rPr>
                <w:color w:val="auto"/>
                <w:sz w:val="24"/>
              </w:rPr>
            </w:pPr>
            <w:r>
              <w:rPr>
                <w:rFonts w:hint="eastAsia" w:ascii="宋体" w:hAnsi="宋体"/>
                <w:color w:val="auto"/>
                <w:sz w:val="24"/>
              </w:rPr>
              <w:t>评价（请在分值范围内进行打分）</w:t>
            </w:r>
          </w:p>
        </w:tc>
      </w:tr>
      <w:tr w14:paraId="09CE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13C77B9">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41AD3B79">
            <w:pPr>
              <w:rPr>
                <w:rFonts w:asciiTheme="majorEastAsia" w:hAnsiTheme="majorEastAsia" w:eastAsiaTheme="majorEastAsia"/>
                <w:color w:val="auto"/>
                <w:kern w:val="0"/>
                <w:sz w:val="24"/>
              </w:rPr>
            </w:pPr>
            <w:r>
              <w:rPr>
                <w:rFonts w:hint="eastAsia" w:asciiTheme="majorEastAsia" w:hAnsiTheme="majorEastAsia" w:eastAsiaTheme="majorEastAsia"/>
                <w:color w:val="auto"/>
                <w:sz w:val="24"/>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131E052E">
            <w:pPr>
              <w:spacing w:line="500" w:lineRule="exact"/>
              <w:jc w:val="center"/>
              <w:rPr>
                <w:color w:val="auto"/>
                <w:sz w:val="24"/>
              </w:rPr>
            </w:pPr>
          </w:p>
        </w:tc>
      </w:tr>
      <w:tr w14:paraId="535A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D954069">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1B65F31F">
            <w:pPr>
              <w:rPr>
                <w:rFonts w:asciiTheme="majorEastAsia" w:hAnsiTheme="majorEastAsia" w:eastAsiaTheme="majorEastAsia"/>
                <w:color w:val="auto"/>
                <w:kern w:val="0"/>
                <w:sz w:val="24"/>
              </w:rPr>
            </w:pPr>
            <w:r>
              <w:rPr>
                <w:rFonts w:hint="eastAsia" w:asciiTheme="majorEastAsia" w:hAnsiTheme="majorEastAsia" w:eastAsiaTheme="majorEastAsia"/>
                <w:color w:val="auto"/>
                <w:sz w:val="24"/>
              </w:rPr>
              <w:t>操作程序是否规范，采购行为、过程、结果是否公开、公平、公正，采购组织管理是否规范严谨（2分）</w:t>
            </w:r>
            <w:r>
              <w:rPr>
                <w:rFonts w:hint="eastAsia" w:asciiTheme="majorEastAsia" w:hAnsiTheme="majorEastAsia" w:eastAsiaTheme="majorEastAsia"/>
                <w:color w:val="auto"/>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08C0197D">
            <w:pPr>
              <w:spacing w:line="500" w:lineRule="exact"/>
              <w:jc w:val="center"/>
              <w:rPr>
                <w:color w:val="auto"/>
                <w:sz w:val="24"/>
              </w:rPr>
            </w:pPr>
          </w:p>
        </w:tc>
      </w:tr>
      <w:tr w14:paraId="1EE6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4D24710">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52980956">
            <w:pPr>
              <w:rPr>
                <w:rFonts w:asciiTheme="majorEastAsia" w:hAnsiTheme="majorEastAsia" w:eastAsiaTheme="majorEastAsia"/>
                <w:color w:val="auto"/>
                <w:kern w:val="0"/>
                <w:sz w:val="24"/>
              </w:rPr>
            </w:pPr>
            <w:r>
              <w:rPr>
                <w:rFonts w:hint="eastAsia" w:asciiTheme="majorEastAsia" w:hAnsiTheme="majorEastAsia" w:eastAsiaTheme="majorEastAsia"/>
                <w:color w:val="auto"/>
                <w:sz w:val="24"/>
              </w:rPr>
              <w:t>是否及时组织采购，是否有承诺办事时间并能限时办结（2分）</w:t>
            </w:r>
            <w:r>
              <w:rPr>
                <w:rFonts w:hint="eastAsia" w:asciiTheme="majorEastAsia" w:hAnsiTheme="majorEastAsia" w:eastAsiaTheme="majorEastAsia"/>
                <w:color w:val="auto"/>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3BEC49C3">
            <w:pPr>
              <w:spacing w:line="500" w:lineRule="exact"/>
              <w:jc w:val="center"/>
              <w:rPr>
                <w:color w:val="auto"/>
                <w:sz w:val="24"/>
              </w:rPr>
            </w:pPr>
          </w:p>
        </w:tc>
      </w:tr>
      <w:tr w14:paraId="1E00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A944175">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47DBD22B">
            <w:pPr>
              <w:rPr>
                <w:rFonts w:asciiTheme="majorEastAsia" w:hAnsiTheme="majorEastAsia" w:eastAsiaTheme="majorEastAsia"/>
                <w:color w:val="auto"/>
                <w:sz w:val="24"/>
              </w:rPr>
            </w:pPr>
            <w:r>
              <w:rPr>
                <w:rFonts w:hint="eastAsia" w:asciiTheme="majorEastAsia" w:hAnsiTheme="majorEastAsia" w:eastAsiaTheme="majorEastAsia"/>
                <w:color w:val="auto"/>
                <w:sz w:val="24"/>
              </w:rPr>
              <w:t>是否能积极</w:t>
            </w:r>
            <w:r>
              <w:rPr>
                <w:rFonts w:hint="eastAsia" w:asciiTheme="majorEastAsia" w:hAnsiTheme="majorEastAsia" w:eastAsiaTheme="majorEastAsia"/>
                <w:color w:val="auto"/>
                <w:kern w:val="0"/>
                <w:sz w:val="24"/>
              </w:rPr>
              <w:t>主动</w:t>
            </w:r>
            <w:r>
              <w:rPr>
                <w:rFonts w:hint="eastAsia" w:asciiTheme="majorEastAsia" w:hAnsiTheme="majorEastAsia" w:eastAsiaTheme="majorEastAsia"/>
                <w:color w:val="auto"/>
                <w:sz w:val="24"/>
              </w:rPr>
              <w:t>与当事人沟通</w:t>
            </w:r>
            <w:r>
              <w:rPr>
                <w:rFonts w:hint="eastAsia" w:asciiTheme="majorEastAsia" w:hAnsiTheme="majorEastAsia" w:eastAsiaTheme="majorEastAsia"/>
                <w:color w:val="auto"/>
                <w:kern w:val="0"/>
                <w:sz w:val="24"/>
              </w:rPr>
              <w:t>对接；对采购政策进行详细解读；</w:t>
            </w:r>
            <w:r>
              <w:rPr>
                <w:rFonts w:hint="eastAsia" w:asciiTheme="majorEastAsia" w:hAnsiTheme="majorEastAsia" w:eastAsiaTheme="majorEastAsia"/>
                <w:color w:val="auto"/>
                <w:sz w:val="24"/>
              </w:rPr>
              <w:t>咨询答复是否热情周到、耐心细致（2分）</w:t>
            </w:r>
            <w:r>
              <w:rPr>
                <w:rFonts w:hint="eastAsia" w:asciiTheme="majorEastAsia" w:hAnsiTheme="majorEastAsia" w:eastAsiaTheme="majorEastAsia"/>
                <w:color w:val="auto"/>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141019AF">
            <w:pPr>
              <w:spacing w:line="500" w:lineRule="exact"/>
              <w:jc w:val="center"/>
              <w:rPr>
                <w:color w:val="auto"/>
                <w:sz w:val="24"/>
              </w:rPr>
            </w:pPr>
          </w:p>
        </w:tc>
      </w:tr>
      <w:tr w14:paraId="4DB8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C598C9F">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7874066A">
            <w:pPr>
              <w:rPr>
                <w:rFonts w:asciiTheme="majorEastAsia" w:hAnsiTheme="majorEastAsia" w:eastAsiaTheme="majorEastAsia"/>
                <w:color w:val="auto"/>
                <w:sz w:val="24"/>
              </w:rPr>
            </w:pPr>
            <w:r>
              <w:rPr>
                <w:rFonts w:hint="eastAsia" w:asciiTheme="majorEastAsia" w:hAnsiTheme="majorEastAsia" w:eastAsiaTheme="majorEastAsia"/>
                <w:color w:val="auto"/>
                <w:sz w:val="24"/>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7A9BA1D1">
            <w:pPr>
              <w:spacing w:line="500" w:lineRule="exact"/>
              <w:jc w:val="center"/>
              <w:rPr>
                <w:color w:val="auto"/>
                <w:sz w:val="24"/>
              </w:rPr>
            </w:pPr>
          </w:p>
        </w:tc>
      </w:tr>
      <w:tr w14:paraId="6393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03266BD">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60947332">
            <w:pPr>
              <w:spacing w:line="500" w:lineRule="exact"/>
              <w:jc w:val="center"/>
              <w:rPr>
                <w:color w:val="auto"/>
                <w:sz w:val="24"/>
              </w:rPr>
            </w:pPr>
            <w:r>
              <w:rPr>
                <w:rFonts w:hint="eastAsia" w:ascii="宋体" w:hAnsi="宋体"/>
                <w:color w:val="auto"/>
                <w:sz w:val="24"/>
              </w:rPr>
              <w:t>合计</w:t>
            </w:r>
          </w:p>
        </w:tc>
        <w:tc>
          <w:tcPr>
            <w:tcW w:w="4704" w:type="dxa"/>
            <w:gridSpan w:val="3"/>
            <w:tcBorders>
              <w:top w:val="single" w:color="auto" w:sz="4" w:space="0"/>
              <w:left w:val="nil"/>
              <w:bottom w:val="single" w:color="auto" w:sz="4" w:space="0"/>
              <w:right w:val="single" w:color="auto" w:sz="4" w:space="0"/>
            </w:tcBorders>
            <w:vAlign w:val="center"/>
          </w:tcPr>
          <w:p w14:paraId="30B618C6">
            <w:pPr>
              <w:spacing w:line="500" w:lineRule="exact"/>
              <w:jc w:val="center"/>
              <w:rPr>
                <w:color w:val="auto"/>
                <w:sz w:val="24"/>
              </w:rPr>
            </w:pPr>
          </w:p>
        </w:tc>
      </w:tr>
      <w:tr w14:paraId="425B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03570947">
            <w:pPr>
              <w:jc w:val="center"/>
              <w:rPr>
                <w:color w:val="auto"/>
                <w:sz w:val="24"/>
              </w:rPr>
            </w:pPr>
            <w:r>
              <w:rPr>
                <w:rFonts w:hint="eastAsia" w:ascii="宋体" w:hAnsi="宋体"/>
                <w:color w:val="auto"/>
                <w:sz w:val="24"/>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2A2E291A">
            <w:pPr>
              <w:jc w:val="center"/>
              <w:rPr>
                <w:color w:val="auto"/>
                <w:sz w:val="24"/>
              </w:rPr>
            </w:pPr>
          </w:p>
        </w:tc>
      </w:tr>
      <w:tr w14:paraId="3D52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2AE8A1C5">
            <w:pPr>
              <w:jc w:val="center"/>
              <w:rPr>
                <w:color w:val="auto"/>
                <w:sz w:val="24"/>
              </w:rPr>
            </w:pPr>
            <w:r>
              <w:rPr>
                <w:rFonts w:hint="eastAsia" w:ascii="宋体" w:hAnsi="宋体"/>
                <w:color w:val="auto"/>
                <w:sz w:val="24"/>
              </w:rPr>
              <w:t>备注</w:t>
            </w:r>
          </w:p>
        </w:tc>
        <w:tc>
          <w:tcPr>
            <w:tcW w:w="7938" w:type="dxa"/>
            <w:gridSpan w:val="6"/>
            <w:tcBorders>
              <w:top w:val="single" w:color="auto" w:sz="4" w:space="0"/>
              <w:left w:val="nil"/>
              <w:bottom w:val="single" w:color="auto" w:sz="4" w:space="0"/>
              <w:right w:val="single" w:color="auto" w:sz="4" w:space="0"/>
            </w:tcBorders>
            <w:vAlign w:val="center"/>
          </w:tcPr>
          <w:p w14:paraId="436208A6">
            <w:pPr>
              <w:jc w:val="center"/>
              <w:rPr>
                <w:color w:val="auto"/>
                <w:sz w:val="24"/>
              </w:rPr>
            </w:pPr>
          </w:p>
        </w:tc>
      </w:tr>
    </w:tbl>
    <w:p w14:paraId="571FA27F">
      <w:pPr>
        <w:spacing w:after="120"/>
        <w:ind w:right="1240"/>
        <w:rPr>
          <w:rFonts w:ascii="宋体" w:hAnsi="宋体" w:cs="宋体"/>
          <w:color w:val="auto"/>
          <w:sz w:val="24"/>
        </w:rPr>
      </w:pPr>
      <w:r>
        <w:rPr>
          <w:rFonts w:hint="eastAsia" w:ascii="宋体" w:hAnsi="宋体"/>
          <w:color w:val="auto"/>
          <w:sz w:val="24"/>
        </w:rPr>
        <w:t>填表人签字盖章：</w:t>
      </w:r>
      <w:r>
        <w:rPr>
          <w:color w:val="auto"/>
          <w:sz w:val="24"/>
        </w:rPr>
        <w:t xml:space="preserve">                    </w:t>
      </w:r>
      <w:r>
        <w:rPr>
          <w:rFonts w:hint="eastAsia" w:ascii="宋体" w:hAnsi="宋体"/>
          <w:color w:val="auto"/>
          <w:sz w:val="24"/>
        </w:rPr>
        <w:t>日期</w:t>
      </w:r>
    </w:p>
    <w:p w14:paraId="0070DB45">
      <w:pPr>
        <w:spacing w:after="120"/>
        <w:ind w:right="-154"/>
        <w:rPr>
          <w:rFonts w:ascii="宋体" w:hAnsi="宋体" w:cs="宋体"/>
          <w:color w:val="auto"/>
          <w:szCs w:val="21"/>
        </w:rPr>
      </w:pPr>
      <w:r>
        <w:rPr>
          <w:rFonts w:hint="eastAsia" w:ascii="宋体" w:hAnsi="宋体" w:cs="宋体"/>
          <w:color w:val="auto"/>
          <w:szCs w:val="21"/>
        </w:rPr>
        <w:t>注：磋商单位须加盖单位红章。</w:t>
      </w:r>
    </w:p>
    <w:p w14:paraId="0F808579">
      <w:pPr>
        <w:pStyle w:val="17"/>
        <w:rPr>
          <w:rFonts w:ascii="宋体" w:hAnsi="宋体" w:cs="宋体"/>
          <w:color w:val="auto"/>
          <w:szCs w:val="21"/>
        </w:rPr>
      </w:pPr>
    </w:p>
    <w:p w14:paraId="4A39D696">
      <w:pPr>
        <w:pStyle w:val="4"/>
        <w:rPr>
          <w:rFonts w:ascii="宋体" w:hAnsi="宋体" w:eastAsia="宋体" w:cs="宋体"/>
          <w:b w:val="0"/>
          <w:color w:val="auto"/>
          <w:sz w:val="24"/>
          <w:szCs w:val="24"/>
        </w:rPr>
      </w:pPr>
      <w:bookmarkStart w:id="102" w:name="_Toc174370026"/>
      <w:r>
        <w:rPr>
          <w:rFonts w:hint="eastAsia" w:ascii="宋体" w:hAnsi="宋体" w:eastAsia="宋体" w:cs="宋体"/>
          <w:b w:val="0"/>
          <w:color w:val="auto"/>
          <w:sz w:val="24"/>
          <w:szCs w:val="24"/>
        </w:rPr>
        <w:t>附件二十一：办理保函需提供资料</w:t>
      </w:r>
      <w:bookmarkEnd w:id="102"/>
    </w:p>
    <w:p w14:paraId="10D3BA6C">
      <w:pPr>
        <w:spacing w:after="120"/>
        <w:ind w:right="-154"/>
        <w:rPr>
          <w:rFonts w:ascii="宋体" w:hAnsi="宋体" w:cs="宋体"/>
          <w:color w:val="auto"/>
          <w:sz w:val="24"/>
        </w:rPr>
      </w:pPr>
    </w:p>
    <w:p w14:paraId="2AD0D055">
      <w:pPr>
        <w:spacing w:after="120"/>
        <w:ind w:right="-154"/>
        <w:jc w:val="center"/>
        <w:rPr>
          <w:rFonts w:ascii="宋体" w:hAnsi="宋体" w:cs="宋体"/>
          <w:b/>
          <w:color w:val="auto"/>
          <w:sz w:val="40"/>
          <w:szCs w:val="40"/>
        </w:rPr>
      </w:pPr>
      <w:r>
        <w:rPr>
          <w:rFonts w:hint="eastAsia" w:ascii="宋体" w:hAnsi="宋体" w:cs="宋体"/>
          <w:b/>
          <w:color w:val="auto"/>
          <w:sz w:val="40"/>
          <w:szCs w:val="40"/>
        </w:rPr>
        <w:t>办理保函需提供资料</w:t>
      </w:r>
    </w:p>
    <w:p w14:paraId="3B83603F">
      <w:pPr>
        <w:numPr>
          <w:ilvl w:val="0"/>
          <w:numId w:val="12"/>
        </w:numPr>
        <w:spacing w:line="800" w:lineRule="exact"/>
        <w:jc w:val="left"/>
        <w:rPr>
          <w:rFonts w:ascii="宋体" w:hAnsi="宋体" w:cs="宋体"/>
          <w:color w:val="auto"/>
          <w:sz w:val="24"/>
        </w:rPr>
      </w:pPr>
      <w:r>
        <w:rPr>
          <w:rFonts w:hint="eastAsia" w:ascii="宋体" w:hAnsi="宋体" w:cs="宋体"/>
          <w:color w:val="auto"/>
          <w:sz w:val="24"/>
        </w:rPr>
        <w:t>营业执照</w:t>
      </w:r>
    </w:p>
    <w:p w14:paraId="23DB8657">
      <w:pPr>
        <w:numPr>
          <w:ilvl w:val="0"/>
          <w:numId w:val="12"/>
        </w:numPr>
        <w:spacing w:line="800" w:lineRule="exact"/>
        <w:jc w:val="left"/>
        <w:rPr>
          <w:rFonts w:ascii="宋体" w:hAnsi="宋体" w:cs="宋体"/>
          <w:color w:val="auto"/>
          <w:sz w:val="24"/>
        </w:rPr>
      </w:pPr>
      <w:r>
        <w:rPr>
          <w:rFonts w:hint="eastAsia" w:ascii="宋体" w:hAnsi="宋体" w:cs="宋体"/>
          <w:color w:val="auto"/>
          <w:sz w:val="24"/>
        </w:rPr>
        <w:t>法人身份证</w:t>
      </w:r>
    </w:p>
    <w:p w14:paraId="2E6A5F58">
      <w:pPr>
        <w:numPr>
          <w:ilvl w:val="0"/>
          <w:numId w:val="12"/>
        </w:numPr>
        <w:spacing w:line="800" w:lineRule="exact"/>
        <w:jc w:val="left"/>
        <w:rPr>
          <w:rFonts w:ascii="宋体" w:hAnsi="宋体" w:cs="宋体"/>
          <w:color w:val="auto"/>
          <w:sz w:val="24"/>
        </w:rPr>
      </w:pPr>
      <w:r>
        <w:rPr>
          <w:rFonts w:hint="eastAsia" w:ascii="宋体" w:hAnsi="宋体" w:cs="宋体"/>
          <w:color w:val="auto"/>
          <w:sz w:val="24"/>
        </w:rPr>
        <w:t>近两年财务报表</w:t>
      </w:r>
    </w:p>
    <w:p w14:paraId="167DDB07">
      <w:pPr>
        <w:numPr>
          <w:ilvl w:val="0"/>
          <w:numId w:val="12"/>
        </w:numPr>
        <w:spacing w:line="800" w:lineRule="exact"/>
        <w:jc w:val="left"/>
        <w:rPr>
          <w:rFonts w:ascii="宋体" w:hAnsi="宋体" w:cs="宋体"/>
          <w:color w:val="auto"/>
          <w:sz w:val="24"/>
        </w:rPr>
      </w:pPr>
      <w:r>
        <w:rPr>
          <w:rFonts w:hint="eastAsia" w:ascii="宋体" w:hAnsi="宋体" w:cs="宋体"/>
          <w:color w:val="auto"/>
          <w:sz w:val="24"/>
        </w:rPr>
        <w:t>资质证书或安装，维修证书</w:t>
      </w:r>
    </w:p>
    <w:p w14:paraId="39069807">
      <w:pPr>
        <w:numPr>
          <w:ilvl w:val="0"/>
          <w:numId w:val="12"/>
        </w:numPr>
        <w:spacing w:line="800" w:lineRule="exact"/>
        <w:jc w:val="left"/>
        <w:rPr>
          <w:rFonts w:ascii="宋体" w:hAnsi="宋体" w:cs="宋体"/>
          <w:color w:val="auto"/>
          <w:sz w:val="24"/>
        </w:rPr>
      </w:pPr>
      <w:r>
        <w:rPr>
          <w:rFonts w:hint="eastAsia" w:ascii="宋体" w:hAnsi="宋体" w:cs="宋体"/>
          <w:color w:val="auto"/>
          <w:sz w:val="24"/>
        </w:rPr>
        <w:t>中标通知书</w:t>
      </w:r>
    </w:p>
    <w:p w14:paraId="690BB870">
      <w:pPr>
        <w:numPr>
          <w:ilvl w:val="0"/>
          <w:numId w:val="12"/>
        </w:numPr>
        <w:spacing w:line="800" w:lineRule="exact"/>
        <w:jc w:val="left"/>
        <w:rPr>
          <w:rFonts w:ascii="宋体" w:hAnsi="宋体" w:cs="宋体"/>
          <w:color w:val="auto"/>
          <w:sz w:val="24"/>
        </w:rPr>
      </w:pPr>
      <w:r>
        <w:rPr>
          <w:rFonts w:hint="eastAsia" w:ascii="宋体" w:hAnsi="宋体" w:cs="宋体"/>
          <w:color w:val="auto"/>
          <w:sz w:val="24"/>
        </w:rPr>
        <w:t>磋商文件电子版</w:t>
      </w:r>
    </w:p>
    <w:p w14:paraId="1F579986">
      <w:pPr>
        <w:numPr>
          <w:ilvl w:val="0"/>
          <w:numId w:val="12"/>
        </w:numPr>
        <w:spacing w:line="800" w:lineRule="exact"/>
        <w:jc w:val="left"/>
        <w:rPr>
          <w:rFonts w:ascii="宋体" w:hAnsi="宋体" w:cs="宋体"/>
          <w:color w:val="auto"/>
          <w:sz w:val="24"/>
        </w:rPr>
      </w:pPr>
      <w:r>
        <w:rPr>
          <w:rFonts w:hint="eastAsia" w:ascii="宋体" w:hAnsi="宋体" w:cs="宋体"/>
          <w:color w:val="auto"/>
          <w:sz w:val="24"/>
        </w:rPr>
        <w:t>信用反担保函</w:t>
      </w:r>
    </w:p>
    <w:p w14:paraId="6AB9CA29">
      <w:pPr>
        <w:spacing w:line="800" w:lineRule="exact"/>
        <w:jc w:val="left"/>
        <w:rPr>
          <w:rFonts w:ascii="宋体" w:hAnsi="宋体" w:cs="宋体"/>
          <w:color w:val="auto"/>
          <w:sz w:val="24"/>
        </w:rPr>
      </w:pPr>
      <w:r>
        <w:rPr>
          <w:rFonts w:hint="eastAsia" w:ascii="宋体" w:hAnsi="宋体" w:cs="宋体"/>
          <w:color w:val="auto"/>
          <w:sz w:val="24"/>
        </w:rPr>
        <w:t>注：所有资料复印件加盖公章</w:t>
      </w:r>
    </w:p>
    <w:p w14:paraId="4C5C3BD8">
      <w:pPr>
        <w:spacing w:after="120"/>
        <w:ind w:right="-154"/>
        <w:rPr>
          <w:rFonts w:ascii="宋体" w:hAnsi="宋体" w:cs="宋体"/>
          <w:b/>
          <w:color w:val="auto"/>
          <w:sz w:val="24"/>
        </w:rPr>
      </w:pPr>
    </w:p>
    <w:p w14:paraId="69CD3B0E">
      <w:pPr>
        <w:spacing w:after="120"/>
        <w:ind w:right="-154"/>
        <w:rPr>
          <w:rFonts w:ascii="宋体" w:hAnsi="宋体" w:cs="宋体"/>
          <w:b/>
          <w:color w:val="auto"/>
          <w:sz w:val="24"/>
        </w:rPr>
      </w:pPr>
    </w:p>
    <w:p w14:paraId="511CC9C4">
      <w:pPr>
        <w:spacing w:after="120"/>
        <w:ind w:right="-154"/>
        <w:rPr>
          <w:rFonts w:ascii="宋体" w:hAnsi="宋体" w:cs="宋体"/>
          <w:b/>
          <w:color w:val="auto"/>
          <w:sz w:val="24"/>
        </w:rPr>
      </w:pPr>
    </w:p>
    <w:p w14:paraId="7C8E413E">
      <w:pPr>
        <w:spacing w:after="120"/>
        <w:ind w:right="-154"/>
        <w:rPr>
          <w:rFonts w:ascii="宋体" w:hAnsi="宋体" w:cs="宋体"/>
          <w:b/>
          <w:color w:val="auto"/>
          <w:sz w:val="24"/>
        </w:rPr>
      </w:pPr>
    </w:p>
    <w:p w14:paraId="4AE71281">
      <w:pPr>
        <w:spacing w:after="120"/>
        <w:ind w:right="-154"/>
        <w:rPr>
          <w:rFonts w:ascii="宋体" w:hAnsi="宋体" w:cs="宋体"/>
          <w:b/>
          <w:color w:val="auto"/>
          <w:sz w:val="24"/>
        </w:rPr>
      </w:pPr>
    </w:p>
    <w:p w14:paraId="4715EA84">
      <w:pPr>
        <w:spacing w:after="120"/>
        <w:ind w:right="-154"/>
        <w:rPr>
          <w:rFonts w:ascii="宋体" w:hAnsi="宋体" w:cs="宋体"/>
          <w:b/>
          <w:color w:val="auto"/>
          <w:sz w:val="24"/>
        </w:rPr>
      </w:pPr>
    </w:p>
    <w:p w14:paraId="25DB77AA">
      <w:pPr>
        <w:spacing w:after="120"/>
        <w:ind w:right="-154"/>
        <w:rPr>
          <w:rFonts w:ascii="宋体" w:hAnsi="宋体" w:cs="宋体"/>
          <w:b/>
          <w:color w:val="auto"/>
          <w:sz w:val="24"/>
        </w:rPr>
      </w:pPr>
    </w:p>
    <w:p w14:paraId="69BF57AA">
      <w:pPr>
        <w:spacing w:after="120"/>
        <w:ind w:right="-154"/>
        <w:rPr>
          <w:rFonts w:ascii="宋体" w:hAnsi="宋体" w:cs="宋体"/>
          <w:b/>
          <w:color w:val="auto"/>
          <w:sz w:val="24"/>
        </w:rPr>
      </w:pPr>
    </w:p>
    <w:p w14:paraId="3B770C31">
      <w:pPr>
        <w:spacing w:after="120"/>
        <w:ind w:right="-154"/>
        <w:rPr>
          <w:rFonts w:ascii="宋体" w:hAnsi="宋体" w:cs="宋体"/>
          <w:b/>
          <w:color w:val="auto"/>
          <w:sz w:val="24"/>
        </w:rPr>
      </w:pPr>
    </w:p>
    <w:p w14:paraId="63644B32">
      <w:pPr>
        <w:spacing w:after="120"/>
        <w:ind w:right="-154"/>
        <w:rPr>
          <w:rFonts w:ascii="宋体" w:hAnsi="宋体" w:cs="宋体"/>
          <w:b/>
          <w:color w:val="auto"/>
          <w:sz w:val="24"/>
        </w:rPr>
      </w:pPr>
    </w:p>
    <w:p w14:paraId="406F0841">
      <w:pPr>
        <w:spacing w:after="120"/>
        <w:ind w:right="-154"/>
        <w:rPr>
          <w:rFonts w:ascii="宋体" w:hAnsi="宋体" w:cs="宋体"/>
          <w:b/>
          <w:color w:val="auto"/>
          <w:sz w:val="24"/>
        </w:rPr>
      </w:pPr>
    </w:p>
    <w:p w14:paraId="6F51626D">
      <w:pPr>
        <w:spacing w:after="120"/>
        <w:ind w:right="-154"/>
        <w:rPr>
          <w:rFonts w:ascii="宋体" w:hAnsi="宋体" w:cs="宋体"/>
          <w:b/>
          <w:color w:val="auto"/>
          <w:sz w:val="24"/>
        </w:rPr>
      </w:pPr>
    </w:p>
    <w:p w14:paraId="1558B5CF">
      <w:pPr>
        <w:pageBreakBefore/>
        <w:spacing w:line="360" w:lineRule="auto"/>
        <w:jc w:val="center"/>
        <w:rPr>
          <w:rFonts w:ascii="宋体" w:hAnsi="宋体" w:cs="宋体"/>
          <w:color w:val="auto"/>
          <w:sz w:val="44"/>
          <w:szCs w:val="44"/>
        </w:rPr>
      </w:pPr>
      <w:r>
        <w:rPr>
          <w:rFonts w:hint="eastAsia" w:ascii="宋体" w:hAnsi="宋体" w:cs="宋体"/>
          <w:color w:val="auto"/>
          <w:sz w:val="44"/>
          <w:szCs w:val="44"/>
        </w:rPr>
        <w:t>信用反担保保证函</w:t>
      </w:r>
    </w:p>
    <w:p w14:paraId="24A783CE">
      <w:pPr>
        <w:spacing w:line="520" w:lineRule="exact"/>
        <w:rPr>
          <w:rFonts w:ascii="宋体" w:hAnsi="宋体" w:cs="宋体"/>
          <w:color w:val="auto"/>
          <w:sz w:val="24"/>
        </w:rPr>
      </w:pP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w:t>
      </w:r>
    </w:p>
    <w:p w14:paraId="69F0A8B4">
      <w:pPr>
        <w:spacing w:line="520" w:lineRule="exact"/>
        <w:ind w:firstLine="480" w:firstLineChars="200"/>
        <w:rPr>
          <w:rFonts w:ascii="宋体" w:hAnsi="宋体" w:cs="宋体"/>
          <w:b/>
          <w:bCs/>
          <w:color w:val="auto"/>
          <w:sz w:val="24"/>
          <w:u w:val="single"/>
        </w:rPr>
      </w:pPr>
      <w:r>
        <w:rPr>
          <w:rFonts w:hint="eastAsia" w:ascii="宋体" w:hAnsi="宋体" w:cs="宋体"/>
          <w:color w:val="auto"/>
          <w:sz w:val="24"/>
        </w:rPr>
        <w:t>鉴于中国人民财产保险股份有限公司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支公司向</w:t>
      </w:r>
    </w:p>
    <w:p w14:paraId="6C99CDB0">
      <w:pPr>
        <w:spacing w:line="520" w:lineRule="exact"/>
        <w:ind w:firstLine="482" w:firstLineChars="200"/>
        <w:jc w:val="left"/>
        <w:rPr>
          <w:rFonts w:ascii="宋体" w:hAnsi="宋体" w:cs="宋体"/>
          <w:color w:val="auto"/>
          <w:sz w:val="24"/>
          <w:u w:val="single"/>
        </w:rPr>
      </w:pPr>
      <w:r>
        <w:rPr>
          <w:rFonts w:hint="eastAsia" w:ascii="宋体" w:hAnsi="宋体" w:cs="宋体"/>
          <w:b/>
          <w:bCs/>
          <w:color w:val="auto"/>
          <w:sz w:val="24"/>
          <w:u w:val="single"/>
        </w:rPr>
        <w:t xml:space="preserve">             </w:t>
      </w:r>
      <w:r>
        <w:rPr>
          <w:rFonts w:hint="eastAsia" w:ascii="宋体" w:hAnsi="宋体" w:cs="宋体"/>
          <w:color w:val="auto"/>
          <w:sz w:val="24"/>
        </w:rPr>
        <w:t>公司出具《供货履约保证保险》保单（保单编号：</w:t>
      </w:r>
      <w:r>
        <w:rPr>
          <w:rFonts w:hint="eastAsia" w:ascii="宋体" w:hAnsi="宋体" w:cs="宋体"/>
          <w:color w:val="auto"/>
          <w:sz w:val="24"/>
          <w:u w:val="single"/>
        </w:rPr>
        <w:t xml:space="preserve">               </w:t>
      </w:r>
      <w:r>
        <w:rPr>
          <w:rFonts w:hint="eastAsia" w:ascii="宋体" w:hAnsi="宋体" w:cs="宋体"/>
          <w:color w:val="auto"/>
          <w:sz w:val="24"/>
        </w:rPr>
        <w:t xml:space="preserve">），并承担相应的保险责任（具体以保险合同条款为准），最高保险金额为人民币（大写） </w:t>
      </w:r>
      <w:r>
        <w:rPr>
          <w:rFonts w:hint="eastAsia" w:ascii="宋体" w:hAnsi="宋体" w:cs="宋体"/>
          <w:color w:val="auto"/>
          <w:sz w:val="24"/>
          <w:u w:val="single"/>
        </w:rPr>
        <w:t xml:space="preserve">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）；为促进该业务的良好开展，</w:t>
      </w:r>
      <w:r>
        <w:rPr>
          <w:rFonts w:hint="eastAsia" w:ascii="宋体" w:hAnsi="宋体" w:cs="宋体"/>
          <w:color w:val="auto"/>
          <w:sz w:val="24"/>
          <w:u w:val="single"/>
        </w:rPr>
        <w:t xml:space="preserve">                                                     </w:t>
      </w:r>
    </w:p>
    <w:p w14:paraId="35A9103F">
      <w:pPr>
        <w:spacing w:line="520" w:lineRule="exact"/>
        <w:rPr>
          <w:rFonts w:ascii="宋体" w:hAnsi="宋体" w:cs="宋体"/>
          <w:color w:val="auto"/>
          <w:sz w:val="24"/>
        </w:rPr>
      </w:pPr>
      <w:r>
        <w:rPr>
          <w:rFonts w:hint="eastAsia" w:ascii="宋体" w:hAnsi="宋体" w:cs="宋体"/>
          <w:color w:val="auto"/>
          <w:sz w:val="24"/>
        </w:rPr>
        <w:t>有限责任公司（以下称本信用反担保保证人）愿意为中国人民财产保险股份有限公司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支公司在保险合同项下的一系列保险保障提供信用反担保保证，同意履行以下保证内容：</w:t>
      </w:r>
    </w:p>
    <w:p w14:paraId="36457A68">
      <w:pPr>
        <w:spacing w:line="520" w:lineRule="exact"/>
        <w:ind w:firstLine="600" w:firstLineChars="250"/>
        <w:rPr>
          <w:rFonts w:ascii="宋体" w:hAnsi="宋体" w:cs="宋体"/>
          <w:color w:val="auto"/>
          <w:sz w:val="24"/>
        </w:rPr>
      </w:pPr>
      <w:r>
        <w:rPr>
          <w:rFonts w:hint="eastAsia" w:ascii="宋体" w:hAnsi="宋体" w:cs="宋体"/>
          <w:color w:val="auto"/>
          <w:sz w:val="24"/>
        </w:rPr>
        <w:t>一、 本信用反担保保证人同意承担的保证范围：</w:t>
      </w:r>
    </w:p>
    <w:p w14:paraId="41E842D0">
      <w:pPr>
        <w:spacing w:line="520" w:lineRule="exact"/>
        <w:ind w:firstLine="480" w:firstLineChars="200"/>
        <w:rPr>
          <w:rFonts w:ascii="宋体" w:hAnsi="宋体" w:cs="宋体"/>
          <w:color w:val="auto"/>
          <w:sz w:val="24"/>
        </w:rPr>
      </w:pPr>
      <w:r>
        <w:rPr>
          <w:rFonts w:hint="eastAsia" w:ascii="宋体" w:hAnsi="宋体" w:cs="宋体"/>
          <w:color w:val="auto"/>
          <w:sz w:val="24"/>
        </w:rPr>
        <w:t>（一）中国人民财产保险股份有限公司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支公司承保的保单号为：</w:t>
      </w:r>
      <w:r>
        <w:rPr>
          <w:rFonts w:hint="eastAsia" w:ascii="宋体" w:hAnsi="宋体" w:cs="宋体"/>
          <w:color w:val="auto"/>
          <w:sz w:val="24"/>
          <w:u w:val="single"/>
        </w:rPr>
        <w:t xml:space="preserve">         </w:t>
      </w:r>
      <w:r>
        <w:rPr>
          <w:rFonts w:hint="eastAsia" w:ascii="宋体" w:hAnsi="宋体" w:cs="宋体"/>
          <w:color w:val="auto"/>
          <w:sz w:val="24"/>
        </w:rPr>
        <w:t>的供货履约保证保险合同约定的保险责任、保险金额和履行保证责任而实际发生的费用（包括但不限于诉讼费、公告费、保全费、律师费等）及损失；</w:t>
      </w:r>
    </w:p>
    <w:p w14:paraId="46630A4F">
      <w:pPr>
        <w:spacing w:line="520" w:lineRule="exact"/>
        <w:ind w:firstLine="480" w:firstLineChars="200"/>
        <w:rPr>
          <w:rFonts w:ascii="宋体" w:hAnsi="宋体" w:cs="宋体"/>
          <w:color w:val="auto"/>
          <w:sz w:val="24"/>
        </w:rPr>
      </w:pPr>
      <w:r>
        <w:rPr>
          <w:rFonts w:hint="eastAsia" w:ascii="宋体" w:hAnsi="宋体" w:cs="宋体"/>
          <w:color w:val="auto"/>
          <w:sz w:val="24"/>
        </w:rPr>
        <w:t>（二）本信用反担保保证人承担保证责任的方式为连带保证责任。</w:t>
      </w:r>
    </w:p>
    <w:p w14:paraId="3E6B7F6D">
      <w:pPr>
        <w:spacing w:line="520" w:lineRule="exact"/>
        <w:ind w:firstLine="480" w:firstLineChars="200"/>
        <w:rPr>
          <w:rFonts w:ascii="宋体" w:hAnsi="宋体" w:cs="宋体"/>
          <w:color w:val="auto"/>
          <w:sz w:val="24"/>
        </w:rPr>
      </w:pPr>
      <w:r>
        <w:rPr>
          <w:rFonts w:hint="eastAsia" w:ascii="宋体" w:hAnsi="宋体" w:cs="宋体"/>
          <w:color w:val="auto"/>
          <w:sz w:val="24"/>
        </w:rPr>
        <w:t>二、本信用反担保保证人承担的保证期间为：从中国人民财产保险股份有限公司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支公司与本信用反担保保证人签订的保险合同生效之日起，至保险合同结束之日起的两年届满时止。</w:t>
      </w:r>
    </w:p>
    <w:p w14:paraId="215F9194">
      <w:pPr>
        <w:spacing w:line="520" w:lineRule="exact"/>
        <w:ind w:firstLine="480" w:firstLineChars="200"/>
        <w:rPr>
          <w:rFonts w:ascii="宋体" w:hAnsi="宋体" w:cs="宋体"/>
          <w:color w:val="auto"/>
          <w:sz w:val="24"/>
        </w:rPr>
      </w:pPr>
      <w:r>
        <w:rPr>
          <w:rFonts w:hint="eastAsia" w:ascii="宋体" w:hAnsi="宋体" w:cs="宋体"/>
          <w:color w:val="auto"/>
          <w:sz w:val="24"/>
        </w:rPr>
        <w:t>三、中国人民财产保险股份有限公司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支公司所承保的《供货履约保证保险》合同发生保险事故后，有权要求本信用反担保保证人优先履行偿债责任，且优先偿债比例为100%。</w:t>
      </w:r>
    </w:p>
    <w:p w14:paraId="3A3155D8">
      <w:pPr>
        <w:spacing w:line="520" w:lineRule="exact"/>
        <w:ind w:left="560"/>
        <w:rPr>
          <w:rFonts w:ascii="宋体" w:hAnsi="宋体" w:cs="宋体"/>
          <w:color w:val="auto"/>
          <w:sz w:val="24"/>
        </w:rPr>
      </w:pPr>
      <w:r>
        <w:rPr>
          <w:rFonts w:hint="eastAsia" w:ascii="宋体" w:hAnsi="宋体" w:cs="宋体"/>
          <w:color w:val="auto"/>
          <w:sz w:val="24"/>
        </w:rPr>
        <w:t>四、本信用反担保保证人放弃反担保措施的优先偿债抗辩权。</w:t>
      </w:r>
    </w:p>
    <w:p w14:paraId="2B65F65C">
      <w:pPr>
        <w:spacing w:line="520" w:lineRule="exact"/>
        <w:rPr>
          <w:rFonts w:ascii="宋体" w:hAnsi="宋体" w:cs="宋体"/>
          <w:color w:val="auto"/>
          <w:sz w:val="24"/>
        </w:rPr>
      </w:pPr>
    </w:p>
    <w:p w14:paraId="1CFEE8BF">
      <w:pPr>
        <w:spacing w:line="520" w:lineRule="exact"/>
        <w:rPr>
          <w:rFonts w:ascii="宋体" w:hAnsi="宋体" w:cs="宋体"/>
          <w:color w:val="auto"/>
          <w:sz w:val="24"/>
        </w:rPr>
      </w:pPr>
      <w:r>
        <w:rPr>
          <w:rFonts w:hint="eastAsia" w:ascii="宋体" w:hAnsi="宋体" w:cs="宋体"/>
          <w:color w:val="auto"/>
          <w:sz w:val="24"/>
        </w:rPr>
        <w:t>信用反担保保证人：</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6831CC4">
      <w:pPr>
        <w:spacing w:line="520" w:lineRule="exact"/>
        <w:ind w:left="4680" w:hanging="4680" w:hangingChars="1950"/>
        <w:rPr>
          <w:rFonts w:ascii="宋体" w:hAnsi="宋体" w:cs="宋体"/>
          <w:color w:val="auto"/>
          <w:sz w:val="24"/>
        </w:rPr>
      </w:pPr>
    </w:p>
    <w:p w14:paraId="62FA4D79">
      <w:pPr>
        <w:spacing w:line="520" w:lineRule="exact"/>
        <w:ind w:left="5460" w:leftChars="2600" w:firstLine="360" w:firstLineChars="150"/>
        <w:rPr>
          <w:rFonts w:ascii="宋体" w:hAnsi="宋体" w:cs="宋体"/>
          <w:color w:val="auto"/>
          <w:sz w:val="24"/>
        </w:rPr>
      </w:pPr>
      <w:r>
        <w:rPr>
          <w:rFonts w:hint="eastAsia" w:ascii="宋体" w:hAnsi="宋体" w:cs="宋体"/>
          <w:color w:val="auto"/>
          <w:sz w:val="24"/>
        </w:rPr>
        <w:t>年  月   日</w:t>
      </w:r>
    </w:p>
    <w:p w14:paraId="42952BB8">
      <w:pPr>
        <w:spacing w:line="360" w:lineRule="auto"/>
        <w:rPr>
          <w:rFonts w:ascii="宋体" w:hAnsi="宋体" w:cs="宋体"/>
          <w:color w:val="auto"/>
          <w:sz w:val="24"/>
        </w:rPr>
      </w:pPr>
    </w:p>
    <w:p w14:paraId="20904791">
      <w:pPr>
        <w:spacing w:line="480" w:lineRule="exact"/>
        <w:ind w:left="5460" w:leftChars="2600" w:firstLine="361" w:firstLineChars="150"/>
        <w:rPr>
          <w:rFonts w:ascii="宋体" w:hAnsi="宋体" w:cs="宋体"/>
          <w:b/>
          <w:color w:val="auto"/>
          <w:sz w:val="24"/>
        </w:rPr>
      </w:pPr>
    </w:p>
    <w:p w14:paraId="18CAA745">
      <w:pPr>
        <w:spacing w:line="480" w:lineRule="exact"/>
        <w:rPr>
          <w:rFonts w:ascii="宋体" w:hAnsi="宋体" w:cs="宋体"/>
          <w:b/>
          <w:color w:val="auto"/>
          <w:sz w:val="24"/>
        </w:rPr>
      </w:pPr>
    </w:p>
    <w:p w14:paraId="088A9779">
      <w:pPr>
        <w:pStyle w:val="4"/>
        <w:keepNext w:val="0"/>
        <w:keepLines w:val="0"/>
        <w:pageBreakBefore/>
        <w:rPr>
          <w:rFonts w:ascii="宋体" w:hAnsi="宋体" w:eastAsia="宋体" w:cs="宋体"/>
          <w:b w:val="0"/>
          <w:color w:val="auto"/>
          <w:sz w:val="24"/>
        </w:rPr>
      </w:pPr>
      <w:bookmarkStart w:id="103" w:name="_Toc174370027"/>
      <w:bookmarkStart w:id="104" w:name="_Toc24160"/>
      <w:bookmarkStart w:id="105" w:name="_Toc2489"/>
      <w:r>
        <w:rPr>
          <w:rFonts w:hint="eastAsia" w:ascii="宋体" w:hAnsi="宋体" w:eastAsia="宋体" w:cs="宋体"/>
          <w:b w:val="0"/>
          <w:color w:val="auto"/>
          <w:sz w:val="24"/>
        </w:rPr>
        <w:t>附件二十二：质疑函范本</w:t>
      </w:r>
      <w:bookmarkEnd w:id="103"/>
      <w:bookmarkEnd w:id="104"/>
      <w:bookmarkEnd w:id="105"/>
    </w:p>
    <w:p w14:paraId="5EFA969E">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质疑函范本</w:t>
      </w:r>
    </w:p>
    <w:p w14:paraId="7272FD65">
      <w:pPr>
        <w:adjustRightInd w:val="0"/>
        <w:snapToGrid w:val="0"/>
        <w:spacing w:before="240" w:beforeLines="100" w:line="360" w:lineRule="auto"/>
        <w:rPr>
          <w:rFonts w:asciiTheme="minorEastAsia" w:hAnsiTheme="minorEastAsia" w:eastAsiaTheme="minorEastAsia" w:cstheme="minorEastAsia"/>
          <w:bCs/>
          <w:color w:val="auto"/>
          <w:sz w:val="28"/>
          <w:szCs w:val="28"/>
        </w:rPr>
      </w:pPr>
      <w:r>
        <w:rPr>
          <w:rFonts w:hint="eastAsia" w:ascii="黑体" w:hAnsi="黑体" w:eastAsia="黑体" w:cs="仿宋"/>
          <w:bCs/>
          <w:color w:val="auto"/>
          <w:sz w:val="32"/>
          <w:szCs w:val="32"/>
        </w:rPr>
        <w:t>一</w:t>
      </w:r>
      <w:r>
        <w:rPr>
          <w:rFonts w:hint="eastAsia" w:asciiTheme="minorEastAsia" w:hAnsiTheme="minorEastAsia" w:eastAsiaTheme="minorEastAsia" w:cstheme="minorEastAsia"/>
          <w:bCs/>
          <w:color w:val="auto"/>
          <w:sz w:val="28"/>
          <w:szCs w:val="28"/>
        </w:rPr>
        <w:t>、质疑供应商基本信息</w:t>
      </w:r>
    </w:p>
    <w:p w14:paraId="240287FE">
      <w:pPr>
        <w:adjustRightInd w:val="0"/>
        <w:snapToGrid w:val="0"/>
        <w:spacing w:line="360" w:lineRule="auto"/>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质疑供应商：</w:t>
      </w:r>
      <w:r>
        <w:rPr>
          <w:rFonts w:hint="eastAsia" w:asciiTheme="minorEastAsia" w:hAnsiTheme="minorEastAsia" w:eastAsiaTheme="minorEastAsia" w:cstheme="minorEastAsia"/>
          <w:color w:val="auto"/>
          <w:sz w:val="28"/>
          <w:szCs w:val="28"/>
          <w:u w:val="dotted"/>
        </w:rPr>
        <w:t xml:space="preserve">                                        </w:t>
      </w:r>
    </w:p>
    <w:p w14:paraId="5A52E579">
      <w:pPr>
        <w:adjustRightInd w:val="0"/>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地址：</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邮编：</w:t>
      </w:r>
      <w:r>
        <w:rPr>
          <w:rFonts w:hint="eastAsia" w:asciiTheme="minorEastAsia" w:hAnsiTheme="minorEastAsia" w:eastAsiaTheme="minorEastAsia" w:cstheme="minorEastAsia"/>
          <w:color w:val="auto"/>
          <w:sz w:val="28"/>
          <w:szCs w:val="28"/>
          <w:u w:val="dotted"/>
        </w:rPr>
        <w:t xml:space="preserve">                                                   </w:t>
      </w:r>
    </w:p>
    <w:p w14:paraId="5C2939FB">
      <w:pPr>
        <w:adjustRightInd w:val="0"/>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u w:val="dotted"/>
        </w:rPr>
        <w:t xml:space="preserve">                              </w:t>
      </w:r>
    </w:p>
    <w:p w14:paraId="22636D55">
      <w:pPr>
        <w:adjustRightInd w:val="0"/>
        <w:snapToGrid w:val="0"/>
        <w:spacing w:line="360" w:lineRule="auto"/>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授权代表：</w:t>
      </w:r>
      <w:r>
        <w:rPr>
          <w:rFonts w:hint="eastAsia" w:asciiTheme="minorEastAsia" w:hAnsiTheme="minorEastAsia" w:eastAsiaTheme="minorEastAsia" w:cstheme="minorEastAsia"/>
          <w:color w:val="auto"/>
          <w:sz w:val="28"/>
          <w:szCs w:val="28"/>
          <w:u w:val="dotted"/>
        </w:rPr>
        <w:t xml:space="preserve">                                          </w:t>
      </w:r>
    </w:p>
    <w:p w14:paraId="7FC58909">
      <w:pPr>
        <w:adjustRightInd w:val="0"/>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 xml:space="preserve"> </w:t>
      </w:r>
    </w:p>
    <w:p w14:paraId="4DAB78EF">
      <w:pPr>
        <w:adjustRightInd w:val="0"/>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地址： </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邮编：</w:t>
      </w:r>
      <w:r>
        <w:rPr>
          <w:rFonts w:hint="eastAsia" w:asciiTheme="minorEastAsia" w:hAnsiTheme="minorEastAsia" w:eastAsiaTheme="minorEastAsia" w:cstheme="minorEastAsia"/>
          <w:color w:val="auto"/>
          <w:sz w:val="28"/>
          <w:szCs w:val="28"/>
          <w:u w:val="dotted"/>
        </w:rPr>
        <w:t xml:space="preserve">                                                </w:t>
      </w:r>
    </w:p>
    <w:p w14:paraId="4B9AB691">
      <w:pPr>
        <w:adjustRightInd w:val="0"/>
        <w:snapToGrid w:val="0"/>
        <w:spacing w:line="360" w:lineRule="auto"/>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二、质疑项目基本情况</w:t>
      </w:r>
    </w:p>
    <w:p w14:paraId="0CC7BE77">
      <w:pPr>
        <w:adjustRightInd w:val="0"/>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质疑项目的名称：</w:t>
      </w:r>
      <w:r>
        <w:rPr>
          <w:rFonts w:hint="eastAsia" w:asciiTheme="minorEastAsia" w:hAnsiTheme="minorEastAsia" w:eastAsiaTheme="minorEastAsia" w:cstheme="minorEastAsia"/>
          <w:color w:val="auto"/>
          <w:sz w:val="28"/>
          <w:szCs w:val="28"/>
          <w:u w:val="dotted"/>
        </w:rPr>
        <w:t xml:space="preserve">                                      </w:t>
      </w:r>
    </w:p>
    <w:p w14:paraId="7C725822">
      <w:pPr>
        <w:adjustRightInd w:val="0"/>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质疑项目的编号：</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包号：</w:t>
      </w:r>
      <w:r>
        <w:rPr>
          <w:rFonts w:hint="eastAsia" w:asciiTheme="minorEastAsia" w:hAnsiTheme="minorEastAsia" w:eastAsiaTheme="minorEastAsia" w:cstheme="minorEastAsia"/>
          <w:color w:val="auto"/>
          <w:sz w:val="28"/>
          <w:szCs w:val="28"/>
          <w:u w:val="dotted"/>
        </w:rPr>
        <w:t xml:space="preserve">                 </w:t>
      </w:r>
    </w:p>
    <w:p w14:paraId="580C69E3">
      <w:pPr>
        <w:adjustRightInd w:val="0"/>
        <w:snapToGrid w:val="0"/>
        <w:spacing w:line="360" w:lineRule="auto"/>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采购人名称：</w:t>
      </w:r>
      <w:r>
        <w:rPr>
          <w:rFonts w:hint="eastAsia" w:asciiTheme="minorEastAsia" w:hAnsiTheme="minorEastAsia" w:eastAsiaTheme="minorEastAsia" w:cstheme="minorEastAsia"/>
          <w:color w:val="auto"/>
          <w:sz w:val="28"/>
          <w:szCs w:val="28"/>
          <w:u w:val="dotted"/>
        </w:rPr>
        <w:t xml:space="preserve">                                         </w:t>
      </w:r>
    </w:p>
    <w:p w14:paraId="0EB3C07C">
      <w:pPr>
        <w:adjustRightInd w:val="0"/>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采购文件获取日期：</w:t>
      </w:r>
      <w:r>
        <w:rPr>
          <w:rFonts w:hint="eastAsia" w:asciiTheme="minorEastAsia" w:hAnsiTheme="minorEastAsia" w:eastAsiaTheme="minorEastAsia" w:cstheme="minorEastAsia"/>
          <w:color w:val="auto"/>
          <w:sz w:val="28"/>
          <w:szCs w:val="28"/>
          <w:u w:val="dotted"/>
        </w:rPr>
        <w:t xml:space="preserve">                                           </w:t>
      </w:r>
    </w:p>
    <w:p w14:paraId="13882C58">
      <w:pPr>
        <w:adjustRightInd w:val="0"/>
        <w:snapToGrid w:val="0"/>
        <w:spacing w:line="360" w:lineRule="auto"/>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三、质疑事项具体内容</w:t>
      </w:r>
    </w:p>
    <w:p w14:paraId="7C382091">
      <w:pPr>
        <w:adjustRightInd w:val="0"/>
        <w:snapToGrid w:val="0"/>
        <w:spacing w:line="360" w:lineRule="auto"/>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质疑事项1：</w:t>
      </w:r>
      <w:r>
        <w:rPr>
          <w:rFonts w:hint="eastAsia" w:asciiTheme="minorEastAsia" w:hAnsiTheme="minorEastAsia" w:eastAsiaTheme="minorEastAsia" w:cstheme="minorEastAsia"/>
          <w:color w:val="auto"/>
          <w:sz w:val="28"/>
          <w:szCs w:val="28"/>
          <w:u w:val="dotted"/>
        </w:rPr>
        <w:t xml:space="preserve">                                         </w:t>
      </w:r>
    </w:p>
    <w:p w14:paraId="1F954BCB">
      <w:pPr>
        <w:adjustRightInd w:val="0"/>
        <w:snapToGrid w:val="0"/>
        <w:spacing w:line="360" w:lineRule="auto"/>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事实依据：</w:t>
      </w:r>
      <w:r>
        <w:rPr>
          <w:rFonts w:hint="eastAsia" w:asciiTheme="minorEastAsia" w:hAnsiTheme="minorEastAsia" w:eastAsiaTheme="minorEastAsia" w:cstheme="minorEastAsia"/>
          <w:color w:val="auto"/>
          <w:sz w:val="28"/>
          <w:szCs w:val="28"/>
          <w:u w:val="dotted"/>
        </w:rPr>
        <w:t xml:space="preserve">                                          </w:t>
      </w:r>
    </w:p>
    <w:p w14:paraId="120895B7">
      <w:pPr>
        <w:adjustRightInd w:val="0"/>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dotted"/>
        </w:rPr>
        <w:t xml:space="preserve">                                                       </w:t>
      </w:r>
    </w:p>
    <w:p w14:paraId="47CC0D22">
      <w:pPr>
        <w:adjustRightInd w:val="0"/>
        <w:snapToGrid w:val="0"/>
        <w:spacing w:line="360" w:lineRule="auto"/>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法律依据：</w:t>
      </w:r>
      <w:r>
        <w:rPr>
          <w:rFonts w:hint="eastAsia" w:asciiTheme="minorEastAsia" w:hAnsiTheme="minorEastAsia" w:eastAsiaTheme="minorEastAsia" w:cstheme="minorEastAsia"/>
          <w:color w:val="auto"/>
          <w:sz w:val="28"/>
          <w:szCs w:val="28"/>
          <w:u w:val="dotted"/>
        </w:rPr>
        <w:t xml:space="preserve">                                          </w:t>
      </w:r>
    </w:p>
    <w:p w14:paraId="64E16AE9">
      <w:pPr>
        <w:adjustRightInd w:val="0"/>
        <w:snapToGrid w:val="0"/>
        <w:spacing w:line="360" w:lineRule="auto"/>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u w:val="dotted"/>
        </w:rPr>
        <w:t xml:space="preserve">                                                     </w:t>
      </w:r>
    </w:p>
    <w:p w14:paraId="660D7D79">
      <w:pPr>
        <w:adjustRightInd w:val="0"/>
        <w:snapToGrid w:val="0"/>
        <w:spacing w:line="360" w:lineRule="auto"/>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质疑事项2</w:t>
      </w:r>
    </w:p>
    <w:p w14:paraId="52B684BD">
      <w:pPr>
        <w:adjustRightInd w:val="0"/>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p w14:paraId="1CB69812">
      <w:pPr>
        <w:adjustRightInd w:val="0"/>
        <w:snapToGrid w:val="0"/>
        <w:spacing w:line="360" w:lineRule="auto"/>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四、与质疑事项相关的质疑请求</w:t>
      </w:r>
    </w:p>
    <w:p w14:paraId="2F796705">
      <w:pPr>
        <w:adjustRightInd w:val="0"/>
        <w:snapToGrid w:val="0"/>
        <w:spacing w:line="360" w:lineRule="auto"/>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请求：</w:t>
      </w:r>
      <w:r>
        <w:rPr>
          <w:rFonts w:hint="eastAsia" w:asciiTheme="minorEastAsia" w:hAnsiTheme="minorEastAsia" w:eastAsiaTheme="minorEastAsia" w:cstheme="minorEastAsia"/>
          <w:color w:val="auto"/>
          <w:sz w:val="28"/>
          <w:szCs w:val="28"/>
          <w:u w:val="dotted"/>
        </w:rPr>
        <w:t xml:space="preserve">                                               </w:t>
      </w:r>
    </w:p>
    <w:p w14:paraId="005D359F">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签字(签章)：                   公章：                      </w:t>
      </w:r>
    </w:p>
    <w:p w14:paraId="2DAD98ED">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日期：    </w:t>
      </w:r>
    </w:p>
    <w:p w14:paraId="0B80CD68">
      <w:pPr>
        <w:adjustRightInd w:val="0"/>
        <w:snapToGrid w:val="0"/>
        <w:spacing w:line="360" w:lineRule="auto"/>
        <w:rPr>
          <w:rFonts w:asciiTheme="minorEastAsia" w:hAnsiTheme="minorEastAsia" w:eastAsiaTheme="minorEastAsia" w:cstheme="minorEastAsia"/>
          <w:color w:val="auto"/>
          <w:sz w:val="28"/>
          <w:szCs w:val="28"/>
        </w:rPr>
      </w:pPr>
    </w:p>
    <w:p w14:paraId="00D8697C">
      <w:pPr>
        <w:adjustRightInd w:val="0"/>
        <w:snapToGrid w:val="0"/>
        <w:spacing w:line="360" w:lineRule="auto"/>
        <w:rPr>
          <w:rFonts w:asciiTheme="minorEastAsia" w:hAnsiTheme="minorEastAsia" w:eastAsiaTheme="minorEastAsia" w:cstheme="minorEastAsia"/>
          <w:color w:val="auto"/>
          <w:sz w:val="28"/>
          <w:szCs w:val="28"/>
        </w:rPr>
      </w:pPr>
    </w:p>
    <w:p w14:paraId="26FA3057">
      <w:pPr>
        <w:rPr>
          <w:rFonts w:asciiTheme="minorEastAsia" w:hAnsiTheme="minorEastAsia" w:eastAsiaTheme="minorEastAsia" w:cstheme="minorEastAsia"/>
          <w:b/>
          <w:color w:val="auto"/>
          <w:sz w:val="28"/>
          <w:szCs w:val="28"/>
        </w:rPr>
      </w:pPr>
    </w:p>
    <w:p w14:paraId="0A2BF58C">
      <w:pPr>
        <w:rPr>
          <w:rFonts w:asciiTheme="minorEastAsia" w:hAnsiTheme="minorEastAsia" w:eastAsiaTheme="minorEastAsia" w:cstheme="minorEastAsia"/>
          <w:b/>
          <w:color w:val="auto"/>
          <w:sz w:val="28"/>
          <w:szCs w:val="28"/>
        </w:rPr>
      </w:pPr>
    </w:p>
    <w:p w14:paraId="6B856328">
      <w:pPr>
        <w:rPr>
          <w:rFonts w:asciiTheme="minorEastAsia" w:hAnsiTheme="minorEastAsia" w:eastAsiaTheme="minorEastAsia" w:cstheme="minorEastAsia"/>
          <w:b/>
          <w:color w:val="auto"/>
          <w:sz w:val="28"/>
          <w:szCs w:val="28"/>
        </w:rPr>
      </w:pPr>
    </w:p>
    <w:p w14:paraId="361CBBC9">
      <w:pPr>
        <w:rPr>
          <w:rFonts w:asciiTheme="minorEastAsia" w:hAnsiTheme="minorEastAsia" w:eastAsiaTheme="minorEastAsia" w:cstheme="minorEastAsia"/>
          <w:b/>
          <w:color w:val="auto"/>
          <w:sz w:val="28"/>
          <w:szCs w:val="28"/>
        </w:rPr>
      </w:pPr>
    </w:p>
    <w:p w14:paraId="48348CF0">
      <w:pPr>
        <w:rPr>
          <w:rFonts w:asciiTheme="minorEastAsia" w:hAnsiTheme="minorEastAsia" w:eastAsiaTheme="minorEastAsia" w:cstheme="minorEastAsia"/>
          <w:b/>
          <w:color w:val="auto"/>
          <w:sz w:val="28"/>
          <w:szCs w:val="28"/>
        </w:rPr>
      </w:pPr>
    </w:p>
    <w:p w14:paraId="50BC7267">
      <w:pP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质疑函制作说明：</w:t>
      </w:r>
    </w:p>
    <w:p w14:paraId="2979412D">
      <w:pPr>
        <w:widowControl/>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1.供应商提出质疑时，应提交质疑函和必要的证明材料。</w:t>
      </w:r>
    </w:p>
    <w:p w14:paraId="5582C4C0">
      <w:pPr>
        <w:widowControl/>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rPr>
        <w:t>供应商签署的授权委托书。授权委托书应载明代理人的姓名或者名称、代理事项、具体权限、期限和相关事项。</w:t>
      </w:r>
    </w:p>
    <w:p w14:paraId="4C48B75E">
      <w:pPr>
        <w:widowControl/>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3.质疑供应商若对项目的某一分包进行质疑，质疑函中应列明具体分包号。</w:t>
      </w:r>
    </w:p>
    <w:p w14:paraId="787BC4AC">
      <w:pPr>
        <w:widowControl/>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4.质疑函的质疑事项应具体、明确，并有必要的事实依据和法律依据。</w:t>
      </w:r>
    </w:p>
    <w:p w14:paraId="5788865A">
      <w:pPr>
        <w:widowControl/>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5.质疑函的质疑请求应与质疑事项相关。</w:t>
      </w:r>
    </w:p>
    <w:p w14:paraId="5FB55448">
      <w:pPr>
        <w:widowControl/>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6.质疑供应商为自然人的，质疑函应由本人签字；质疑供应商为法人或者其他组织的，质疑函应由法定代表人、主要负责人，或者其授权代表签字或者盖章，并加盖公章。</w:t>
      </w:r>
    </w:p>
    <w:p w14:paraId="0DE2F1DB">
      <w:pPr>
        <w:widowControl/>
        <w:ind w:firstLine="480" w:firstLineChars="200"/>
        <w:jc w:val="left"/>
        <w:rPr>
          <w:rFonts w:asciiTheme="minorEastAsia" w:hAnsiTheme="minorEastAsia" w:eastAsiaTheme="minorEastAsia" w:cstheme="minorEastAsia"/>
          <w:color w:val="auto"/>
          <w:sz w:val="24"/>
        </w:rPr>
      </w:pPr>
    </w:p>
    <w:p w14:paraId="300E66FB">
      <w:pPr>
        <w:rPr>
          <w:rFonts w:asciiTheme="minorEastAsia" w:hAnsiTheme="minorEastAsia" w:eastAsiaTheme="minorEastAsia" w:cstheme="minorEastAsia"/>
          <w:color w:val="auto"/>
          <w:sz w:val="20"/>
          <w:szCs w:val="22"/>
        </w:rPr>
      </w:pPr>
    </w:p>
    <w:p w14:paraId="7509610B">
      <w:pPr>
        <w:rPr>
          <w:rFonts w:asciiTheme="minorEastAsia" w:hAnsiTheme="minorEastAsia" w:eastAsiaTheme="minorEastAsia" w:cstheme="minorEastAsia"/>
          <w:color w:val="auto"/>
          <w:sz w:val="28"/>
          <w:szCs w:val="28"/>
        </w:rPr>
      </w:pPr>
    </w:p>
    <w:p w14:paraId="32D7B81B">
      <w:pPr>
        <w:rPr>
          <w:rFonts w:asciiTheme="minorEastAsia" w:hAnsiTheme="minorEastAsia" w:eastAsiaTheme="minorEastAsia" w:cstheme="minorEastAsia"/>
          <w:color w:val="auto"/>
          <w:sz w:val="20"/>
          <w:szCs w:val="22"/>
        </w:rPr>
      </w:pPr>
    </w:p>
    <w:p w14:paraId="0FE1A667">
      <w:pPr>
        <w:rPr>
          <w:rFonts w:asciiTheme="minorEastAsia" w:hAnsiTheme="minorEastAsia" w:eastAsiaTheme="minorEastAsia" w:cstheme="minorEastAsia"/>
          <w:color w:val="auto"/>
          <w:sz w:val="28"/>
          <w:szCs w:val="28"/>
        </w:rPr>
      </w:pPr>
    </w:p>
    <w:p w14:paraId="5BE19D69">
      <w:pPr>
        <w:rPr>
          <w:rFonts w:asciiTheme="minorEastAsia" w:hAnsiTheme="minorEastAsia" w:eastAsiaTheme="minorEastAsia" w:cstheme="minorEastAsia"/>
          <w:color w:val="auto"/>
          <w:sz w:val="20"/>
          <w:szCs w:val="22"/>
        </w:rPr>
      </w:pPr>
    </w:p>
    <w:p w14:paraId="6565EC7D">
      <w:pPr>
        <w:pStyle w:val="18"/>
        <w:ind w:firstLine="560"/>
        <w:rPr>
          <w:rFonts w:asciiTheme="minorEastAsia" w:hAnsiTheme="minorEastAsia" w:eastAsiaTheme="minorEastAsia" w:cstheme="minorEastAsia"/>
          <w:color w:val="auto"/>
          <w:sz w:val="28"/>
          <w:szCs w:val="22"/>
        </w:rPr>
      </w:pPr>
    </w:p>
    <w:p w14:paraId="5BAC4217">
      <w:pPr>
        <w:pStyle w:val="30"/>
        <w:rPr>
          <w:rFonts w:asciiTheme="minorEastAsia" w:hAnsiTheme="minorEastAsia" w:eastAsiaTheme="minorEastAsia" w:cstheme="minorEastAsia"/>
          <w:color w:val="auto"/>
          <w:sz w:val="20"/>
          <w:szCs w:val="22"/>
        </w:rPr>
      </w:pPr>
    </w:p>
    <w:p w14:paraId="738CBF29">
      <w:pPr>
        <w:rPr>
          <w:rFonts w:asciiTheme="minorEastAsia" w:hAnsiTheme="minorEastAsia" w:eastAsiaTheme="minorEastAsia" w:cstheme="minorEastAsia"/>
          <w:color w:val="auto"/>
          <w:sz w:val="20"/>
          <w:szCs w:val="22"/>
        </w:rPr>
      </w:pPr>
    </w:p>
    <w:p w14:paraId="0E82554E">
      <w:pPr>
        <w:pStyle w:val="4"/>
        <w:keepNext w:val="0"/>
        <w:keepLines w:val="0"/>
        <w:pageBreakBefore/>
        <w:rPr>
          <w:rFonts w:asciiTheme="minorEastAsia" w:hAnsiTheme="minorEastAsia" w:eastAsiaTheme="minorEastAsia" w:cstheme="minorEastAsia"/>
          <w:b w:val="0"/>
          <w:color w:val="auto"/>
          <w:sz w:val="24"/>
        </w:rPr>
      </w:pPr>
      <w:bookmarkStart w:id="106" w:name="_Toc174370028"/>
      <w:bookmarkStart w:id="107" w:name="_Toc28792"/>
      <w:bookmarkStart w:id="108" w:name="_Toc32533"/>
      <w:r>
        <w:rPr>
          <w:rFonts w:hint="eastAsia" w:asciiTheme="minorEastAsia" w:hAnsiTheme="minorEastAsia" w:eastAsiaTheme="minorEastAsia" w:cstheme="minorEastAsia"/>
          <w:b w:val="0"/>
          <w:color w:val="auto"/>
          <w:sz w:val="24"/>
        </w:rPr>
        <w:t>附件二十三：投诉书范本</w:t>
      </w:r>
      <w:bookmarkEnd w:id="106"/>
      <w:bookmarkEnd w:id="107"/>
      <w:bookmarkEnd w:id="108"/>
    </w:p>
    <w:p w14:paraId="5BB2DA5D">
      <w:pPr>
        <w:jc w:val="center"/>
        <w:rPr>
          <w:rFonts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投诉书范本</w:t>
      </w:r>
    </w:p>
    <w:p w14:paraId="3D7ACC0D">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一、投诉相关主体基本情况</w:t>
      </w:r>
    </w:p>
    <w:p w14:paraId="5CA71BB7">
      <w:pPr>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投诉人：</w:t>
      </w:r>
      <w:r>
        <w:rPr>
          <w:rFonts w:hint="eastAsia" w:asciiTheme="minorEastAsia" w:hAnsiTheme="minorEastAsia" w:eastAsiaTheme="minorEastAsia" w:cstheme="minorEastAsia"/>
          <w:color w:val="auto"/>
          <w:sz w:val="28"/>
          <w:szCs w:val="28"/>
          <w:u w:val="dotted"/>
        </w:rPr>
        <w:t xml:space="preserve">                                               </w:t>
      </w:r>
    </w:p>
    <w:p w14:paraId="73B375A9">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地     址：</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邮编：</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u w:val="single"/>
        </w:rPr>
        <w:t xml:space="preserve">   </w:t>
      </w:r>
    </w:p>
    <w:p w14:paraId="2F3FD9D5">
      <w:pPr>
        <w:tabs>
          <w:tab w:val="left" w:pos="6510"/>
        </w:tabs>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法定代表人/主要负责人：</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 xml:space="preserve">  </w:t>
      </w:r>
    </w:p>
    <w:p w14:paraId="43FDD2AE">
      <w:pPr>
        <w:tabs>
          <w:tab w:val="left" w:pos="6510"/>
        </w:tabs>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u w:val="dotted"/>
        </w:rPr>
        <w:t xml:space="preserve">                                             </w:t>
      </w:r>
    </w:p>
    <w:p w14:paraId="65C7AD1A">
      <w:pPr>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授权代表：</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u w:val="dotted"/>
        </w:rPr>
        <w:t xml:space="preserve">：                  </w:t>
      </w:r>
    </w:p>
    <w:p w14:paraId="2D2DE2C6">
      <w:pPr>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地     址：</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邮编：</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dotted"/>
        </w:rPr>
        <w:t xml:space="preserve">                   </w:t>
      </w:r>
    </w:p>
    <w:p w14:paraId="47CB4216">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被投诉人1：</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u w:val="single"/>
        </w:rPr>
        <w:t xml:space="preserve">  </w:t>
      </w:r>
    </w:p>
    <w:p w14:paraId="33DB3961">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地     址：</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邮编：</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u w:val="single"/>
        </w:rPr>
        <w:t xml:space="preserve"> </w:t>
      </w:r>
    </w:p>
    <w:p w14:paraId="1E1F7C68">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u w:val="single"/>
        </w:rPr>
        <w:t xml:space="preserve"> </w:t>
      </w:r>
    </w:p>
    <w:p w14:paraId="3E73456D">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被投诉人2</w:t>
      </w:r>
    </w:p>
    <w:p w14:paraId="092AE839">
      <w:pPr>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w:t>
      </w:r>
    </w:p>
    <w:p w14:paraId="5334C36D">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相关供应商：</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u w:val="single"/>
        </w:rPr>
        <w:t xml:space="preserve">    </w:t>
      </w:r>
    </w:p>
    <w:p w14:paraId="3D0649C3">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地     址：</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邮编：</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u w:val="single"/>
        </w:rPr>
        <w:t xml:space="preserve"> </w:t>
      </w:r>
    </w:p>
    <w:p w14:paraId="3B334208">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u w:val="single"/>
        </w:rPr>
        <w:t xml:space="preserve">      </w:t>
      </w:r>
    </w:p>
    <w:p w14:paraId="45AE87D4">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二、投诉项目基本情况</w:t>
      </w:r>
    </w:p>
    <w:p w14:paraId="3510FB12">
      <w:pPr>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采购项目名称：</w:t>
      </w:r>
      <w:r>
        <w:rPr>
          <w:rFonts w:hint="eastAsia" w:asciiTheme="minorEastAsia" w:hAnsiTheme="minorEastAsia" w:eastAsiaTheme="minorEastAsia" w:cstheme="minorEastAsia"/>
          <w:color w:val="auto"/>
          <w:sz w:val="28"/>
          <w:szCs w:val="28"/>
          <w:u w:val="dotted"/>
        </w:rPr>
        <w:t xml:space="preserve">                                        </w:t>
      </w:r>
    </w:p>
    <w:p w14:paraId="39ACD0C7">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采购项目编号：</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包号：</w:t>
      </w:r>
      <w:r>
        <w:rPr>
          <w:rFonts w:hint="eastAsia" w:asciiTheme="minorEastAsia" w:hAnsiTheme="minorEastAsia" w:eastAsiaTheme="minorEastAsia" w:cstheme="minorEastAsia"/>
          <w:color w:val="auto"/>
          <w:sz w:val="28"/>
          <w:szCs w:val="28"/>
          <w:u w:val="dotted"/>
        </w:rPr>
        <w:t xml:space="preserve">              </w:t>
      </w:r>
    </w:p>
    <w:p w14:paraId="6B508E39">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采购人名称：</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u w:val="single"/>
        </w:rPr>
        <w:t xml:space="preserve">  </w:t>
      </w:r>
    </w:p>
    <w:p w14:paraId="49500641">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代理机构名称：</w:t>
      </w:r>
      <w:r>
        <w:rPr>
          <w:rFonts w:hint="eastAsia" w:asciiTheme="minorEastAsia" w:hAnsiTheme="minorEastAsia" w:eastAsiaTheme="minorEastAsia" w:cstheme="minorEastAsia"/>
          <w:color w:val="auto"/>
          <w:sz w:val="28"/>
          <w:szCs w:val="28"/>
          <w:u w:val="dotted"/>
        </w:rPr>
        <w:t xml:space="preserve">                                         </w:t>
      </w:r>
    </w:p>
    <w:p w14:paraId="0F3871D8">
      <w:pPr>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采购文件公告:</w:t>
      </w:r>
      <w:r>
        <w:rPr>
          <w:rFonts w:hint="eastAsia" w:asciiTheme="minorEastAsia" w:hAnsiTheme="minorEastAsia" w:eastAsiaTheme="minorEastAsia" w:cstheme="minorEastAsia"/>
          <w:color w:val="auto"/>
          <w:sz w:val="28"/>
          <w:szCs w:val="28"/>
          <w:u w:val="dotted"/>
        </w:rPr>
        <w:t xml:space="preserve">是/否 </w:t>
      </w:r>
      <w:r>
        <w:rPr>
          <w:rFonts w:hint="eastAsia" w:asciiTheme="minorEastAsia" w:hAnsiTheme="minorEastAsia" w:eastAsiaTheme="minorEastAsia" w:cstheme="minorEastAsia"/>
          <w:color w:val="auto"/>
          <w:sz w:val="28"/>
          <w:szCs w:val="28"/>
        </w:rPr>
        <w:t>公告期限：</w:t>
      </w:r>
      <w:r>
        <w:rPr>
          <w:rFonts w:hint="eastAsia" w:asciiTheme="minorEastAsia" w:hAnsiTheme="minorEastAsia" w:eastAsiaTheme="minorEastAsia" w:cstheme="minorEastAsia"/>
          <w:color w:val="auto"/>
          <w:sz w:val="28"/>
          <w:szCs w:val="28"/>
          <w:u w:val="dotted"/>
        </w:rPr>
        <w:t xml:space="preserve">                                 </w:t>
      </w:r>
    </w:p>
    <w:p w14:paraId="00EECE2E">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采购结果公告:</w:t>
      </w:r>
      <w:r>
        <w:rPr>
          <w:rFonts w:hint="eastAsia" w:asciiTheme="minorEastAsia" w:hAnsiTheme="minorEastAsia" w:eastAsiaTheme="minorEastAsia" w:cstheme="minorEastAsia"/>
          <w:color w:val="auto"/>
          <w:sz w:val="28"/>
          <w:szCs w:val="28"/>
          <w:u w:val="dotted"/>
        </w:rPr>
        <w:t xml:space="preserve">是/否 </w:t>
      </w:r>
      <w:r>
        <w:rPr>
          <w:rFonts w:hint="eastAsia" w:asciiTheme="minorEastAsia" w:hAnsiTheme="minorEastAsia" w:eastAsiaTheme="minorEastAsia" w:cstheme="minorEastAsia"/>
          <w:color w:val="auto"/>
          <w:sz w:val="28"/>
          <w:szCs w:val="28"/>
        </w:rPr>
        <w:t>公告期限：</w:t>
      </w:r>
      <w:r>
        <w:rPr>
          <w:rFonts w:hint="eastAsia" w:asciiTheme="minorEastAsia" w:hAnsiTheme="minorEastAsia" w:eastAsiaTheme="minorEastAsia" w:cstheme="minorEastAsia"/>
          <w:color w:val="auto"/>
          <w:sz w:val="28"/>
          <w:szCs w:val="28"/>
          <w:u w:val="dotted"/>
        </w:rPr>
        <w:t xml:space="preserve">                        </w:t>
      </w:r>
    </w:p>
    <w:p w14:paraId="7C5DC608">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三、质疑基本情况</w:t>
      </w:r>
    </w:p>
    <w:p w14:paraId="1281C630">
      <w:pPr>
        <w:ind w:firstLine="560" w:firstLineChars="200"/>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投诉人于</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日,向</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提出质疑，质疑事项为：</w:t>
      </w:r>
      <w:r>
        <w:rPr>
          <w:rFonts w:hint="eastAsia" w:asciiTheme="minorEastAsia" w:hAnsiTheme="minorEastAsia" w:eastAsiaTheme="minorEastAsia" w:cstheme="minorEastAsia"/>
          <w:color w:val="auto"/>
          <w:sz w:val="28"/>
          <w:szCs w:val="28"/>
          <w:u w:val="dotted"/>
        </w:rPr>
        <w:t xml:space="preserve">                                </w:t>
      </w:r>
    </w:p>
    <w:p w14:paraId="13789333">
      <w:pPr>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 xml:space="preserve">  </w:t>
      </w:r>
    </w:p>
    <w:p w14:paraId="6CBBF376">
      <w:pPr>
        <w:ind w:firstLine="420" w:firstLineChars="15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dotted"/>
        </w:rPr>
        <w:t>采购人/代理机构</w:t>
      </w:r>
      <w:r>
        <w:rPr>
          <w:rFonts w:hint="eastAsia" w:asciiTheme="minorEastAsia" w:hAnsiTheme="minorEastAsia" w:eastAsiaTheme="minorEastAsia" w:cstheme="minorEastAsia"/>
          <w:color w:val="auto"/>
          <w:sz w:val="28"/>
          <w:szCs w:val="28"/>
        </w:rPr>
        <w:t>于</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日,就质疑事项作出了答复/没有在法定期限内作出答复。</w:t>
      </w:r>
    </w:p>
    <w:p w14:paraId="01164A4E">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四、投诉事项具体内容</w:t>
      </w:r>
    </w:p>
    <w:p w14:paraId="14E4E9E1">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投诉事项 1：</w:t>
      </w:r>
      <w:r>
        <w:rPr>
          <w:rFonts w:hint="eastAsia" w:asciiTheme="minorEastAsia" w:hAnsiTheme="minorEastAsia" w:eastAsiaTheme="minorEastAsia" w:cstheme="minorEastAsia"/>
          <w:color w:val="auto"/>
          <w:sz w:val="28"/>
          <w:szCs w:val="28"/>
          <w:u w:val="dotted"/>
        </w:rPr>
        <w:t xml:space="preserve">                                       </w:t>
      </w:r>
    </w:p>
    <w:p w14:paraId="0CB6518D">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事实依据：</w:t>
      </w:r>
      <w:r>
        <w:rPr>
          <w:rFonts w:hint="eastAsia" w:asciiTheme="minorEastAsia" w:hAnsiTheme="minorEastAsia" w:eastAsiaTheme="minorEastAsia" w:cstheme="minorEastAsia"/>
          <w:color w:val="auto"/>
          <w:sz w:val="28"/>
          <w:szCs w:val="28"/>
          <w:u w:val="dotted"/>
        </w:rPr>
        <w:t xml:space="preserve">                                         </w:t>
      </w:r>
    </w:p>
    <w:p w14:paraId="7A95FA06">
      <w:pPr>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u w:val="dotted"/>
        </w:rPr>
        <w:t xml:space="preserve">                                                      </w:t>
      </w:r>
    </w:p>
    <w:p w14:paraId="6F53492C">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法律依据：</w:t>
      </w:r>
      <w:r>
        <w:rPr>
          <w:rFonts w:hint="eastAsia" w:asciiTheme="minorEastAsia" w:hAnsiTheme="minorEastAsia" w:eastAsiaTheme="minorEastAsia" w:cstheme="minorEastAsia"/>
          <w:color w:val="auto"/>
          <w:sz w:val="28"/>
          <w:szCs w:val="28"/>
          <w:u w:val="dotted"/>
        </w:rPr>
        <w:t xml:space="preserve">                                          </w:t>
      </w:r>
    </w:p>
    <w:p w14:paraId="5E739134">
      <w:pPr>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u w:val="dotted"/>
        </w:rPr>
        <w:t xml:space="preserve">                                                      </w:t>
      </w:r>
    </w:p>
    <w:p w14:paraId="3BD4AAB9">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投诉事项2</w:t>
      </w:r>
    </w:p>
    <w:p w14:paraId="6CFECB0D">
      <w:pPr>
        <w:rPr>
          <w:rFonts w:asciiTheme="minorEastAsia" w:hAnsiTheme="minorEastAsia" w:eastAsiaTheme="minorEastAsia" w:cstheme="minorEastAsia"/>
          <w:color w:val="auto"/>
          <w:sz w:val="28"/>
          <w:szCs w:val="28"/>
          <w:u w:val="dotted"/>
        </w:rPr>
      </w:pPr>
      <w:r>
        <w:rPr>
          <w:rFonts w:hint="eastAsia" w:asciiTheme="minorEastAsia" w:hAnsiTheme="minorEastAsia" w:eastAsiaTheme="minorEastAsia" w:cstheme="minorEastAsia"/>
          <w:color w:val="auto"/>
          <w:sz w:val="28"/>
          <w:szCs w:val="28"/>
        </w:rPr>
        <w:t>……</w:t>
      </w:r>
    </w:p>
    <w:p w14:paraId="3DC06DB6">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五、与投诉事项相关的投诉请求</w:t>
      </w:r>
    </w:p>
    <w:p w14:paraId="5634223D">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请求：</w:t>
      </w:r>
      <w:r>
        <w:rPr>
          <w:rFonts w:hint="eastAsia" w:asciiTheme="minorEastAsia" w:hAnsiTheme="minorEastAsia" w:eastAsiaTheme="minorEastAsia" w:cstheme="minorEastAsia"/>
          <w:color w:val="auto"/>
          <w:sz w:val="28"/>
          <w:szCs w:val="28"/>
          <w:u w:val="dotted"/>
        </w:rPr>
        <w:t xml:space="preserve">                                              </w:t>
      </w:r>
      <w:r>
        <w:rPr>
          <w:rFonts w:hint="eastAsia" w:asciiTheme="minorEastAsia" w:hAnsiTheme="minorEastAsia" w:eastAsiaTheme="minorEastAsia" w:cstheme="minorEastAsia"/>
          <w:color w:val="auto"/>
          <w:sz w:val="28"/>
          <w:szCs w:val="28"/>
        </w:rPr>
        <w:t xml:space="preserve"> </w:t>
      </w:r>
    </w:p>
    <w:p w14:paraId="7F21C148">
      <w:pPr>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 xml:space="preserve">                                                                                                    </w:t>
      </w:r>
    </w:p>
    <w:p w14:paraId="00CCD771">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签字(签章)：                   公章：                      </w:t>
      </w:r>
    </w:p>
    <w:p w14:paraId="6CF10418">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日期：    </w:t>
      </w:r>
    </w:p>
    <w:p w14:paraId="0F0C983C">
      <w:pPr>
        <w:rPr>
          <w:rFonts w:asciiTheme="minorEastAsia" w:hAnsiTheme="minorEastAsia" w:eastAsiaTheme="minorEastAsia" w:cstheme="minorEastAsia"/>
          <w:b/>
          <w:color w:val="auto"/>
          <w:sz w:val="28"/>
          <w:szCs w:val="28"/>
        </w:rPr>
      </w:pPr>
    </w:p>
    <w:p w14:paraId="35C44BE4">
      <w:pPr>
        <w:rPr>
          <w:rFonts w:asciiTheme="minorEastAsia" w:hAnsiTheme="minorEastAsia" w:eastAsiaTheme="minorEastAsia" w:cstheme="minorEastAsia"/>
          <w:b/>
          <w:color w:val="auto"/>
          <w:sz w:val="28"/>
          <w:szCs w:val="28"/>
        </w:rPr>
      </w:pPr>
    </w:p>
    <w:p w14:paraId="35347547">
      <w:pPr>
        <w:rPr>
          <w:rFonts w:asciiTheme="minorEastAsia" w:hAnsiTheme="minorEastAsia" w:eastAsiaTheme="minorEastAsia" w:cstheme="minorEastAsia"/>
          <w:b/>
          <w:color w:val="auto"/>
          <w:sz w:val="28"/>
          <w:szCs w:val="28"/>
        </w:rPr>
      </w:pPr>
    </w:p>
    <w:p w14:paraId="251C36EB">
      <w:pPr>
        <w:rPr>
          <w:rFonts w:asciiTheme="minorEastAsia" w:hAnsiTheme="minorEastAsia" w:eastAsiaTheme="minorEastAsia" w:cstheme="minorEastAsia"/>
          <w:b/>
          <w:color w:val="auto"/>
          <w:sz w:val="28"/>
          <w:szCs w:val="28"/>
        </w:rPr>
      </w:pPr>
    </w:p>
    <w:p w14:paraId="6EBE7FD7">
      <w:pPr>
        <w:rPr>
          <w:rFonts w:asciiTheme="minorEastAsia" w:hAnsiTheme="minorEastAsia" w:eastAsiaTheme="minorEastAsia" w:cstheme="minorEastAsia"/>
          <w:b/>
          <w:color w:val="auto"/>
          <w:sz w:val="28"/>
          <w:szCs w:val="28"/>
        </w:rPr>
      </w:pPr>
    </w:p>
    <w:p w14:paraId="7CC11E3F">
      <w:pP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投诉书制作说明：</w:t>
      </w:r>
    </w:p>
    <w:p w14:paraId="47F1B025">
      <w:pPr>
        <w:widowControl/>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1.投诉人提起投诉时，应当提交投诉书和必要的证明材料，并按照被投诉人和与投诉事项有关的供应商数量提供投诉书副本。</w:t>
      </w:r>
    </w:p>
    <w:p w14:paraId="3535694B">
      <w:pPr>
        <w:widowControl/>
        <w:ind w:firstLine="480" w:firstLineChars="2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rPr>
        <w:t>投诉人签署的授权委托书。授权委托书应当载明代理人的姓名或者名称、代理事项、具体权限、期限和相关事项。</w:t>
      </w:r>
    </w:p>
    <w:p w14:paraId="3A1E6A54">
      <w:pPr>
        <w:widowControl/>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3.投诉人若对项目的某一分包进行投诉，投诉书应列明具体分包号。</w:t>
      </w:r>
    </w:p>
    <w:p w14:paraId="206FD12A">
      <w:pPr>
        <w:widowControl/>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4.投诉书应简要列明质疑事项，质疑函、质疑答复等作为附件材料提供。</w:t>
      </w:r>
    </w:p>
    <w:p w14:paraId="5C7FA7CB">
      <w:pPr>
        <w:widowControl/>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5.投诉书的投诉事项应具体、明确，并有必要的事实依据和法律依据。</w:t>
      </w:r>
    </w:p>
    <w:p w14:paraId="0A3070A3">
      <w:pPr>
        <w:widowControl/>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6.投诉书的投诉请求应与投诉事项相关。</w:t>
      </w:r>
    </w:p>
    <w:p w14:paraId="467C9FD8">
      <w:pPr>
        <w:widowControl/>
        <w:ind w:firstLine="480" w:firstLineChars="2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7.投诉人为自然人的，投诉书应当由本人签字；投诉人为法人或者其他组织的，投诉书应当由法定代表人、主要负责人，或者其授权代表签字或者盖章，并加盖公章。</w:t>
      </w:r>
    </w:p>
    <w:p w14:paraId="64C52A93">
      <w:pPr>
        <w:jc w:val="left"/>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color w:val="auto"/>
          <w:sz w:val="28"/>
          <w:szCs w:val="28"/>
        </w:rPr>
        <w:t xml:space="preserve"> </w:t>
      </w:r>
    </w:p>
    <w:p w14:paraId="3078CB5A">
      <w:pPr>
        <w:jc w:val="left"/>
        <w:rPr>
          <w:rFonts w:asciiTheme="minorEastAsia" w:hAnsiTheme="minorEastAsia" w:eastAsiaTheme="minorEastAsia" w:cstheme="minorEastAsia"/>
          <w:b/>
          <w:color w:val="auto"/>
          <w:sz w:val="28"/>
          <w:szCs w:val="28"/>
        </w:rPr>
      </w:pPr>
    </w:p>
    <w:p w14:paraId="2FA7E02D">
      <w:pPr>
        <w:pStyle w:val="3"/>
        <w:rPr>
          <w:rFonts w:asciiTheme="minorEastAsia" w:hAnsiTheme="minorEastAsia" w:eastAsiaTheme="minorEastAsia" w:cstheme="minorEastAsia"/>
          <w:color w:val="auto"/>
          <w:sz w:val="28"/>
          <w:szCs w:val="28"/>
        </w:rPr>
      </w:pPr>
    </w:p>
    <w:p w14:paraId="67E9D66D">
      <w:pPr>
        <w:rPr>
          <w:rFonts w:asciiTheme="minorEastAsia" w:hAnsiTheme="minorEastAsia" w:eastAsiaTheme="minorEastAsia" w:cstheme="minorEastAsia"/>
          <w:b/>
          <w:color w:val="auto"/>
          <w:sz w:val="28"/>
          <w:szCs w:val="28"/>
        </w:rPr>
      </w:pPr>
    </w:p>
    <w:p w14:paraId="2FCE510F">
      <w:pPr>
        <w:pStyle w:val="3"/>
        <w:rPr>
          <w:rFonts w:asciiTheme="minorEastAsia" w:hAnsiTheme="minorEastAsia" w:eastAsiaTheme="minorEastAsia" w:cstheme="minorEastAsia"/>
          <w:color w:val="auto"/>
          <w:sz w:val="28"/>
          <w:szCs w:val="28"/>
        </w:rPr>
      </w:pPr>
    </w:p>
    <w:p w14:paraId="67EC41C0">
      <w:pPr>
        <w:rPr>
          <w:rFonts w:asciiTheme="minorEastAsia" w:hAnsiTheme="minorEastAsia" w:eastAsiaTheme="minorEastAsia" w:cstheme="minorEastAsia"/>
          <w:b/>
          <w:color w:val="auto"/>
          <w:sz w:val="28"/>
          <w:szCs w:val="28"/>
        </w:rPr>
      </w:pPr>
    </w:p>
    <w:p w14:paraId="6C80A741">
      <w:pPr>
        <w:pStyle w:val="3"/>
        <w:rPr>
          <w:rFonts w:asciiTheme="minorEastAsia" w:hAnsiTheme="minorEastAsia" w:eastAsiaTheme="minorEastAsia" w:cstheme="minorEastAsia"/>
          <w:color w:val="auto"/>
          <w:sz w:val="28"/>
          <w:szCs w:val="28"/>
        </w:rPr>
      </w:pPr>
    </w:p>
    <w:p w14:paraId="478F1679">
      <w:pPr>
        <w:rPr>
          <w:rFonts w:asciiTheme="minorEastAsia" w:hAnsiTheme="minorEastAsia" w:eastAsiaTheme="minorEastAsia" w:cstheme="minorEastAsia"/>
          <w:b/>
          <w:color w:val="auto"/>
          <w:sz w:val="28"/>
          <w:szCs w:val="28"/>
        </w:rPr>
      </w:pPr>
    </w:p>
    <w:p w14:paraId="22188C49">
      <w:pPr>
        <w:rPr>
          <w:rFonts w:asciiTheme="minorEastAsia" w:hAnsiTheme="minorEastAsia" w:eastAsiaTheme="minorEastAsia" w:cstheme="minorEastAsia"/>
          <w:b/>
          <w:color w:val="auto"/>
          <w:sz w:val="28"/>
          <w:szCs w:val="28"/>
        </w:rPr>
      </w:pPr>
    </w:p>
    <w:p w14:paraId="48FFD10C">
      <w:pPr>
        <w:rPr>
          <w:color w:val="auto"/>
        </w:rPr>
        <w:sectPr>
          <w:headerReference r:id="rId9" w:type="first"/>
          <w:footerReference r:id="rId11" w:type="first"/>
          <w:headerReference r:id="rId8" w:type="default"/>
          <w:footerReference r:id="rId10" w:type="default"/>
          <w:pgSz w:w="11906" w:h="16838"/>
          <w:pgMar w:top="851" w:right="1247" w:bottom="1021" w:left="1247" w:header="851" w:footer="907" w:gutter="0"/>
          <w:cols w:space="720" w:num="1"/>
          <w:titlePg/>
          <w:docGrid w:linePitch="312" w:charSpace="0"/>
        </w:sectPr>
      </w:pPr>
    </w:p>
    <w:p w14:paraId="285878CE">
      <w:pPr>
        <w:pStyle w:val="17"/>
        <w:rPr>
          <w:rFonts w:hint="default"/>
          <w:b w:val="0"/>
          <w:bCs w:val="0"/>
          <w:lang w:val="en-US" w:eastAsia="zh-CN"/>
        </w:rPr>
      </w:pPr>
      <w:r>
        <w:rPr>
          <w:rFonts w:hint="eastAsia" w:asciiTheme="minorEastAsia" w:hAnsiTheme="minorEastAsia" w:eastAsiaTheme="minorEastAsia" w:cstheme="minorEastAsia"/>
          <w:b w:val="0"/>
          <w:color w:val="auto"/>
          <w:sz w:val="24"/>
        </w:rPr>
        <w:t>附件二</w:t>
      </w:r>
      <w:r>
        <w:rPr>
          <w:rFonts w:hint="eastAsia" w:asciiTheme="minorEastAsia" w:hAnsiTheme="minorEastAsia" w:eastAsiaTheme="minorEastAsia" w:cstheme="minorEastAsia"/>
          <w:b w:val="0"/>
          <w:color w:val="auto"/>
          <w:sz w:val="24"/>
          <w:lang w:val="en-US" w:eastAsia="zh-CN"/>
        </w:rPr>
        <w:t>十四</w:t>
      </w:r>
      <w:r>
        <w:rPr>
          <w:rFonts w:hint="eastAsia" w:asciiTheme="minorEastAsia" w:hAnsiTheme="minorEastAsia" w:eastAsiaTheme="minorEastAsia" w:cstheme="minorEastAsia"/>
          <w:b w:val="0"/>
          <w:color w:val="auto"/>
          <w:sz w:val="24"/>
        </w:rPr>
        <w:t>：</w:t>
      </w:r>
      <w:r>
        <w:rPr>
          <w:rFonts w:hint="eastAsia" w:asciiTheme="minorEastAsia" w:hAnsiTheme="minorEastAsia" w:eastAsiaTheme="minorEastAsia" w:cstheme="minorEastAsia"/>
          <w:b w:val="0"/>
          <w:bCs w:val="0"/>
          <w:color w:val="auto"/>
          <w:sz w:val="24"/>
          <w:lang w:val="en-US" w:eastAsia="zh-CN"/>
        </w:rPr>
        <w:t>图纸目录</w:t>
      </w:r>
    </w:p>
    <w:p w14:paraId="2E3A8D62">
      <w:pPr>
        <w:pStyle w:val="17"/>
        <w:jc w:val="center"/>
        <w:rPr>
          <w:rFonts w:hint="eastAsia" w:asciiTheme="minorEastAsia" w:hAnsiTheme="minorEastAsia" w:eastAsiaTheme="minorEastAsia" w:cstheme="minorEastAsia"/>
          <w:b w:val="0"/>
          <w:color w:val="auto"/>
          <w:sz w:val="32"/>
          <w:szCs w:val="32"/>
        </w:rPr>
      </w:pPr>
      <w:r>
        <w:rPr>
          <w:rFonts w:hint="eastAsia" w:asciiTheme="minorEastAsia" w:hAnsiTheme="minorEastAsia" w:eastAsiaTheme="minorEastAsia" w:cstheme="minorEastAsia"/>
          <w:b w:val="0"/>
          <w:bCs w:val="0"/>
          <w:color w:val="auto"/>
          <w:sz w:val="32"/>
          <w:szCs w:val="32"/>
          <w:lang w:val="en-US" w:eastAsia="zh-CN"/>
        </w:rPr>
        <w:t>图纸目录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322"/>
        <w:gridCol w:w="1521"/>
        <w:gridCol w:w="4390"/>
        <w:gridCol w:w="909"/>
      </w:tblGrid>
      <w:tr w14:paraId="1ED5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74D98F9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序号</w:t>
            </w:r>
          </w:p>
        </w:tc>
        <w:tc>
          <w:tcPr>
            <w:tcW w:w="1322" w:type="dxa"/>
            <w:vAlign w:val="center"/>
          </w:tcPr>
          <w:p w14:paraId="7F482316">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专业</w:t>
            </w:r>
          </w:p>
        </w:tc>
        <w:tc>
          <w:tcPr>
            <w:tcW w:w="1521" w:type="dxa"/>
            <w:vAlign w:val="center"/>
          </w:tcPr>
          <w:p w14:paraId="4A558C40">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图号</w:t>
            </w:r>
          </w:p>
        </w:tc>
        <w:tc>
          <w:tcPr>
            <w:tcW w:w="4390" w:type="dxa"/>
            <w:vAlign w:val="center"/>
          </w:tcPr>
          <w:p w14:paraId="320B721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图纸名称</w:t>
            </w:r>
          </w:p>
        </w:tc>
        <w:tc>
          <w:tcPr>
            <w:tcW w:w="909" w:type="dxa"/>
            <w:vAlign w:val="center"/>
          </w:tcPr>
          <w:p w14:paraId="2E4F220F">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备注</w:t>
            </w:r>
          </w:p>
        </w:tc>
      </w:tr>
      <w:tr w14:paraId="272F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1F187E07">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w:t>
            </w:r>
          </w:p>
        </w:tc>
        <w:tc>
          <w:tcPr>
            <w:tcW w:w="1322" w:type="dxa"/>
            <w:vAlign w:val="center"/>
          </w:tcPr>
          <w:p w14:paraId="607F5150">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03908599">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01</w:t>
            </w:r>
          </w:p>
        </w:tc>
        <w:tc>
          <w:tcPr>
            <w:tcW w:w="4390" w:type="dxa"/>
            <w:vAlign w:val="center"/>
          </w:tcPr>
          <w:p w14:paraId="21AFC7D2">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设计说明一</w:t>
            </w:r>
          </w:p>
        </w:tc>
        <w:tc>
          <w:tcPr>
            <w:tcW w:w="909" w:type="dxa"/>
            <w:vAlign w:val="center"/>
          </w:tcPr>
          <w:p w14:paraId="7B36C168">
            <w:pPr>
              <w:jc w:val="center"/>
              <w:rPr>
                <w:rFonts w:hint="eastAsia" w:asciiTheme="minorEastAsia" w:hAnsiTheme="minorEastAsia" w:eastAsiaTheme="minorEastAsia" w:cstheme="minorEastAsia"/>
                <w:b w:val="0"/>
                <w:color w:val="auto"/>
                <w:sz w:val="24"/>
                <w:vertAlign w:val="baseline"/>
              </w:rPr>
            </w:pPr>
          </w:p>
        </w:tc>
      </w:tr>
      <w:tr w14:paraId="2F5C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77178E11">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w:t>
            </w:r>
          </w:p>
        </w:tc>
        <w:tc>
          <w:tcPr>
            <w:tcW w:w="1322" w:type="dxa"/>
            <w:vAlign w:val="center"/>
          </w:tcPr>
          <w:p w14:paraId="3803C3C5">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2E5C8821">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02</w:t>
            </w:r>
          </w:p>
        </w:tc>
        <w:tc>
          <w:tcPr>
            <w:tcW w:w="4390" w:type="dxa"/>
            <w:vAlign w:val="center"/>
          </w:tcPr>
          <w:p w14:paraId="72E21CA4">
            <w:pPr>
              <w:jc w:val="center"/>
              <w:rPr>
                <w:rFonts w:hint="default"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宿舍楼一层改造前</w:t>
            </w:r>
            <w:r>
              <w:rPr>
                <w:rFonts w:hint="eastAsia" w:asciiTheme="minorEastAsia" w:hAnsiTheme="minorEastAsia" w:eastAsiaTheme="minorEastAsia" w:cstheme="minorEastAsia"/>
                <w:b w:val="0"/>
                <w:color w:val="auto"/>
                <w:sz w:val="24"/>
                <w:vertAlign w:val="baseline"/>
                <w:lang w:val="en-US" w:eastAsia="zh-CN"/>
              </w:rPr>
              <w:t>平面图</w:t>
            </w:r>
          </w:p>
        </w:tc>
        <w:tc>
          <w:tcPr>
            <w:tcW w:w="909" w:type="dxa"/>
            <w:vAlign w:val="center"/>
          </w:tcPr>
          <w:p w14:paraId="3B35C904">
            <w:pPr>
              <w:jc w:val="center"/>
              <w:rPr>
                <w:rFonts w:hint="eastAsia" w:asciiTheme="minorEastAsia" w:hAnsiTheme="minorEastAsia" w:eastAsiaTheme="minorEastAsia" w:cstheme="minorEastAsia"/>
                <w:b w:val="0"/>
                <w:color w:val="auto"/>
                <w:sz w:val="24"/>
                <w:vertAlign w:val="baseline"/>
              </w:rPr>
            </w:pPr>
          </w:p>
        </w:tc>
      </w:tr>
      <w:tr w14:paraId="0BB5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0B284521">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w:t>
            </w:r>
          </w:p>
        </w:tc>
        <w:tc>
          <w:tcPr>
            <w:tcW w:w="1322" w:type="dxa"/>
            <w:vAlign w:val="center"/>
          </w:tcPr>
          <w:p w14:paraId="7AA5C76F">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0B4E53E5">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03</w:t>
            </w:r>
          </w:p>
        </w:tc>
        <w:tc>
          <w:tcPr>
            <w:tcW w:w="4390" w:type="dxa"/>
            <w:vAlign w:val="center"/>
          </w:tcPr>
          <w:p w14:paraId="1E7B8F5D">
            <w:pPr>
              <w:jc w:val="center"/>
              <w:rPr>
                <w:rFonts w:hint="default"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宿会楼</w:t>
            </w:r>
            <w:r>
              <w:rPr>
                <w:rFonts w:hint="eastAsia" w:asciiTheme="minorEastAsia" w:hAnsiTheme="minorEastAsia" w:eastAsiaTheme="minorEastAsia" w:cstheme="minorEastAsia"/>
                <w:b w:val="0"/>
                <w:color w:val="auto"/>
                <w:sz w:val="24"/>
                <w:vertAlign w:val="baseline"/>
                <w:lang w:val="en-US" w:eastAsia="zh-CN"/>
              </w:rPr>
              <w:t>一</w:t>
            </w:r>
            <w:r>
              <w:rPr>
                <w:rFonts w:hint="default" w:asciiTheme="minorEastAsia" w:hAnsiTheme="minorEastAsia" w:eastAsiaTheme="minorEastAsia" w:cstheme="minorEastAsia"/>
                <w:b w:val="0"/>
                <w:color w:val="auto"/>
                <w:sz w:val="24"/>
                <w:vertAlign w:val="baseline"/>
                <w:lang w:val="en-US" w:eastAsia="zh-CN"/>
              </w:rPr>
              <w:t>层改造后</w:t>
            </w:r>
            <w:r>
              <w:rPr>
                <w:rFonts w:hint="eastAsia" w:asciiTheme="minorEastAsia" w:hAnsiTheme="minorEastAsia" w:eastAsiaTheme="minorEastAsia" w:cstheme="minorEastAsia"/>
                <w:b w:val="0"/>
                <w:color w:val="auto"/>
                <w:sz w:val="24"/>
                <w:vertAlign w:val="baseline"/>
                <w:lang w:val="en-US" w:eastAsia="zh-CN"/>
              </w:rPr>
              <w:t>平面图</w:t>
            </w:r>
          </w:p>
        </w:tc>
        <w:tc>
          <w:tcPr>
            <w:tcW w:w="909" w:type="dxa"/>
            <w:vAlign w:val="center"/>
          </w:tcPr>
          <w:p w14:paraId="5EF60816">
            <w:pPr>
              <w:jc w:val="center"/>
              <w:rPr>
                <w:rFonts w:hint="eastAsia" w:asciiTheme="minorEastAsia" w:hAnsiTheme="minorEastAsia" w:eastAsiaTheme="minorEastAsia" w:cstheme="minorEastAsia"/>
                <w:b w:val="0"/>
                <w:color w:val="auto"/>
                <w:sz w:val="24"/>
                <w:vertAlign w:val="baseline"/>
              </w:rPr>
            </w:pPr>
          </w:p>
        </w:tc>
      </w:tr>
      <w:tr w14:paraId="2ADE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2923E637">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w:t>
            </w:r>
          </w:p>
        </w:tc>
        <w:tc>
          <w:tcPr>
            <w:tcW w:w="1322" w:type="dxa"/>
            <w:vAlign w:val="center"/>
          </w:tcPr>
          <w:p w14:paraId="3516A31D">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301D2E91">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04</w:t>
            </w:r>
          </w:p>
        </w:tc>
        <w:tc>
          <w:tcPr>
            <w:tcW w:w="4390" w:type="dxa"/>
            <w:vAlign w:val="center"/>
          </w:tcPr>
          <w:p w14:paraId="3986BBAC">
            <w:pPr>
              <w:jc w:val="center"/>
              <w:rPr>
                <w:rFonts w:hint="default"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宿会楼</w:t>
            </w:r>
            <w:r>
              <w:rPr>
                <w:rFonts w:hint="eastAsia" w:asciiTheme="minorEastAsia" w:hAnsiTheme="minorEastAsia" w:eastAsiaTheme="minorEastAsia" w:cstheme="minorEastAsia"/>
                <w:b w:val="0"/>
                <w:color w:val="auto"/>
                <w:sz w:val="24"/>
                <w:vertAlign w:val="baseline"/>
                <w:lang w:val="en-US" w:eastAsia="zh-CN"/>
              </w:rPr>
              <w:t>一</w:t>
            </w:r>
            <w:r>
              <w:rPr>
                <w:rFonts w:hint="default" w:asciiTheme="minorEastAsia" w:hAnsiTheme="minorEastAsia" w:eastAsiaTheme="minorEastAsia" w:cstheme="minorEastAsia"/>
                <w:b w:val="0"/>
                <w:color w:val="auto"/>
                <w:sz w:val="24"/>
                <w:vertAlign w:val="baseline"/>
                <w:lang w:val="en-US" w:eastAsia="zh-CN"/>
              </w:rPr>
              <w:t>层改造后</w:t>
            </w:r>
            <w:r>
              <w:rPr>
                <w:rFonts w:hint="eastAsia" w:asciiTheme="minorEastAsia" w:hAnsiTheme="minorEastAsia" w:eastAsiaTheme="minorEastAsia" w:cstheme="minorEastAsia"/>
                <w:b w:val="0"/>
                <w:color w:val="auto"/>
                <w:sz w:val="24"/>
                <w:vertAlign w:val="baseline"/>
                <w:lang w:val="en-US" w:eastAsia="zh-CN"/>
              </w:rPr>
              <w:t>地板平面图</w:t>
            </w:r>
          </w:p>
        </w:tc>
        <w:tc>
          <w:tcPr>
            <w:tcW w:w="909" w:type="dxa"/>
            <w:vAlign w:val="center"/>
          </w:tcPr>
          <w:p w14:paraId="6885D73D">
            <w:pPr>
              <w:jc w:val="center"/>
              <w:rPr>
                <w:rFonts w:hint="eastAsia" w:asciiTheme="minorEastAsia" w:hAnsiTheme="minorEastAsia" w:eastAsiaTheme="minorEastAsia" w:cstheme="minorEastAsia"/>
                <w:b w:val="0"/>
                <w:color w:val="auto"/>
                <w:sz w:val="24"/>
                <w:vertAlign w:val="baseline"/>
              </w:rPr>
            </w:pPr>
          </w:p>
        </w:tc>
      </w:tr>
      <w:tr w14:paraId="7E13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3DC3BDD2">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5</w:t>
            </w:r>
          </w:p>
        </w:tc>
        <w:tc>
          <w:tcPr>
            <w:tcW w:w="1322" w:type="dxa"/>
            <w:vAlign w:val="center"/>
          </w:tcPr>
          <w:p w14:paraId="75E8C3FF">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33CC336C">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05</w:t>
            </w:r>
          </w:p>
        </w:tc>
        <w:tc>
          <w:tcPr>
            <w:tcW w:w="4390" w:type="dxa"/>
            <w:vAlign w:val="center"/>
          </w:tcPr>
          <w:p w14:paraId="2888E811">
            <w:pPr>
              <w:jc w:val="center"/>
              <w:rPr>
                <w:rFonts w:hint="eastAsia"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宿会楼</w:t>
            </w:r>
            <w:r>
              <w:rPr>
                <w:rFonts w:hint="eastAsia" w:asciiTheme="minorEastAsia" w:hAnsiTheme="minorEastAsia" w:eastAsiaTheme="minorEastAsia" w:cstheme="minorEastAsia"/>
                <w:b w:val="0"/>
                <w:color w:val="auto"/>
                <w:sz w:val="24"/>
                <w:vertAlign w:val="baseline"/>
                <w:lang w:val="en-US" w:eastAsia="zh-CN"/>
              </w:rPr>
              <w:t>一</w:t>
            </w:r>
            <w:r>
              <w:rPr>
                <w:rFonts w:hint="default" w:asciiTheme="minorEastAsia" w:hAnsiTheme="minorEastAsia" w:eastAsiaTheme="minorEastAsia" w:cstheme="minorEastAsia"/>
                <w:b w:val="0"/>
                <w:color w:val="auto"/>
                <w:sz w:val="24"/>
                <w:vertAlign w:val="baseline"/>
                <w:lang w:val="en-US" w:eastAsia="zh-CN"/>
              </w:rPr>
              <w:t>层改造后</w:t>
            </w:r>
            <w:r>
              <w:rPr>
                <w:rFonts w:hint="eastAsia" w:asciiTheme="minorEastAsia" w:hAnsiTheme="minorEastAsia" w:eastAsiaTheme="minorEastAsia" w:cstheme="minorEastAsia"/>
                <w:b w:val="0"/>
                <w:color w:val="auto"/>
                <w:sz w:val="24"/>
                <w:vertAlign w:val="baseline"/>
                <w:lang w:val="en-US" w:eastAsia="zh-CN"/>
              </w:rPr>
              <w:t>吊顶平面图</w:t>
            </w:r>
          </w:p>
        </w:tc>
        <w:tc>
          <w:tcPr>
            <w:tcW w:w="909" w:type="dxa"/>
            <w:vAlign w:val="center"/>
          </w:tcPr>
          <w:p w14:paraId="0672B1AB">
            <w:pPr>
              <w:jc w:val="center"/>
              <w:rPr>
                <w:rFonts w:hint="default" w:asciiTheme="minorEastAsia" w:hAnsiTheme="minorEastAsia" w:eastAsiaTheme="minorEastAsia" w:cstheme="minorEastAsia"/>
                <w:b w:val="0"/>
                <w:color w:val="auto"/>
                <w:sz w:val="24"/>
                <w:vertAlign w:val="baseline"/>
                <w:lang w:val="en-US" w:eastAsia="zh-CN"/>
              </w:rPr>
            </w:pPr>
          </w:p>
        </w:tc>
      </w:tr>
      <w:tr w14:paraId="420D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64C8BAA5">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6</w:t>
            </w:r>
          </w:p>
        </w:tc>
        <w:tc>
          <w:tcPr>
            <w:tcW w:w="1322" w:type="dxa"/>
            <w:vAlign w:val="center"/>
          </w:tcPr>
          <w:p w14:paraId="207F1166">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55F6D217">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06</w:t>
            </w:r>
          </w:p>
        </w:tc>
        <w:tc>
          <w:tcPr>
            <w:tcW w:w="4390" w:type="dxa"/>
            <w:vAlign w:val="center"/>
          </w:tcPr>
          <w:p w14:paraId="069D6A43">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宿舍楼二至四层改造前平面图</w:t>
            </w:r>
          </w:p>
        </w:tc>
        <w:tc>
          <w:tcPr>
            <w:tcW w:w="909" w:type="dxa"/>
            <w:vAlign w:val="center"/>
          </w:tcPr>
          <w:p w14:paraId="6DC1F3EC">
            <w:pPr>
              <w:jc w:val="center"/>
              <w:rPr>
                <w:rFonts w:hint="default" w:asciiTheme="minorEastAsia" w:hAnsiTheme="minorEastAsia" w:eastAsiaTheme="minorEastAsia" w:cstheme="minorEastAsia"/>
                <w:b w:val="0"/>
                <w:color w:val="auto"/>
                <w:sz w:val="24"/>
                <w:vertAlign w:val="baseline"/>
                <w:lang w:val="en-US" w:eastAsia="zh-CN"/>
              </w:rPr>
            </w:pPr>
          </w:p>
        </w:tc>
      </w:tr>
      <w:tr w14:paraId="3A00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3143887E">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7</w:t>
            </w:r>
          </w:p>
        </w:tc>
        <w:tc>
          <w:tcPr>
            <w:tcW w:w="1322" w:type="dxa"/>
            <w:vAlign w:val="center"/>
          </w:tcPr>
          <w:p w14:paraId="4D9ACD59">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6577689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07</w:t>
            </w:r>
          </w:p>
        </w:tc>
        <w:tc>
          <w:tcPr>
            <w:tcW w:w="4390" w:type="dxa"/>
            <w:vAlign w:val="center"/>
          </w:tcPr>
          <w:p w14:paraId="21336FA1">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宿舍楼二至四层改造后平面图</w:t>
            </w:r>
          </w:p>
        </w:tc>
        <w:tc>
          <w:tcPr>
            <w:tcW w:w="909" w:type="dxa"/>
            <w:vAlign w:val="center"/>
          </w:tcPr>
          <w:p w14:paraId="13787D80">
            <w:pPr>
              <w:jc w:val="center"/>
              <w:rPr>
                <w:rFonts w:hint="eastAsia" w:asciiTheme="minorEastAsia" w:hAnsiTheme="minorEastAsia" w:eastAsiaTheme="minorEastAsia" w:cstheme="minorEastAsia"/>
                <w:b w:val="0"/>
                <w:color w:val="auto"/>
                <w:sz w:val="24"/>
                <w:vertAlign w:val="baseline"/>
              </w:rPr>
            </w:pPr>
          </w:p>
        </w:tc>
      </w:tr>
      <w:tr w14:paraId="027C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40913D57">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8</w:t>
            </w:r>
          </w:p>
        </w:tc>
        <w:tc>
          <w:tcPr>
            <w:tcW w:w="1322" w:type="dxa"/>
            <w:vAlign w:val="center"/>
          </w:tcPr>
          <w:p w14:paraId="1A89323D">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45ADA796">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08</w:t>
            </w:r>
          </w:p>
        </w:tc>
        <w:tc>
          <w:tcPr>
            <w:tcW w:w="4390" w:type="dxa"/>
            <w:vAlign w:val="center"/>
          </w:tcPr>
          <w:p w14:paraId="64B4F9C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宿舍楼二至四层改造后地板平面图</w:t>
            </w:r>
          </w:p>
        </w:tc>
        <w:tc>
          <w:tcPr>
            <w:tcW w:w="909" w:type="dxa"/>
            <w:vAlign w:val="center"/>
          </w:tcPr>
          <w:p w14:paraId="5920B1BC">
            <w:pPr>
              <w:jc w:val="center"/>
              <w:rPr>
                <w:rFonts w:hint="eastAsia" w:asciiTheme="minorEastAsia" w:hAnsiTheme="minorEastAsia" w:eastAsiaTheme="minorEastAsia" w:cstheme="minorEastAsia"/>
                <w:b w:val="0"/>
                <w:color w:val="auto"/>
                <w:sz w:val="24"/>
                <w:vertAlign w:val="baseline"/>
              </w:rPr>
            </w:pPr>
          </w:p>
        </w:tc>
      </w:tr>
      <w:tr w14:paraId="55D7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3158C8C4">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9</w:t>
            </w:r>
          </w:p>
        </w:tc>
        <w:tc>
          <w:tcPr>
            <w:tcW w:w="1322" w:type="dxa"/>
            <w:vAlign w:val="center"/>
          </w:tcPr>
          <w:p w14:paraId="3C5F9420">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7D13E6C3">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09</w:t>
            </w:r>
          </w:p>
        </w:tc>
        <w:tc>
          <w:tcPr>
            <w:tcW w:w="4390" w:type="dxa"/>
            <w:vAlign w:val="center"/>
          </w:tcPr>
          <w:p w14:paraId="211725B9">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宿舍楼二至四层改造后吊顶平面图</w:t>
            </w:r>
          </w:p>
        </w:tc>
        <w:tc>
          <w:tcPr>
            <w:tcW w:w="909" w:type="dxa"/>
            <w:vAlign w:val="center"/>
          </w:tcPr>
          <w:p w14:paraId="2F4E01F6">
            <w:pPr>
              <w:jc w:val="center"/>
              <w:rPr>
                <w:rFonts w:hint="eastAsia" w:asciiTheme="minorEastAsia" w:hAnsiTheme="minorEastAsia" w:eastAsiaTheme="minorEastAsia" w:cstheme="minorEastAsia"/>
                <w:b w:val="0"/>
                <w:color w:val="auto"/>
                <w:sz w:val="24"/>
                <w:vertAlign w:val="baseline"/>
              </w:rPr>
            </w:pPr>
          </w:p>
        </w:tc>
      </w:tr>
      <w:tr w14:paraId="6022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74008663">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10</w:t>
            </w:r>
          </w:p>
        </w:tc>
        <w:tc>
          <w:tcPr>
            <w:tcW w:w="1322" w:type="dxa"/>
            <w:vAlign w:val="center"/>
          </w:tcPr>
          <w:p w14:paraId="01FB4198">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58B5427E">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10</w:t>
            </w:r>
          </w:p>
        </w:tc>
        <w:tc>
          <w:tcPr>
            <w:tcW w:w="4390" w:type="dxa"/>
            <w:vAlign w:val="center"/>
          </w:tcPr>
          <w:p w14:paraId="4B0E074E">
            <w:pPr>
              <w:jc w:val="center"/>
              <w:rPr>
                <w:rFonts w:hint="default"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宿舍楼五层改造前</w:t>
            </w:r>
            <w:r>
              <w:rPr>
                <w:rFonts w:hint="eastAsia" w:asciiTheme="minorEastAsia" w:hAnsiTheme="minorEastAsia" w:eastAsiaTheme="minorEastAsia" w:cstheme="minorEastAsia"/>
                <w:b w:val="0"/>
                <w:color w:val="auto"/>
                <w:sz w:val="24"/>
                <w:vertAlign w:val="baseline"/>
                <w:lang w:val="en-US" w:eastAsia="zh-CN"/>
              </w:rPr>
              <w:t>平面图</w:t>
            </w:r>
          </w:p>
        </w:tc>
        <w:tc>
          <w:tcPr>
            <w:tcW w:w="909" w:type="dxa"/>
            <w:vAlign w:val="center"/>
          </w:tcPr>
          <w:p w14:paraId="13A436A5">
            <w:pPr>
              <w:jc w:val="center"/>
              <w:rPr>
                <w:rFonts w:hint="eastAsia" w:asciiTheme="minorEastAsia" w:hAnsiTheme="minorEastAsia" w:eastAsiaTheme="minorEastAsia" w:cstheme="minorEastAsia"/>
                <w:b w:val="0"/>
                <w:color w:val="auto"/>
                <w:sz w:val="24"/>
                <w:vertAlign w:val="baseline"/>
              </w:rPr>
            </w:pPr>
          </w:p>
        </w:tc>
      </w:tr>
      <w:tr w14:paraId="4F4D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7468F7EC">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11</w:t>
            </w:r>
          </w:p>
        </w:tc>
        <w:tc>
          <w:tcPr>
            <w:tcW w:w="1322" w:type="dxa"/>
            <w:vAlign w:val="center"/>
          </w:tcPr>
          <w:p w14:paraId="51D09376">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61601FEC">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11</w:t>
            </w:r>
          </w:p>
        </w:tc>
        <w:tc>
          <w:tcPr>
            <w:tcW w:w="4390" w:type="dxa"/>
            <w:vAlign w:val="center"/>
          </w:tcPr>
          <w:p w14:paraId="00019198">
            <w:pPr>
              <w:jc w:val="center"/>
              <w:rPr>
                <w:rFonts w:hint="default"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宿舍楼五层改造</w:t>
            </w:r>
            <w:r>
              <w:rPr>
                <w:rFonts w:hint="eastAsia" w:asciiTheme="minorEastAsia" w:hAnsiTheme="minorEastAsia" w:eastAsiaTheme="minorEastAsia" w:cstheme="minorEastAsia"/>
                <w:b w:val="0"/>
                <w:color w:val="auto"/>
                <w:sz w:val="24"/>
                <w:vertAlign w:val="baseline"/>
                <w:lang w:val="en-US" w:eastAsia="zh-CN"/>
              </w:rPr>
              <w:t>后平面图</w:t>
            </w:r>
          </w:p>
        </w:tc>
        <w:tc>
          <w:tcPr>
            <w:tcW w:w="909" w:type="dxa"/>
            <w:vAlign w:val="center"/>
          </w:tcPr>
          <w:p w14:paraId="20EF09CA">
            <w:pPr>
              <w:jc w:val="center"/>
              <w:rPr>
                <w:rFonts w:hint="eastAsia" w:asciiTheme="minorEastAsia" w:hAnsiTheme="minorEastAsia" w:eastAsiaTheme="minorEastAsia" w:cstheme="minorEastAsia"/>
                <w:b w:val="0"/>
                <w:color w:val="auto"/>
                <w:sz w:val="24"/>
                <w:vertAlign w:val="baseline"/>
              </w:rPr>
            </w:pPr>
          </w:p>
        </w:tc>
      </w:tr>
      <w:tr w14:paraId="4486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246DEA7F">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12</w:t>
            </w:r>
          </w:p>
        </w:tc>
        <w:tc>
          <w:tcPr>
            <w:tcW w:w="1322" w:type="dxa"/>
            <w:vAlign w:val="center"/>
          </w:tcPr>
          <w:p w14:paraId="00F12E86">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4F38C68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12</w:t>
            </w:r>
          </w:p>
        </w:tc>
        <w:tc>
          <w:tcPr>
            <w:tcW w:w="4390" w:type="dxa"/>
            <w:vAlign w:val="center"/>
          </w:tcPr>
          <w:p w14:paraId="4D00173C">
            <w:pPr>
              <w:jc w:val="center"/>
              <w:rPr>
                <w:rFonts w:hint="default"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宿舍楼五层改造</w:t>
            </w:r>
            <w:r>
              <w:rPr>
                <w:rFonts w:hint="eastAsia" w:asciiTheme="minorEastAsia" w:hAnsiTheme="minorEastAsia" w:eastAsiaTheme="minorEastAsia" w:cstheme="minorEastAsia"/>
                <w:b w:val="0"/>
                <w:color w:val="auto"/>
                <w:sz w:val="24"/>
                <w:vertAlign w:val="baseline"/>
                <w:lang w:val="en-US" w:eastAsia="zh-CN"/>
              </w:rPr>
              <w:t>后地板平面图</w:t>
            </w:r>
          </w:p>
        </w:tc>
        <w:tc>
          <w:tcPr>
            <w:tcW w:w="909" w:type="dxa"/>
            <w:vAlign w:val="center"/>
          </w:tcPr>
          <w:p w14:paraId="195C5FCD">
            <w:pPr>
              <w:jc w:val="center"/>
              <w:rPr>
                <w:rFonts w:hint="eastAsia" w:asciiTheme="minorEastAsia" w:hAnsiTheme="minorEastAsia" w:eastAsiaTheme="minorEastAsia" w:cstheme="minorEastAsia"/>
                <w:b w:val="0"/>
                <w:color w:val="auto"/>
                <w:sz w:val="24"/>
                <w:vertAlign w:val="baseline"/>
              </w:rPr>
            </w:pPr>
          </w:p>
        </w:tc>
      </w:tr>
      <w:tr w14:paraId="2C3B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4D5BF1FC">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13</w:t>
            </w:r>
          </w:p>
        </w:tc>
        <w:tc>
          <w:tcPr>
            <w:tcW w:w="1322" w:type="dxa"/>
            <w:vAlign w:val="center"/>
          </w:tcPr>
          <w:p w14:paraId="2EBED591">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46E6BF1F">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13</w:t>
            </w:r>
          </w:p>
        </w:tc>
        <w:tc>
          <w:tcPr>
            <w:tcW w:w="4390" w:type="dxa"/>
            <w:vAlign w:val="center"/>
          </w:tcPr>
          <w:p w14:paraId="270B0FF1">
            <w:pPr>
              <w:jc w:val="center"/>
              <w:rPr>
                <w:rFonts w:hint="default"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宿舍楼五层改造</w:t>
            </w:r>
            <w:r>
              <w:rPr>
                <w:rFonts w:hint="eastAsia" w:asciiTheme="minorEastAsia" w:hAnsiTheme="minorEastAsia" w:eastAsiaTheme="minorEastAsia" w:cstheme="minorEastAsia"/>
                <w:b w:val="0"/>
                <w:color w:val="auto"/>
                <w:sz w:val="24"/>
                <w:vertAlign w:val="baseline"/>
                <w:lang w:val="en-US" w:eastAsia="zh-CN"/>
              </w:rPr>
              <w:t>后吊顶平面图</w:t>
            </w:r>
          </w:p>
        </w:tc>
        <w:tc>
          <w:tcPr>
            <w:tcW w:w="909" w:type="dxa"/>
            <w:vAlign w:val="center"/>
          </w:tcPr>
          <w:p w14:paraId="28D8196D">
            <w:pPr>
              <w:jc w:val="center"/>
              <w:rPr>
                <w:rFonts w:hint="eastAsia" w:asciiTheme="minorEastAsia" w:hAnsiTheme="minorEastAsia" w:eastAsiaTheme="minorEastAsia" w:cstheme="minorEastAsia"/>
                <w:b w:val="0"/>
                <w:color w:val="auto"/>
                <w:sz w:val="24"/>
                <w:vertAlign w:val="baseline"/>
              </w:rPr>
            </w:pPr>
          </w:p>
        </w:tc>
      </w:tr>
      <w:tr w14:paraId="2DA1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7B7A5C6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14</w:t>
            </w:r>
          </w:p>
        </w:tc>
        <w:tc>
          <w:tcPr>
            <w:tcW w:w="1322" w:type="dxa"/>
            <w:vAlign w:val="center"/>
          </w:tcPr>
          <w:p w14:paraId="35695008">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353D9207">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14</w:t>
            </w:r>
          </w:p>
        </w:tc>
        <w:tc>
          <w:tcPr>
            <w:tcW w:w="4390" w:type="dxa"/>
            <w:vAlign w:val="center"/>
          </w:tcPr>
          <w:p w14:paraId="567C7A46">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宿舍楼屋面平面图</w:t>
            </w:r>
          </w:p>
        </w:tc>
        <w:tc>
          <w:tcPr>
            <w:tcW w:w="909" w:type="dxa"/>
            <w:vAlign w:val="center"/>
          </w:tcPr>
          <w:p w14:paraId="21CF5258">
            <w:pPr>
              <w:jc w:val="center"/>
              <w:rPr>
                <w:rFonts w:hint="eastAsia" w:asciiTheme="minorEastAsia" w:hAnsiTheme="minorEastAsia" w:eastAsiaTheme="minorEastAsia" w:cstheme="minorEastAsia"/>
                <w:b w:val="0"/>
                <w:color w:val="auto"/>
                <w:sz w:val="24"/>
                <w:vertAlign w:val="baseline"/>
              </w:rPr>
            </w:pPr>
          </w:p>
        </w:tc>
      </w:tr>
      <w:tr w14:paraId="6DBA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4B7D7BA0">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15</w:t>
            </w:r>
          </w:p>
        </w:tc>
        <w:tc>
          <w:tcPr>
            <w:tcW w:w="1322" w:type="dxa"/>
            <w:vAlign w:val="center"/>
          </w:tcPr>
          <w:p w14:paraId="63224A78">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72C66E36">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15</w:t>
            </w:r>
          </w:p>
        </w:tc>
        <w:tc>
          <w:tcPr>
            <w:tcW w:w="4390" w:type="dxa"/>
            <w:vAlign w:val="center"/>
          </w:tcPr>
          <w:p w14:paraId="23BC979E">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宿舍楼1-12轴原始立面图</w:t>
            </w:r>
          </w:p>
        </w:tc>
        <w:tc>
          <w:tcPr>
            <w:tcW w:w="909" w:type="dxa"/>
            <w:vAlign w:val="center"/>
          </w:tcPr>
          <w:p w14:paraId="1C8BB198">
            <w:pPr>
              <w:jc w:val="center"/>
              <w:rPr>
                <w:rFonts w:hint="eastAsia" w:asciiTheme="minorEastAsia" w:hAnsiTheme="minorEastAsia" w:eastAsiaTheme="minorEastAsia" w:cstheme="minorEastAsia"/>
                <w:b w:val="0"/>
                <w:color w:val="auto"/>
                <w:sz w:val="24"/>
                <w:vertAlign w:val="baseline"/>
              </w:rPr>
            </w:pPr>
          </w:p>
        </w:tc>
      </w:tr>
      <w:tr w14:paraId="6B4F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66475080">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16</w:t>
            </w:r>
          </w:p>
        </w:tc>
        <w:tc>
          <w:tcPr>
            <w:tcW w:w="1322" w:type="dxa"/>
            <w:vAlign w:val="center"/>
          </w:tcPr>
          <w:p w14:paraId="55C3E179">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46569E5A">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16</w:t>
            </w:r>
          </w:p>
        </w:tc>
        <w:tc>
          <w:tcPr>
            <w:tcW w:w="4390" w:type="dxa"/>
            <w:vAlign w:val="center"/>
          </w:tcPr>
          <w:p w14:paraId="2D3CD767">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宿舍楼12-1轴原始立面图</w:t>
            </w:r>
          </w:p>
        </w:tc>
        <w:tc>
          <w:tcPr>
            <w:tcW w:w="909" w:type="dxa"/>
            <w:vAlign w:val="center"/>
          </w:tcPr>
          <w:p w14:paraId="7C0FB873">
            <w:pPr>
              <w:jc w:val="center"/>
              <w:rPr>
                <w:rFonts w:hint="eastAsia" w:asciiTheme="minorEastAsia" w:hAnsiTheme="minorEastAsia" w:eastAsiaTheme="minorEastAsia" w:cstheme="minorEastAsia"/>
                <w:b w:val="0"/>
                <w:color w:val="auto"/>
                <w:sz w:val="24"/>
                <w:vertAlign w:val="baseline"/>
              </w:rPr>
            </w:pPr>
          </w:p>
        </w:tc>
      </w:tr>
      <w:tr w14:paraId="1E70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161E4FE6">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17</w:t>
            </w:r>
          </w:p>
        </w:tc>
        <w:tc>
          <w:tcPr>
            <w:tcW w:w="1322" w:type="dxa"/>
            <w:vAlign w:val="center"/>
          </w:tcPr>
          <w:p w14:paraId="1D5D679E">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vAlign w:val="center"/>
          </w:tcPr>
          <w:p w14:paraId="1FEE8E2D">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17</w:t>
            </w:r>
          </w:p>
        </w:tc>
        <w:tc>
          <w:tcPr>
            <w:tcW w:w="4390" w:type="dxa"/>
            <w:vAlign w:val="center"/>
          </w:tcPr>
          <w:p w14:paraId="40799113">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宿舍楼E-A、A-E轴原始立面图</w:t>
            </w:r>
          </w:p>
        </w:tc>
        <w:tc>
          <w:tcPr>
            <w:tcW w:w="909" w:type="dxa"/>
            <w:vAlign w:val="center"/>
          </w:tcPr>
          <w:p w14:paraId="4C6FDE14">
            <w:pPr>
              <w:jc w:val="center"/>
              <w:rPr>
                <w:rFonts w:hint="eastAsia" w:asciiTheme="minorEastAsia" w:hAnsiTheme="minorEastAsia" w:eastAsiaTheme="minorEastAsia" w:cstheme="minorEastAsia"/>
                <w:b w:val="0"/>
                <w:color w:val="auto"/>
                <w:sz w:val="24"/>
                <w:vertAlign w:val="baseline"/>
              </w:rPr>
            </w:pPr>
          </w:p>
        </w:tc>
      </w:tr>
      <w:tr w14:paraId="069F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4D84AF65">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18</w:t>
            </w:r>
          </w:p>
        </w:tc>
        <w:tc>
          <w:tcPr>
            <w:tcW w:w="1322" w:type="dxa"/>
            <w:vAlign w:val="center"/>
          </w:tcPr>
          <w:p w14:paraId="7D41C04C">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2CB30C44">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18</w:t>
            </w:r>
          </w:p>
        </w:tc>
        <w:tc>
          <w:tcPr>
            <w:tcW w:w="4390" w:type="dxa"/>
            <w:vAlign w:val="center"/>
          </w:tcPr>
          <w:p w14:paraId="53586A72">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宿舍楼1-12轴改造后立面图</w:t>
            </w:r>
          </w:p>
        </w:tc>
        <w:tc>
          <w:tcPr>
            <w:tcW w:w="909" w:type="dxa"/>
            <w:vAlign w:val="center"/>
          </w:tcPr>
          <w:p w14:paraId="0E83D459">
            <w:pPr>
              <w:jc w:val="center"/>
              <w:rPr>
                <w:rFonts w:hint="eastAsia" w:asciiTheme="minorEastAsia" w:hAnsiTheme="minorEastAsia" w:eastAsiaTheme="minorEastAsia" w:cstheme="minorEastAsia"/>
                <w:b w:val="0"/>
                <w:color w:val="auto"/>
                <w:sz w:val="24"/>
                <w:vertAlign w:val="baseline"/>
              </w:rPr>
            </w:pPr>
          </w:p>
        </w:tc>
      </w:tr>
      <w:tr w14:paraId="2AB7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1E8CFC03">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19</w:t>
            </w:r>
          </w:p>
        </w:tc>
        <w:tc>
          <w:tcPr>
            <w:tcW w:w="1322" w:type="dxa"/>
            <w:vAlign w:val="center"/>
          </w:tcPr>
          <w:p w14:paraId="356251E7">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519D85D3">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19</w:t>
            </w:r>
          </w:p>
        </w:tc>
        <w:tc>
          <w:tcPr>
            <w:tcW w:w="4390" w:type="dxa"/>
            <w:vAlign w:val="center"/>
          </w:tcPr>
          <w:p w14:paraId="7D19F4E4">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宿舍楼12-1轴改造后立面图</w:t>
            </w:r>
          </w:p>
        </w:tc>
        <w:tc>
          <w:tcPr>
            <w:tcW w:w="909" w:type="dxa"/>
            <w:vAlign w:val="center"/>
          </w:tcPr>
          <w:p w14:paraId="1349C7E6">
            <w:pPr>
              <w:jc w:val="center"/>
              <w:rPr>
                <w:rFonts w:hint="eastAsia" w:asciiTheme="minorEastAsia" w:hAnsiTheme="minorEastAsia" w:eastAsiaTheme="minorEastAsia" w:cstheme="minorEastAsia"/>
                <w:b w:val="0"/>
                <w:color w:val="auto"/>
                <w:sz w:val="24"/>
                <w:vertAlign w:val="baseline"/>
              </w:rPr>
            </w:pPr>
          </w:p>
        </w:tc>
      </w:tr>
      <w:tr w14:paraId="313E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6EF59ED1">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20</w:t>
            </w:r>
          </w:p>
        </w:tc>
        <w:tc>
          <w:tcPr>
            <w:tcW w:w="1322" w:type="dxa"/>
            <w:vAlign w:val="center"/>
          </w:tcPr>
          <w:p w14:paraId="76EAF7BB">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6553F229">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20</w:t>
            </w:r>
          </w:p>
        </w:tc>
        <w:tc>
          <w:tcPr>
            <w:tcW w:w="4390" w:type="dxa"/>
            <w:vAlign w:val="center"/>
          </w:tcPr>
          <w:p w14:paraId="3A2605A5">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宿舍楼E-A、A-E轴改造后立面图</w:t>
            </w:r>
          </w:p>
        </w:tc>
        <w:tc>
          <w:tcPr>
            <w:tcW w:w="909" w:type="dxa"/>
            <w:vAlign w:val="center"/>
          </w:tcPr>
          <w:p w14:paraId="1D8945A4">
            <w:pPr>
              <w:jc w:val="center"/>
              <w:rPr>
                <w:rFonts w:hint="eastAsia" w:asciiTheme="minorEastAsia" w:hAnsiTheme="minorEastAsia" w:eastAsiaTheme="minorEastAsia" w:cstheme="minorEastAsia"/>
                <w:b w:val="0"/>
                <w:color w:val="auto"/>
                <w:sz w:val="24"/>
                <w:vertAlign w:val="baseline"/>
              </w:rPr>
            </w:pPr>
          </w:p>
        </w:tc>
      </w:tr>
      <w:tr w14:paraId="21A8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723D79F4">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21</w:t>
            </w:r>
          </w:p>
        </w:tc>
        <w:tc>
          <w:tcPr>
            <w:tcW w:w="1322" w:type="dxa"/>
            <w:vAlign w:val="center"/>
          </w:tcPr>
          <w:p w14:paraId="4EE6301C">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64671F8D">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21</w:t>
            </w:r>
          </w:p>
        </w:tc>
        <w:tc>
          <w:tcPr>
            <w:tcW w:w="4390" w:type="dxa"/>
            <w:vAlign w:val="center"/>
          </w:tcPr>
          <w:p w14:paraId="0E553304">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宿舍管理房原始立面图</w:t>
            </w:r>
          </w:p>
        </w:tc>
        <w:tc>
          <w:tcPr>
            <w:tcW w:w="909" w:type="dxa"/>
            <w:vAlign w:val="center"/>
          </w:tcPr>
          <w:p w14:paraId="77E55B52">
            <w:pPr>
              <w:jc w:val="center"/>
              <w:rPr>
                <w:rFonts w:hint="eastAsia" w:asciiTheme="minorEastAsia" w:hAnsiTheme="minorEastAsia" w:eastAsiaTheme="minorEastAsia" w:cstheme="minorEastAsia"/>
                <w:b w:val="0"/>
                <w:color w:val="auto"/>
                <w:sz w:val="24"/>
                <w:vertAlign w:val="baseline"/>
              </w:rPr>
            </w:pPr>
          </w:p>
        </w:tc>
      </w:tr>
      <w:tr w14:paraId="26C9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5C8CA4E5">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22</w:t>
            </w:r>
          </w:p>
        </w:tc>
        <w:tc>
          <w:tcPr>
            <w:tcW w:w="1322" w:type="dxa"/>
            <w:vAlign w:val="center"/>
          </w:tcPr>
          <w:p w14:paraId="06CADDF9">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28789052">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22</w:t>
            </w:r>
          </w:p>
        </w:tc>
        <w:tc>
          <w:tcPr>
            <w:tcW w:w="4390" w:type="dxa"/>
            <w:vAlign w:val="center"/>
          </w:tcPr>
          <w:p w14:paraId="2D909F42">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宿舍管理房立面图</w:t>
            </w:r>
          </w:p>
        </w:tc>
        <w:tc>
          <w:tcPr>
            <w:tcW w:w="909" w:type="dxa"/>
            <w:vAlign w:val="center"/>
          </w:tcPr>
          <w:p w14:paraId="0FEFE557">
            <w:pPr>
              <w:jc w:val="center"/>
              <w:rPr>
                <w:rFonts w:hint="eastAsia" w:asciiTheme="minorEastAsia" w:hAnsiTheme="minorEastAsia" w:eastAsiaTheme="minorEastAsia" w:cstheme="minorEastAsia"/>
                <w:b w:val="0"/>
                <w:color w:val="auto"/>
                <w:sz w:val="24"/>
                <w:vertAlign w:val="baseline"/>
              </w:rPr>
            </w:pPr>
          </w:p>
        </w:tc>
      </w:tr>
      <w:tr w14:paraId="2833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176F403A">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23</w:t>
            </w:r>
          </w:p>
        </w:tc>
        <w:tc>
          <w:tcPr>
            <w:tcW w:w="1322" w:type="dxa"/>
            <w:vAlign w:val="center"/>
          </w:tcPr>
          <w:p w14:paraId="3FE1BFE8">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3010D0DF">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23</w:t>
            </w:r>
          </w:p>
        </w:tc>
        <w:tc>
          <w:tcPr>
            <w:tcW w:w="4390" w:type="dxa"/>
            <w:vAlign w:val="center"/>
          </w:tcPr>
          <w:p w14:paraId="79E624FF">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围墙立面图</w:t>
            </w:r>
          </w:p>
        </w:tc>
        <w:tc>
          <w:tcPr>
            <w:tcW w:w="909" w:type="dxa"/>
            <w:vAlign w:val="center"/>
          </w:tcPr>
          <w:p w14:paraId="4674055F">
            <w:pPr>
              <w:jc w:val="center"/>
              <w:rPr>
                <w:rFonts w:hint="eastAsia" w:asciiTheme="minorEastAsia" w:hAnsiTheme="minorEastAsia" w:eastAsiaTheme="minorEastAsia" w:cstheme="minorEastAsia"/>
                <w:b w:val="0"/>
                <w:color w:val="auto"/>
                <w:sz w:val="24"/>
                <w:vertAlign w:val="baseline"/>
              </w:rPr>
            </w:pPr>
          </w:p>
        </w:tc>
      </w:tr>
      <w:tr w14:paraId="2357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69E39A2F">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24</w:t>
            </w:r>
          </w:p>
        </w:tc>
        <w:tc>
          <w:tcPr>
            <w:tcW w:w="1322" w:type="dxa"/>
            <w:vAlign w:val="center"/>
          </w:tcPr>
          <w:p w14:paraId="48CF8464">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4456ABCA">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24</w:t>
            </w:r>
          </w:p>
        </w:tc>
        <w:tc>
          <w:tcPr>
            <w:tcW w:w="4390" w:type="dxa"/>
            <w:vAlign w:val="center"/>
          </w:tcPr>
          <w:p w14:paraId="45357573">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宿舍楼房间A-C改造后立面图</w:t>
            </w:r>
          </w:p>
        </w:tc>
        <w:tc>
          <w:tcPr>
            <w:tcW w:w="909" w:type="dxa"/>
            <w:vAlign w:val="center"/>
          </w:tcPr>
          <w:p w14:paraId="0704B3E5">
            <w:pPr>
              <w:jc w:val="center"/>
              <w:rPr>
                <w:rFonts w:hint="eastAsia" w:asciiTheme="minorEastAsia" w:hAnsiTheme="minorEastAsia" w:eastAsiaTheme="minorEastAsia" w:cstheme="minorEastAsia"/>
                <w:b w:val="0"/>
                <w:color w:val="auto"/>
                <w:sz w:val="24"/>
                <w:vertAlign w:val="baseline"/>
              </w:rPr>
            </w:pPr>
          </w:p>
        </w:tc>
      </w:tr>
      <w:tr w14:paraId="5B39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2580EF8B">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25</w:t>
            </w:r>
          </w:p>
        </w:tc>
        <w:tc>
          <w:tcPr>
            <w:tcW w:w="1322" w:type="dxa"/>
            <w:vAlign w:val="center"/>
          </w:tcPr>
          <w:p w14:paraId="226FEDD5">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1D4A4E9C">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25</w:t>
            </w:r>
          </w:p>
        </w:tc>
        <w:tc>
          <w:tcPr>
            <w:tcW w:w="4390" w:type="dxa"/>
            <w:vAlign w:val="center"/>
          </w:tcPr>
          <w:p w14:paraId="0C3663C3">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盥洗室立面图</w:t>
            </w:r>
          </w:p>
        </w:tc>
        <w:tc>
          <w:tcPr>
            <w:tcW w:w="909" w:type="dxa"/>
            <w:vAlign w:val="center"/>
          </w:tcPr>
          <w:p w14:paraId="6A1A0780">
            <w:pPr>
              <w:jc w:val="center"/>
              <w:rPr>
                <w:rFonts w:hint="eastAsia" w:asciiTheme="minorEastAsia" w:hAnsiTheme="minorEastAsia" w:eastAsiaTheme="minorEastAsia" w:cstheme="minorEastAsia"/>
                <w:b w:val="0"/>
                <w:color w:val="auto"/>
                <w:sz w:val="24"/>
                <w:vertAlign w:val="baseline"/>
              </w:rPr>
            </w:pPr>
          </w:p>
        </w:tc>
      </w:tr>
      <w:tr w14:paraId="5CF7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6CA6E757">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26</w:t>
            </w:r>
          </w:p>
        </w:tc>
        <w:tc>
          <w:tcPr>
            <w:tcW w:w="1322" w:type="dxa"/>
            <w:vAlign w:val="center"/>
          </w:tcPr>
          <w:p w14:paraId="6247ACA7">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09F05091">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26</w:t>
            </w:r>
          </w:p>
        </w:tc>
        <w:tc>
          <w:tcPr>
            <w:tcW w:w="4390" w:type="dxa"/>
            <w:vAlign w:val="center"/>
          </w:tcPr>
          <w:p w14:paraId="7180688D">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走廊刨面图</w:t>
            </w:r>
          </w:p>
        </w:tc>
        <w:tc>
          <w:tcPr>
            <w:tcW w:w="909" w:type="dxa"/>
            <w:vAlign w:val="center"/>
          </w:tcPr>
          <w:p w14:paraId="7B97AAAA">
            <w:pPr>
              <w:jc w:val="center"/>
              <w:rPr>
                <w:rFonts w:hint="eastAsia" w:asciiTheme="minorEastAsia" w:hAnsiTheme="minorEastAsia" w:eastAsiaTheme="minorEastAsia" w:cstheme="minorEastAsia"/>
                <w:b w:val="0"/>
                <w:color w:val="auto"/>
                <w:sz w:val="24"/>
                <w:vertAlign w:val="baseline"/>
              </w:rPr>
            </w:pPr>
          </w:p>
        </w:tc>
      </w:tr>
      <w:tr w14:paraId="1ABD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53261625">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27</w:t>
            </w:r>
          </w:p>
        </w:tc>
        <w:tc>
          <w:tcPr>
            <w:tcW w:w="1322" w:type="dxa"/>
            <w:vAlign w:val="center"/>
          </w:tcPr>
          <w:p w14:paraId="764D4681">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6A076EA3">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27</w:t>
            </w:r>
          </w:p>
        </w:tc>
        <w:tc>
          <w:tcPr>
            <w:tcW w:w="4390" w:type="dxa"/>
            <w:vAlign w:val="center"/>
          </w:tcPr>
          <w:p w14:paraId="35AAB6CD">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节点图</w:t>
            </w:r>
          </w:p>
        </w:tc>
        <w:tc>
          <w:tcPr>
            <w:tcW w:w="909" w:type="dxa"/>
            <w:vAlign w:val="center"/>
          </w:tcPr>
          <w:p w14:paraId="4BABB6C1">
            <w:pPr>
              <w:jc w:val="center"/>
              <w:rPr>
                <w:rFonts w:hint="eastAsia" w:asciiTheme="minorEastAsia" w:hAnsiTheme="minorEastAsia" w:eastAsiaTheme="minorEastAsia" w:cstheme="minorEastAsia"/>
                <w:b w:val="0"/>
                <w:color w:val="auto"/>
                <w:sz w:val="24"/>
                <w:vertAlign w:val="baseline"/>
              </w:rPr>
            </w:pPr>
          </w:p>
        </w:tc>
      </w:tr>
      <w:tr w14:paraId="1D87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196BAB5C">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28</w:t>
            </w:r>
          </w:p>
        </w:tc>
        <w:tc>
          <w:tcPr>
            <w:tcW w:w="1322" w:type="dxa"/>
            <w:vAlign w:val="center"/>
          </w:tcPr>
          <w:p w14:paraId="02D4C626">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4ED6A0A5">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28</w:t>
            </w:r>
          </w:p>
        </w:tc>
        <w:tc>
          <w:tcPr>
            <w:tcW w:w="4390" w:type="dxa"/>
            <w:vAlign w:val="center"/>
          </w:tcPr>
          <w:p w14:paraId="4DAF84F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改造前原平面图</w:t>
            </w:r>
          </w:p>
        </w:tc>
        <w:tc>
          <w:tcPr>
            <w:tcW w:w="909" w:type="dxa"/>
            <w:vAlign w:val="center"/>
          </w:tcPr>
          <w:p w14:paraId="1223ADE0">
            <w:pPr>
              <w:jc w:val="center"/>
              <w:rPr>
                <w:rFonts w:hint="eastAsia" w:asciiTheme="minorEastAsia" w:hAnsiTheme="minorEastAsia" w:eastAsiaTheme="minorEastAsia" w:cstheme="minorEastAsia"/>
                <w:b w:val="0"/>
                <w:color w:val="auto"/>
                <w:sz w:val="24"/>
                <w:vertAlign w:val="baseline"/>
              </w:rPr>
            </w:pPr>
          </w:p>
        </w:tc>
      </w:tr>
      <w:tr w14:paraId="7385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3881AC0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29</w:t>
            </w:r>
          </w:p>
        </w:tc>
        <w:tc>
          <w:tcPr>
            <w:tcW w:w="1322" w:type="dxa"/>
            <w:vAlign w:val="center"/>
          </w:tcPr>
          <w:p w14:paraId="72B8675F">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75EAB360">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29</w:t>
            </w:r>
          </w:p>
        </w:tc>
        <w:tc>
          <w:tcPr>
            <w:tcW w:w="4390" w:type="dxa"/>
            <w:vAlign w:val="center"/>
          </w:tcPr>
          <w:p w14:paraId="471A9003">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改造后原平面图</w:t>
            </w:r>
          </w:p>
        </w:tc>
        <w:tc>
          <w:tcPr>
            <w:tcW w:w="909" w:type="dxa"/>
            <w:vAlign w:val="center"/>
          </w:tcPr>
          <w:p w14:paraId="3A2DCB9B">
            <w:pPr>
              <w:jc w:val="center"/>
              <w:rPr>
                <w:rFonts w:hint="eastAsia" w:asciiTheme="minorEastAsia" w:hAnsiTheme="minorEastAsia" w:eastAsiaTheme="minorEastAsia" w:cstheme="minorEastAsia"/>
                <w:b w:val="0"/>
                <w:color w:val="auto"/>
                <w:sz w:val="24"/>
                <w:vertAlign w:val="baseline"/>
              </w:rPr>
            </w:pPr>
          </w:p>
        </w:tc>
      </w:tr>
      <w:tr w14:paraId="259A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41254187">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30</w:t>
            </w:r>
          </w:p>
        </w:tc>
        <w:tc>
          <w:tcPr>
            <w:tcW w:w="1322" w:type="dxa"/>
            <w:vAlign w:val="center"/>
          </w:tcPr>
          <w:p w14:paraId="6B865AFF">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7AF90793">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30</w:t>
            </w:r>
          </w:p>
        </w:tc>
        <w:tc>
          <w:tcPr>
            <w:tcW w:w="4390" w:type="dxa"/>
            <w:vAlign w:val="center"/>
          </w:tcPr>
          <w:p w14:paraId="73F2E454">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室外广场铺贴改造后平面图</w:t>
            </w:r>
          </w:p>
        </w:tc>
        <w:tc>
          <w:tcPr>
            <w:tcW w:w="909" w:type="dxa"/>
            <w:vAlign w:val="center"/>
          </w:tcPr>
          <w:p w14:paraId="46611720">
            <w:pPr>
              <w:jc w:val="center"/>
              <w:rPr>
                <w:rFonts w:hint="eastAsia" w:asciiTheme="minorEastAsia" w:hAnsiTheme="minorEastAsia" w:eastAsiaTheme="minorEastAsia" w:cstheme="minorEastAsia"/>
                <w:b w:val="0"/>
                <w:color w:val="auto"/>
                <w:sz w:val="24"/>
                <w:vertAlign w:val="baseline"/>
              </w:rPr>
            </w:pPr>
          </w:p>
        </w:tc>
      </w:tr>
      <w:tr w14:paraId="74E9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5C8D06B6">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31</w:t>
            </w:r>
          </w:p>
        </w:tc>
        <w:tc>
          <w:tcPr>
            <w:tcW w:w="1322" w:type="dxa"/>
            <w:vAlign w:val="center"/>
          </w:tcPr>
          <w:p w14:paraId="2CE147CC">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w:t>
            </w:r>
          </w:p>
        </w:tc>
        <w:tc>
          <w:tcPr>
            <w:tcW w:w="1521" w:type="dxa"/>
            <w:shd w:val="clear" w:color="auto" w:fill="auto"/>
            <w:vAlign w:val="center"/>
          </w:tcPr>
          <w:p w14:paraId="0C30AC47">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31</w:t>
            </w:r>
          </w:p>
        </w:tc>
        <w:tc>
          <w:tcPr>
            <w:tcW w:w="4390" w:type="dxa"/>
            <w:vAlign w:val="center"/>
          </w:tcPr>
          <w:p w14:paraId="6B3B9372">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室外广场铺贴改造后平面图</w:t>
            </w:r>
          </w:p>
        </w:tc>
        <w:tc>
          <w:tcPr>
            <w:tcW w:w="909" w:type="dxa"/>
            <w:vAlign w:val="center"/>
          </w:tcPr>
          <w:p w14:paraId="7EBF2AAD">
            <w:pPr>
              <w:jc w:val="center"/>
              <w:rPr>
                <w:rFonts w:hint="eastAsia" w:asciiTheme="minorEastAsia" w:hAnsiTheme="minorEastAsia" w:eastAsiaTheme="minorEastAsia" w:cstheme="minorEastAsia"/>
                <w:b w:val="0"/>
                <w:color w:val="auto"/>
                <w:sz w:val="24"/>
                <w:vertAlign w:val="baseline"/>
              </w:rPr>
            </w:pPr>
          </w:p>
        </w:tc>
      </w:tr>
      <w:tr w14:paraId="23C2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28DEFD3B">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32</w:t>
            </w:r>
          </w:p>
        </w:tc>
        <w:tc>
          <w:tcPr>
            <w:tcW w:w="1322" w:type="dxa"/>
            <w:vAlign w:val="center"/>
          </w:tcPr>
          <w:p w14:paraId="3454D356">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25F1288D">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电施-01</w:t>
            </w:r>
          </w:p>
        </w:tc>
        <w:tc>
          <w:tcPr>
            <w:tcW w:w="4390" w:type="dxa"/>
            <w:vAlign w:val="center"/>
          </w:tcPr>
          <w:p w14:paraId="1B4C11B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电气设计与说明</w:t>
            </w:r>
          </w:p>
        </w:tc>
        <w:tc>
          <w:tcPr>
            <w:tcW w:w="909" w:type="dxa"/>
            <w:vAlign w:val="center"/>
          </w:tcPr>
          <w:p w14:paraId="3FCB126D">
            <w:pPr>
              <w:jc w:val="center"/>
              <w:rPr>
                <w:rFonts w:hint="eastAsia" w:asciiTheme="minorEastAsia" w:hAnsiTheme="minorEastAsia" w:eastAsiaTheme="minorEastAsia" w:cstheme="minorEastAsia"/>
                <w:b w:val="0"/>
                <w:color w:val="auto"/>
                <w:sz w:val="24"/>
                <w:vertAlign w:val="baseline"/>
              </w:rPr>
            </w:pPr>
          </w:p>
        </w:tc>
      </w:tr>
      <w:tr w14:paraId="339A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40FFF2EB">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33</w:t>
            </w:r>
          </w:p>
        </w:tc>
        <w:tc>
          <w:tcPr>
            <w:tcW w:w="1322" w:type="dxa"/>
            <w:vAlign w:val="center"/>
          </w:tcPr>
          <w:p w14:paraId="5E901D91">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6501836D">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电施-02</w:t>
            </w:r>
          </w:p>
        </w:tc>
        <w:tc>
          <w:tcPr>
            <w:tcW w:w="4390" w:type="dxa"/>
            <w:vAlign w:val="center"/>
          </w:tcPr>
          <w:p w14:paraId="3ED2976B">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消防应急照明和疏散指示系统设计说明</w:t>
            </w:r>
          </w:p>
        </w:tc>
        <w:tc>
          <w:tcPr>
            <w:tcW w:w="909" w:type="dxa"/>
            <w:vAlign w:val="center"/>
          </w:tcPr>
          <w:p w14:paraId="1CF50577">
            <w:pPr>
              <w:jc w:val="center"/>
              <w:rPr>
                <w:rFonts w:hint="eastAsia" w:asciiTheme="minorEastAsia" w:hAnsiTheme="minorEastAsia" w:eastAsiaTheme="minorEastAsia" w:cstheme="minorEastAsia"/>
                <w:b w:val="0"/>
                <w:color w:val="auto"/>
                <w:sz w:val="24"/>
                <w:vertAlign w:val="baseline"/>
              </w:rPr>
            </w:pPr>
          </w:p>
        </w:tc>
      </w:tr>
      <w:tr w14:paraId="4148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1A72487D">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34</w:t>
            </w:r>
          </w:p>
        </w:tc>
        <w:tc>
          <w:tcPr>
            <w:tcW w:w="1322" w:type="dxa"/>
            <w:vAlign w:val="center"/>
          </w:tcPr>
          <w:p w14:paraId="1C39AB3B">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20345CD0">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电施-03</w:t>
            </w:r>
          </w:p>
        </w:tc>
        <w:tc>
          <w:tcPr>
            <w:tcW w:w="4390" w:type="dxa"/>
            <w:vAlign w:val="center"/>
          </w:tcPr>
          <w:p w14:paraId="64ED5F7B">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配电系统图</w:t>
            </w:r>
          </w:p>
        </w:tc>
        <w:tc>
          <w:tcPr>
            <w:tcW w:w="909" w:type="dxa"/>
            <w:vAlign w:val="center"/>
          </w:tcPr>
          <w:p w14:paraId="463D94DA">
            <w:pPr>
              <w:jc w:val="center"/>
              <w:rPr>
                <w:rFonts w:hint="eastAsia" w:asciiTheme="minorEastAsia" w:hAnsiTheme="minorEastAsia" w:eastAsiaTheme="minorEastAsia" w:cstheme="minorEastAsia"/>
                <w:b w:val="0"/>
                <w:color w:val="auto"/>
                <w:sz w:val="24"/>
                <w:vertAlign w:val="baseline"/>
              </w:rPr>
            </w:pPr>
          </w:p>
        </w:tc>
      </w:tr>
      <w:tr w14:paraId="0BFB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4370EE82">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35</w:t>
            </w:r>
          </w:p>
        </w:tc>
        <w:tc>
          <w:tcPr>
            <w:tcW w:w="1322" w:type="dxa"/>
            <w:vAlign w:val="center"/>
          </w:tcPr>
          <w:p w14:paraId="1D23602A">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703B0639">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电施-04</w:t>
            </w:r>
          </w:p>
        </w:tc>
        <w:tc>
          <w:tcPr>
            <w:tcW w:w="4390" w:type="dxa"/>
            <w:vAlign w:val="center"/>
          </w:tcPr>
          <w:p w14:paraId="2B35D1F1">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配电系统图二图例表</w:t>
            </w:r>
          </w:p>
        </w:tc>
        <w:tc>
          <w:tcPr>
            <w:tcW w:w="909" w:type="dxa"/>
            <w:vAlign w:val="center"/>
          </w:tcPr>
          <w:p w14:paraId="527475F2">
            <w:pPr>
              <w:jc w:val="center"/>
              <w:rPr>
                <w:rFonts w:hint="eastAsia" w:asciiTheme="minorEastAsia" w:hAnsiTheme="minorEastAsia" w:eastAsiaTheme="minorEastAsia" w:cstheme="minorEastAsia"/>
                <w:b w:val="0"/>
                <w:color w:val="auto"/>
                <w:sz w:val="24"/>
                <w:vertAlign w:val="baseline"/>
              </w:rPr>
            </w:pPr>
          </w:p>
        </w:tc>
      </w:tr>
      <w:tr w14:paraId="0ECC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5782F71A">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36</w:t>
            </w:r>
          </w:p>
        </w:tc>
        <w:tc>
          <w:tcPr>
            <w:tcW w:w="1322" w:type="dxa"/>
            <w:vAlign w:val="center"/>
          </w:tcPr>
          <w:p w14:paraId="33BC351D">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595479F7">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电施-05</w:t>
            </w:r>
          </w:p>
        </w:tc>
        <w:tc>
          <w:tcPr>
            <w:tcW w:w="4390" w:type="dxa"/>
            <w:vAlign w:val="center"/>
          </w:tcPr>
          <w:p w14:paraId="6C0CA572">
            <w:pPr>
              <w:jc w:val="center"/>
              <w:rPr>
                <w:rFonts w:hint="eastAsia"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宿会楼</w:t>
            </w:r>
            <w:r>
              <w:rPr>
                <w:rFonts w:hint="eastAsia" w:asciiTheme="minorEastAsia" w:hAnsiTheme="minorEastAsia" w:eastAsiaTheme="minorEastAsia" w:cstheme="minorEastAsia"/>
                <w:b w:val="0"/>
                <w:color w:val="auto"/>
                <w:sz w:val="24"/>
                <w:vertAlign w:val="baseline"/>
                <w:lang w:val="en-US" w:eastAsia="zh-CN"/>
              </w:rPr>
              <w:t>一</w:t>
            </w:r>
            <w:r>
              <w:rPr>
                <w:rFonts w:hint="default" w:asciiTheme="minorEastAsia" w:hAnsiTheme="minorEastAsia" w:eastAsiaTheme="minorEastAsia" w:cstheme="minorEastAsia"/>
                <w:b w:val="0"/>
                <w:color w:val="auto"/>
                <w:sz w:val="24"/>
                <w:vertAlign w:val="baseline"/>
                <w:lang w:val="en-US" w:eastAsia="zh-CN"/>
              </w:rPr>
              <w:t>层改造后</w:t>
            </w:r>
            <w:r>
              <w:rPr>
                <w:rFonts w:hint="eastAsia" w:asciiTheme="minorEastAsia" w:hAnsiTheme="minorEastAsia" w:eastAsiaTheme="minorEastAsia" w:cstheme="minorEastAsia"/>
                <w:b w:val="0"/>
                <w:color w:val="auto"/>
                <w:sz w:val="24"/>
                <w:vertAlign w:val="baseline"/>
                <w:lang w:val="en-US" w:eastAsia="zh-CN"/>
              </w:rPr>
              <w:t>电气平面图</w:t>
            </w:r>
          </w:p>
        </w:tc>
        <w:tc>
          <w:tcPr>
            <w:tcW w:w="909" w:type="dxa"/>
            <w:vAlign w:val="center"/>
          </w:tcPr>
          <w:p w14:paraId="6BE582A7">
            <w:pPr>
              <w:jc w:val="center"/>
              <w:rPr>
                <w:rFonts w:hint="eastAsia" w:asciiTheme="minorEastAsia" w:hAnsiTheme="minorEastAsia" w:eastAsiaTheme="minorEastAsia" w:cstheme="minorEastAsia"/>
                <w:b w:val="0"/>
                <w:color w:val="auto"/>
                <w:sz w:val="24"/>
                <w:vertAlign w:val="baseline"/>
              </w:rPr>
            </w:pPr>
          </w:p>
        </w:tc>
      </w:tr>
      <w:tr w14:paraId="0DF5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7E55A3C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37</w:t>
            </w:r>
          </w:p>
        </w:tc>
        <w:tc>
          <w:tcPr>
            <w:tcW w:w="1322" w:type="dxa"/>
            <w:vAlign w:val="center"/>
          </w:tcPr>
          <w:p w14:paraId="1A76C673">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38A6F0E8">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电施-06</w:t>
            </w:r>
          </w:p>
        </w:tc>
        <w:tc>
          <w:tcPr>
            <w:tcW w:w="4390" w:type="dxa"/>
            <w:vAlign w:val="center"/>
          </w:tcPr>
          <w:p w14:paraId="5D4125D5">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宿舍楼二至四层改造后电气平面图</w:t>
            </w:r>
          </w:p>
        </w:tc>
        <w:tc>
          <w:tcPr>
            <w:tcW w:w="909" w:type="dxa"/>
            <w:vAlign w:val="center"/>
          </w:tcPr>
          <w:p w14:paraId="590D5E7F">
            <w:pPr>
              <w:jc w:val="center"/>
              <w:rPr>
                <w:rFonts w:hint="eastAsia" w:asciiTheme="minorEastAsia" w:hAnsiTheme="minorEastAsia" w:eastAsiaTheme="minorEastAsia" w:cstheme="minorEastAsia"/>
                <w:b w:val="0"/>
                <w:color w:val="auto"/>
                <w:sz w:val="24"/>
                <w:vertAlign w:val="baseline"/>
              </w:rPr>
            </w:pPr>
          </w:p>
        </w:tc>
      </w:tr>
      <w:tr w14:paraId="59A8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1FA770CE">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38</w:t>
            </w:r>
          </w:p>
        </w:tc>
        <w:tc>
          <w:tcPr>
            <w:tcW w:w="1322" w:type="dxa"/>
            <w:vAlign w:val="center"/>
          </w:tcPr>
          <w:p w14:paraId="56CB1CD1">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1558717D">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电施-07</w:t>
            </w:r>
          </w:p>
        </w:tc>
        <w:tc>
          <w:tcPr>
            <w:tcW w:w="4390" w:type="dxa"/>
            <w:vAlign w:val="center"/>
          </w:tcPr>
          <w:p w14:paraId="62E25CFE">
            <w:pPr>
              <w:jc w:val="center"/>
              <w:rPr>
                <w:rFonts w:hint="eastAsia"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宿舍楼五层改造</w:t>
            </w:r>
            <w:r>
              <w:rPr>
                <w:rFonts w:hint="eastAsia" w:asciiTheme="minorEastAsia" w:hAnsiTheme="minorEastAsia" w:eastAsiaTheme="minorEastAsia" w:cstheme="minorEastAsia"/>
                <w:b w:val="0"/>
                <w:color w:val="auto"/>
                <w:sz w:val="24"/>
                <w:vertAlign w:val="baseline"/>
                <w:lang w:val="en-US" w:eastAsia="zh-CN"/>
              </w:rPr>
              <w:t>后电气平面图</w:t>
            </w:r>
          </w:p>
        </w:tc>
        <w:tc>
          <w:tcPr>
            <w:tcW w:w="909" w:type="dxa"/>
            <w:vAlign w:val="center"/>
          </w:tcPr>
          <w:p w14:paraId="10ADDE28">
            <w:pPr>
              <w:jc w:val="center"/>
              <w:rPr>
                <w:rFonts w:hint="eastAsia" w:asciiTheme="minorEastAsia" w:hAnsiTheme="minorEastAsia" w:eastAsiaTheme="minorEastAsia" w:cstheme="minorEastAsia"/>
                <w:b w:val="0"/>
                <w:color w:val="auto"/>
                <w:sz w:val="24"/>
                <w:vertAlign w:val="baseline"/>
              </w:rPr>
            </w:pPr>
          </w:p>
        </w:tc>
      </w:tr>
      <w:tr w14:paraId="4854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7B1D7A61">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39</w:t>
            </w:r>
          </w:p>
        </w:tc>
        <w:tc>
          <w:tcPr>
            <w:tcW w:w="1322" w:type="dxa"/>
            <w:vAlign w:val="center"/>
          </w:tcPr>
          <w:p w14:paraId="024BB6A0">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4BC2D244">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电施-08</w:t>
            </w:r>
          </w:p>
        </w:tc>
        <w:tc>
          <w:tcPr>
            <w:tcW w:w="4390" w:type="dxa"/>
            <w:vAlign w:val="center"/>
          </w:tcPr>
          <w:p w14:paraId="606A308C">
            <w:pPr>
              <w:jc w:val="center"/>
              <w:rPr>
                <w:rFonts w:hint="eastAsia"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宿会楼</w:t>
            </w:r>
            <w:r>
              <w:rPr>
                <w:rFonts w:hint="eastAsia" w:asciiTheme="minorEastAsia" w:hAnsiTheme="minorEastAsia" w:eastAsiaTheme="minorEastAsia" w:cstheme="minorEastAsia"/>
                <w:b w:val="0"/>
                <w:color w:val="auto"/>
                <w:sz w:val="24"/>
                <w:vertAlign w:val="baseline"/>
                <w:lang w:val="en-US" w:eastAsia="zh-CN"/>
              </w:rPr>
              <w:t>一</w:t>
            </w:r>
            <w:r>
              <w:rPr>
                <w:rFonts w:hint="default" w:asciiTheme="minorEastAsia" w:hAnsiTheme="minorEastAsia" w:eastAsiaTheme="minorEastAsia" w:cstheme="minorEastAsia"/>
                <w:b w:val="0"/>
                <w:color w:val="auto"/>
                <w:sz w:val="24"/>
                <w:vertAlign w:val="baseline"/>
                <w:lang w:val="en-US" w:eastAsia="zh-CN"/>
              </w:rPr>
              <w:t>层改造后</w:t>
            </w:r>
            <w:r>
              <w:rPr>
                <w:rFonts w:hint="eastAsia" w:asciiTheme="minorEastAsia" w:hAnsiTheme="minorEastAsia" w:eastAsiaTheme="minorEastAsia" w:cstheme="minorEastAsia"/>
                <w:b w:val="0"/>
                <w:color w:val="auto"/>
                <w:sz w:val="24"/>
                <w:vertAlign w:val="baseline"/>
                <w:lang w:val="en-US" w:eastAsia="zh-CN"/>
              </w:rPr>
              <w:t>应急照明平面图</w:t>
            </w:r>
          </w:p>
        </w:tc>
        <w:tc>
          <w:tcPr>
            <w:tcW w:w="909" w:type="dxa"/>
            <w:vAlign w:val="center"/>
          </w:tcPr>
          <w:p w14:paraId="41D082EB">
            <w:pPr>
              <w:jc w:val="center"/>
              <w:rPr>
                <w:rFonts w:hint="eastAsia" w:asciiTheme="minorEastAsia" w:hAnsiTheme="minorEastAsia" w:eastAsiaTheme="minorEastAsia" w:cstheme="minorEastAsia"/>
                <w:b w:val="0"/>
                <w:color w:val="auto"/>
                <w:sz w:val="24"/>
                <w:vertAlign w:val="baseline"/>
              </w:rPr>
            </w:pPr>
          </w:p>
        </w:tc>
      </w:tr>
      <w:tr w14:paraId="2D30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5F2B2328">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40</w:t>
            </w:r>
          </w:p>
        </w:tc>
        <w:tc>
          <w:tcPr>
            <w:tcW w:w="1322" w:type="dxa"/>
            <w:vAlign w:val="center"/>
          </w:tcPr>
          <w:p w14:paraId="3CD9CAFA">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603D0CE8">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电施-09</w:t>
            </w:r>
          </w:p>
        </w:tc>
        <w:tc>
          <w:tcPr>
            <w:tcW w:w="4390" w:type="dxa"/>
            <w:vAlign w:val="center"/>
          </w:tcPr>
          <w:p w14:paraId="31416F82">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宿舍楼二至四层改造后应急照明平面图</w:t>
            </w:r>
          </w:p>
        </w:tc>
        <w:tc>
          <w:tcPr>
            <w:tcW w:w="909" w:type="dxa"/>
            <w:vAlign w:val="center"/>
          </w:tcPr>
          <w:p w14:paraId="7769224C">
            <w:pPr>
              <w:jc w:val="center"/>
              <w:rPr>
                <w:rFonts w:hint="eastAsia" w:asciiTheme="minorEastAsia" w:hAnsiTheme="minorEastAsia" w:eastAsiaTheme="minorEastAsia" w:cstheme="minorEastAsia"/>
                <w:b w:val="0"/>
                <w:color w:val="auto"/>
                <w:sz w:val="24"/>
                <w:vertAlign w:val="baseline"/>
              </w:rPr>
            </w:pPr>
          </w:p>
        </w:tc>
      </w:tr>
      <w:tr w14:paraId="6636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553217BF">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41</w:t>
            </w:r>
          </w:p>
        </w:tc>
        <w:tc>
          <w:tcPr>
            <w:tcW w:w="1322" w:type="dxa"/>
            <w:vAlign w:val="center"/>
          </w:tcPr>
          <w:p w14:paraId="5376C332">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5A201763">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电施-10</w:t>
            </w:r>
          </w:p>
        </w:tc>
        <w:tc>
          <w:tcPr>
            <w:tcW w:w="4390" w:type="dxa"/>
            <w:vAlign w:val="center"/>
          </w:tcPr>
          <w:p w14:paraId="0D6E7F25">
            <w:pPr>
              <w:jc w:val="center"/>
              <w:rPr>
                <w:rFonts w:hint="eastAsia"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宿舍楼五层改造</w:t>
            </w:r>
            <w:r>
              <w:rPr>
                <w:rFonts w:hint="eastAsia" w:asciiTheme="minorEastAsia" w:hAnsiTheme="minorEastAsia" w:eastAsiaTheme="minorEastAsia" w:cstheme="minorEastAsia"/>
                <w:b w:val="0"/>
                <w:color w:val="auto"/>
                <w:sz w:val="24"/>
                <w:vertAlign w:val="baseline"/>
                <w:lang w:val="en-US" w:eastAsia="zh-CN"/>
              </w:rPr>
              <w:t>后应急照明平面图</w:t>
            </w:r>
          </w:p>
        </w:tc>
        <w:tc>
          <w:tcPr>
            <w:tcW w:w="909" w:type="dxa"/>
            <w:vAlign w:val="center"/>
          </w:tcPr>
          <w:p w14:paraId="6B7E8B84">
            <w:pPr>
              <w:jc w:val="center"/>
              <w:rPr>
                <w:rFonts w:hint="eastAsia" w:asciiTheme="minorEastAsia" w:hAnsiTheme="minorEastAsia" w:eastAsiaTheme="minorEastAsia" w:cstheme="minorEastAsia"/>
                <w:b w:val="0"/>
                <w:color w:val="auto"/>
                <w:sz w:val="24"/>
                <w:vertAlign w:val="baseline"/>
              </w:rPr>
            </w:pPr>
          </w:p>
        </w:tc>
      </w:tr>
      <w:tr w14:paraId="4C0C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5BB40E07">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42</w:t>
            </w:r>
          </w:p>
        </w:tc>
        <w:tc>
          <w:tcPr>
            <w:tcW w:w="1322" w:type="dxa"/>
            <w:vAlign w:val="center"/>
          </w:tcPr>
          <w:p w14:paraId="59637C44">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电气</w:t>
            </w:r>
          </w:p>
        </w:tc>
        <w:tc>
          <w:tcPr>
            <w:tcW w:w="1521" w:type="dxa"/>
            <w:shd w:val="clear" w:color="auto" w:fill="auto"/>
            <w:vAlign w:val="center"/>
          </w:tcPr>
          <w:p w14:paraId="7CAE62F4">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电施总-01</w:t>
            </w:r>
          </w:p>
        </w:tc>
        <w:tc>
          <w:tcPr>
            <w:tcW w:w="4390" w:type="dxa"/>
            <w:vAlign w:val="center"/>
          </w:tcPr>
          <w:p w14:paraId="4F2227DA">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改造后室外配电平面图</w:t>
            </w:r>
          </w:p>
        </w:tc>
        <w:tc>
          <w:tcPr>
            <w:tcW w:w="909" w:type="dxa"/>
            <w:vAlign w:val="center"/>
          </w:tcPr>
          <w:p w14:paraId="7AC5CF34">
            <w:pPr>
              <w:jc w:val="center"/>
              <w:rPr>
                <w:rFonts w:hint="eastAsia" w:asciiTheme="minorEastAsia" w:hAnsiTheme="minorEastAsia" w:eastAsiaTheme="minorEastAsia" w:cstheme="minorEastAsia"/>
                <w:b w:val="0"/>
                <w:color w:val="auto"/>
                <w:sz w:val="24"/>
                <w:vertAlign w:val="baseline"/>
              </w:rPr>
            </w:pPr>
          </w:p>
        </w:tc>
      </w:tr>
      <w:tr w14:paraId="73D3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54F2F9B5">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43</w:t>
            </w:r>
          </w:p>
        </w:tc>
        <w:tc>
          <w:tcPr>
            <w:tcW w:w="1322" w:type="dxa"/>
            <w:vAlign w:val="center"/>
          </w:tcPr>
          <w:p w14:paraId="3197F4C4">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给排水</w:t>
            </w:r>
          </w:p>
        </w:tc>
        <w:tc>
          <w:tcPr>
            <w:tcW w:w="1521" w:type="dxa"/>
            <w:shd w:val="clear" w:color="auto" w:fill="auto"/>
            <w:vAlign w:val="center"/>
          </w:tcPr>
          <w:p w14:paraId="49AE495E">
            <w:pPr>
              <w:jc w:val="center"/>
              <w:rPr>
                <w:rFonts w:hint="default"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JPS-01</w:t>
            </w:r>
          </w:p>
        </w:tc>
        <w:tc>
          <w:tcPr>
            <w:tcW w:w="4390" w:type="dxa"/>
            <w:vAlign w:val="center"/>
          </w:tcPr>
          <w:p w14:paraId="4ACAC4AC">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设计说明</w:t>
            </w:r>
          </w:p>
        </w:tc>
        <w:tc>
          <w:tcPr>
            <w:tcW w:w="909" w:type="dxa"/>
            <w:vAlign w:val="center"/>
          </w:tcPr>
          <w:p w14:paraId="33B802AA">
            <w:pPr>
              <w:jc w:val="center"/>
              <w:rPr>
                <w:rFonts w:hint="eastAsia" w:asciiTheme="minorEastAsia" w:hAnsiTheme="minorEastAsia" w:eastAsiaTheme="minorEastAsia" w:cstheme="minorEastAsia"/>
                <w:b w:val="0"/>
                <w:color w:val="auto"/>
                <w:sz w:val="24"/>
                <w:vertAlign w:val="baseline"/>
              </w:rPr>
            </w:pPr>
          </w:p>
        </w:tc>
      </w:tr>
      <w:tr w14:paraId="4575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0990273E">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44</w:t>
            </w:r>
          </w:p>
        </w:tc>
        <w:tc>
          <w:tcPr>
            <w:tcW w:w="1322" w:type="dxa"/>
            <w:vAlign w:val="center"/>
          </w:tcPr>
          <w:p w14:paraId="4024E2E4">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给排水</w:t>
            </w:r>
          </w:p>
        </w:tc>
        <w:tc>
          <w:tcPr>
            <w:tcW w:w="1521" w:type="dxa"/>
            <w:shd w:val="clear" w:color="auto" w:fill="auto"/>
            <w:vAlign w:val="center"/>
          </w:tcPr>
          <w:p w14:paraId="1470B594">
            <w:pPr>
              <w:jc w:val="center"/>
              <w:rPr>
                <w:rFonts w:hint="eastAsia"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JPS-02</w:t>
            </w:r>
          </w:p>
        </w:tc>
        <w:tc>
          <w:tcPr>
            <w:tcW w:w="4390" w:type="dxa"/>
            <w:vAlign w:val="center"/>
          </w:tcPr>
          <w:p w14:paraId="09142741">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宿舍楼改造后室外给排水总平面图</w:t>
            </w:r>
          </w:p>
        </w:tc>
        <w:tc>
          <w:tcPr>
            <w:tcW w:w="909" w:type="dxa"/>
            <w:vAlign w:val="center"/>
          </w:tcPr>
          <w:p w14:paraId="717AF985">
            <w:pPr>
              <w:jc w:val="center"/>
              <w:rPr>
                <w:rFonts w:hint="eastAsia" w:asciiTheme="minorEastAsia" w:hAnsiTheme="minorEastAsia" w:eastAsiaTheme="minorEastAsia" w:cstheme="minorEastAsia"/>
                <w:b w:val="0"/>
                <w:color w:val="auto"/>
                <w:sz w:val="24"/>
                <w:vertAlign w:val="baseline"/>
              </w:rPr>
            </w:pPr>
          </w:p>
        </w:tc>
      </w:tr>
      <w:tr w14:paraId="1A7F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4C8ABA55">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45</w:t>
            </w:r>
          </w:p>
        </w:tc>
        <w:tc>
          <w:tcPr>
            <w:tcW w:w="1322" w:type="dxa"/>
            <w:vAlign w:val="center"/>
          </w:tcPr>
          <w:p w14:paraId="5519D7AC">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给排水</w:t>
            </w:r>
          </w:p>
        </w:tc>
        <w:tc>
          <w:tcPr>
            <w:tcW w:w="1521" w:type="dxa"/>
            <w:shd w:val="clear" w:color="auto" w:fill="auto"/>
            <w:vAlign w:val="center"/>
          </w:tcPr>
          <w:p w14:paraId="4FA56E80">
            <w:pPr>
              <w:jc w:val="center"/>
              <w:rPr>
                <w:rFonts w:hint="eastAsia"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JPS-03</w:t>
            </w:r>
          </w:p>
        </w:tc>
        <w:tc>
          <w:tcPr>
            <w:tcW w:w="4390" w:type="dxa"/>
            <w:vAlign w:val="center"/>
          </w:tcPr>
          <w:p w14:paraId="0C0B4C95">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给水排水系统原理图</w:t>
            </w:r>
          </w:p>
        </w:tc>
        <w:tc>
          <w:tcPr>
            <w:tcW w:w="909" w:type="dxa"/>
            <w:vAlign w:val="center"/>
          </w:tcPr>
          <w:p w14:paraId="1B0020AD">
            <w:pPr>
              <w:jc w:val="center"/>
              <w:rPr>
                <w:rFonts w:hint="eastAsia" w:asciiTheme="minorEastAsia" w:hAnsiTheme="minorEastAsia" w:eastAsiaTheme="minorEastAsia" w:cstheme="minorEastAsia"/>
                <w:b w:val="0"/>
                <w:color w:val="auto"/>
                <w:sz w:val="24"/>
                <w:vertAlign w:val="baseline"/>
              </w:rPr>
            </w:pPr>
          </w:p>
        </w:tc>
      </w:tr>
      <w:tr w14:paraId="3BA5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1949A1DA">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46</w:t>
            </w:r>
          </w:p>
        </w:tc>
        <w:tc>
          <w:tcPr>
            <w:tcW w:w="1322" w:type="dxa"/>
            <w:vAlign w:val="center"/>
          </w:tcPr>
          <w:p w14:paraId="36BA1896">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给排水</w:t>
            </w:r>
          </w:p>
        </w:tc>
        <w:tc>
          <w:tcPr>
            <w:tcW w:w="1521" w:type="dxa"/>
            <w:shd w:val="clear" w:color="auto" w:fill="auto"/>
            <w:vAlign w:val="center"/>
          </w:tcPr>
          <w:p w14:paraId="18D5A69C">
            <w:pPr>
              <w:jc w:val="center"/>
              <w:rPr>
                <w:rFonts w:hint="eastAsia"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JPS-04</w:t>
            </w:r>
          </w:p>
        </w:tc>
        <w:tc>
          <w:tcPr>
            <w:tcW w:w="4390" w:type="dxa"/>
            <w:vAlign w:val="center"/>
          </w:tcPr>
          <w:p w14:paraId="1643A345">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卫生何大样图热水机组平面布置图</w:t>
            </w:r>
          </w:p>
        </w:tc>
        <w:tc>
          <w:tcPr>
            <w:tcW w:w="909" w:type="dxa"/>
            <w:vAlign w:val="center"/>
          </w:tcPr>
          <w:p w14:paraId="4A0918B3">
            <w:pPr>
              <w:jc w:val="center"/>
              <w:rPr>
                <w:rFonts w:hint="eastAsia" w:asciiTheme="minorEastAsia" w:hAnsiTheme="minorEastAsia" w:eastAsiaTheme="minorEastAsia" w:cstheme="minorEastAsia"/>
                <w:b w:val="0"/>
                <w:color w:val="auto"/>
                <w:sz w:val="24"/>
                <w:vertAlign w:val="baseline"/>
              </w:rPr>
            </w:pPr>
          </w:p>
        </w:tc>
      </w:tr>
      <w:tr w14:paraId="6A97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52B12A19">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47</w:t>
            </w:r>
          </w:p>
        </w:tc>
        <w:tc>
          <w:tcPr>
            <w:tcW w:w="1322" w:type="dxa"/>
            <w:vAlign w:val="center"/>
          </w:tcPr>
          <w:p w14:paraId="649DF8E5">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给排水</w:t>
            </w:r>
          </w:p>
        </w:tc>
        <w:tc>
          <w:tcPr>
            <w:tcW w:w="1521" w:type="dxa"/>
            <w:shd w:val="clear" w:color="auto" w:fill="auto"/>
            <w:vAlign w:val="center"/>
          </w:tcPr>
          <w:p w14:paraId="001EBA60">
            <w:pPr>
              <w:jc w:val="center"/>
              <w:rPr>
                <w:rFonts w:hint="eastAsia"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JPS-05</w:t>
            </w:r>
          </w:p>
        </w:tc>
        <w:tc>
          <w:tcPr>
            <w:tcW w:w="4390" w:type="dxa"/>
            <w:vAlign w:val="center"/>
          </w:tcPr>
          <w:p w14:paraId="086B10B7">
            <w:pPr>
              <w:jc w:val="center"/>
              <w:rPr>
                <w:rFonts w:hint="eastAsia"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宿会楼</w:t>
            </w:r>
            <w:r>
              <w:rPr>
                <w:rFonts w:hint="eastAsia" w:asciiTheme="minorEastAsia" w:hAnsiTheme="minorEastAsia" w:eastAsiaTheme="minorEastAsia" w:cstheme="minorEastAsia"/>
                <w:b w:val="0"/>
                <w:color w:val="auto"/>
                <w:sz w:val="24"/>
                <w:vertAlign w:val="baseline"/>
                <w:lang w:val="en-US" w:eastAsia="zh-CN"/>
              </w:rPr>
              <w:t>一</w:t>
            </w:r>
            <w:r>
              <w:rPr>
                <w:rFonts w:hint="default" w:asciiTheme="minorEastAsia" w:hAnsiTheme="minorEastAsia" w:eastAsiaTheme="minorEastAsia" w:cstheme="minorEastAsia"/>
                <w:b w:val="0"/>
                <w:color w:val="auto"/>
                <w:sz w:val="24"/>
                <w:vertAlign w:val="baseline"/>
                <w:lang w:val="en-US" w:eastAsia="zh-CN"/>
              </w:rPr>
              <w:t>层改造后</w:t>
            </w:r>
            <w:r>
              <w:rPr>
                <w:rFonts w:hint="eastAsia" w:asciiTheme="minorEastAsia" w:hAnsiTheme="minorEastAsia" w:eastAsiaTheme="minorEastAsia" w:cstheme="minorEastAsia"/>
                <w:b w:val="0"/>
                <w:color w:val="auto"/>
                <w:sz w:val="24"/>
                <w:vertAlign w:val="baseline"/>
                <w:lang w:val="en-US" w:eastAsia="zh-CN"/>
              </w:rPr>
              <w:t>给排水平面图</w:t>
            </w:r>
          </w:p>
        </w:tc>
        <w:tc>
          <w:tcPr>
            <w:tcW w:w="909" w:type="dxa"/>
            <w:vAlign w:val="center"/>
          </w:tcPr>
          <w:p w14:paraId="18F28B5E">
            <w:pPr>
              <w:jc w:val="center"/>
              <w:rPr>
                <w:rFonts w:hint="eastAsia" w:asciiTheme="minorEastAsia" w:hAnsiTheme="minorEastAsia" w:eastAsiaTheme="minorEastAsia" w:cstheme="minorEastAsia"/>
                <w:b w:val="0"/>
                <w:color w:val="auto"/>
                <w:sz w:val="24"/>
                <w:vertAlign w:val="baseline"/>
              </w:rPr>
            </w:pPr>
          </w:p>
        </w:tc>
      </w:tr>
      <w:tr w14:paraId="23E9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286679A2">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48</w:t>
            </w:r>
          </w:p>
        </w:tc>
        <w:tc>
          <w:tcPr>
            <w:tcW w:w="1322" w:type="dxa"/>
            <w:vAlign w:val="center"/>
          </w:tcPr>
          <w:p w14:paraId="66A43A75">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给排水</w:t>
            </w:r>
          </w:p>
        </w:tc>
        <w:tc>
          <w:tcPr>
            <w:tcW w:w="1521" w:type="dxa"/>
            <w:shd w:val="clear" w:color="auto" w:fill="auto"/>
            <w:vAlign w:val="center"/>
          </w:tcPr>
          <w:p w14:paraId="1D6C875B">
            <w:pPr>
              <w:jc w:val="center"/>
              <w:rPr>
                <w:rFonts w:hint="eastAsia"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JPS-06</w:t>
            </w:r>
          </w:p>
        </w:tc>
        <w:tc>
          <w:tcPr>
            <w:tcW w:w="4390" w:type="dxa"/>
            <w:vAlign w:val="center"/>
          </w:tcPr>
          <w:p w14:paraId="604C9D49">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宿舍楼二至四层改造后给排水平面图</w:t>
            </w:r>
          </w:p>
        </w:tc>
        <w:tc>
          <w:tcPr>
            <w:tcW w:w="909" w:type="dxa"/>
            <w:vAlign w:val="center"/>
          </w:tcPr>
          <w:p w14:paraId="6A6D02B5">
            <w:pPr>
              <w:jc w:val="center"/>
              <w:rPr>
                <w:rFonts w:hint="eastAsia" w:asciiTheme="minorEastAsia" w:hAnsiTheme="minorEastAsia" w:eastAsiaTheme="minorEastAsia" w:cstheme="minorEastAsia"/>
                <w:b w:val="0"/>
                <w:color w:val="auto"/>
                <w:sz w:val="24"/>
                <w:vertAlign w:val="baseline"/>
              </w:rPr>
            </w:pPr>
          </w:p>
        </w:tc>
      </w:tr>
      <w:tr w14:paraId="34C3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05" w:type="dxa"/>
            <w:vAlign w:val="center"/>
          </w:tcPr>
          <w:p w14:paraId="1B5B9C55">
            <w:pPr>
              <w:jc w:val="center"/>
              <w:rPr>
                <w:rFonts w:hint="default"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49</w:t>
            </w:r>
          </w:p>
        </w:tc>
        <w:tc>
          <w:tcPr>
            <w:tcW w:w="1322" w:type="dxa"/>
            <w:vAlign w:val="center"/>
          </w:tcPr>
          <w:p w14:paraId="157C16E7">
            <w:pPr>
              <w:jc w:val="center"/>
              <w:rPr>
                <w:rFonts w:hint="eastAsia" w:asciiTheme="minorEastAsia" w:hAnsiTheme="minorEastAsia" w:eastAsiaTheme="minorEastAsia" w:cstheme="minorEastAsia"/>
                <w:b w:val="0"/>
                <w:color w:val="auto"/>
                <w:sz w:val="24"/>
                <w:vertAlign w:val="baseline"/>
                <w:lang w:val="en-US" w:eastAsia="zh-CN"/>
              </w:rPr>
            </w:pPr>
            <w:r>
              <w:rPr>
                <w:rFonts w:hint="eastAsia" w:asciiTheme="minorEastAsia" w:hAnsiTheme="minorEastAsia" w:eastAsiaTheme="minorEastAsia" w:cstheme="minorEastAsia"/>
                <w:b w:val="0"/>
                <w:color w:val="auto"/>
                <w:sz w:val="24"/>
                <w:vertAlign w:val="baseline"/>
                <w:lang w:val="en-US" w:eastAsia="zh-CN"/>
              </w:rPr>
              <w:t>给排水</w:t>
            </w:r>
          </w:p>
        </w:tc>
        <w:tc>
          <w:tcPr>
            <w:tcW w:w="1521" w:type="dxa"/>
            <w:shd w:val="clear" w:color="auto" w:fill="auto"/>
            <w:vAlign w:val="center"/>
          </w:tcPr>
          <w:p w14:paraId="0EDE36E5">
            <w:pPr>
              <w:jc w:val="center"/>
              <w:rPr>
                <w:rFonts w:hint="eastAsia" w:asciiTheme="minorEastAsia" w:hAnsiTheme="minorEastAsia" w:eastAsiaTheme="minorEastAsia" w:cstheme="minorEastAsia"/>
                <w:b w:val="0"/>
                <w:color w:val="auto"/>
                <w:kern w:val="2"/>
                <w:sz w:val="24"/>
                <w:szCs w:val="24"/>
                <w:vertAlign w:val="baseline"/>
                <w:lang w:val="en-US" w:eastAsia="zh-CN" w:bidi="ar-SA"/>
              </w:rPr>
            </w:pPr>
            <w:r>
              <w:rPr>
                <w:rFonts w:hint="eastAsia" w:asciiTheme="minorEastAsia" w:hAnsiTheme="minorEastAsia" w:eastAsiaTheme="minorEastAsia" w:cstheme="minorEastAsia"/>
                <w:b w:val="0"/>
                <w:color w:val="auto"/>
                <w:kern w:val="2"/>
                <w:sz w:val="24"/>
                <w:szCs w:val="24"/>
                <w:vertAlign w:val="baseline"/>
                <w:lang w:val="en-US" w:eastAsia="zh-CN" w:bidi="ar-SA"/>
              </w:rPr>
              <w:t>JPS-07</w:t>
            </w:r>
          </w:p>
        </w:tc>
        <w:tc>
          <w:tcPr>
            <w:tcW w:w="4390" w:type="dxa"/>
            <w:vAlign w:val="center"/>
          </w:tcPr>
          <w:p w14:paraId="561D7ED9">
            <w:pPr>
              <w:jc w:val="center"/>
              <w:rPr>
                <w:rFonts w:hint="eastAsia" w:asciiTheme="minorEastAsia" w:hAnsiTheme="minorEastAsia" w:eastAsiaTheme="minorEastAsia" w:cstheme="minorEastAsia"/>
                <w:b w:val="0"/>
                <w:color w:val="auto"/>
                <w:sz w:val="24"/>
                <w:vertAlign w:val="baseline"/>
                <w:lang w:val="en-US" w:eastAsia="zh-CN"/>
              </w:rPr>
            </w:pPr>
            <w:r>
              <w:rPr>
                <w:rFonts w:hint="default" w:asciiTheme="minorEastAsia" w:hAnsiTheme="minorEastAsia" w:eastAsiaTheme="minorEastAsia" w:cstheme="minorEastAsia"/>
                <w:b w:val="0"/>
                <w:color w:val="auto"/>
                <w:sz w:val="24"/>
                <w:vertAlign w:val="baseline"/>
                <w:lang w:val="en-US" w:eastAsia="zh-CN"/>
              </w:rPr>
              <w:t>宿舍楼五层改造</w:t>
            </w:r>
            <w:r>
              <w:rPr>
                <w:rFonts w:hint="eastAsia" w:asciiTheme="minorEastAsia" w:hAnsiTheme="minorEastAsia" w:eastAsiaTheme="minorEastAsia" w:cstheme="minorEastAsia"/>
                <w:b w:val="0"/>
                <w:color w:val="auto"/>
                <w:sz w:val="24"/>
                <w:vertAlign w:val="baseline"/>
                <w:lang w:val="en-US" w:eastAsia="zh-CN"/>
              </w:rPr>
              <w:t>后给排水平面图</w:t>
            </w:r>
          </w:p>
        </w:tc>
        <w:tc>
          <w:tcPr>
            <w:tcW w:w="909" w:type="dxa"/>
            <w:vAlign w:val="center"/>
          </w:tcPr>
          <w:p w14:paraId="6BD16529">
            <w:pPr>
              <w:jc w:val="center"/>
              <w:rPr>
                <w:rFonts w:hint="eastAsia" w:asciiTheme="minorEastAsia" w:hAnsiTheme="minorEastAsia" w:eastAsiaTheme="minorEastAsia" w:cstheme="minorEastAsia"/>
                <w:b w:val="0"/>
                <w:color w:val="auto"/>
                <w:sz w:val="24"/>
                <w:vertAlign w:val="baseline"/>
              </w:rPr>
            </w:pPr>
          </w:p>
        </w:tc>
      </w:tr>
    </w:tbl>
    <w:p w14:paraId="58A9A047">
      <w:pPr>
        <w:pStyle w:val="18"/>
        <w:rPr>
          <w:rFonts w:hint="default"/>
          <w:lang w:val="en-US" w:eastAsia="zh-CN"/>
        </w:rPr>
      </w:pPr>
      <w:r>
        <w:rPr>
          <w:rFonts w:hint="eastAsia" w:ascii="宋体" w:hAnsi="宋体" w:eastAsia="宋体" w:cs="宋体"/>
          <w:b w:val="0"/>
          <w:bCs w:val="0"/>
          <w:color w:val="auto"/>
          <w:kern w:val="2"/>
          <w:sz w:val="24"/>
          <w:szCs w:val="32"/>
          <w:highlight w:val="none"/>
          <w:lang w:val="en-US" w:eastAsia="zh-CN" w:bidi="ar-SA"/>
        </w:rPr>
        <w:t>注：图纸详见公告附件</w:t>
      </w:r>
    </w:p>
    <w:p w14:paraId="542AD174">
      <w:pPr>
        <w:rPr>
          <w:rFonts w:hint="eastAsia" w:asciiTheme="minorEastAsia" w:hAnsiTheme="minorEastAsia" w:eastAsiaTheme="minorEastAsia" w:cstheme="minorEastAsia"/>
          <w:b w:val="0"/>
          <w:color w:val="auto"/>
          <w:sz w:val="24"/>
        </w:rPr>
      </w:pPr>
      <w:r>
        <w:rPr>
          <w:rFonts w:hint="eastAsia" w:asciiTheme="minorEastAsia" w:hAnsiTheme="minorEastAsia" w:eastAsiaTheme="minorEastAsia" w:cstheme="minorEastAsia"/>
          <w:b w:val="0"/>
          <w:color w:val="auto"/>
          <w:sz w:val="24"/>
        </w:rPr>
        <w:br w:type="page"/>
      </w:r>
    </w:p>
    <w:p w14:paraId="3A65F4D2">
      <w:pPr>
        <w:pStyle w:val="17"/>
        <w:rPr>
          <w:rFonts w:hint="eastAsia" w:ascii="宋体" w:hAnsi="宋体" w:eastAsia="宋体" w:cs="宋体"/>
          <w:b w:val="0"/>
          <w:bCs w:val="0"/>
          <w:color w:val="auto"/>
          <w:kern w:val="2"/>
          <w:sz w:val="24"/>
          <w:szCs w:val="32"/>
          <w:highlight w:val="none"/>
          <w:lang w:val="en-US" w:eastAsia="zh-CN" w:bidi="ar-SA"/>
        </w:rPr>
      </w:pPr>
      <w:r>
        <w:rPr>
          <w:rFonts w:hint="eastAsia" w:asciiTheme="minorEastAsia" w:hAnsiTheme="minorEastAsia" w:eastAsiaTheme="minorEastAsia" w:cstheme="minorEastAsia"/>
          <w:b w:val="0"/>
          <w:color w:val="auto"/>
          <w:sz w:val="24"/>
        </w:rPr>
        <w:t>附件二</w:t>
      </w:r>
      <w:r>
        <w:rPr>
          <w:rFonts w:hint="eastAsia" w:asciiTheme="minorEastAsia" w:hAnsiTheme="minorEastAsia" w:eastAsiaTheme="minorEastAsia" w:cstheme="minorEastAsia"/>
          <w:b w:val="0"/>
          <w:color w:val="auto"/>
          <w:sz w:val="24"/>
          <w:lang w:val="en-US" w:eastAsia="zh-CN"/>
        </w:rPr>
        <w:t>十五</w:t>
      </w:r>
      <w:r>
        <w:rPr>
          <w:rFonts w:hint="eastAsia" w:asciiTheme="minorEastAsia" w:hAnsiTheme="minorEastAsia" w:eastAsiaTheme="minorEastAsia" w:cstheme="minorEastAsia"/>
          <w:b w:val="0"/>
          <w:color w:val="auto"/>
          <w:sz w:val="24"/>
        </w:rPr>
        <w:t>：</w:t>
      </w:r>
    </w:p>
    <w:p w14:paraId="40829326">
      <w:pPr>
        <w:pStyle w:val="18"/>
        <w:jc w:val="center"/>
        <w:rPr>
          <w:rFonts w:hint="default"/>
          <w:lang w:val="en-US" w:eastAsia="zh-CN"/>
        </w:rPr>
      </w:pPr>
      <w:r>
        <w:rPr>
          <w:rFonts w:hint="eastAsia" w:ascii="宋体" w:hAnsi="宋体" w:eastAsia="宋体" w:cs="宋体"/>
          <w:b w:val="0"/>
          <w:bCs w:val="0"/>
          <w:color w:val="auto"/>
          <w:kern w:val="2"/>
          <w:sz w:val="24"/>
          <w:szCs w:val="32"/>
          <w:highlight w:val="none"/>
          <w:lang w:val="en-US" w:eastAsia="zh-CN" w:bidi="ar-SA"/>
        </w:rPr>
        <w:t>预算审核函</w:t>
      </w:r>
    </w:p>
    <w:p w14:paraId="65540855">
      <w:pPr>
        <w:pStyle w:val="17"/>
      </w:pPr>
      <w:r>
        <w:drawing>
          <wp:inline distT="0" distB="0" distL="114300" distR="114300">
            <wp:extent cx="5704840" cy="8081010"/>
            <wp:effectExtent l="0" t="0" r="1016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5704840" cy="8081010"/>
                    </a:xfrm>
                    <a:prstGeom prst="rect">
                      <a:avLst/>
                    </a:prstGeom>
                    <a:noFill/>
                    <a:ln>
                      <a:noFill/>
                    </a:ln>
                  </pic:spPr>
                </pic:pic>
              </a:graphicData>
            </a:graphic>
          </wp:inline>
        </w:drawing>
      </w:r>
    </w:p>
    <w:p w14:paraId="2988B1E1">
      <w:pPr>
        <w:pStyle w:val="18"/>
      </w:pPr>
      <w:r>
        <w:rPr>
          <w:rFonts w:hint="eastAsia" w:ascii="宋体" w:hAnsi="宋体" w:eastAsia="宋体" w:cs="宋体"/>
          <w:b w:val="0"/>
          <w:bCs w:val="0"/>
          <w:color w:val="auto"/>
          <w:kern w:val="2"/>
          <w:sz w:val="24"/>
          <w:szCs w:val="32"/>
          <w:highlight w:val="none"/>
          <w:lang w:val="en-US" w:eastAsia="zh-CN" w:bidi="ar-SA"/>
        </w:rPr>
        <w:t>注：预算审核报告详见公告附件</w:t>
      </w:r>
    </w:p>
    <w:sectPr>
      <w:headerReference r:id="rId13" w:type="first"/>
      <w:footerReference r:id="rId15" w:type="first"/>
      <w:headerReference r:id="rId12" w:type="default"/>
      <w:footerReference r:id="rId14" w:type="default"/>
      <w:pgSz w:w="11906" w:h="16838"/>
      <w:pgMar w:top="851" w:right="1247" w:bottom="1021"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A154D">
    <w:pPr>
      <w:pStyle w:val="26"/>
      <w:jc w:val="center"/>
      <w:rPr>
        <w:rFonts w:ascii="仿宋_GB2312" w:eastAsia="仿宋_GB2312"/>
      </w:rPr>
    </w:pPr>
  </w:p>
  <w:p w14:paraId="6B6A2C7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6FD5">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930EE4">
                          <w:pPr>
                            <w:pStyle w:val="2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F930EE4">
                    <w:pPr>
                      <w:pStyle w:val="26"/>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D7DED">
    <w:pPr>
      <w:pStyle w:val="26"/>
      <w:jc w:val="center"/>
      <w:rPr>
        <w:rFonts w:ascii="仿宋_GB2312" w:eastAsia="仿宋_GB2312"/>
      </w:rPr>
    </w:pPr>
  </w:p>
  <w:p w14:paraId="1E448A7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73B5">
    <w:pPr>
      <w:pStyle w:val="26"/>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2253D4">
                          <w:pPr>
                            <w:pStyle w:val="2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42253D4">
                    <w:pPr>
                      <w:pStyle w:val="26"/>
                    </w:pPr>
                    <w:r>
                      <w:fldChar w:fldCharType="begin"/>
                    </w:r>
                    <w:r>
                      <w:instrText xml:space="preserve"> PAGE  \* MERGEFORMAT </w:instrText>
                    </w:r>
                    <w:r>
                      <w:fldChar w:fldCharType="separate"/>
                    </w:r>
                    <w:r>
                      <w:t>6</w:t>
                    </w:r>
                    <w:r>
                      <w:fldChar w:fldCharType="end"/>
                    </w:r>
                  </w:p>
                </w:txbxContent>
              </v:textbox>
            </v:shape>
          </w:pict>
        </mc:Fallback>
      </mc:AlternateContent>
    </w:r>
  </w:p>
  <w:p w14:paraId="66F9504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094A1">
    <w:pPr>
      <w:pStyle w:val="26"/>
      <w:ind w:firstLine="4320" w:firstLineChars="24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535E0B7">
                          <w:pPr>
                            <w:pStyle w:val="26"/>
                            <w:rPr>
                              <w:rStyle w:val="43"/>
                            </w:rPr>
                          </w:pPr>
                          <w:r>
                            <w:fldChar w:fldCharType="begin"/>
                          </w:r>
                          <w:r>
                            <w:rPr>
                              <w:rStyle w:val="43"/>
                            </w:rPr>
                            <w:instrText xml:space="preserve">PAGE  </w:instrText>
                          </w:r>
                          <w:r>
                            <w:fldChar w:fldCharType="separate"/>
                          </w:r>
                          <w:r>
                            <w:rPr>
                              <w:rStyle w:val="43"/>
                            </w:rPr>
                            <w:t>74</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eoXBLgAQAAvAMAAA4AAAAA&#10;AAAAAQAgAAAAHgEAAGRycy9lMm9Eb2MueG1sUEsFBgAAAAAGAAYAWQEAAHAFAAAAAA==&#10;">
              <v:fill on="f" focussize="0,0"/>
              <v:stroke on="f"/>
              <v:imagedata o:title=""/>
              <o:lock v:ext="edit" aspectratio="f"/>
              <v:textbox inset="0mm,0mm,0mm,0mm" style="mso-fit-shape-to-text:t;">
                <w:txbxContent>
                  <w:p w14:paraId="0535E0B7">
                    <w:pPr>
                      <w:pStyle w:val="26"/>
                      <w:rPr>
                        <w:rStyle w:val="43"/>
                      </w:rPr>
                    </w:pPr>
                    <w:r>
                      <w:fldChar w:fldCharType="begin"/>
                    </w:r>
                    <w:r>
                      <w:rPr>
                        <w:rStyle w:val="43"/>
                      </w:rPr>
                      <w:instrText xml:space="preserve">PAGE  </w:instrText>
                    </w:r>
                    <w:r>
                      <w:fldChar w:fldCharType="separate"/>
                    </w:r>
                    <w:r>
                      <w:rPr>
                        <w:rStyle w:val="43"/>
                      </w:rPr>
                      <w:t>74</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B8F3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CDBD71">
                          <w:pPr>
                            <w:pStyle w:val="2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ghS4x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IUuMQIAAGMEAAAOAAAAAAAAAAEAIAAAAB8BAABkcnMvZTJvRG9jLnhtbFBLBQYA&#10;AAAABgAGAFkBAADCBQAAAAA=&#10;">
              <v:fill on="f" focussize="0,0"/>
              <v:stroke on="f" weight="0.5pt"/>
              <v:imagedata o:title=""/>
              <o:lock v:ext="edit" aspectratio="f"/>
              <v:textbox inset="0mm,0mm,0mm,0mm" style="mso-fit-shape-to-text:t;">
                <w:txbxContent>
                  <w:p w14:paraId="3DCDBD71">
                    <w:pPr>
                      <w:pStyle w:val="26"/>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仿宋_GB2312" w:eastAsia="仿宋_GB2312"/>
        <w:kern w:val="0"/>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4F87">
    <w:pPr>
      <w:pStyle w:val="26"/>
      <w:ind w:firstLine="4320" w:firstLineChars="24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9B5F711">
                          <w:pPr>
                            <w:pStyle w:val="26"/>
                            <w:rPr>
                              <w:rStyle w:val="43"/>
                            </w:rPr>
                          </w:pPr>
                          <w:r>
                            <w:fldChar w:fldCharType="begin"/>
                          </w:r>
                          <w:r>
                            <w:rPr>
                              <w:rStyle w:val="43"/>
                            </w:rPr>
                            <w:instrText xml:space="preserve">PAGE  </w:instrText>
                          </w:r>
                          <w:r>
                            <w:fldChar w:fldCharType="separate"/>
                          </w:r>
                          <w:r>
                            <w:rPr>
                              <w:rStyle w:val="43"/>
                            </w:rPr>
                            <w:t>74</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JL6Kz/gAQAAvAMAAA4AAAAA&#10;AAAAAQAgAAAAHgEAAGRycy9lMm9Eb2MueG1sUEsFBgAAAAAGAAYAWQEAAHAFAAAAAA==&#10;">
              <v:fill on="f" focussize="0,0"/>
              <v:stroke on="f"/>
              <v:imagedata o:title=""/>
              <o:lock v:ext="edit" aspectratio="f"/>
              <v:textbox inset="0mm,0mm,0mm,0mm" style="mso-fit-shape-to-text:t;">
                <w:txbxContent>
                  <w:p w14:paraId="39B5F711">
                    <w:pPr>
                      <w:pStyle w:val="26"/>
                      <w:rPr>
                        <w:rStyle w:val="43"/>
                      </w:rPr>
                    </w:pPr>
                    <w:r>
                      <w:fldChar w:fldCharType="begin"/>
                    </w:r>
                    <w:r>
                      <w:rPr>
                        <w:rStyle w:val="43"/>
                      </w:rPr>
                      <w:instrText xml:space="preserve">PAGE  </w:instrText>
                    </w:r>
                    <w:r>
                      <w:fldChar w:fldCharType="separate"/>
                    </w:r>
                    <w:r>
                      <w:rPr>
                        <w:rStyle w:val="43"/>
                      </w:rPr>
                      <w:t>74</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49B3">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AC8CB6">
                          <w:pPr>
                            <w:pStyle w:val="2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Ih+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giH7DICAABjBAAADgAAAAAAAAABACAAAAAfAQAAZHJzL2Uyb0RvYy54bWxQSwUG&#10;AAAAAAYABgBZAQAAwwUAAAAA&#10;">
              <v:fill on="f" focussize="0,0"/>
              <v:stroke on="f" weight="0.5pt"/>
              <v:imagedata o:title=""/>
              <o:lock v:ext="edit" aspectratio="f"/>
              <v:textbox inset="0mm,0mm,0mm,0mm" style="mso-fit-shape-to-text:t;">
                <w:txbxContent>
                  <w:p w14:paraId="6AAC8CB6">
                    <w:pPr>
                      <w:pStyle w:val="26"/>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仿宋_GB2312" w:eastAsia="仿宋_GB2312"/>
        <w:kern w:val="0"/>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B6EDE">
    <w:pPr>
      <w:pStyle w:val="27"/>
      <w:jc w:val="both"/>
    </w:pPr>
    <w:r>
      <w:rPr>
        <w:rFonts w:hint="eastAsia"/>
      </w:rPr>
      <w:t>东阳市2022年度开发区节约集约利用评价项目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7DDC">
    <w:pPr>
      <w:pStyle w:val="27"/>
      <w:rPr>
        <w:rFonts w:hint="eastAsia" w:eastAsia="宋体" w:cs="Arial"/>
        <w:color w:val="000000"/>
        <w:sz w:val="16"/>
        <w:szCs w:val="16"/>
        <w:lang w:eastAsia="zh-CN"/>
      </w:rPr>
    </w:pPr>
    <w:r>
      <w:rPr>
        <w:rFonts w:hint="eastAsia" w:cs="Arial"/>
        <w:color w:val="000000"/>
        <w:sz w:val="16"/>
        <w:szCs w:val="16"/>
        <w:lang w:eastAsia="zh-CN"/>
      </w:rPr>
      <w:t>上卢初中学生寝室改造项目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76ED">
    <w:pPr>
      <w:pStyle w:val="27"/>
      <w:rPr>
        <w:rFonts w:hint="eastAsia" w:eastAsia="宋体" w:cs="Arial"/>
        <w:color w:val="000000"/>
        <w:sz w:val="16"/>
        <w:szCs w:val="16"/>
        <w:lang w:eastAsia="zh-CN"/>
      </w:rPr>
    </w:pPr>
    <w:r>
      <w:rPr>
        <w:rFonts w:hint="eastAsia" w:cs="Arial"/>
        <w:color w:val="000000"/>
        <w:sz w:val="16"/>
        <w:szCs w:val="16"/>
        <w:lang w:eastAsia="zh-CN"/>
      </w:rPr>
      <w:t>上卢初中学生寝室改造项目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B893">
    <w:pPr>
      <w:pStyle w:val="27"/>
      <w:rPr>
        <w:rFonts w:hint="eastAsia" w:eastAsia="宋体" w:cs="Arial"/>
        <w:color w:val="000000"/>
        <w:sz w:val="16"/>
        <w:szCs w:val="16"/>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90D1B">
    <w:pPr>
      <w:pStyle w:val="27"/>
      <w:rPr>
        <w:rFonts w:hint="eastAsia" w:eastAsia="宋体" w:cs="Arial"/>
        <w:color w:val="000000"/>
        <w:sz w:val="16"/>
        <w:szCs w:val="16"/>
        <w:lang w:eastAsia="zh-CN"/>
      </w:rPr>
    </w:pPr>
    <w:r>
      <w:rPr>
        <w:rFonts w:hint="eastAsia" w:cs="Arial"/>
        <w:color w:val="000000"/>
        <w:sz w:val="16"/>
        <w:szCs w:val="16"/>
        <w:lang w:eastAsia="zh-CN"/>
      </w:rPr>
      <w:t>南湖小学室外道路改造项目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F28DF"/>
    <w:multiLevelType w:val="singleLevel"/>
    <w:tmpl w:val="9F8F28DF"/>
    <w:lvl w:ilvl="0" w:tentative="0">
      <w:start w:val="8"/>
      <w:numFmt w:val="chineseCounting"/>
      <w:suff w:val="nothing"/>
      <w:lvlText w:val="%1、"/>
      <w:lvlJc w:val="left"/>
      <w:rPr>
        <w:rFonts w:hint="eastAsia"/>
      </w:rPr>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D8DA71E8"/>
    <w:multiLevelType w:val="singleLevel"/>
    <w:tmpl w:val="D8DA71E8"/>
    <w:lvl w:ilvl="0" w:tentative="0">
      <w:start w:val="6"/>
      <w:numFmt w:val="chineseCounting"/>
      <w:suff w:val="nothing"/>
      <w:lvlText w:val="%1、"/>
      <w:lvlJc w:val="left"/>
      <w:rPr>
        <w:rFonts w:hint="eastAsia"/>
      </w:rPr>
    </w:lvl>
  </w:abstractNum>
  <w:abstractNum w:abstractNumId="3">
    <w:nsid w:val="FA5E8E8B"/>
    <w:multiLevelType w:val="singleLevel"/>
    <w:tmpl w:val="FA5E8E8B"/>
    <w:lvl w:ilvl="0" w:tentative="0">
      <w:start w:val="1"/>
      <w:numFmt w:val="chineseCounting"/>
      <w:suff w:val="nothing"/>
      <w:lvlText w:val="%1、"/>
      <w:lvlJc w:val="left"/>
      <w:rPr>
        <w:rFonts w:hint="eastAsia"/>
      </w:rPr>
    </w:lvl>
  </w:abstractNum>
  <w:abstractNum w:abstractNumId="4">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5"/>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3ECEE57E"/>
    <w:multiLevelType w:val="singleLevel"/>
    <w:tmpl w:val="3ECEE57E"/>
    <w:lvl w:ilvl="0" w:tentative="0">
      <w:start w:val="4"/>
      <w:numFmt w:val="chineseCounting"/>
      <w:suff w:val="nothing"/>
      <w:lvlText w:val="（%1）"/>
      <w:lvlJc w:val="left"/>
      <w:rPr>
        <w:rFonts w:hint="eastAsia"/>
      </w:rPr>
    </w:lvl>
  </w:abstractNum>
  <w:abstractNum w:abstractNumId="7">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3"/>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5D410D0D"/>
    <w:multiLevelType w:val="singleLevel"/>
    <w:tmpl w:val="5D410D0D"/>
    <w:lvl w:ilvl="0" w:tentative="0">
      <w:start w:val="5"/>
      <w:numFmt w:val="chineseCounting"/>
      <w:suff w:val="space"/>
      <w:lvlText w:val="第%1章"/>
      <w:lvlJc w:val="left"/>
      <w:rPr>
        <w:rFonts w:hint="eastAsia"/>
      </w:rPr>
    </w:lvl>
  </w:abstractNum>
  <w:abstractNum w:abstractNumId="9">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5"/>
  </w:num>
  <w:num w:numId="3">
    <w:abstractNumId w:val="7"/>
  </w:num>
  <w:num w:numId="4">
    <w:abstractNumId w:val="3"/>
  </w:num>
  <w:num w:numId="5">
    <w:abstractNumId w:val="2"/>
  </w:num>
  <w:num w:numId="6">
    <w:abstractNumId w:val="4"/>
  </w:num>
  <w:num w:numId="7">
    <w:abstractNumId w:val="0"/>
  </w:num>
  <w:num w:numId="8">
    <w:abstractNumId w:val="11"/>
  </w:num>
  <w:num w:numId="9">
    <w:abstractNumId w:val="1"/>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MTAxMDYyOGVkZDBmNGI4Y2RkMzg3NTg3ZDExMWQ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EA5"/>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C76"/>
    <w:rsid w:val="00071E0D"/>
    <w:rsid w:val="00071E15"/>
    <w:rsid w:val="00072720"/>
    <w:rsid w:val="00073C15"/>
    <w:rsid w:val="00073DE6"/>
    <w:rsid w:val="0007498C"/>
    <w:rsid w:val="00074ED8"/>
    <w:rsid w:val="00075147"/>
    <w:rsid w:val="00075B60"/>
    <w:rsid w:val="00075D67"/>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933"/>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080"/>
    <w:rsid w:val="00102358"/>
    <w:rsid w:val="0010277E"/>
    <w:rsid w:val="001027EB"/>
    <w:rsid w:val="00102C71"/>
    <w:rsid w:val="00102F65"/>
    <w:rsid w:val="001030C6"/>
    <w:rsid w:val="00103374"/>
    <w:rsid w:val="001034A5"/>
    <w:rsid w:val="001035FB"/>
    <w:rsid w:val="00103A8F"/>
    <w:rsid w:val="001040BF"/>
    <w:rsid w:val="00104588"/>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3BDB"/>
    <w:rsid w:val="00154642"/>
    <w:rsid w:val="00154A42"/>
    <w:rsid w:val="00154A4E"/>
    <w:rsid w:val="00154BFD"/>
    <w:rsid w:val="00154D3A"/>
    <w:rsid w:val="0015574B"/>
    <w:rsid w:val="00155B0F"/>
    <w:rsid w:val="001560E5"/>
    <w:rsid w:val="00156274"/>
    <w:rsid w:val="001565DC"/>
    <w:rsid w:val="00160037"/>
    <w:rsid w:val="00162646"/>
    <w:rsid w:val="0016325A"/>
    <w:rsid w:val="00163337"/>
    <w:rsid w:val="0016355A"/>
    <w:rsid w:val="00163DF4"/>
    <w:rsid w:val="00163E9B"/>
    <w:rsid w:val="00163F00"/>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45F"/>
    <w:rsid w:val="001D1598"/>
    <w:rsid w:val="001D1A30"/>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3CD"/>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65"/>
    <w:rsid w:val="002971E8"/>
    <w:rsid w:val="00297D26"/>
    <w:rsid w:val="002A02EB"/>
    <w:rsid w:val="002A0507"/>
    <w:rsid w:val="002A06E4"/>
    <w:rsid w:val="002A112C"/>
    <w:rsid w:val="002A142A"/>
    <w:rsid w:val="002A1A2C"/>
    <w:rsid w:val="002A1D2B"/>
    <w:rsid w:val="002A21DD"/>
    <w:rsid w:val="002A2353"/>
    <w:rsid w:val="002A2E8F"/>
    <w:rsid w:val="002A325C"/>
    <w:rsid w:val="002A3552"/>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59B"/>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8E7"/>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0B"/>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6D"/>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4B23"/>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3776"/>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87"/>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E5"/>
    <w:rsid w:val="004E45E9"/>
    <w:rsid w:val="004E4CC6"/>
    <w:rsid w:val="004E52F2"/>
    <w:rsid w:val="004E63BA"/>
    <w:rsid w:val="004E69F8"/>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4F73FB"/>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5583"/>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28D"/>
    <w:rsid w:val="00580DAB"/>
    <w:rsid w:val="00580E20"/>
    <w:rsid w:val="00580F9B"/>
    <w:rsid w:val="005810CB"/>
    <w:rsid w:val="005818E3"/>
    <w:rsid w:val="00581B9D"/>
    <w:rsid w:val="00581BD1"/>
    <w:rsid w:val="00582D7F"/>
    <w:rsid w:val="005830E1"/>
    <w:rsid w:val="005833C8"/>
    <w:rsid w:val="00583838"/>
    <w:rsid w:val="005847E1"/>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00F"/>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5357"/>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377E"/>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A0A"/>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A3A"/>
    <w:rsid w:val="006E427D"/>
    <w:rsid w:val="006E517D"/>
    <w:rsid w:val="006E5222"/>
    <w:rsid w:val="006E581C"/>
    <w:rsid w:val="006E5EC2"/>
    <w:rsid w:val="006E64BA"/>
    <w:rsid w:val="006E6D9A"/>
    <w:rsid w:val="006E7C92"/>
    <w:rsid w:val="006F028B"/>
    <w:rsid w:val="006F1934"/>
    <w:rsid w:val="006F2030"/>
    <w:rsid w:val="006F2D15"/>
    <w:rsid w:val="006F2D96"/>
    <w:rsid w:val="006F3199"/>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3B18"/>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3818"/>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030"/>
    <w:rsid w:val="007B127F"/>
    <w:rsid w:val="007B187A"/>
    <w:rsid w:val="007B228E"/>
    <w:rsid w:val="007B288D"/>
    <w:rsid w:val="007B2CBF"/>
    <w:rsid w:val="007B3B3B"/>
    <w:rsid w:val="007B4508"/>
    <w:rsid w:val="007B477D"/>
    <w:rsid w:val="007B4805"/>
    <w:rsid w:val="007B4AF2"/>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1CC"/>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6BE"/>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64E"/>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28B"/>
    <w:rsid w:val="008A17F6"/>
    <w:rsid w:val="008A2357"/>
    <w:rsid w:val="008A2E95"/>
    <w:rsid w:val="008A34B9"/>
    <w:rsid w:val="008A45BA"/>
    <w:rsid w:val="008A4BFF"/>
    <w:rsid w:val="008A61D7"/>
    <w:rsid w:val="008A672B"/>
    <w:rsid w:val="008A7639"/>
    <w:rsid w:val="008A76DB"/>
    <w:rsid w:val="008A7A00"/>
    <w:rsid w:val="008A7C71"/>
    <w:rsid w:val="008A7C87"/>
    <w:rsid w:val="008B085E"/>
    <w:rsid w:val="008B0D93"/>
    <w:rsid w:val="008B1D58"/>
    <w:rsid w:val="008B20A9"/>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335"/>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3698"/>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017"/>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B27"/>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3D36"/>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609"/>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4B9"/>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A3C"/>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8C0"/>
    <w:rsid w:val="00B75B26"/>
    <w:rsid w:val="00B75C66"/>
    <w:rsid w:val="00B7639D"/>
    <w:rsid w:val="00B76573"/>
    <w:rsid w:val="00B77452"/>
    <w:rsid w:val="00B77AED"/>
    <w:rsid w:val="00B804E9"/>
    <w:rsid w:val="00B807BB"/>
    <w:rsid w:val="00B81302"/>
    <w:rsid w:val="00B8140D"/>
    <w:rsid w:val="00B8162E"/>
    <w:rsid w:val="00B8260F"/>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AD3"/>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005"/>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E74"/>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2C2F"/>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87D64"/>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7F6"/>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01A"/>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5EA"/>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6EFB"/>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3B21"/>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3925"/>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58"/>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9E5"/>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B9F"/>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596B"/>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2C0"/>
    <w:rsid w:val="00E6799D"/>
    <w:rsid w:val="00E679A2"/>
    <w:rsid w:val="00E700D7"/>
    <w:rsid w:val="00E704FC"/>
    <w:rsid w:val="00E70B28"/>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320"/>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9B7"/>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2A4E21"/>
    <w:rsid w:val="013A690F"/>
    <w:rsid w:val="01593F92"/>
    <w:rsid w:val="015A1913"/>
    <w:rsid w:val="015A7948"/>
    <w:rsid w:val="015E2839"/>
    <w:rsid w:val="016B05BC"/>
    <w:rsid w:val="01747E56"/>
    <w:rsid w:val="0175443A"/>
    <w:rsid w:val="01777E30"/>
    <w:rsid w:val="019F0AF5"/>
    <w:rsid w:val="019F2050"/>
    <w:rsid w:val="01A152B0"/>
    <w:rsid w:val="01C15437"/>
    <w:rsid w:val="01C67396"/>
    <w:rsid w:val="01C74AC8"/>
    <w:rsid w:val="01CF4309"/>
    <w:rsid w:val="01D11701"/>
    <w:rsid w:val="01E92329"/>
    <w:rsid w:val="01F125AA"/>
    <w:rsid w:val="01FA6612"/>
    <w:rsid w:val="01FE0052"/>
    <w:rsid w:val="020B325A"/>
    <w:rsid w:val="021235EC"/>
    <w:rsid w:val="02221DF9"/>
    <w:rsid w:val="0242118E"/>
    <w:rsid w:val="024F2D27"/>
    <w:rsid w:val="025C69AC"/>
    <w:rsid w:val="02790E31"/>
    <w:rsid w:val="027F2E0D"/>
    <w:rsid w:val="02AD79EA"/>
    <w:rsid w:val="02AF1E27"/>
    <w:rsid w:val="02BE3F94"/>
    <w:rsid w:val="02BE5535"/>
    <w:rsid w:val="02C357E3"/>
    <w:rsid w:val="02DF6410"/>
    <w:rsid w:val="02ED3385"/>
    <w:rsid w:val="02F016DD"/>
    <w:rsid w:val="02F22BA9"/>
    <w:rsid w:val="02F43A2B"/>
    <w:rsid w:val="03056DC8"/>
    <w:rsid w:val="03145467"/>
    <w:rsid w:val="031B7166"/>
    <w:rsid w:val="031C76EC"/>
    <w:rsid w:val="0320478A"/>
    <w:rsid w:val="03355265"/>
    <w:rsid w:val="035C6DF3"/>
    <w:rsid w:val="035E787F"/>
    <w:rsid w:val="036A1685"/>
    <w:rsid w:val="037D3E51"/>
    <w:rsid w:val="038500F8"/>
    <w:rsid w:val="0395476E"/>
    <w:rsid w:val="03E156A2"/>
    <w:rsid w:val="03EE2141"/>
    <w:rsid w:val="03F21F57"/>
    <w:rsid w:val="04003EB2"/>
    <w:rsid w:val="04020541"/>
    <w:rsid w:val="04271AF0"/>
    <w:rsid w:val="045460E0"/>
    <w:rsid w:val="045A31A4"/>
    <w:rsid w:val="04643AB8"/>
    <w:rsid w:val="046A6998"/>
    <w:rsid w:val="047E396A"/>
    <w:rsid w:val="0480087C"/>
    <w:rsid w:val="048F33CC"/>
    <w:rsid w:val="04916503"/>
    <w:rsid w:val="04990B69"/>
    <w:rsid w:val="04AB1DE0"/>
    <w:rsid w:val="04AB2DF4"/>
    <w:rsid w:val="04CC08EB"/>
    <w:rsid w:val="04D043AD"/>
    <w:rsid w:val="04D30939"/>
    <w:rsid w:val="04FE4E8A"/>
    <w:rsid w:val="0511593E"/>
    <w:rsid w:val="05132475"/>
    <w:rsid w:val="05141DF0"/>
    <w:rsid w:val="051D5FC6"/>
    <w:rsid w:val="05285B11"/>
    <w:rsid w:val="0531620D"/>
    <w:rsid w:val="05415BBD"/>
    <w:rsid w:val="05481A3A"/>
    <w:rsid w:val="0549490C"/>
    <w:rsid w:val="055178E9"/>
    <w:rsid w:val="05603190"/>
    <w:rsid w:val="057000C1"/>
    <w:rsid w:val="058D12A0"/>
    <w:rsid w:val="0598798D"/>
    <w:rsid w:val="05990C7D"/>
    <w:rsid w:val="05A61FAC"/>
    <w:rsid w:val="05AE30F1"/>
    <w:rsid w:val="05B40ECA"/>
    <w:rsid w:val="05C100EB"/>
    <w:rsid w:val="05D73B61"/>
    <w:rsid w:val="05E570CC"/>
    <w:rsid w:val="05E60001"/>
    <w:rsid w:val="05EF52C8"/>
    <w:rsid w:val="060675FA"/>
    <w:rsid w:val="0619721E"/>
    <w:rsid w:val="062A44AF"/>
    <w:rsid w:val="062E3A1D"/>
    <w:rsid w:val="063925D1"/>
    <w:rsid w:val="06612458"/>
    <w:rsid w:val="06633218"/>
    <w:rsid w:val="066D34B2"/>
    <w:rsid w:val="066D5F43"/>
    <w:rsid w:val="067A5870"/>
    <w:rsid w:val="067A6032"/>
    <w:rsid w:val="068805E7"/>
    <w:rsid w:val="06881577"/>
    <w:rsid w:val="06992382"/>
    <w:rsid w:val="06A170F3"/>
    <w:rsid w:val="06C059C2"/>
    <w:rsid w:val="06C26FEB"/>
    <w:rsid w:val="06C620FA"/>
    <w:rsid w:val="06D56611"/>
    <w:rsid w:val="06DA6F81"/>
    <w:rsid w:val="06DC3A32"/>
    <w:rsid w:val="06E45F93"/>
    <w:rsid w:val="06F37001"/>
    <w:rsid w:val="07005B38"/>
    <w:rsid w:val="0705457D"/>
    <w:rsid w:val="07364A4C"/>
    <w:rsid w:val="073A33F1"/>
    <w:rsid w:val="075B095F"/>
    <w:rsid w:val="07687B73"/>
    <w:rsid w:val="076D2C0D"/>
    <w:rsid w:val="077F065C"/>
    <w:rsid w:val="07807554"/>
    <w:rsid w:val="078C107C"/>
    <w:rsid w:val="078E4C5C"/>
    <w:rsid w:val="07933081"/>
    <w:rsid w:val="07B00F1D"/>
    <w:rsid w:val="07C8347D"/>
    <w:rsid w:val="07F51BAB"/>
    <w:rsid w:val="081A2A1A"/>
    <w:rsid w:val="08276797"/>
    <w:rsid w:val="082A5356"/>
    <w:rsid w:val="082D6F32"/>
    <w:rsid w:val="08625011"/>
    <w:rsid w:val="08682F69"/>
    <w:rsid w:val="08767126"/>
    <w:rsid w:val="0884628E"/>
    <w:rsid w:val="088816B9"/>
    <w:rsid w:val="089E1642"/>
    <w:rsid w:val="08B17BE1"/>
    <w:rsid w:val="08B71DBD"/>
    <w:rsid w:val="08BA426F"/>
    <w:rsid w:val="08E522B1"/>
    <w:rsid w:val="08EB7112"/>
    <w:rsid w:val="08F07C2D"/>
    <w:rsid w:val="08F4703A"/>
    <w:rsid w:val="08F66B32"/>
    <w:rsid w:val="08FA146D"/>
    <w:rsid w:val="090030B6"/>
    <w:rsid w:val="090620B8"/>
    <w:rsid w:val="09127C2A"/>
    <w:rsid w:val="091A2C9A"/>
    <w:rsid w:val="091A7D77"/>
    <w:rsid w:val="09281FD6"/>
    <w:rsid w:val="09292548"/>
    <w:rsid w:val="093F51ED"/>
    <w:rsid w:val="094314F2"/>
    <w:rsid w:val="09465B74"/>
    <w:rsid w:val="094846AB"/>
    <w:rsid w:val="095073FA"/>
    <w:rsid w:val="09551119"/>
    <w:rsid w:val="09577B8B"/>
    <w:rsid w:val="09675EB5"/>
    <w:rsid w:val="0992244E"/>
    <w:rsid w:val="09A9515D"/>
    <w:rsid w:val="09AC384F"/>
    <w:rsid w:val="09B16020"/>
    <w:rsid w:val="09B76C6A"/>
    <w:rsid w:val="09BB62F2"/>
    <w:rsid w:val="09D26AB5"/>
    <w:rsid w:val="09D75580"/>
    <w:rsid w:val="09EA7679"/>
    <w:rsid w:val="0A097FBA"/>
    <w:rsid w:val="0A0F60F0"/>
    <w:rsid w:val="0A1C2502"/>
    <w:rsid w:val="0A2B4270"/>
    <w:rsid w:val="0A452777"/>
    <w:rsid w:val="0A4632D9"/>
    <w:rsid w:val="0A4E36C6"/>
    <w:rsid w:val="0A52729D"/>
    <w:rsid w:val="0A874528"/>
    <w:rsid w:val="0A8B7316"/>
    <w:rsid w:val="0A8C110E"/>
    <w:rsid w:val="0AA16F7A"/>
    <w:rsid w:val="0AAD4EDD"/>
    <w:rsid w:val="0AB55D02"/>
    <w:rsid w:val="0ABF0BD3"/>
    <w:rsid w:val="0ACC08EE"/>
    <w:rsid w:val="0AD05264"/>
    <w:rsid w:val="0AD52910"/>
    <w:rsid w:val="0ADB3B99"/>
    <w:rsid w:val="0AE5691F"/>
    <w:rsid w:val="0AE8742C"/>
    <w:rsid w:val="0AF639B0"/>
    <w:rsid w:val="0AF65375"/>
    <w:rsid w:val="0AFA5870"/>
    <w:rsid w:val="0AFB19E5"/>
    <w:rsid w:val="0B022976"/>
    <w:rsid w:val="0B081D3B"/>
    <w:rsid w:val="0B0C32F3"/>
    <w:rsid w:val="0B0C4720"/>
    <w:rsid w:val="0B197E66"/>
    <w:rsid w:val="0B204BAA"/>
    <w:rsid w:val="0B2D2AD7"/>
    <w:rsid w:val="0B2E01DA"/>
    <w:rsid w:val="0B320337"/>
    <w:rsid w:val="0B346A82"/>
    <w:rsid w:val="0B38067D"/>
    <w:rsid w:val="0B3C6044"/>
    <w:rsid w:val="0B560E92"/>
    <w:rsid w:val="0B704E99"/>
    <w:rsid w:val="0B7371A6"/>
    <w:rsid w:val="0B7609EE"/>
    <w:rsid w:val="0B760C93"/>
    <w:rsid w:val="0B8A79AF"/>
    <w:rsid w:val="0B9837F8"/>
    <w:rsid w:val="0BA55BDE"/>
    <w:rsid w:val="0BB7E64E"/>
    <w:rsid w:val="0BBE65A8"/>
    <w:rsid w:val="0BDC277F"/>
    <w:rsid w:val="0BEF6659"/>
    <w:rsid w:val="0BF37FA0"/>
    <w:rsid w:val="0BF56D6B"/>
    <w:rsid w:val="0BF81BBC"/>
    <w:rsid w:val="0BFC7976"/>
    <w:rsid w:val="0C015150"/>
    <w:rsid w:val="0C121E0B"/>
    <w:rsid w:val="0C195DBC"/>
    <w:rsid w:val="0C1C402C"/>
    <w:rsid w:val="0C27651D"/>
    <w:rsid w:val="0C342351"/>
    <w:rsid w:val="0C5313A4"/>
    <w:rsid w:val="0C580538"/>
    <w:rsid w:val="0C590374"/>
    <w:rsid w:val="0C5A588C"/>
    <w:rsid w:val="0C635FA4"/>
    <w:rsid w:val="0C682019"/>
    <w:rsid w:val="0C6B0C28"/>
    <w:rsid w:val="0C8B763A"/>
    <w:rsid w:val="0C8F6630"/>
    <w:rsid w:val="0C954B1D"/>
    <w:rsid w:val="0CA93832"/>
    <w:rsid w:val="0CAC493E"/>
    <w:rsid w:val="0CC47EE3"/>
    <w:rsid w:val="0CD10C70"/>
    <w:rsid w:val="0CD50F98"/>
    <w:rsid w:val="0CDC30BC"/>
    <w:rsid w:val="0CEF32BC"/>
    <w:rsid w:val="0CF5147B"/>
    <w:rsid w:val="0D0B0957"/>
    <w:rsid w:val="0D1225E1"/>
    <w:rsid w:val="0D142F14"/>
    <w:rsid w:val="0D2C0E94"/>
    <w:rsid w:val="0D2D3C5F"/>
    <w:rsid w:val="0D66545C"/>
    <w:rsid w:val="0D6B717A"/>
    <w:rsid w:val="0D6F45C7"/>
    <w:rsid w:val="0DA25357"/>
    <w:rsid w:val="0DA5377E"/>
    <w:rsid w:val="0DB1705C"/>
    <w:rsid w:val="0DB37D75"/>
    <w:rsid w:val="0DB811DB"/>
    <w:rsid w:val="0DBA2787"/>
    <w:rsid w:val="0DBB182E"/>
    <w:rsid w:val="0DC12134"/>
    <w:rsid w:val="0DC31923"/>
    <w:rsid w:val="0DCA7B13"/>
    <w:rsid w:val="0DCA7E27"/>
    <w:rsid w:val="0DD62FEF"/>
    <w:rsid w:val="0DEF149A"/>
    <w:rsid w:val="0DF504D7"/>
    <w:rsid w:val="0E036A28"/>
    <w:rsid w:val="0E0552CC"/>
    <w:rsid w:val="0E2E0EBE"/>
    <w:rsid w:val="0E47447A"/>
    <w:rsid w:val="0E4C14FB"/>
    <w:rsid w:val="0E6401D1"/>
    <w:rsid w:val="0E651521"/>
    <w:rsid w:val="0E663744"/>
    <w:rsid w:val="0E6A4ABA"/>
    <w:rsid w:val="0E6F23C7"/>
    <w:rsid w:val="0E7476E7"/>
    <w:rsid w:val="0E836419"/>
    <w:rsid w:val="0E855450"/>
    <w:rsid w:val="0E8854FB"/>
    <w:rsid w:val="0E947A66"/>
    <w:rsid w:val="0E9833E6"/>
    <w:rsid w:val="0EA77ADD"/>
    <w:rsid w:val="0EC37076"/>
    <w:rsid w:val="0EC37A24"/>
    <w:rsid w:val="0ED41EEF"/>
    <w:rsid w:val="0EDF39F1"/>
    <w:rsid w:val="0EF034AB"/>
    <w:rsid w:val="0EF453C6"/>
    <w:rsid w:val="0F1E70E7"/>
    <w:rsid w:val="0F293DB0"/>
    <w:rsid w:val="0F392121"/>
    <w:rsid w:val="0F49464D"/>
    <w:rsid w:val="0F500AAD"/>
    <w:rsid w:val="0F5838F2"/>
    <w:rsid w:val="0FA1184A"/>
    <w:rsid w:val="0FA96591"/>
    <w:rsid w:val="0FAA1800"/>
    <w:rsid w:val="0FAD455E"/>
    <w:rsid w:val="0FB94A66"/>
    <w:rsid w:val="0FCF6175"/>
    <w:rsid w:val="0FDE179C"/>
    <w:rsid w:val="0FE81C1D"/>
    <w:rsid w:val="0FEA0C5A"/>
    <w:rsid w:val="0FF87DD2"/>
    <w:rsid w:val="10077BBA"/>
    <w:rsid w:val="101629EB"/>
    <w:rsid w:val="101F3682"/>
    <w:rsid w:val="102736D0"/>
    <w:rsid w:val="102C7D44"/>
    <w:rsid w:val="10350AA9"/>
    <w:rsid w:val="106344F9"/>
    <w:rsid w:val="106E7C51"/>
    <w:rsid w:val="10700194"/>
    <w:rsid w:val="107B3173"/>
    <w:rsid w:val="10A73812"/>
    <w:rsid w:val="10AF05A0"/>
    <w:rsid w:val="10B21301"/>
    <w:rsid w:val="10B75631"/>
    <w:rsid w:val="110B2FB0"/>
    <w:rsid w:val="11314FC0"/>
    <w:rsid w:val="11315402"/>
    <w:rsid w:val="114749A4"/>
    <w:rsid w:val="115D2952"/>
    <w:rsid w:val="116537E5"/>
    <w:rsid w:val="1169450A"/>
    <w:rsid w:val="11786B55"/>
    <w:rsid w:val="118F3035"/>
    <w:rsid w:val="11902D52"/>
    <w:rsid w:val="11A113D2"/>
    <w:rsid w:val="11A337C2"/>
    <w:rsid w:val="11C01717"/>
    <w:rsid w:val="11D53A3D"/>
    <w:rsid w:val="11DE26F6"/>
    <w:rsid w:val="12080C76"/>
    <w:rsid w:val="120F0E58"/>
    <w:rsid w:val="12307B5E"/>
    <w:rsid w:val="1238707D"/>
    <w:rsid w:val="123F43B0"/>
    <w:rsid w:val="123F7018"/>
    <w:rsid w:val="125D54CB"/>
    <w:rsid w:val="126A535E"/>
    <w:rsid w:val="12761A96"/>
    <w:rsid w:val="12822265"/>
    <w:rsid w:val="129B148F"/>
    <w:rsid w:val="129F0AAB"/>
    <w:rsid w:val="12A24799"/>
    <w:rsid w:val="12AF73DE"/>
    <w:rsid w:val="12B76B0D"/>
    <w:rsid w:val="12C27C02"/>
    <w:rsid w:val="12D562FA"/>
    <w:rsid w:val="12DA7F5C"/>
    <w:rsid w:val="12E332FA"/>
    <w:rsid w:val="12F12F9E"/>
    <w:rsid w:val="12F75FF5"/>
    <w:rsid w:val="132D7A2F"/>
    <w:rsid w:val="13492B62"/>
    <w:rsid w:val="13620456"/>
    <w:rsid w:val="13684C7A"/>
    <w:rsid w:val="136E7CAF"/>
    <w:rsid w:val="139522A0"/>
    <w:rsid w:val="13B72832"/>
    <w:rsid w:val="13BA0BEB"/>
    <w:rsid w:val="13C63A51"/>
    <w:rsid w:val="13CD08B6"/>
    <w:rsid w:val="13D56B53"/>
    <w:rsid w:val="13E30590"/>
    <w:rsid w:val="13E843A1"/>
    <w:rsid w:val="13FB3D98"/>
    <w:rsid w:val="1403644B"/>
    <w:rsid w:val="141731A4"/>
    <w:rsid w:val="14342245"/>
    <w:rsid w:val="143A501D"/>
    <w:rsid w:val="143C398A"/>
    <w:rsid w:val="14540FBC"/>
    <w:rsid w:val="147036BF"/>
    <w:rsid w:val="14776FC2"/>
    <w:rsid w:val="14A27F30"/>
    <w:rsid w:val="14A763BF"/>
    <w:rsid w:val="14D83D18"/>
    <w:rsid w:val="14E94451"/>
    <w:rsid w:val="14FD7E50"/>
    <w:rsid w:val="152557F8"/>
    <w:rsid w:val="152E4435"/>
    <w:rsid w:val="15421D14"/>
    <w:rsid w:val="154C1133"/>
    <w:rsid w:val="1550122B"/>
    <w:rsid w:val="15697744"/>
    <w:rsid w:val="158667C3"/>
    <w:rsid w:val="158E5532"/>
    <w:rsid w:val="159D64B9"/>
    <w:rsid w:val="159F4AC2"/>
    <w:rsid w:val="15B2020C"/>
    <w:rsid w:val="15B27B74"/>
    <w:rsid w:val="15C1538F"/>
    <w:rsid w:val="15D905AC"/>
    <w:rsid w:val="15DD5FFB"/>
    <w:rsid w:val="15EF268F"/>
    <w:rsid w:val="15F020C0"/>
    <w:rsid w:val="15F250DF"/>
    <w:rsid w:val="15F77F8C"/>
    <w:rsid w:val="16053AF1"/>
    <w:rsid w:val="160D7966"/>
    <w:rsid w:val="16335803"/>
    <w:rsid w:val="1633604B"/>
    <w:rsid w:val="16365169"/>
    <w:rsid w:val="163F67DF"/>
    <w:rsid w:val="164A4609"/>
    <w:rsid w:val="164B037A"/>
    <w:rsid w:val="165916AA"/>
    <w:rsid w:val="1659625E"/>
    <w:rsid w:val="16596D58"/>
    <w:rsid w:val="16755FAF"/>
    <w:rsid w:val="16867800"/>
    <w:rsid w:val="16893C88"/>
    <w:rsid w:val="168B753F"/>
    <w:rsid w:val="169556B0"/>
    <w:rsid w:val="16A22220"/>
    <w:rsid w:val="16AB4A01"/>
    <w:rsid w:val="16C96D7D"/>
    <w:rsid w:val="16D62CF8"/>
    <w:rsid w:val="16DC62F6"/>
    <w:rsid w:val="16F7709F"/>
    <w:rsid w:val="17032F48"/>
    <w:rsid w:val="170B670F"/>
    <w:rsid w:val="170C5D38"/>
    <w:rsid w:val="1723380C"/>
    <w:rsid w:val="1733456F"/>
    <w:rsid w:val="17412155"/>
    <w:rsid w:val="17560404"/>
    <w:rsid w:val="17574A29"/>
    <w:rsid w:val="177C3F5A"/>
    <w:rsid w:val="17B2462D"/>
    <w:rsid w:val="17B374D2"/>
    <w:rsid w:val="17C07725"/>
    <w:rsid w:val="17CD000B"/>
    <w:rsid w:val="17D2179B"/>
    <w:rsid w:val="17D81ED7"/>
    <w:rsid w:val="17E70A1A"/>
    <w:rsid w:val="17F5409B"/>
    <w:rsid w:val="17F730B7"/>
    <w:rsid w:val="18026C7F"/>
    <w:rsid w:val="18046E47"/>
    <w:rsid w:val="18095209"/>
    <w:rsid w:val="1823219C"/>
    <w:rsid w:val="18283386"/>
    <w:rsid w:val="183C6202"/>
    <w:rsid w:val="185C0435"/>
    <w:rsid w:val="18617E7C"/>
    <w:rsid w:val="186F6AE2"/>
    <w:rsid w:val="18763CB0"/>
    <w:rsid w:val="188432FC"/>
    <w:rsid w:val="188C54E8"/>
    <w:rsid w:val="189B4117"/>
    <w:rsid w:val="18A312F5"/>
    <w:rsid w:val="18A46D85"/>
    <w:rsid w:val="18AC32DE"/>
    <w:rsid w:val="18B12E63"/>
    <w:rsid w:val="18B57E8E"/>
    <w:rsid w:val="18C30476"/>
    <w:rsid w:val="18CB084B"/>
    <w:rsid w:val="18DF39A8"/>
    <w:rsid w:val="18E20D53"/>
    <w:rsid w:val="18E6739D"/>
    <w:rsid w:val="18E73DF2"/>
    <w:rsid w:val="18F32BB1"/>
    <w:rsid w:val="18F80BD4"/>
    <w:rsid w:val="18F84666"/>
    <w:rsid w:val="19213107"/>
    <w:rsid w:val="192E43BC"/>
    <w:rsid w:val="19326E77"/>
    <w:rsid w:val="194145A5"/>
    <w:rsid w:val="19425C10"/>
    <w:rsid w:val="195327C0"/>
    <w:rsid w:val="196C749E"/>
    <w:rsid w:val="19831126"/>
    <w:rsid w:val="1996146A"/>
    <w:rsid w:val="19AC5BAE"/>
    <w:rsid w:val="19C91205"/>
    <w:rsid w:val="19F54655"/>
    <w:rsid w:val="19FA7004"/>
    <w:rsid w:val="1A0C0B39"/>
    <w:rsid w:val="1A1D0BAD"/>
    <w:rsid w:val="1A202464"/>
    <w:rsid w:val="1A211D5E"/>
    <w:rsid w:val="1A281080"/>
    <w:rsid w:val="1A3167A7"/>
    <w:rsid w:val="1A3E7639"/>
    <w:rsid w:val="1A7E3697"/>
    <w:rsid w:val="1A83598B"/>
    <w:rsid w:val="1A8B0436"/>
    <w:rsid w:val="1A9433BA"/>
    <w:rsid w:val="1AA822FA"/>
    <w:rsid w:val="1AB5371D"/>
    <w:rsid w:val="1AB556B6"/>
    <w:rsid w:val="1ABB4B98"/>
    <w:rsid w:val="1AD01DA7"/>
    <w:rsid w:val="1AD70E60"/>
    <w:rsid w:val="1AD75236"/>
    <w:rsid w:val="1ADC4DC3"/>
    <w:rsid w:val="1AF30AA9"/>
    <w:rsid w:val="1B0874E2"/>
    <w:rsid w:val="1B2D779D"/>
    <w:rsid w:val="1B39458C"/>
    <w:rsid w:val="1B490950"/>
    <w:rsid w:val="1B5D0D89"/>
    <w:rsid w:val="1B6A35DB"/>
    <w:rsid w:val="1B782C3F"/>
    <w:rsid w:val="1B7D7C38"/>
    <w:rsid w:val="1B8A7FBC"/>
    <w:rsid w:val="1B920E33"/>
    <w:rsid w:val="1B9423A4"/>
    <w:rsid w:val="1BA50FCC"/>
    <w:rsid w:val="1BA9250B"/>
    <w:rsid w:val="1BAF77A5"/>
    <w:rsid w:val="1BB719B2"/>
    <w:rsid w:val="1BBB2CBB"/>
    <w:rsid w:val="1BBC7041"/>
    <w:rsid w:val="1BC06BF9"/>
    <w:rsid w:val="1BC449CF"/>
    <w:rsid w:val="1BCA5234"/>
    <w:rsid w:val="1BDA7F06"/>
    <w:rsid w:val="1BEA1165"/>
    <w:rsid w:val="1BED0AD9"/>
    <w:rsid w:val="1BF520EC"/>
    <w:rsid w:val="1C167B0B"/>
    <w:rsid w:val="1C1A20C8"/>
    <w:rsid w:val="1C2771EF"/>
    <w:rsid w:val="1C401C28"/>
    <w:rsid w:val="1C4667B9"/>
    <w:rsid w:val="1C5B32DE"/>
    <w:rsid w:val="1C6243A3"/>
    <w:rsid w:val="1C797C46"/>
    <w:rsid w:val="1C7E350E"/>
    <w:rsid w:val="1C8454F9"/>
    <w:rsid w:val="1C954279"/>
    <w:rsid w:val="1CB415D1"/>
    <w:rsid w:val="1CBC6385"/>
    <w:rsid w:val="1CBD2332"/>
    <w:rsid w:val="1CC7091E"/>
    <w:rsid w:val="1CCB392B"/>
    <w:rsid w:val="1CE14E51"/>
    <w:rsid w:val="1CE32E87"/>
    <w:rsid w:val="1CF56275"/>
    <w:rsid w:val="1CF86CEC"/>
    <w:rsid w:val="1CFB5568"/>
    <w:rsid w:val="1D226B51"/>
    <w:rsid w:val="1D253B83"/>
    <w:rsid w:val="1D2B7B0B"/>
    <w:rsid w:val="1D33733A"/>
    <w:rsid w:val="1D370DB7"/>
    <w:rsid w:val="1D387DEA"/>
    <w:rsid w:val="1D3A6321"/>
    <w:rsid w:val="1D4E2A7B"/>
    <w:rsid w:val="1D5A5F8D"/>
    <w:rsid w:val="1D753D60"/>
    <w:rsid w:val="1D917AB3"/>
    <w:rsid w:val="1DA52FDB"/>
    <w:rsid w:val="1DB064E6"/>
    <w:rsid w:val="1DB827E5"/>
    <w:rsid w:val="1DE351BB"/>
    <w:rsid w:val="1DF4015A"/>
    <w:rsid w:val="1DF84BBF"/>
    <w:rsid w:val="1DF87C16"/>
    <w:rsid w:val="1DFE7449"/>
    <w:rsid w:val="1E0C08E5"/>
    <w:rsid w:val="1E351288"/>
    <w:rsid w:val="1E377E8A"/>
    <w:rsid w:val="1E4A36CA"/>
    <w:rsid w:val="1E682698"/>
    <w:rsid w:val="1E725C5C"/>
    <w:rsid w:val="1E7E4039"/>
    <w:rsid w:val="1E8E345A"/>
    <w:rsid w:val="1E901FEE"/>
    <w:rsid w:val="1E9442E7"/>
    <w:rsid w:val="1E994219"/>
    <w:rsid w:val="1EA078AE"/>
    <w:rsid w:val="1EA45EC1"/>
    <w:rsid w:val="1EB40283"/>
    <w:rsid w:val="1ED02528"/>
    <w:rsid w:val="1ED45CAE"/>
    <w:rsid w:val="1F424DC2"/>
    <w:rsid w:val="1F4A49DF"/>
    <w:rsid w:val="1F59199D"/>
    <w:rsid w:val="1F6669AD"/>
    <w:rsid w:val="1F684DF5"/>
    <w:rsid w:val="1F9C0838"/>
    <w:rsid w:val="1FA671BB"/>
    <w:rsid w:val="1FAD03A2"/>
    <w:rsid w:val="1FB05B86"/>
    <w:rsid w:val="1FB63256"/>
    <w:rsid w:val="1FC55FFD"/>
    <w:rsid w:val="1FC619C3"/>
    <w:rsid w:val="1FD46237"/>
    <w:rsid w:val="1FF0410F"/>
    <w:rsid w:val="1FF34102"/>
    <w:rsid w:val="200E2178"/>
    <w:rsid w:val="20102412"/>
    <w:rsid w:val="20360CA0"/>
    <w:rsid w:val="204228BF"/>
    <w:rsid w:val="20614265"/>
    <w:rsid w:val="209C0EB3"/>
    <w:rsid w:val="20A07A3E"/>
    <w:rsid w:val="20A6660B"/>
    <w:rsid w:val="20A7119D"/>
    <w:rsid w:val="20AA51EA"/>
    <w:rsid w:val="20B77808"/>
    <w:rsid w:val="20C26B79"/>
    <w:rsid w:val="20CC3B78"/>
    <w:rsid w:val="20E52835"/>
    <w:rsid w:val="21013D59"/>
    <w:rsid w:val="211B1C44"/>
    <w:rsid w:val="211B39F2"/>
    <w:rsid w:val="2130504F"/>
    <w:rsid w:val="21382F0C"/>
    <w:rsid w:val="214106E3"/>
    <w:rsid w:val="214A05AE"/>
    <w:rsid w:val="214B28B3"/>
    <w:rsid w:val="215E2C87"/>
    <w:rsid w:val="216800C8"/>
    <w:rsid w:val="216B68D1"/>
    <w:rsid w:val="21776EE9"/>
    <w:rsid w:val="217B3E84"/>
    <w:rsid w:val="217B6C76"/>
    <w:rsid w:val="218108F4"/>
    <w:rsid w:val="218D4CC7"/>
    <w:rsid w:val="21934972"/>
    <w:rsid w:val="21B24356"/>
    <w:rsid w:val="21CE76F6"/>
    <w:rsid w:val="21DB4941"/>
    <w:rsid w:val="21DE7C36"/>
    <w:rsid w:val="21DF3A01"/>
    <w:rsid w:val="21E257BE"/>
    <w:rsid w:val="21F25BFC"/>
    <w:rsid w:val="220A5EF5"/>
    <w:rsid w:val="220F3C1A"/>
    <w:rsid w:val="22197D89"/>
    <w:rsid w:val="221E6F53"/>
    <w:rsid w:val="22313D2D"/>
    <w:rsid w:val="223F5090"/>
    <w:rsid w:val="224D398A"/>
    <w:rsid w:val="224E2203"/>
    <w:rsid w:val="22585F0F"/>
    <w:rsid w:val="225F0503"/>
    <w:rsid w:val="226B5CC4"/>
    <w:rsid w:val="226D7641"/>
    <w:rsid w:val="22717890"/>
    <w:rsid w:val="2288155B"/>
    <w:rsid w:val="228B0CE6"/>
    <w:rsid w:val="22941CAE"/>
    <w:rsid w:val="22965A26"/>
    <w:rsid w:val="229C5EDB"/>
    <w:rsid w:val="229F2CD5"/>
    <w:rsid w:val="22AB3A42"/>
    <w:rsid w:val="22AF2482"/>
    <w:rsid w:val="22B44D35"/>
    <w:rsid w:val="22B8500B"/>
    <w:rsid w:val="22CB52CD"/>
    <w:rsid w:val="22D52DCF"/>
    <w:rsid w:val="230F3C1C"/>
    <w:rsid w:val="23173330"/>
    <w:rsid w:val="23287AA7"/>
    <w:rsid w:val="23305F0F"/>
    <w:rsid w:val="23357659"/>
    <w:rsid w:val="233905CD"/>
    <w:rsid w:val="235718E1"/>
    <w:rsid w:val="23616034"/>
    <w:rsid w:val="23694959"/>
    <w:rsid w:val="236C4F12"/>
    <w:rsid w:val="237E4C0E"/>
    <w:rsid w:val="23925F3C"/>
    <w:rsid w:val="239B7E76"/>
    <w:rsid w:val="23A4229C"/>
    <w:rsid w:val="23AE55A9"/>
    <w:rsid w:val="23B118CE"/>
    <w:rsid w:val="23B6003B"/>
    <w:rsid w:val="23B80D83"/>
    <w:rsid w:val="23E6337C"/>
    <w:rsid w:val="23F36F4D"/>
    <w:rsid w:val="23F46D82"/>
    <w:rsid w:val="24034D8D"/>
    <w:rsid w:val="24296431"/>
    <w:rsid w:val="24316E6F"/>
    <w:rsid w:val="24340869"/>
    <w:rsid w:val="24565C74"/>
    <w:rsid w:val="246117FE"/>
    <w:rsid w:val="24631FE8"/>
    <w:rsid w:val="24680378"/>
    <w:rsid w:val="246F2E99"/>
    <w:rsid w:val="246F652F"/>
    <w:rsid w:val="24913210"/>
    <w:rsid w:val="249B7324"/>
    <w:rsid w:val="24C8071E"/>
    <w:rsid w:val="24C91FF8"/>
    <w:rsid w:val="24D01D21"/>
    <w:rsid w:val="24D22D5D"/>
    <w:rsid w:val="24EA59AA"/>
    <w:rsid w:val="24FE13C2"/>
    <w:rsid w:val="251B6945"/>
    <w:rsid w:val="251F5695"/>
    <w:rsid w:val="252140E8"/>
    <w:rsid w:val="25230953"/>
    <w:rsid w:val="252C0FEC"/>
    <w:rsid w:val="253F12A7"/>
    <w:rsid w:val="254870C0"/>
    <w:rsid w:val="254A4A2E"/>
    <w:rsid w:val="25551B8C"/>
    <w:rsid w:val="2555250E"/>
    <w:rsid w:val="25595001"/>
    <w:rsid w:val="25657932"/>
    <w:rsid w:val="25661A5A"/>
    <w:rsid w:val="25690ABE"/>
    <w:rsid w:val="25996888"/>
    <w:rsid w:val="259B6168"/>
    <w:rsid w:val="259F79AE"/>
    <w:rsid w:val="25A01A43"/>
    <w:rsid w:val="25BF42A8"/>
    <w:rsid w:val="25CB4857"/>
    <w:rsid w:val="25CC59DE"/>
    <w:rsid w:val="25D83187"/>
    <w:rsid w:val="25D907CC"/>
    <w:rsid w:val="25E655C8"/>
    <w:rsid w:val="26045771"/>
    <w:rsid w:val="26196CB2"/>
    <w:rsid w:val="263C3E80"/>
    <w:rsid w:val="265A6D6B"/>
    <w:rsid w:val="265C3D4D"/>
    <w:rsid w:val="26753D2C"/>
    <w:rsid w:val="267611D3"/>
    <w:rsid w:val="26835127"/>
    <w:rsid w:val="268E4BBA"/>
    <w:rsid w:val="26A257DB"/>
    <w:rsid w:val="26B90F8E"/>
    <w:rsid w:val="26C05A32"/>
    <w:rsid w:val="26C54E27"/>
    <w:rsid w:val="26CC3C07"/>
    <w:rsid w:val="26DE7854"/>
    <w:rsid w:val="26E70BC5"/>
    <w:rsid w:val="27062C4A"/>
    <w:rsid w:val="27074D3E"/>
    <w:rsid w:val="271116DB"/>
    <w:rsid w:val="27113F6C"/>
    <w:rsid w:val="271A51DA"/>
    <w:rsid w:val="27254946"/>
    <w:rsid w:val="274A08FC"/>
    <w:rsid w:val="274C764E"/>
    <w:rsid w:val="2756302F"/>
    <w:rsid w:val="276026EB"/>
    <w:rsid w:val="276250D7"/>
    <w:rsid w:val="27632DDC"/>
    <w:rsid w:val="2772471C"/>
    <w:rsid w:val="278664F1"/>
    <w:rsid w:val="2789575F"/>
    <w:rsid w:val="27A74434"/>
    <w:rsid w:val="27AE734E"/>
    <w:rsid w:val="27B23F45"/>
    <w:rsid w:val="27B85561"/>
    <w:rsid w:val="27BC3987"/>
    <w:rsid w:val="27BD611A"/>
    <w:rsid w:val="27C71330"/>
    <w:rsid w:val="27E269CB"/>
    <w:rsid w:val="27E91A8C"/>
    <w:rsid w:val="27EC7DE5"/>
    <w:rsid w:val="28013A27"/>
    <w:rsid w:val="280B4FF2"/>
    <w:rsid w:val="280D0EB8"/>
    <w:rsid w:val="28126C32"/>
    <w:rsid w:val="282D1E68"/>
    <w:rsid w:val="283137EF"/>
    <w:rsid w:val="28574C9E"/>
    <w:rsid w:val="287439A8"/>
    <w:rsid w:val="287823EF"/>
    <w:rsid w:val="287A594C"/>
    <w:rsid w:val="28864F06"/>
    <w:rsid w:val="288E24C6"/>
    <w:rsid w:val="289567A3"/>
    <w:rsid w:val="28A120BA"/>
    <w:rsid w:val="28A526C6"/>
    <w:rsid w:val="28A74DCB"/>
    <w:rsid w:val="28B77749"/>
    <w:rsid w:val="28C73484"/>
    <w:rsid w:val="28D53B72"/>
    <w:rsid w:val="28EF1B17"/>
    <w:rsid w:val="29010E8F"/>
    <w:rsid w:val="29030E83"/>
    <w:rsid w:val="29175D2F"/>
    <w:rsid w:val="29226060"/>
    <w:rsid w:val="292F4CCD"/>
    <w:rsid w:val="29467103"/>
    <w:rsid w:val="294A3E5A"/>
    <w:rsid w:val="29583A9F"/>
    <w:rsid w:val="29702606"/>
    <w:rsid w:val="298B3C64"/>
    <w:rsid w:val="29956E43"/>
    <w:rsid w:val="29982FE8"/>
    <w:rsid w:val="299B61C1"/>
    <w:rsid w:val="29A43C12"/>
    <w:rsid w:val="29AA7CF7"/>
    <w:rsid w:val="29B5574C"/>
    <w:rsid w:val="29B8457E"/>
    <w:rsid w:val="29BD744E"/>
    <w:rsid w:val="29C954AC"/>
    <w:rsid w:val="29D43999"/>
    <w:rsid w:val="29D65CF5"/>
    <w:rsid w:val="29E03A2B"/>
    <w:rsid w:val="2A19034C"/>
    <w:rsid w:val="2A386EBD"/>
    <w:rsid w:val="2A4C1250"/>
    <w:rsid w:val="2A58670E"/>
    <w:rsid w:val="2A5B4E7F"/>
    <w:rsid w:val="2A5D212B"/>
    <w:rsid w:val="2A6E0E4E"/>
    <w:rsid w:val="2A7108CA"/>
    <w:rsid w:val="2A7A6E34"/>
    <w:rsid w:val="2A846AAC"/>
    <w:rsid w:val="2A904695"/>
    <w:rsid w:val="2AA147F9"/>
    <w:rsid w:val="2AA50BDA"/>
    <w:rsid w:val="2ABA0D7B"/>
    <w:rsid w:val="2AC564FC"/>
    <w:rsid w:val="2ADA4DFF"/>
    <w:rsid w:val="2AE150F8"/>
    <w:rsid w:val="2AF46D91"/>
    <w:rsid w:val="2AF86B85"/>
    <w:rsid w:val="2AFC41F1"/>
    <w:rsid w:val="2B011FE4"/>
    <w:rsid w:val="2B0702E2"/>
    <w:rsid w:val="2B5D39BA"/>
    <w:rsid w:val="2B635D2B"/>
    <w:rsid w:val="2B6D1A08"/>
    <w:rsid w:val="2B753C76"/>
    <w:rsid w:val="2B785630"/>
    <w:rsid w:val="2B793974"/>
    <w:rsid w:val="2B86355C"/>
    <w:rsid w:val="2BB7608B"/>
    <w:rsid w:val="2BC41B44"/>
    <w:rsid w:val="2BCC4805"/>
    <w:rsid w:val="2BDE14EC"/>
    <w:rsid w:val="2BEA5A56"/>
    <w:rsid w:val="2BF84D8E"/>
    <w:rsid w:val="2C033ABC"/>
    <w:rsid w:val="2C034AC1"/>
    <w:rsid w:val="2C047B3A"/>
    <w:rsid w:val="2C1305B1"/>
    <w:rsid w:val="2C1758CF"/>
    <w:rsid w:val="2C1A354E"/>
    <w:rsid w:val="2C1F3B79"/>
    <w:rsid w:val="2C271951"/>
    <w:rsid w:val="2C452B2D"/>
    <w:rsid w:val="2C492C36"/>
    <w:rsid w:val="2C557053"/>
    <w:rsid w:val="2C60237D"/>
    <w:rsid w:val="2C6A57CD"/>
    <w:rsid w:val="2C6D71F8"/>
    <w:rsid w:val="2C6E6FCD"/>
    <w:rsid w:val="2C72135B"/>
    <w:rsid w:val="2C83572D"/>
    <w:rsid w:val="2C8B5E21"/>
    <w:rsid w:val="2C8B6CA4"/>
    <w:rsid w:val="2C8C5A7E"/>
    <w:rsid w:val="2C8D55AD"/>
    <w:rsid w:val="2C9248BA"/>
    <w:rsid w:val="2CB47549"/>
    <w:rsid w:val="2CBE3246"/>
    <w:rsid w:val="2CBF3DCB"/>
    <w:rsid w:val="2CC802D9"/>
    <w:rsid w:val="2CCD0296"/>
    <w:rsid w:val="2CDF4F09"/>
    <w:rsid w:val="2CE27524"/>
    <w:rsid w:val="2CEB0142"/>
    <w:rsid w:val="2CF320D2"/>
    <w:rsid w:val="2CF83F53"/>
    <w:rsid w:val="2D0460BD"/>
    <w:rsid w:val="2D1E33D5"/>
    <w:rsid w:val="2D271B8F"/>
    <w:rsid w:val="2D336006"/>
    <w:rsid w:val="2D4935AD"/>
    <w:rsid w:val="2DA26D95"/>
    <w:rsid w:val="2DA413CA"/>
    <w:rsid w:val="2DA56EB7"/>
    <w:rsid w:val="2DC05192"/>
    <w:rsid w:val="2DE805FC"/>
    <w:rsid w:val="2DF53BEC"/>
    <w:rsid w:val="2DF964A0"/>
    <w:rsid w:val="2E095D5C"/>
    <w:rsid w:val="2E0C6F3E"/>
    <w:rsid w:val="2E0F2B6F"/>
    <w:rsid w:val="2E1977B8"/>
    <w:rsid w:val="2E2200F6"/>
    <w:rsid w:val="2E3C0D78"/>
    <w:rsid w:val="2E411BEF"/>
    <w:rsid w:val="2E516CA5"/>
    <w:rsid w:val="2E570AA3"/>
    <w:rsid w:val="2E594CED"/>
    <w:rsid w:val="2E7B61FD"/>
    <w:rsid w:val="2E7F48C7"/>
    <w:rsid w:val="2E883F4F"/>
    <w:rsid w:val="2E8E7EF9"/>
    <w:rsid w:val="2E9818BC"/>
    <w:rsid w:val="2E995B75"/>
    <w:rsid w:val="2E9A38AB"/>
    <w:rsid w:val="2E9F7ACE"/>
    <w:rsid w:val="2EA035D3"/>
    <w:rsid w:val="2EB00084"/>
    <w:rsid w:val="2EB060C2"/>
    <w:rsid w:val="2EBC0113"/>
    <w:rsid w:val="2EBC74B9"/>
    <w:rsid w:val="2EC15360"/>
    <w:rsid w:val="2EC974E3"/>
    <w:rsid w:val="2ED7075B"/>
    <w:rsid w:val="2EFE397A"/>
    <w:rsid w:val="2F000491"/>
    <w:rsid w:val="2F0050ED"/>
    <w:rsid w:val="2F0322BF"/>
    <w:rsid w:val="2F1D4987"/>
    <w:rsid w:val="2F397E65"/>
    <w:rsid w:val="2F5000A2"/>
    <w:rsid w:val="2F540C31"/>
    <w:rsid w:val="2F574071"/>
    <w:rsid w:val="2F5E2555"/>
    <w:rsid w:val="2F5E3090"/>
    <w:rsid w:val="2F6B2E0E"/>
    <w:rsid w:val="2F6E14A3"/>
    <w:rsid w:val="2F9835CF"/>
    <w:rsid w:val="2FB151D3"/>
    <w:rsid w:val="2FB643C4"/>
    <w:rsid w:val="2FB944E5"/>
    <w:rsid w:val="2FC871E6"/>
    <w:rsid w:val="2FDC472D"/>
    <w:rsid w:val="2FDE5F50"/>
    <w:rsid w:val="2FEC4EBA"/>
    <w:rsid w:val="2FEE3B1C"/>
    <w:rsid w:val="300D33B1"/>
    <w:rsid w:val="300E7796"/>
    <w:rsid w:val="301E5143"/>
    <w:rsid w:val="302C3DCE"/>
    <w:rsid w:val="303E1D0E"/>
    <w:rsid w:val="30424964"/>
    <w:rsid w:val="30576568"/>
    <w:rsid w:val="30600A3A"/>
    <w:rsid w:val="30695D27"/>
    <w:rsid w:val="309A44F4"/>
    <w:rsid w:val="309C57CB"/>
    <w:rsid w:val="30A309C3"/>
    <w:rsid w:val="30B059A2"/>
    <w:rsid w:val="30B67543"/>
    <w:rsid w:val="30B77036"/>
    <w:rsid w:val="30BA3015"/>
    <w:rsid w:val="310137B1"/>
    <w:rsid w:val="3106476B"/>
    <w:rsid w:val="31102DE7"/>
    <w:rsid w:val="31295F61"/>
    <w:rsid w:val="31323F94"/>
    <w:rsid w:val="313E524F"/>
    <w:rsid w:val="3154270A"/>
    <w:rsid w:val="315A64D4"/>
    <w:rsid w:val="31607574"/>
    <w:rsid w:val="31671616"/>
    <w:rsid w:val="3189428A"/>
    <w:rsid w:val="318D37BB"/>
    <w:rsid w:val="31973A57"/>
    <w:rsid w:val="31983637"/>
    <w:rsid w:val="31A04336"/>
    <w:rsid w:val="31AE341C"/>
    <w:rsid w:val="31B22405"/>
    <w:rsid w:val="31B30043"/>
    <w:rsid w:val="31B64C69"/>
    <w:rsid w:val="31B82294"/>
    <w:rsid w:val="31BF264E"/>
    <w:rsid w:val="31C262F6"/>
    <w:rsid w:val="31C75D39"/>
    <w:rsid w:val="31D9148B"/>
    <w:rsid w:val="31DA0183"/>
    <w:rsid w:val="31E10BE3"/>
    <w:rsid w:val="31EA1749"/>
    <w:rsid w:val="31FD1227"/>
    <w:rsid w:val="320A243D"/>
    <w:rsid w:val="32191252"/>
    <w:rsid w:val="32494863"/>
    <w:rsid w:val="32495110"/>
    <w:rsid w:val="325D07E4"/>
    <w:rsid w:val="32682E98"/>
    <w:rsid w:val="327556FE"/>
    <w:rsid w:val="32884F63"/>
    <w:rsid w:val="328A49FA"/>
    <w:rsid w:val="32A0085F"/>
    <w:rsid w:val="32A12652"/>
    <w:rsid w:val="32B73DE5"/>
    <w:rsid w:val="32BE200C"/>
    <w:rsid w:val="32C56718"/>
    <w:rsid w:val="32E419E9"/>
    <w:rsid w:val="32EA5881"/>
    <w:rsid w:val="32ED0BAC"/>
    <w:rsid w:val="32F73699"/>
    <w:rsid w:val="32F75A72"/>
    <w:rsid w:val="33010417"/>
    <w:rsid w:val="330B57AE"/>
    <w:rsid w:val="33160B51"/>
    <w:rsid w:val="33174961"/>
    <w:rsid w:val="33260492"/>
    <w:rsid w:val="332A12B8"/>
    <w:rsid w:val="33304E4D"/>
    <w:rsid w:val="333155AA"/>
    <w:rsid w:val="33444067"/>
    <w:rsid w:val="334D06E6"/>
    <w:rsid w:val="33560AA5"/>
    <w:rsid w:val="33A2330C"/>
    <w:rsid w:val="33AA3D46"/>
    <w:rsid w:val="33AA7294"/>
    <w:rsid w:val="33AB4C42"/>
    <w:rsid w:val="33AD5683"/>
    <w:rsid w:val="33B57D19"/>
    <w:rsid w:val="33C55A7A"/>
    <w:rsid w:val="33EA7F6D"/>
    <w:rsid w:val="33EF0E80"/>
    <w:rsid w:val="33F2465D"/>
    <w:rsid w:val="33F455F9"/>
    <w:rsid w:val="33F92E29"/>
    <w:rsid w:val="34056924"/>
    <w:rsid w:val="341A5E32"/>
    <w:rsid w:val="34385041"/>
    <w:rsid w:val="34442C19"/>
    <w:rsid w:val="344472CD"/>
    <w:rsid w:val="345327B1"/>
    <w:rsid w:val="346511A8"/>
    <w:rsid w:val="347A77AC"/>
    <w:rsid w:val="34825E5D"/>
    <w:rsid w:val="34877CE8"/>
    <w:rsid w:val="34A769E4"/>
    <w:rsid w:val="34A94D04"/>
    <w:rsid w:val="34B0402D"/>
    <w:rsid w:val="34B9357A"/>
    <w:rsid w:val="34CA38A2"/>
    <w:rsid w:val="34CD29A6"/>
    <w:rsid w:val="34CD7521"/>
    <w:rsid w:val="34EB1C02"/>
    <w:rsid w:val="34EC124D"/>
    <w:rsid w:val="34F55E2F"/>
    <w:rsid w:val="34F713E3"/>
    <w:rsid w:val="3502519D"/>
    <w:rsid w:val="35105594"/>
    <w:rsid w:val="35292FF1"/>
    <w:rsid w:val="35327B80"/>
    <w:rsid w:val="35394C91"/>
    <w:rsid w:val="35515F95"/>
    <w:rsid w:val="35543640"/>
    <w:rsid w:val="3561044A"/>
    <w:rsid w:val="35623B07"/>
    <w:rsid w:val="359F2ED6"/>
    <w:rsid w:val="35A235B9"/>
    <w:rsid w:val="35A564CA"/>
    <w:rsid w:val="35A61997"/>
    <w:rsid w:val="35A86BDE"/>
    <w:rsid w:val="35B00899"/>
    <w:rsid w:val="35B56676"/>
    <w:rsid w:val="35BF4704"/>
    <w:rsid w:val="35C215F3"/>
    <w:rsid w:val="35D43977"/>
    <w:rsid w:val="35E13599"/>
    <w:rsid w:val="360416D1"/>
    <w:rsid w:val="36043EF2"/>
    <w:rsid w:val="360945C3"/>
    <w:rsid w:val="361F1924"/>
    <w:rsid w:val="363D550A"/>
    <w:rsid w:val="363F5B8C"/>
    <w:rsid w:val="36411A34"/>
    <w:rsid w:val="36420F4B"/>
    <w:rsid w:val="364C34D5"/>
    <w:rsid w:val="3650452F"/>
    <w:rsid w:val="36543066"/>
    <w:rsid w:val="36552BC1"/>
    <w:rsid w:val="36565AF9"/>
    <w:rsid w:val="365D7E36"/>
    <w:rsid w:val="36743964"/>
    <w:rsid w:val="36760927"/>
    <w:rsid w:val="368C04FF"/>
    <w:rsid w:val="3692120B"/>
    <w:rsid w:val="36A5265A"/>
    <w:rsid w:val="36C16F69"/>
    <w:rsid w:val="36E8025C"/>
    <w:rsid w:val="36EB13E7"/>
    <w:rsid w:val="36ED061B"/>
    <w:rsid w:val="371D7C59"/>
    <w:rsid w:val="371F2C21"/>
    <w:rsid w:val="37386315"/>
    <w:rsid w:val="373966BF"/>
    <w:rsid w:val="37550392"/>
    <w:rsid w:val="376B6698"/>
    <w:rsid w:val="3784033C"/>
    <w:rsid w:val="378718F5"/>
    <w:rsid w:val="37873001"/>
    <w:rsid w:val="37881941"/>
    <w:rsid w:val="37893954"/>
    <w:rsid w:val="37AD19A5"/>
    <w:rsid w:val="37AD4051"/>
    <w:rsid w:val="37AE2C70"/>
    <w:rsid w:val="37AE3D4F"/>
    <w:rsid w:val="37D77088"/>
    <w:rsid w:val="37DE75A6"/>
    <w:rsid w:val="37E45736"/>
    <w:rsid w:val="37EF21FA"/>
    <w:rsid w:val="380D1DF8"/>
    <w:rsid w:val="38177104"/>
    <w:rsid w:val="38343CF8"/>
    <w:rsid w:val="383C1156"/>
    <w:rsid w:val="38511657"/>
    <w:rsid w:val="38573E77"/>
    <w:rsid w:val="38851852"/>
    <w:rsid w:val="38855EC9"/>
    <w:rsid w:val="388B6152"/>
    <w:rsid w:val="38B251EF"/>
    <w:rsid w:val="38B94B3B"/>
    <w:rsid w:val="38C4306E"/>
    <w:rsid w:val="38CD6301"/>
    <w:rsid w:val="38D52C5C"/>
    <w:rsid w:val="38DF0452"/>
    <w:rsid w:val="38EF420E"/>
    <w:rsid w:val="38FB1D5E"/>
    <w:rsid w:val="38FB582C"/>
    <w:rsid w:val="38FF2E1A"/>
    <w:rsid w:val="390013A5"/>
    <w:rsid w:val="390C5C90"/>
    <w:rsid w:val="3915321F"/>
    <w:rsid w:val="3922354B"/>
    <w:rsid w:val="39261DF9"/>
    <w:rsid w:val="39380364"/>
    <w:rsid w:val="395529BA"/>
    <w:rsid w:val="39614166"/>
    <w:rsid w:val="398D796F"/>
    <w:rsid w:val="399145CA"/>
    <w:rsid w:val="39970FB4"/>
    <w:rsid w:val="399A3A79"/>
    <w:rsid w:val="39A51CE0"/>
    <w:rsid w:val="39A65D00"/>
    <w:rsid w:val="39B027BA"/>
    <w:rsid w:val="39B723E4"/>
    <w:rsid w:val="39C50DE6"/>
    <w:rsid w:val="39CB7A87"/>
    <w:rsid w:val="39FC7488"/>
    <w:rsid w:val="3A011023"/>
    <w:rsid w:val="3A0B3E07"/>
    <w:rsid w:val="3A14138F"/>
    <w:rsid w:val="3A4701AF"/>
    <w:rsid w:val="3A527966"/>
    <w:rsid w:val="3A581FA4"/>
    <w:rsid w:val="3A616393"/>
    <w:rsid w:val="3A6C67A5"/>
    <w:rsid w:val="3AD3124F"/>
    <w:rsid w:val="3AFA227D"/>
    <w:rsid w:val="3B074C1B"/>
    <w:rsid w:val="3B10564F"/>
    <w:rsid w:val="3B173BFD"/>
    <w:rsid w:val="3B1D03BA"/>
    <w:rsid w:val="3B36176B"/>
    <w:rsid w:val="3B387052"/>
    <w:rsid w:val="3B3E4F61"/>
    <w:rsid w:val="3B457FCA"/>
    <w:rsid w:val="3B5A188F"/>
    <w:rsid w:val="3B662BC0"/>
    <w:rsid w:val="3B664C36"/>
    <w:rsid w:val="3B6A75F8"/>
    <w:rsid w:val="3B7D6F6A"/>
    <w:rsid w:val="3B7F30A4"/>
    <w:rsid w:val="3B8D5A02"/>
    <w:rsid w:val="3B9725CA"/>
    <w:rsid w:val="3BA672A9"/>
    <w:rsid w:val="3BB3668C"/>
    <w:rsid w:val="3BC51E5E"/>
    <w:rsid w:val="3BC81B99"/>
    <w:rsid w:val="3BD176FB"/>
    <w:rsid w:val="3BDA4E48"/>
    <w:rsid w:val="3BE24B60"/>
    <w:rsid w:val="3C005505"/>
    <w:rsid w:val="3C0F3747"/>
    <w:rsid w:val="3C0F6E42"/>
    <w:rsid w:val="3C13580F"/>
    <w:rsid w:val="3C177613"/>
    <w:rsid w:val="3C2900DB"/>
    <w:rsid w:val="3C2F42C7"/>
    <w:rsid w:val="3C385639"/>
    <w:rsid w:val="3C3A59BA"/>
    <w:rsid w:val="3C434BD1"/>
    <w:rsid w:val="3C4A49AD"/>
    <w:rsid w:val="3C511290"/>
    <w:rsid w:val="3C734CC5"/>
    <w:rsid w:val="3C8D47B1"/>
    <w:rsid w:val="3CA7096C"/>
    <w:rsid w:val="3CAE0A5F"/>
    <w:rsid w:val="3CB61674"/>
    <w:rsid w:val="3CBA14E0"/>
    <w:rsid w:val="3CBA4266"/>
    <w:rsid w:val="3CD2281C"/>
    <w:rsid w:val="3CEE1FB3"/>
    <w:rsid w:val="3CF8576A"/>
    <w:rsid w:val="3CFF4D03"/>
    <w:rsid w:val="3D08650E"/>
    <w:rsid w:val="3D1D679D"/>
    <w:rsid w:val="3D353732"/>
    <w:rsid w:val="3D450184"/>
    <w:rsid w:val="3D482113"/>
    <w:rsid w:val="3D5237A1"/>
    <w:rsid w:val="3D695658"/>
    <w:rsid w:val="3D6C1CB7"/>
    <w:rsid w:val="3D7048F2"/>
    <w:rsid w:val="3D74592B"/>
    <w:rsid w:val="3D760D32"/>
    <w:rsid w:val="3D8262BA"/>
    <w:rsid w:val="3D897263"/>
    <w:rsid w:val="3DD45235"/>
    <w:rsid w:val="3DE95026"/>
    <w:rsid w:val="3DEA5B44"/>
    <w:rsid w:val="3DF81119"/>
    <w:rsid w:val="3DFE00AC"/>
    <w:rsid w:val="3E0006CE"/>
    <w:rsid w:val="3E0223A7"/>
    <w:rsid w:val="3E117CD5"/>
    <w:rsid w:val="3E162874"/>
    <w:rsid w:val="3E2823FC"/>
    <w:rsid w:val="3E3667C6"/>
    <w:rsid w:val="3E4501C0"/>
    <w:rsid w:val="3E4E515B"/>
    <w:rsid w:val="3E6BB673"/>
    <w:rsid w:val="3E750542"/>
    <w:rsid w:val="3E8566C7"/>
    <w:rsid w:val="3E8F0CD4"/>
    <w:rsid w:val="3EA411C3"/>
    <w:rsid w:val="3EB97976"/>
    <w:rsid w:val="3EC06511"/>
    <w:rsid w:val="3EC86A2B"/>
    <w:rsid w:val="3ECA3DB3"/>
    <w:rsid w:val="3ECC5C19"/>
    <w:rsid w:val="3ECD49ED"/>
    <w:rsid w:val="3ED02D59"/>
    <w:rsid w:val="3ED16010"/>
    <w:rsid w:val="3ED94336"/>
    <w:rsid w:val="3EDE6AE7"/>
    <w:rsid w:val="3EE43DF4"/>
    <w:rsid w:val="3EF577E2"/>
    <w:rsid w:val="3EFD5398"/>
    <w:rsid w:val="3F1039ED"/>
    <w:rsid w:val="3F1228ED"/>
    <w:rsid w:val="3F333A22"/>
    <w:rsid w:val="3F417614"/>
    <w:rsid w:val="3F59568A"/>
    <w:rsid w:val="3F6842F2"/>
    <w:rsid w:val="3F6B4F2C"/>
    <w:rsid w:val="3F77070A"/>
    <w:rsid w:val="3F797999"/>
    <w:rsid w:val="3F846153"/>
    <w:rsid w:val="3F877B3E"/>
    <w:rsid w:val="3FB97A7C"/>
    <w:rsid w:val="3FBE4111"/>
    <w:rsid w:val="3FC7C282"/>
    <w:rsid w:val="3FDD5EE3"/>
    <w:rsid w:val="3FE54875"/>
    <w:rsid w:val="3FEA4EC1"/>
    <w:rsid w:val="3FF913F8"/>
    <w:rsid w:val="3FF951A1"/>
    <w:rsid w:val="402079EC"/>
    <w:rsid w:val="4024246B"/>
    <w:rsid w:val="40380746"/>
    <w:rsid w:val="403A3A3D"/>
    <w:rsid w:val="40403FAF"/>
    <w:rsid w:val="40465640"/>
    <w:rsid w:val="4061642F"/>
    <w:rsid w:val="406C5052"/>
    <w:rsid w:val="4071077E"/>
    <w:rsid w:val="4075728F"/>
    <w:rsid w:val="40857C93"/>
    <w:rsid w:val="409022B4"/>
    <w:rsid w:val="40986D02"/>
    <w:rsid w:val="40A23CC4"/>
    <w:rsid w:val="40CA3AF7"/>
    <w:rsid w:val="40D64733"/>
    <w:rsid w:val="40D77348"/>
    <w:rsid w:val="40E0015D"/>
    <w:rsid w:val="40E859D9"/>
    <w:rsid w:val="40EA717A"/>
    <w:rsid w:val="40ED7524"/>
    <w:rsid w:val="40F305CF"/>
    <w:rsid w:val="41063807"/>
    <w:rsid w:val="410D5848"/>
    <w:rsid w:val="4121689F"/>
    <w:rsid w:val="41302438"/>
    <w:rsid w:val="4132477C"/>
    <w:rsid w:val="41347F62"/>
    <w:rsid w:val="41373AA9"/>
    <w:rsid w:val="415D4EF9"/>
    <w:rsid w:val="415E01D3"/>
    <w:rsid w:val="416A48C8"/>
    <w:rsid w:val="41765BEF"/>
    <w:rsid w:val="417D7544"/>
    <w:rsid w:val="41836E09"/>
    <w:rsid w:val="418732F8"/>
    <w:rsid w:val="41915C07"/>
    <w:rsid w:val="41953E21"/>
    <w:rsid w:val="419D25D7"/>
    <w:rsid w:val="419E0E65"/>
    <w:rsid w:val="41BD7E87"/>
    <w:rsid w:val="41CF16CA"/>
    <w:rsid w:val="41DF5A9C"/>
    <w:rsid w:val="41F07F56"/>
    <w:rsid w:val="41FA6B62"/>
    <w:rsid w:val="41FC26E4"/>
    <w:rsid w:val="4206132D"/>
    <w:rsid w:val="42132798"/>
    <w:rsid w:val="421E2360"/>
    <w:rsid w:val="422159F0"/>
    <w:rsid w:val="422E2E99"/>
    <w:rsid w:val="422E73E6"/>
    <w:rsid w:val="42313CAB"/>
    <w:rsid w:val="42420F47"/>
    <w:rsid w:val="425E5134"/>
    <w:rsid w:val="427916F6"/>
    <w:rsid w:val="42842DCA"/>
    <w:rsid w:val="428C3511"/>
    <w:rsid w:val="42947140"/>
    <w:rsid w:val="429E6289"/>
    <w:rsid w:val="42BB04D5"/>
    <w:rsid w:val="42BF1F59"/>
    <w:rsid w:val="42C137D3"/>
    <w:rsid w:val="42D431E7"/>
    <w:rsid w:val="42DD3C7C"/>
    <w:rsid w:val="42E06D3F"/>
    <w:rsid w:val="42E47497"/>
    <w:rsid w:val="42EB703C"/>
    <w:rsid w:val="42EC78E6"/>
    <w:rsid w:val="42F44809"/>
    <w:rsid w:val="42F6791F"/>
    <w:rsid w:val="43105D77"/>
    <w:rsid w:val="4311783D"/>
    <w:rsid w:val="431A0A7B"/>
    <w:rsid w:val="432604B9"/>
    <w:rsid w:val="434F5A51"/>
    <w:rsid w:val="436B2CDC"/>
    <w:rsid w:val="436F4138"/>
    <w:rsid w:val="4376192C"/>
    <w:rsid w:val="43825D5B"/>
    <w:rsid w:val="43826334"/>
    <w:rsid w:val="438274D6"/>
    <w:rsid w:val="43A11C8B"/>
    <w:rsid w:val="43A63197"/>
    <w:rsid w:val="43AE09CA"/>
    <w:rsid w:val="43BA140E"/>
    <w:rsid w:val="43CA7F97"/>
    <w:rsid w:val="43D527A2"/>
    <w:rsid w:val="43E443EC"/>
    <w:rsid w:val="43E5117C"/>
    <w:rsid w:val="43E75C8A"/>
    <w:rsid w:val="43EF46DE"/>
    <w:rsid w:val="441F0428"/>
    <w:rsid w:val="44316DCA"/>
    <w:rsid w:val="4451500F"/>
    <w:rsid w:val="44567BE7"/>
    <w:rsid w:val="445A043F"/>
    <w:rsid w:val="445A645C"/>
    <w:rsid w:val="445D1C18"/>
    <w:rsid w:val="44686728"/>
    <w:rsid w:val="448630B3"/>
    <w:rsid w:val="448B156B"/>
    <w:rsid w:val="448D21B3"/>
    <w:rsid w:val="44B46CE9"/>
    <w:rsid w:val="44B622C6"/>
    <w:rsid w:val="44C1122D"/>
    <w:rsid w:val="44CB1108"/>
    <w:rsid w:val="44DB3BAD"/>
    <w:rsid w:val="44EF7556"/>
    <w:rsid w:val="45073435"/>
    <w:rsid w:val="45117EC4"/>
    <w:rsid w:val="45161D33"/>
    <w:rsid w:val="452269D1"/>
    <w:rsid w:val="452913B3"/>
    <w:rsid w:val="454C27BA"/>
    <w:rsid w:val="454E4D92"/>
    <w:rsid w:val="45521D98"/>
    <w:rsid w:val="455519C6"/>
    <w:rsid w:val="459021C4"/>
    <w:rsid w:val="45982CA1"/>
    <w:rsid w:val="45A603D9"/>
    <w:rsid w:val="45B1654F"/>
    <w:rsid w:val="45D33AEA"/>
    <w:rsid w:val="45D945AF"/>
    <w:rsid w:val="45D9497A"/>
    <w:rsid w:val="45DC6E49"/>
    <w:rsid w:val="45E3750C"/>
    <w:rsid w:val="45E72D80"/>
    <w:rsid w:val="45E73807"/>
    <w:rsid w:val="45F22D41"/>
    <w:rsid w:val="460923E7"/>
    <w:rsid w:val="46267B8D"/>
    <w:rsid w:val="46296CFD"/>
    <w:rsid w:val="464E3D9E"/>
    <w:rsid w:val="4672561E"/>
    <w:rsid w:val="46813229"/>
    <w:rsid w:val="46832CE2"/>
    <w:rsid w:val="46886B3E"/>
    <w:rsid w:val="469F5BC1"/>
    <w:rsid w:val="46A86972"/>
    <w:rsid w:val="46B12A0C"/>
    <w:rsid w:val="46B22AFA"/>
    <w:rsid w:val="46B31897"/>
    <w:rsid w:val="46BF4928"/>
    <w:rsid w:val="46C430AB"/>
    <w:rsid w:val="46E75FA1"/>
    <w:rsid w:val="46EB5A91"/>
    <w:rsid w:val="46EE50CD"/>
    <w:rsid w:val="47095803"/>
    <w:rsid w:val="47136D96"/>
    <w:rsid w:val="47141B39"/>
    <w:rsid w:val="47200D37"/>
    <w:rsid w:val="47215D02"/>
    <w:rsid w:val="472D14AC"/>
    <w:rsid w:val="47370ABA"/>
    <w:rsid w:val="474F47DA"/>
    <w:rsid w:val="475C05A1"/>
    <w:rsid w:val="47621DD1"/>
    <w:rsid w:val="47672A3E"/>
    <w:rsid w:val="47711B0E"/>
    <w:rsid w:val="477B1305"/>
    <w:rsid w:val="4790353E"/>
    <w:rsid w:val="4794500D"/>
    <w:rsid w:val="4797719D"/>
    <w:rsid w:val="47A002F6"/>
    <w:rsid w:val="47B90B7F"/>
    <w:rsid w:val="47C57F01"/>
    <w:rsid w:val="47E45A99"/>
    <w:rsid w:val="47F907C5"/>
    <w:rsid w:val="480C0168"/>
    <w:rsid w:val="480D0453"/>
    <w:rsid w:val="48274B6C"/>
    <w:rsid w:val="48310949"/>
    <w:rsid w:val="483551AB"/>
    <w:rsid w:val="483D22CC"/>
    <w:rsid w:val="484A54BD"/>
    <w:rsid w:val="486B00BB"/>
    <w:rsid w:val="488127A7"/>
    <w:rsid w:val="48991076"/>
    <w:rsid w:val="489B0AD4"/>
    <w:rsid w:val="489C0E7C"/>
    <w:rsid w:val="48C22C2E"/>
    <w:rsid w:val="48C5646E"/>
    <w:rsid w:val="48D662CD"/>
    <w:rsid w:val="48E15FB7"/>
    <w:rsid w:val="490F06E0"/>
    <w:rsid w:val="49112F05"/>
    <w:rsid w:val="49255DFC"/>
    <w:rsid w:val="492C2F96"/>
    <w:rsid w:val="493F20C4"/>
    <w:rsid w:val="49447356"/>
    <w:rsid w:val="494576F1"/>
    <w:rsid w:val="494C493D"/>
    <w:rsid w:val="49570857"/>
    <w:rsid w:val="496B42DA"/>
    <w:rsid w:val="49777D4C"/>
    <w:rsid w:val="49831760"/>
    <w:rsid w:val="498755F1"/>
    <w:rsid w:val="49881965"/>
    <w:rsid w:val="498979C8"/>
    <w:rsid w:val="498F3A3D"/>
    <w:rsid w:val="49A21823"/>
    <w:rsid w:val="49A27191"/>
    <w:rsid w:val="49A642F4"/>
    <w:rsid w:val="49A935D9"/>
    <w:rsid w:val="49C97224"/>
    <w:rsid w:val="49E26DC6"/>
    <w:rsid w:val="49FC1D3A"/>
    <w:rsid w:val="49FC288D"/>
    <w:rsid w:val="4A11777F"/>
    <w:rsid w:val="4A161077"/>
    <w:rsid w:val="4A317D5F"/>
    <w:rsid w:val="4A4B730C"/>
    <w:rsid w:val="4A4F5B0A"/>
    <w:rsid w:val="4A50523D"/>
    <w:rsid w:val="4A5A3C3A"/>
    <w:rsid w:val="4A5E0308"/>
    <w:rsid w:val="4A6B6A74"/>
    <w:rsid w:val="4A776CD1"/>
    <w:rsid w:val="4A7E3750"/>
    <w:rsid w:val="4A806DBF"/>
    <w:rsid w:val="4AA002B4"/>
    <w:rsid w:val="4AA065F5"/>
    <w:rsid w:val="4AB23C03"/>
    <w:rsid w:val="4ABD4294"/>
    <w:rsid w:val="4ACA3C0F"/>
    <w:rsid w:val="4ACD23D6"/>
    <w:rsid w:val="4AD15731"/>
    <w:rsid w:val="4AD16930"/>
    <w:rsid w:val="4AD62DA1"/>
    <w:rsid w:val="4AE276BC"/>
    <w:rsid w:val="4AF6508E"/>
    <w:rsid w:val="4B00283F"/>
    <w:rsid w:val="4B0870AC"/>
    <w:rsid w:val="4B0E4511"/>
    <w:rsid w:val="4B127154"/>
    <w:rsid w:val="4B1371CB"/>
    <w:rsid w:val="4B197687"/>
    <w:rsid w:val="4B1C0B28"/>
    <w:rsid w:val="4B465A2F"/>
    <w:rsid w:val="4B5538D6"/>
    <w:rsid w:val="4B581620"/>
    <w:rsid w:val="4B5A3F7D"/>
    <w:rsid w:val="4B5E121D"/>
    <w:rsid w:val="4B8535CF"/>
    <w:rsid w:val="4B88462C"/>
    <w:rsid w:val="4B897671"/>
    <w:rsid w:val="4B982CC0"/>
    <w:rsid w:val="4B9B0EA7"/>
    <w:rsid w:val="4B9C58D4"/>
    <w:rsid w:val="4B9D7435"/>
    <w:rsid w:val="4B9E042B"/>
    <w:rsid w:val="4BB15DD7"/>
    <w:rsid w:val="4BB673BE"/>
    <w:rsid w:val="4BD72A7F"/>
    <w:rsid w:val="4BE84AD9"/>
    <w:rsid w:val="4BEB3A83"/>
    <w:rsid w:val="4BF43354"/>
    <w:rsid w:val="4BF90C50"/>
    <w:rsid w:val="4BFF4460"/>
    <w:rsid w:val="4C070F38"/>
    <w:rsid w:val="4C1106C3"/>
    <w:rsid w:val="4C19280C"/>
    <w:rsid w:val="4C217FD6"/>
    <w:rsid w:val="4C2E7741"/>
    <w:rsid w:val="4C3E2CC4"/>
    <w:rsid w:val="4C4307E7"/>
    <w:rsid w:val="4C471FD7"/>
    <w:rsid w:val="4C4E6B2B"/>
    <w:rsid w:val="4C5D6314"/>
    <w:rsid w:val="4C6B25BB"/>
    <w:rsid w:val="4C8F52A1"/>
    <w:rsid w:val="4C99297E"/>
    <w:rsid w:val="4C9F4318"/>
    <w:rsid w:val="4CA472A7"/>
    <w:rsid w:val="4CA62864"/>
    <w:rsid w:val="4CAC32BC"/>
    <w:rsid w:val="4CB437F6"/>
    <w:rsid w:val="4CB52377"/>
    <w:rsid w:val="4CC46FA7"/>
    <w:rsid w:val="4CCF0B8F"/>
    <w:rsid w:val="4CD1167C"/>
    <w:rsid w:val="4CF91D35"/>
    <w:rsid w:val="4CFD2BF9"/>
    <w:rsid w:val="4D034783"/>
    <w:rsid w:val="4D0A751E"/>
    <w:rsid w:val="4D114845"/>
    <w:rsid w:val="4D191AD4"/>
    <w:rsid w:val="4D2668B3"/>
    <w:rsid w:val="4D473501"/>
    <w:rsid w:val="4D570277"/>
    <w:rsid w:val="4D595B24"/>
    <w:rsid w:val="4D641BDB"/>
    <w:rsid w:val="4D7D5612"/>
    <w:rsid w:val="4D812938"/>
    <w:rsid w:val="4D852885"/>
    <w:rsid w:val="4DA24D1C"/>
    <w:rsid w:val="4DBA0D0F"/>
    <w:rsid w:val="4DBB3186"/>
    <w:rsid w:val="4DC746DC"/>
    <w:rsid w:val="4DD27265"/>
    <w:rsid w:val="4DD752A2"/>
    <w:rsid w:val="4DE624DA"/>
    <w:rsid w:val="4DE86678"/>
    <w:rsid w:val="4DF2276D"/>
    <w:rsid w:val="4DFC67D6"/>
    <w:rsid w:val="4E0975E7"/>
    <w:rsid w:val="4E191EAF"/>
    <w:rsid w:val="4E4241EE"/>
    <w:rsid w:val="4E4F1AF9"/>
    <w:rsid w:val="4E524648"/>
    <w:rsid w:val="4E664701"/>
    <w:rsid w:val="4E6A4CF1"/>
    <w:rsid w:val="4E6E0343"/>
    <w:rsid w:val="4E6F6FA8"/>
    <w:rsid w:val="4E771F3E"/>
    <w:rsid w:val="4E7A7B2E"/>
    <w:rsid w:val="4E803FA8"/>
    <w:rsid w:val="4E814E30"/>
    <w:rsid w:val="4E8B2588"/>
    <w:rsid w:val="4E9E3C23"/>
    <w:rsid w:val="4EAA2BA6"/>
    <w:rsid w:val="4EEF578A"/>
    <w:rsid w:val="4EF0515A"/>
    <w:rsid w:val="4EFA6DC1"/>
    <w:rsid w:val="4F026AD9"/>
    <w:rsid w:val="4F0B2582"/>
    <w:rsid w:val="4F0F2B70"/>
    <w:rsid w:val="4F212A01"/>
    <w:rsid w:val="4F241B17"/>
    <w:rsid w:val="4F257073"/>
    <w:rsid w:val="4F6B6C90"/>
    <w:rsid w:val="4F7A1E4D"/>
    <w:rsid w:val="4F844786"/>
    <w:rsid w:val="4F8B3E56"/>
    <w:rsid w:val="4F8B78F2"/>
    <w:rsid w:val="4F910446"/>
    <w:rsid w:val="4F9A7AF4"/>
    <w:rsid w:val="4FA87C71"/>
    <w:rsid w:val="4FAD6B06"/>
    <w:rsid w:val="4FF26A8A"/>
    <w:rsid w:val="500E2189"/>
    <w:rsid w:val="501C5F4C"/>
    <w:rsid w:val="50242873"/>
    <w:rsid w:val="503B680E"/>
    <w:rsid w:val="50594100"/>
    <w:rsid w:val="5067531C"/>
    <w:rsid w:val="50794F72"/>
    <w:rsid w:val="507C21F5"/>
    <w:rsid w:val="507D0CA9"/>
    <w:rsid w:val="50852AB2"/>
    <w:rsid w:val="509141B6"/>
    <w:rsid w:val="50BF076D"/>
    <w:rsid w:val="50C11560"/>
    <w:rsid w:val="50C7364E"/>
    <w:rsid w:val="50EB753F"/>
    <w:rsid w:val="50F3057B"/>
    <w:rsid w:val="51033E28"/>
    <w:rsid w:val="51094825"/>
    <w:rsid w:val="51194A6B"/>
    <w:rsid w:val="512460B3"/>
    <w:rsid w:val="512D7670"/>
    <w:rsid w:val="512E7C5E"/>
    <w:rsid w:val="5130772D"/>
    <w:rsid w:val="513D5554"/>
    <w:rsid w:val="51433A26"/>
    <w:rsid w:val="51435AD8"/>
    <w:rsid w:val="514E026B"/>
    <w:rsid w:val="515E027B"/>
    <w:rsid w:val="518746DA"/>
    <w:rsid w:val="51A14AB5"/>
    <w:rsid w:val="51B72D2A"/>
    <w:rsid w:val="51BA29E1"/>
    <w:rsid w:val="51BF35FD"/>
    <w:rsid w:val="51C8796C"/>
    <w:rsid w:val="51CA1D55"/>
    <w:rsid w:val="51D3518D"/>
    <w:rsid w:val="51D51773"/>
    <w:rsid w:val="51EC7E84"/>
    <w:rsid w:val="51F02ACF"/>
    <w:rsid w:val="51FA7F99"/>
    <w:rsid w:val="52036385"/>
    <w:rsid w:val="52043080"/>
    <w:rsid w:val="520720D4"/>
    <w:rsid w:val="520D307D"/>
    <w:rsid w:val="520E4894"/>
    <w:rsid w:val="52106F7E"/>
    <w:rsid w:val="52124AA4"/>
    <w:rsid w:val="522A551E"/>
    <w:rsid w:val="522F264F"/>
    <w:rsid w:val="523909B7"/>
    <w:rsid w:val="524C35A0"/>
    <w:rsid w:val="525A6760"/>
    <w:rsid w:val="52644A8E"/>
    <w:rsid w:val="52693783"/>
    <w:rsid w:val="526D567F"/>
    <w:rsid w:val="52765DE3"/>
    <w:rsid w:val="52860304"/>
    <w:rsid w:val="528909E8"/>
    <w:rsid w:val="528F0266"/>
    <w:rsid w:val="52A42843"/>
    <w:rsid w:val="52A44B1D"/>
    <w:rsid w:val="52A606BB"/>
    <w:rsid w:val="52BE70DE"/>
    <w:rsid w:val="52BF2AF6"/>
    <w:rsid w:val="52C67421"/>
    <w:rsid w:val="52DF6103"/>
    <w:rsid w:val="52EE408A"/>
    <w:rsid w:val="52F43DE1"/>
    <w:rsid w:val="52FC482C"/>
    <w:rsid w:val="530410BC"/>
    <w:rsid w:val="530D4BDD"/>
    <w:rsid w:val="53106487"/>
    <w:rsid w:val="532A36C6"/>
    <w:rsid w:val="53395347"/>
    <w:rsid w:val="535B00EA"/>
    <w:rsid w:val="535D7F64"/>
    <w:rsid w:val="536D0B73"/>
    <w:rsid w:val="536E77DF"/>
    <w:rsid w:val="538542B6"/>
    <w:rsid w:val="53A7310B"/>
    <w:rsid w:val="53AD61E2"/>
    <w:rsid w:val="53AE6E89"/>
    <w:rsid w:val="53BD55C2"/>
    <w:rsid w:val="53BE4E00"/>
    <w:rsid w:val="53D73D1F"/>
    <w:rsid w:val="53D76612"/>
    <w:rsid w:val="53EA12F8"/>
    <w:rsid w:val="53FD3203"/>
    <w:rsid w:val="540F471F"/>
    <w:rsid w:val="541B565F"/>
    <w:rsid w:val="541F2266"/>
    <w:rsid w:val="54375424"/>
    <w:rsid w:val="54383F56"/>
    <w:rsid w:val="54511490"/>
    <w:rsid w:val="54567CF8"/>
    <w:rsid w:val="54660A34"/>
    <w:rsid w:val="54705FA3"/>
    <w:rsid w:val="54A569C8"/>
    <w:rsid w:val="54A9350D"/>
    <w:rsid w:val="54AE3555"/>
    <w:rsid w:val="54B44F3E"/>
    <w:rsid w:val="54C6239B"/>
    <w:rsid w:val="54D21FF4"/>
    <w:rsid w:val="54D22C63"/>
    <w:rsid w:val="54D51D92"/>
    <w:rsid w:val="54E33E07"/>
    <w:rsid w:val="54EB509D"/>
    <w:rsid w:val="550020CC"/>
    <w:rsid w:val="55053FB1"/>
    <w:rsid w:val="550F738D"/>
    <w:rsid w:val="55105D67"/>
    <w:rsid w:val="551F2EF6"/>
    <w:rsid w:val="552E42B1"/>
    <w:rsid w:val="552F2073"/>
    <w:rsid w:val="55320D2F"/>
    <w:rsid w:val="5533296C"/>
    <w:rsid w:val="553C0B0B"/>
    <w:rsid w:val="555B3708"/>
    <w:rsid w:val="555C1021"/>
    <w:rsid w:val="55650DD4"/>
    <w:rsid w:val="559544A1"/>
    <w:rsid w:val="559D1B18"/>
    <w:rsid w:val="55A73683"/>
    <w:rsid w:val="55A86518"/>
    <w:rsid w:val="55B45E9B"/>
    <w:rsid w:val="55B5218C"/>
    <w:rsid w:val="55BA16AD"/>
    <w:rsid w:val="55BB2305"/>
    <w:rsid w:val="55C84E61"/>
    <w:rsid w:val="55CD530D"/>
    <w:rsid w:val="55CF199A"/>
    <w:rsid w:val="55CF2C93"/>
    <w:rsid w:val="55D2103B"/>
    <w:rsid w:val="55E768E8"/>
    <w:rsid w:val="55FA0B6B"/>
    <w:rsid w:val="55FF0040"/>
    <w:rsid w:val="560E1DBD"/>
    <w:rsid w:val="563E5808"/>
    <w:rsid w:val="56487C06"/>
    <w:rsid w:val="564F2FD6"/>
    <w:rsid w:val="564F4A1A"/>
    <w:rsid w:val="56520BF9"/>
    <w:rsid w:val="56574EF1"/>
    <w:rsid w:val="566400FB"/>
    <w:rsid w:val="566E51D6"/>
    <w:rsid w:val="56775267"/>
    <w:rsid w:val="56931F37"/>
    <w:rsid w:val="56932322"/>
    <w:rsid w:val="569C5EA6"/>
    <w:rsid w:val="569E3EE6"/>
    <w:rsid w:val="56CB403F"/>
    <w:rsid w:val="56D11496"/>
    <w:rsid w:val="56E270E9"/>
    <w:rsid w:val="57071F4E"/>
    <w:rsid w:val="570D730A"/>
    <w:rsid w:val="571B01F2"/>
    <w:rsid w:val="572D0C7B"/>
    <w:rsid w:val="57342B3C"/>
    <w:rsid w:val="574E4E5E"/>
    <w:rsid w:val="57572CCF"/>
    <w:rsid w:val="57710B44"/>
    <w:rsid w:val="57797801"/>
    <w:rsid w:val="577A1F44"/>
    <w:rsid w:val="57823EDB"/>
    <w:rsid w:val="57971AFC"/>
    <w:rsid w:val="57996E2C"/>
    <w:rsid w:val="57AB4CAE"/>
    <w:rsid w:val="57B3566A"/>
    <w:rsid w:val="57B83882"/>
    <w:rsid w:val="57C72719"/>
    <w:rsid w:val="57CE1ADE"/>
    <w:rsid w:val="57D11333"/>
    <w:rsid w:val="57E565E7"/>
    <w:rsid w:val="57E87254"/>
    <w:rsid w:val="57EC2FBD"/>
    <w:rsid w:val="57F24692"/>
    <w:rsid w:val="57F4051E"/>
    <w:rsid w:val="57F51934"/>
    <w:rsid w:val="57F9109C"/>
    <w:rsid w:val="57FD0454"/>
    <w:rsid w:val="580526F5"/>
    <w:rsid w:val="580B1B5D"/>
    <w:rsid w:val="580F52DD"/>
    <w:rsid w:val="58446D2E"/>
    <w:rsid w:val="58447EEA"/>
    <w:rsid w:val="58560FBA"/>
    <w:rsid w:val="585710E6"/>
    <w:rsid w:val="585B630B"/>
    <w:rsid w:val="58621F05"/>
    <w:rsid w:val="58707502"/>
    <w:rsid w:val="58723FE4"/>
    <w:rsid w:val="5888199F"/>
    <w:rsid w:val="58A9755A"/>
    <w:rsid w:val="58AB7AD4"/>
    <w:rsid w:val="58BD7BC2"/>
    <w:rsid w:val="58C12364"/>
    <w:rsid w:val="58CC3FD5"/>
    <w:rsid w:val="58E312F5"/>
    <w:rsid w:val="58EB0BCA"/>
    <w:rsid w:val="58F51F77"/>
    <w:rsid w:val="58FC29EF"/>
    <w:rsid w:val="59025B0D"/>
    <w:rsid w:val="59055CCE"/>
    <w:rsid w:val="590E638E"/>
    <w:rsid w:val="59170A87"/>
    <w:rsid w:val="59184160"/>
    <w:rsid w:val="59254E33"/>
    <w:rsid w:val="593C6EC8"/>
    <w:rsid w:val="593F4B78"/>
    <w:rsid w:val="5941462A"/>
    <w:rsid w:val="59442859"/>
    <w:rsid w:val="5956265F"/>
    <w:rsid w:val="595A36C1"/>
    <w:rsid w:val="595B3C40"/>
    <w:rsid w:val="596C7A31"/>
    <w:rsid w:val="5970339B"/>
    <w:rsid w:val="597C4916"/>
    <w:rsid w:val="598F4F95"/>
    <w:rsid w:val="5999739E"/>
    <w:rsid w:val="59A1284D"/>
    <w:rsid w:val="59A41164"/>
    <w:rsid w:val="59B12B6A"/>
    <w:rsid w:val="59B569AB"/>
    <w:rsid w:val="59C254A5"/>
    <w:rsid w:val="59E06376"/>
    <w:rsid w:val="59E142DC"/>
    <w:rsid w:val="59FF75BE"/>
    <w:rsid w:val="5A0111E2"/>
    <w:rsid w:val="5A0176D1"/>
    <w:rsid w:val="5A1D4EFE"/>
    <w:rsid w:val="5A1F1046"/>
    <w:rsid w:val="5A394566"/>
    <w:rsid w:val="5A3A2204"/>
    <w:rsid w:val="5A427F8C"/>
    <w:rsid w:val="5A472CEC"/>
    <w:rsid w:val="5A666518"/>
    <w:rsid w:val="5A782AA3"/>
    <w:rsid w:val="5A7F24C0"/>
    <w:rsid w:val="5A891532"/>
    <w:rsid w:val="5A8D304C"/>
    <w:rsid w:val="5A97782C"/>
    <w:rsid w:val="5A982B0C"/>
    <w:rsid w:val="5A9B1124"/>
    <w:rsid w:val="5A9E5948"/>
    <w:rsid w:val="5AA669DF"/>
    <w:rsid w:val="5ABB7EBA"/>
    <w:rsid w:val="5ABD5EDB"/>
    <w:rsid w:val="5ACD4C19"/>
    <w:rsid w:val="5AD32AD3"/>
    <w:rsid w:val="5AD61301"/>
    <w:rsid w:val="5ADA0571"/>
    <w:rsid w:val="5AEF6BF7"/>
    <w:rsid w:val="5AFF59AA"/>
    <w:rsid w:val="5B0C1D95"/>
    <w:rsid w:val="5B0D1838"/>
    <w:rsid w:val="5B224E28"/>
    <w:rsid w:val="5B28184F"/>
    <w:rsid w:val="5B7222F3"/>
    <w:rsid w:val="5B725324"/>
    <w:rsid w:val="5B751975"/>
    <w:rsid w:val="5B755477"/>
    <w:rsid w:val="5B7637A1"/>
    <w:rsid w:val="5B7A74E3"/>
    <w:rsid w:val="5B7F07D5"/>
    <w:rsid w:val="5B826FBC"/>
    <w:rsid w:val="5B8526E3"/>
    <w:rsid w:val="5BB3092C"/>
    <w:rsid w:val="5BB93F58"/>
    <w:rsid w:val="5BC540D1"/>
    <w:rsid w:val="5BCF7A15"/>
    <w:rsid w:val="5BD74746"/>
    <w:rsid w:val="5BDE576D"/>
    <w:rsid w:val="5BE077E3"/>
    <w:rsid w:val="5BF758DA"/>
    <w:rsid w:val="5BFA5443"/>
    <w:rsid w:val="5C0033F1"/>
    <w:rsid w:val="5C022EEB"/>
    <w:rsid w:val="5C451D6A"/>
    <w:rsid w:val="5C515F3F"/>
    <w:rsid w:val="5C647285"/>
    <w:rsid w:val="5C7A19BD"/>
    <w:rsid w:val="5C7F214A"/>
    <w:rsid w:val="5C89057D"/>
    <w:rsid w:val="5C9A394F"/>
    <w:rsid w:val="5CAC6FC5"/>
    <w:rsid w:val="5CB53A34"/>
    <w:rsid w:val="5CB77667"/>
    <w:rsid w:val="5CB96D6F"/>
    <w:rsid w:val="5CC16D8D"/>
    <w:rsid w:val="5CC95D32"/>
    <w:rsid w:val="5CD25A14"/>
    <w:rsid w:val="5CDC179B"/>
    <w:rsid w:val="5CF05758"/>
    <w:rsid w:val="5CF073E9"/>
    <w:rsid w:val="5CFA0384"/>
    <w:rsid w:val="5CFF6E54"/>
    <w:rsid w:val="5D0120B0"/>
    <w:rsid w:val="5D0F2892"/>
    <w:rsid w:val="5D1F047E"/>
    <w:rsid w:val="5D26311B"/>
    <w:rsid w:val="5D2B2C34"/>
    <w:rsid w:val="5D577A94"/>
    <w:rsid w:val="5D697D79"/>
    <w:rsid w:val="5D7520B0"/>
    <w:rsid w:val="5D7D2CD6"/>
    <w:rsid w:val="5D8C2F31"/>
    <w:rsid w:val="5D94650F"/>
    <w:rsid w:val="5DA05548"/>
    <w:rsid w:val="5DA4679E"/>
    <w:rsid w:val="5DB76275"/>
    <w:rsid w:val="5DC15C10"/>
    <w:rsid w:val="5DC2282B"/>
    <w:rsid w:val="5DD3264E"/>
    <w:rsid w:val="5E041265"/>
    <w:rsid w:val="5E2B7697"/>
    <w:rsid w:val="5E330A47"/>
    <w:rsid w:val="5E3B36FA"/>
    <w:rsid w:val="5E4D2A9C"/>
    <w:rsid w:val="5E521E1C"/>
    <w:rsid w:val="5E5571A4"/>
    <w:rsid w:val="5E5576F3"/>
    <w:rsid w:val="5E591E1E"/>
    <w:rsid w:val="5E723EB4"/>
    <w:rsid w:val="5E912F6A"/>
    <w:rsid w:val="5EA23921"/>
    <w:rsid w:val="5EBD58FA"/>
    <w:rsid w:val="5EC46CBD"/>
    <w:rsid w:val="5EC9488F"/>
    <w:rsid w:val="5ECE5F2E"/>
    <w:rsid w:val="5EDE5C89"/>
    <w:rsid w:val="5EE64AAF"/>
    <w:rsid w:val="5EEF1885"/>
    <w:rsid w:val="5EF47E31"/>
    <w:rsid w:val="5EFB4BF2"/>
    <w:rsid w:val="5F1E58A2"/>
    <w:rsid w:val="5F1F2B83"/>
    <w:rsid w:val="5F215050"/>
    <w:rsid w:val="5F2D4A41"/>
    <w:rsid w:val="5F2E659A"/>
    <w:rsid w:val="5F3E073F"/>
    <w:rsid w:val="5F474BFF"/>
    <w:rsid w:val="5F526781"/>
    <w:rsid w:val="5F623276"/>
    <w:rsid w:val="5F6A0409"/>
    <w:rsid w:val="5F6C2068"/>
    <w:rsid w:val="5F6C31C7"/>
    <w:rsid w:val="5F733EF1"/>
    <w:rsid w:val="5F743B13"/>
    <w:rsid w:val="5F786A3F"/>
    <w:rsid w:val="5F7F46FC"/>
    <w:rsid w:val="5F7FE304"/>
    <w:rsid w:val="5F874FBF"/>
    <w:rsid w:val="5F887EC9"/>
    <w:rsid w:val="5F9B0D23"/>
    <w:rsid w:val="5F9D4C85"/>
    <w:rsid w:val="5F9F8873"/>
    <w:rsid w:val="5FB51FCB"/>
    <w:rsid w:val="5FC2688A"/>
    <w:rsid w:val="5FDC7CD6"/>
    <w:rsid w:val="5FE1547F"/>
    <w:rsid w:val="5FEE3BCE"/>
    <w:rsid w:val="600153BE"/>
    <w:rsid w:val="60094F35"/>
    <w:rsid w:val="600D4CEE"/>
    <w:rsid w:val="60113E2C"/>
    <w:rsid w:val="60116111"/>
    <w:rsid w:val="601609A8"/>
    <w:rsid w:val="602C7C48"/>
    <w:rsid w:val="6035284E"/>
    <w:rsid w:val="604343F0"/>
    <w:rsid w:val="60437DE9"/>
    <w:rsid w:val="6046318F"/>
    <w:rsid w:val="60463EC6"/>
    <w:rsid w:val="604B6CCB"/>
    <w:rsid w:val="6070442A"/>
    <w:rsid w:val="60750165"/>
    <w:rsid w:val="60B9239F"/>
    <w:rsid w:val="60BF5B6D"/>
    <w:rsid w:val="60C645AB"/>
    <w:rsid w:val="60E20DAE"/>
    <w:rsid w:val="60E27E53"/>
    <w:rsid w:val="60F4180C"/>
    <w:rsid w:val="610E688B"/>
    <w:rsid w:val="61206F49"/>
    <w:rsid w:val="613D6BAA"/>
    <w:rsid w:val="61410D80"/>
    <w:rsid w:val="61611A0B"/>
    <w:rsid w:val="61621D97"/>
    <w:rsid w:val="6167427F"/>
    <w:rsid w:val="616A3192"/>
    <w:rsid w:val="61812597"/>
    <w:rsid w:val="618755C4"/>
    <w:rsid w:val="61953350"/>
    <w:rsid w:val="619B5BA9"/>
    <w:rsid w:val="619E139C"/>
    <w:rsid w:val="61BE5377"/>
    <w:rsid w:val="61D0398A"/>
    <w:rsid w:val="61DE71DE"/>
    <w:rsid w:val="61EA4E6B"/>
    <w:rsid w:val="61F05A3D"/>
    <w:rsid w:val="621259F7"/>
    <w:rsid w:val="62127C3C"/>
    <w:rsid w:val="622214DA"/>
    <w:rsid w:val="6224730C"/>
    <w:rsid w:val="622567A5"/>
    <w:rsid w:val="622977EA"/>
    <w:rsid w:val="622B010A"/>
    <w:rsid w:val="622C73DE"/>
    <w:rsid w:val="624645AC"/>
    <w:rsid w:val="62577D9F"/>
    <w:rsid w:val="625937AE"/>
    <w:rsid w:val="626C193D"/>
    <w:rsid w:val="626C7A15"/>
    <w:rsid w:val="626F3F92"/>
    <w:rsid w:val="6287216F"/>
    <w:rsid w:val="62892A53"/>
    <w:rsid w:val="62935DB1"/>
    <w:rsid w:val="629831F9"/>
    <w:rsid w:val="62BC5DE9"/>
    <w:rsid w:val="62C10FD0"/>
    <w:rsid w:val="62E41E7C"/>
    <w:rsid w:val="62E8190E"/>
    <w:rsid w:val="62EE30D2"/>
    <w:rsid w:val="62FC541B"/>
    <w:rsid w:val="630006BE"/>
    <w:rsid w:val="6300634C"/>
    <w:rsid w:val="63114765"/>
    <w:rsid w:val="63382085"/>
    <w:rsid w:val="63422B24"/>
    <w:rsid w:val="63471E94"/>
    <w:rsid w:val="636607F7"/>
    <w:rsid w:val="636965D4"/>
    <w:rsid w:val="637029F7"/>
    <w:rsid w:val="63726B6C"/>
    <w:rsid w:val="637B7A06"/>
    <w:rsid w:val="63835232"/>
    <w:rsid w:val="63965A29"/>
    <w:rsid w:val="63A044C9"/>
    <w:rsid w:val="63A50EBA"/>
    <w:rsid w:val="63AE2B07"/>
    <w:rsid w:val="63AE435F"/>
    <w:rsid w:val="63B14BC4"/>
    <w:rsid w:val="63BB7AF9"/>
    <w:rsid w:val="63BD1501"/>
    <w:rsid w:val="63E31075"/>
    <w:rsid w:val="63F041DC"/>
    <w:rsid w:val="63F86267"/>
    <w:rsid w:val="640E3B92"/>
    <w:rsid w:val="643D2511"/>
    <w:rsid w:val="644A5D7B"/>
    <w:rsid w:val="647A33C1"/>
    <w:rsid w:val="647A3430"/>
    <w:rsid w:val="647B624F"/>
    <w:rsid w:val="648B159F"/>
    <w:rsid w:val="64A13515"/>
    <w:rsid w:val="64A137DB"/>
    <w:rsid w:val="64BA302E"/>
    <w:rsid w:val="64BB2F3B"/>
    <w:rsid w:val="64BF61CB"/>
    <w:rsid w:val="64C93DE9"/>
    <w:rsid w:val="64DA6181"/>
    <w:rsid w:val="64DF2A44"/>
    <w:rsid w:val="64FA5B55"/>
    <w:rsid w:val="650C50F9"/>
    <w:rsid w:val="651C0482"/>
    <w:rsid w:val="653D1756"/>
    <w:rsid w:val="657E46FF"/>
    <w:rsid w:val="65864EAB"/>
    <w:rsid w:val="658E1E84"/>
    <w:rsid w:val="65BF551B"/>
    <w:rsid w:val="65C437BF"/>
    <w:rsid w:val="65C601F6"/>
    <w:rsid w:val="65C72292"/>
    <w:rsid w:val="65D117B7"/>
    <w:rsid w:val="65D200F0"/>
    <w:rsid w:val="65DC5DBF"/>
    <w:rsid w:val="65F1617E"/>
    <w:rsid w:val="65F5223C"/>
    <w:rsid w:val="660245B8"/>
    <w:rsid w:val="661829F8"/>
    <w:rsid w:val="661B4BCF"/>
    <w:rsid w:val="665C4E79"/>
    <w:rsid w:val="66717E3F"/>
    <w:rsid w:val="66802ADE"/>
    <w:rsid w:val="66821FD7"/>
    <w:rsid w:val="66975803"/>
    <w:rsid w:val="66B132A5"/>
    <w:rsid w:val="66B15753"/>
    <w:rsid w:val="66C306A0"/>
    <w:rsid w:val="66D52CAC"/>
    <w:rsid w:val="66E717C1"/>
    <w:rsid w:val="66E757AC"/>
    <w:rsid w:val="66F276B6"/>
    <w:rsid w:val="66FB2125"/>
    <w:rsid w:val="672A5A8A"/>
    <w:rsid w:val="672B6BEF"/>
    <w:rsid w:val="672F287A"/>
    <w:rsid w:val="67340A23"/>
    <w:rsid w:val="674D79C1"/>
    <w:rsid w:val="67574DE2"/>
    <w:rsid w:val="675F6FD0"/>
    <w:rsid w:val="67684F26"/>
    <w:rsid w:val="67717EA6"/>
    <w:rsid w:val="67753D45"/>
    <w:rsid w:val="677E4848"/>
    <w:rsid w:val="677E7AB0"/>
    <w:rsid w:val="678C66BD"/>
    <w:rsid w:val="67A55390"/>
    <w:rsid w:val="67BF6452"/>
    <w:rsid w:val="67CB0668"/>
    <w:rsid w:val="67D03E67"/>
    <w:rsid w:val="67D33548"/>
    <w:rsid w:val="67D7565F"/>
    <w:rsid w:val="67E633C8"/>
    <w:rsid w:val="67E86292"/>
    <w:rsid w:val="67F72C98"/>
    <w:rsid w:val="68174EC4"/>
    <w:rsid w:val="68450B54"/>
    <w:rsid w:val="68475BAD"/>
    <w:rsid w:val="6853226F"/>
    <w:rsid w:val="68534AC8"/>
    <w:rsid w:val="68557724"/>
    <w:rsid w:val="685D0462"/>
    <w:rsid w:val="687B613E"/>
    <w:rsid w:val="68830BF5"/>
    <w:rsid w:val="689D7887"/>
    <w:rsid w:val="689F7918"/>
    <w:rsid w:val="68B411EB"/>
    <w:rsid w:val="68B42E9C"/>
    <w:rsid w:val="68C53CF8"/>
    <w:rsid w:val="68CE059F"/>
    <w:rsid w:val="68DE3B49"/>
    <w:rsid w:val="68DF04D4"/>
    <w:rsid w:val="68E02C65"/>
    <w:rsid w:val="68FF3B24"/>
    <w:rsid w:val="69025553"/>
    <w:rsid w:val="69032A8F"/>
    <w:rsid w:val="690E397F"/>
    <w:rsid w:val="691471F2"/>
    <w:rsid w:val="69161412"/>
    <w:rsid w:val="691B0000"/>
    <w:rsid w:val="69462667"/>
    <w:rsid w:val="69613B89"/>
    <w:rsid w:val="69694AED"/>
    <w:rsid w:val="69884761"/>
    <w:rsid w:val="699613C0"/>
    <w:rsid w:val="699F0AC7"/>
    <w:rsid w:val="69B25257"/>
    <w:rsid w:val="69C1601A"/>
    <w:rsid w:val="69DE523F"/>
    <w:rsid w:val="69E45415"/>
    <w:rsid w:val="69EF0BEC"/>
    <w:rsid w:val="69F467C3"/>
    <w:rsid w:val="69F56FAC"/>
    <w:rsid w:val="69F878CA"/>
    <w:rsid w:val="69FD21F7"/>
    <w:rsid w:val="6A01114C"/>
    <w:rsid w:val="6A03117B"/>
    <w:rsid w:val="6A18692A"/>
    <w:rsid w:val="6A1B663F"/>
    <w:rsid w:val="6A2B11BD"/>
    <w:rsid w:val="6A354F27"/>
    <w:rsid w:val="6A5748C3"/>
    <w:rsid w:val="6A5A4712"/>
    <w:rsid w:val="6A5D229E"/>
    <w:rsid w:val="6A5F3F1C"/>
    <w:rsid w:val="6A6661F0"/>
    <w:rsid w:val="6A6A2073"/>
    <w:rsid w:val="6A7933E7"/>
    <w:rsid w:val="6A9B4E64"/>
    <w:rsid w:val="6A9B7C73"/>
    <w:rsid w:val="6AB0509A"/>
    <w:rsid w:val="6ABB571C"/>
    <w:rsid w:val="6ACC4257"/>
    <w:rsid w:val="6ACE1E05"/>
    <w:rsid w:val="6ACE6EC4"/>
    <w:rsid w:val="6AD54ECE"/>
    <w:rsid w:val="6ADA5F1A"/>
    <w:rsid w:val="6AE32434"/>
    <w:rsid w:val="6AF4202E"/>
    <w:rsid w:val="6AF81E4E"/>
    <w:rsid w:val="6B0E0FF6"/>
    <w:rsid w:val="6B185226"/>
    <w:rsid w:val="6B1A13F6"/>
    <w:rsid w:val="6B1A1DDB"/>
    <w:rsid w:val="6B20545A"/>
    <w:rsid w:val="6B2B5C9F"/>
    <w:rsid w:val="6B33535D"/>
    <w:rsid w:val="6B337530"/>
    <w:rsid w:val="6B341A7A"/>
    <w:rsid w:val="6B3A377F"/>
    <w:rsid w:val="6B3D63CA"/>
    <w:rsid w:val="6B3E3544"/>
    <w:rsid w:val="6B425B21"/>
    <w:rsid w:val="6B4B3AC8"/>
    <w:rsid w:val="6B5D26B4"/>
    <w:rsid w:val="6B712827"/>
    <w:rsid w:val="6B8C5E66"/>
    <w:rsid w:val="6B972271"/>
    <w:rsid w:val="6B974310"/>
    <w:rsid w:val="6BA12924"/>
    <w:rsid w:val="6BA31786"/>
    <w:rsid w:val="6BE2471A"/>
    <w:rsid w:val="6C0A106D"/>
    <w:rsid w:val="6C0E5F6E"/>
    <w:rsid w:val="6C127E8F"/>
    <w:rsid w:val="6C152258"/>
    <w:rsid w:val="6C1949C8"/>
    <w:rsid w:val="6C2643D1"/>
    <w:rsid w:val="6C3239D1"/>
    <w:rsid w:val="6C367D5D"/>
    <w:rsid w:val="6C371E8E"/>
    <w:rsid w:val="6C4707FB"/>
    <w:rsid w:val="6C507FC1"/>
    <w:rsid w:val="6C5F0204"/>
    <w:rsid w:val="6C626635"/>
    <w:rsid w:val="6C6D191B"/>
    <w:rsid w:val="6C6D3F0B"/>
    <w:rsid w:val="6C8F5271"/>
    <w:rsid w:val="6CA43E69"/>
    <w:rsid w:val="6CAA75A0"/>
    <w:rsid w:val="6CAD2B5D"/>
    <w:rsid w:val="6CB565B0"/>
    <w:rsid w:val="6CB7686A"/>
    <w:rsid w:val="6CC57732"/>
    <w:rsid w:val="6CEB4287"/>
    <w:rsid w:val="6CFB0FDE"/>
    <w:rsid w:val="6D023A1E"/>
    <w:rsid w:val="6D0B3E55"/>
    <w:rsid w:val="6D0E128B"/>
    <w:rsid w:val="6D1E1EB0"/>
    <w:rsid w:val="6D231B03"/>
    <w:rsid w:val="6D245DF6"/>
    <w:rsid w:val="6D2C0992"/>
    <w:rsid w:val="6D3276C6"/>
    <w:rsid w:val="6D3C4065"/>
    <w:rsid w:val="6D4D6E7A"/>
    <w:rsid w:val="6D5A180E"/>
    <w:rsid w:val="6D695CED"/>
    <w:rsid w:val="6D6A50B2"/>
    <w:rsid w:val="6D733879"/>
    <w:rsid w:val="6D857D9D"/>
    <w:rsid w:val="6D8F032A"/>
    <w:rsid w:val="6D910891"/>
    <w:rsid w:val="6D93510E"/>
    <w:rsid w:val="6DAA6069"/>
    <w:rsid w:val="6DB5289F"/>
    <w:rsid w:val="6DBA4C07"/>
    <w:rsid w:val="6DD975D8"/>
    <w:rsid w:val="6DDF631C"/>
    <w:rsid w:val="6DE3088A"/>
    <w:rsid w:val="6DF73529"/>
    <w:rsid w:val="6E032FC2"/>
    <w:rsid w:val="6E090563"/>
    <w:rsid w:val="6E1F6A55"/>
    <w:rsid w:val="6E285408"/>
    <w:rsid w:val="6E317E32"/>
    <w:rsid w:val="6E3877ED"/>
    <w:rsid w:val="6E433EAF"/>
    <w:rsid w:val="6E5340CB"/>
    <w:rsid w:val="6E56640B"/>
    <w:rsid w:val="6E711527"/>
    <w:rsid w:val="6E8346BC"/>
    <w:rsid w:val="6E851BF4"/>
    <w:rsid w:val="6E943958"/>
    <w:rsid w:val="6E953AA3"/>
    <w:rsid w:val="6EAF3A57"/>
    <w:rsid w:val="6ED011FC"/>
    <w:rsid w:val="6ED770CD"/>
    <w:rsid w:val="6EDF77F5"/>
    <w:rsid w:val="6F076F7D"/>
    <w:rsid w:val="6F1144A4"/>
    <w:rsid w:val="6F14532D"/>
    <w:rsid w:val="6F2968A7"/>
    <w:rsid w:val="6F323167"/>
    <w:rsid w:val="6F3444B6"/>
    <w:rsid w:val="6F364A08"/>
    <w:rsid w:val="6F5E1BD4"/>
    <w:rsid w:val="6F754641"/>
    <w:rsid w:val="6F814C70"/>
    <w:rsid w:val="6F85563F"/>
    <w:rsid w:val="6FA32C33"/>
    <w:rsid w:val="6FAF4FFE"/>
    <w:rsid w:val="6FB73240"/>
    <w:rsid w:val="6FB93B4D"/>
    <w:rsid w:val="6FBF0D34"/>
    <w:rsid w:val="6FC162FA"/>
    <w:rsid w:val="6FC8175F"/>
    <w:rsid w:val="6FC92DA9"/>
    <w:rsid w:val="6FD66A2F"/>
    <w:rsid w:val="6FD93B73"/>
    <w:rsid w:val="6FDB2329"/>
    <w:rsid w:val="6FDFDB66"/>
    <w:rsid w:val="6FE90101"/>
    <w:rsid w:val="6FEA6E69"/>
    <w:rsid w:val="6FF31452"/>
    <w:rsid w:val="70027159"/>
    <w:rsid w:val="70185CDC"/>
    <w:rsid w:val="703A551C"/>
    <w:rsid w:val="703C2781"/>
    <w:rsid w:val="70563559"/>
    <w:rsid w:val="706436BB"/>
    <w:rsid w:val="708345E6"/>
    <w:rsid w:val="70993EC9"/>
    <w:rsid w:val="70A0604E"/>
    <w:rsid w:val="70A30D27"/>
    <w:rsid w:val="70AC3D7A"/>
    <w:rsid w:val="70AE7F6F"/>
    <w:rsid w:val="70C2536F"/>
    <w:rsid w:val="70C76C10"/>
    <w:rsid w:val="70CC526B"/>
    <w:rsid w:val="70FE0A22"/>
    <w:rsid w:val="70FE78F0"/>
    <w:rsid w:val="710F4243"/>
    <w:rsid w:val="712269D3"/>
    <w:rsid w:val="713573F8"/>
    <w:rsid w:val="71516148"/>
    <w:rsid w:val="71550DEF"/>
    <w:rsid w:val="715B625B"/>
    <w:rsid w:val="71607246"/>
    <w:rsid w:val="71667BAE"/>
    <w:rsid w:val="71743D65"/>
    <w:rsid w:val="718E2962"/>
    <w:rsid w:val="719152B5"/>
    <w:rsid w:val="719438CB"/>
    <w:rsid w:val="71997EB8"/>
    <w:rsid w:val="71A20DB3"/>
    <w:rsid w:val="71A42F48"/>
    <w:rsid w:val="71A517D9"/>
    <w:rsid w:val="71A61A92"/>
    <w:rsid w:val="71AB0D1E"/>
    <w:rsid w:val="71BD1FA1"/>
    <w:rsid w:val="71C21F5C"/>
    <w:rsid w:val="71CC32AB"/>
    <w:rsid w:val="71EE5087"/>
    <w:rsid w:val="72057567"/>
    <w:rsid w:val="72104CF8"/>
    <w:rsid w:val="721C106B"/>
    <w:rsid w:val="721D12AF"/>
    <w:rsid w:val="721D3A01"/>
    <w:rsid w:val="7226152F"/>
    <w:rsid w:val="722E2629"/>
    <w:rsid w:val="722E3D50"/>
    <w:rsid w:val="723830FF"/>
    <w:rsid w:val="723F518D"/>
    <w:rsid w:val="72581DED"/>
    <w:rsid w:val="725A4ECA"/>
    <w:rsid w:val="725D58A8"/>
    <w:rsid w:val="726358B6"/>
    <w:rsid w:val="72924221"/>
    <w:rsid w:val="72931016"/>
    <w:rsid w:val="72AF7364"/>
    <w:rsid w:val="72B50674"/>
    <w:rsid w:val="72C216C0"/>
    <w:rsid w:val="72C7190D"/>
    <w:rsid w:val="72E07EB3"/>
    <w:rsid w:val="72EC7E3D"/>
    <w:rsid w:val="72F04094"/>
    <w:rsid w:val="72F21EB4"/>
    <w:rsid w:val="730E3420"/>
    <w:rsid w:val="73165D05"/>
    <w:rsid w:val="731960AC"/>
    <w:rsid w:val="731A52E5"/>
    <w:rsid w:val="731D71E7"/>
    <w:rsid w:val="731F249B"/>
    <w:rsid w:val="73203209"/>
    <w:rsid w:val="73217FC1"/>
    <w:rsid w:val="732A6D4F"/>
    <w:rsid w:val="73361B37"/>
    <w:rsid w:val="733621AF"/>
    <w:rsid w:val="733A1A9C"/>
    <w:rsid w:val="733E66FD"/>
    <w:rsid w:val="734165F8"/>
    <w:rsid w:val="73464E3A"/>
    <w:rsid w:val="734F3909"/>
    <w:rsid w:val="734F6B4A"/>
    <w:rsid w:val="735341A2"/>
    <w:rsid w:val="73664BC7"/>
    <w:rsid w:val="736C1B8C"/>
    <w:rsid w:val="73734EE4"/>
    <w:rsid w:val="737E1D9A"/>
    <w:rsid w:val="738B0393"/>
    <w:rsid w:val="739978C7"/>
    <w:rsid w:val="73A56453"/>
    <w:rsid w:val="73AB798B"/>
    <w:rsid w:val="73C1186E"/>
    <w:rsid w:val="73CD3AF9"/>
    <w:rsid w:val="73CF05A7"/>
    <w:rsid w:val="73CF470B"/>
    <w:rsid w:val="74082529"/>
    <w:rsid w:val="741D2018"/>
    <w:rsid w:val="741F35DB"/>
    <w:rsid w:val="742A7931"/>
    <w:rsid w:val="742F4960"/>
    <w:rsid w:val="74307613"/>
    <w:rsid w:val="74330594"/>
    <w:rsid w:val="7439521B"/>
    <w:rsid w:val="743B15E2"/>
    <w:rsid w:val="743C03B7"/>
    <w:rsid w:val="744864FF"/>
    <w:rsid w:val="74487C11"/>
    <w:rsid w:val="74512B28"/>
    <w:rsid w:val="745C1CA8"/>
    <w:rsid w:val="746304B0"/>
    <w:rsid w:val="747B5226"/>
    <w:rsid w:val="748816E2"/>
    <w:rsid w:val="748C3F4B"/>
    <w:rsid w:val="74A35A63"/>
    <w:rsid w:val="74D114D6"/>
    <w:rsid w:val="74D12E4B"/>
    <w:rsid w:val="74D25EEE"/>
    <w:rsid w:val="74F93B59"/>
    <w:rsid w:val="75036E13"/>
    <w:rsid w:val="750937B8"/>
    <w:rsid w:val="750B48FC"/>
    <w:rsid w:val="750D3415"/>
    <w:rsid w:val="75276601"/>
    <w:rsid w:val="754760B8"/>
    <w:rsid w:val="754A13BD"/>
    <w:rsid w:val="754C091C"/>
    <w:rsid w:val="754C13F7"/>
    <w:rsid w:val="755802BF"/>
    <w:rsid w:val="756C070F"/>
    <w:rsid w:val="757E66CB"/>
    <w:rsid w:val="758950A4"/>
    <w:rsid w:val="758F6AE1"/>
    <w:rsid w:val="75923DAC"/>
    <w:rsid w:val="75945B8C"/>
    <w:rsid w:val="75986915"/>
    <w:rsid w:val="759D2392"/>
    <w:rsid w:val="75A7573B"/>
    <w:rsid w:val="75AD4F0B"/>
    <w:rsid w:val="75BA5D24"/>
    <w:rsid w:val="75BD268A"/>
    <w:rsid w:val="75D30E1D"/>
    <w:rsid w:val="75D31876"/>
    <w:rsid w:val="75ED2EA7"/>
    <w:rsid w:val="75F638C4"/>
    <w:rsid w:val="7603234A"/>
    <w:rsid w:val="760A5CDB"/>
    <w:rsid w:val="76202E19"/>
    <w:rsid w:val="7634632A"/>
    <w:rsid w:val="763738F1"/>
    <w:rsid w:val="76385E60"/>
    <w:rsid w:val="766065AD"/>
    <w:rsid w:val="76790F36"/>
    <w:rsid w:val="767A6BDE"/>
    <w:rsid w:val="767B0CC7"/>
    <w:rsid w:val="7694751B"/>
    <w:rsid w:val="769D5DA7"/>
    <w:rsid w:val="76AE4EC8"/>
    <w:rsid w:val="76B714B3"/>
    <w:rsid w:val="76C73C9A"/>
    <w:rsid w:val="76CC293A"/>
    <w:rsid w:val="76D70271"/>
    <w:rsid w:val="76FB0B73"/>
    <w:rsid w:val="77017347"/>
    <w:rsid w:val="771468CF"/>
    <w:rsid w:val="771522A2"/>
    <w:rsid w:val="77377037"/>
    <w:rsid w:val="773B615A"/>
    <w:rsid w:val="77534D32"/>
    <w:rsid w:val="775929E7"/>
    <w:rsid w:val="775C4878"/>
    <w:rsid w:val="775F6F8F"/>
    <w:rsid w:val="77764D81"/>
    <w:rsid w:val="77793034"/>
    <w:rsid w:val="77983F25"/>
    <w:rsid w:val="77A36F11"/>
    <w:rsid w:val="77B5746C"/>
    <w:rsid w:val="77BA3B1C"/>
    <w:rsid w:val="77BF57C7"/>
    <w:rsid w:val="77CA7A19"/>
    <w:rsid w:val="77D870BC"/>
    <w:rsid w:val="77DF3E51"/>
    <w:rsid w:val="77DF47F4"/>
    <w:rsid w:val="77E83F2A"/>
    <w:rsid w:val="77EA5752"/>
    <w:rsid w:val="7803223D"/>
    <w:rsid w:val="780A45ED"/>
    <w:rsid w:val="78157CF7"/>
    <w:rsid w:val="78301DAE"/>
    <w:rsid w:val="784F56DF"/>
    <w:rsid w:val="78520D00"/>
    <w:rsid w:val="78526FC2"/>
    <w:rsid w:val="7857629B"/>
    <w:rsid w:val="78650950"/>
    <w:rsid w:val="786E0F9C"/>
    <w:rsid w:val="787C3EEC"/>
    <w:rsid w:val="788437FF"/>
    <w:rsid w:val="78857C89"/>
    <w:rsid w:val="788D5D18"/>
    <w:rsid w:val="78A97A27"/>
    <w:rsid w:val="78BB2564"/>
    <w:rsid w:val="78CC0DC3"/>
    <w:rsid w:val="78D07FF5"/>
    <w:rsid w:val="78D4689D"/>
    <w:rsid w:val="78E440AD"/>
    <w:rsid w:val="78E44E4A"/>
    <w:rsid w:val="78E56CA1"/>
    <w:rsid w:val="791902A3"/>
    <w:rsid w:val="79190FA2"/>
    <w:rsid w:val="79446284"/>
    <w:rsid w:val="79482F61"/>
    <w:rsid w:val="79653DE6"/>
    <w:rsid w:val="79654FCF"/>
    <w:rsid w:val="79782A0A"/>
    <w:rsid w:val="7994314C"/>
    <w:rsid w:val="79952599"/>
    <w:rsid w:val="79A47B9E"/>
    <w:rsid w:val="79D85272"/>
    <w:rsid w:val="79E06189"/>
    <w:rsid w:val="79E06CEF"/>
    <w:rsid w:val="79EA62EB"/>
    <w:rsid w:val="79EB45A1"/>
    <w:rsid w:val="79ED12C9"/>
    <w:rsid w:val="79F5466D"/>
    <w:rsid w:val="79FD76E9"/>
    <w:rsid w:val="7A163118"/>
    <w:rsid w:val="7A215C00"/>
    <w:rsid w:val="7A290DC0"/>
    <w:rsid w:val="7A296EFF"/>
    <w:rsid w:val="7A3053BF"/>
    <w:rsid w:val="7A41719B"/>
    <w:rsid w:val="7A4B51FA"/>
    <w:rsid w:val="7A5252C7"/>
    <w:rsid w:val="7A531C9F"/>
    <w:rsid w:val="7A5F6682"/>
    <w:rsid w:val="7A680BCB"/>
    <w:rsid w:val="7A8A2F3D"/>
    <w:rsid w:val="7A921AE4"/>
    <w:rsid w:val="7A940832"/>
    <w:rsid w:val="7AA9530D"/>
    <w:rsid w:val="7AAE629B"/>
    <w:rsid w:val="7AB20E79"/>
    <w:rsid w:val="7AB32860"/>
    <w:rsid w:val="7AD85D51"/>
    <w:rsid w:val="7AE70572"/>
    <w:rsid w:val="7AE815FC"/>
    <w:rsid w:val="7AF05A27"/>
    <w:rsid w:val="7AF37A02"/>
    <w:rsid w:val="7AF406B1"/>
    <w:rsid w:val="7B0B455A"/>
    <w:rsid w:val="7B0D3738"/>
    <w:rsid w:val="7B347486"/>
    <w:rsid w:val="7B5C2D8B"/>
    <w:rsid w:val="7B5F5CEE"/>
    <w:rsid w:val="7B6C7089"/>
    <w:rsid w:val="7BB70782"/>
    <w:rsid w:val="7BBA5E68"/>
    <w:rsid w:val="7BC7163F"/>
    <w:rsid w:val="7BC96C5E"/>
    <w:rsid w:val="7BCA02B2"/>
    <w:rsid w:val="7BCF19A0"/>
    <w:rsid w:val="7BD01566"/>
    <w:rsid w:val="7BE307E7"/>
    <w:rsid w:val="7C0C39B6"/>
    <w:rsid w:val="7C1928FC"/>
    <w:rsid w:val="7C2C6E3A"/>
    <w:rsid w:val="7C30326B"/>
    <w:rsid w:val="7C33006F"/>
    <w:rsid w:val="7C411BDF"/>
    <w:rsid w:val="7C56302C"/>
    <w:rsid w:val="7C5E5C42"/>
    <w:rsid w:val="7C6F071E"/>
    <w:rsid w:val="7C714B7A"/>
    <w:rsid w:val="7C7C6A3F"/>
    <w:rsid w:val="7C81311F"/>
    <w:rsid w:val="7C8D0E31"/>
    <w:rsid w:val="7C9567F4"/>
    <w:rsid w:val="7C961F7D"/>
    <w:rsid w:val="7C9E14D5"/>
    <w:rsid w:val="7CA13E1C"/>
    <w:rsid w:val="7CB56D7D"/>
    <w:rsid w:val="7CC916E8"/>
    <w:rsid w:val="7CC92BE4"/>
    <w:rsid w:val="7CEE536B"/>
    <w:rsid w:val="7CFFEFA1"/>
    <w:rsid w:val="7D00284C"/>
    <w:rsid w:val="7D035950"/>
    <w:rsid w:val="7D0A7401"/>
    <w:rsid w:val="7D0E042B"/>
    <w:rsid w:val="7D1E3FBC"/>
    <w:rsid w:val="7D2021D2"/>
    <w:rsid w:val="7D342C2D"/>
    <w:rsid w:val="7D346302"/>
    <w:rsid w:val="7D3A7495"/>
    <w:rsid w:val="7D4338A3"/>
    <w:rsid w:val="7D5C2AB9"/>
    <w:rsid w:val="7D5E1AB7"/>
    <w:rsid w:val="7D63567A"/>
    <w:rsid w:val="7D647FD3"/>
    <w:rsid w:val="7D65430E"/>
    <w:rsid w:val="7D7F7019"/>
    <w:rsid w:val="7D8852F8"/>
    <w:rsid w:val="7D94398B"/>
    <w:rsid w:val="7D9865FF"/>
    <w:rsid w:val="7DA036B4"/>
    <w:rsid w:val="7DB614BB"/>
    <w:rsid w:val="7DB61D01"/>
    <w:rsid w:val="7DC720AD"/>
    <w:rsid w:val="7DD85480"/>
    <w:rsid w:val="7DDDCE29"/>
    <w:rsid w:val="7DF616D0"/>
    <w:rsid w:val="7DF804B8"/>
    <w:rsid w:val="7E0607C0"/>
    <w:rsid w:val="7E097B7D"/>
    <w:rsid w:val="7E0A3645"/>
    <w:rsid w:val="7E261F2C"/>
    <w:rsid w:val="7E3056E0"/>
    <w:rsid w:val="7E305AC4"/>
    <w:rsid w:val="7E327D9E"/>
    <w:rsid w:val="7E6063D6"/>
    <w:rsid w:val="7E64706F"/>
    <w:rsid w:val="7E7C1973"/>
    <w:rsid w:val="7E7D317B"/>
    <w:rsid w:val="7E8D3214"/>
    <w:rsid w:val="7E915650"/>
    <w:rsid w:val="7E952976"/>
    <w:rsid w:val="7E9674C8"/>
    <w:rsid w:val="7EB73BF1"/>
    <w:rsid w:val="7EB75F10"/>
    <w:rsid w:val="7EB80529"/>
    <w:rsid w:val="7EB92E8B"/>
    <w:rsid w:val="7EBE0DBA"/>
    <w:rsid w:val="7ECA4256"/>
    <w:rsid w:val="7ECF5F7A"/>
    <w:rsid w:val="7ED04D1C"/>
    <w:rsid w:val="7ED752CD"/>
    <w:rsid w:val="7EE0213B"/>
    <w:rsid w:val="7EEC1096"/>
    <w:rsid w:val="7EFC0461"/>
    <w:rsid w:val="7EFD0070"/>
    <w:rsid w:val="7F063030"/>
    <w:rsid w:val="7F09779F"/>
    <w:rsid w:val="7F1B05FD"/>
    <w:rsid w:val="7F1D0A11"/>
    <w:rsid w:val="7F337199"/>
    <w:rsid w:val="7F3B4439"/>
    <w:rsid w:val="7F40213C"/>
    <w:rsid w:val="7F4C0ED5"/>
    <w:rsid w:val="7F5C3BF7"/>
    <w:rsid w:val="7F76D771"/>
    <w:rsid w:val="7F8440CB"/>
    <w:rsid w:val="7F943F09"/>
    <w:rsid w:val="7F950788"/>
    <w:rsid w:val="7F9A1937"/>
    <w:rsid w:val="7F9B559F"/>
    <w:rsid w:val="7FA00957"/>
    <w:rsid w:val="7FA072B5"/>
    <w:rsid w:val="7FA62219"/>
    <w:rsid w:val="7FAE0F58"/>
    <w:rsid w:val="7FB76872"/>
    <w:rsid w:val="7FBF9542"/>
    <w:rsid w:val="7FE93226"/>
    <w:rsid w:val="7FF10123"/>
    <w:rsid w:val="7FF35F6F"/>
    <w:rsid w:val="7FF739AB"/>
    <w:rsid w:val="7FF847B0"/>
    <w:rsid w:val="7FFF55D0"/>
    <w:rsid w:val="9ECF4E12"/>
    <w:rsid w:val="A3FD840D"/>
    <w:rsid w:val="B6F56A9A"/>
    <w:rsid w:val="B7FDAA39"/>
    <w:rsid w:val="BBEF4418"/>
    <w:rsid w:val="BFCF897A"/>
    <w:rsid w:val="BFE6DD2C"/>
    <w:rsid w:val="C0F64476"/>
    <w:rsid w:val="CBEF6EF8"/>
    <w:rsid w:val="DE7D76AF"/>
    <w:rsid w:val="DFEFA6F6"/>
    <w:rsid w:val="E9D6DDAA"/>
    <w:rsid w:val="EEAF5766"/>
    <w:rsid w:val="EFAEFBD7"/>
    <w:rsid w:val="EFFEADF8"/>
    <w:rsid w:val="F1F3E90F"/>
    <w:rsid w:val="F8FAD7A1"/>
    <w:rsid w:val="FAEFD0B4"/>
    <w:rsid w:val="FC7D4D40"/>
    <w:rsid w:val="FC7F8352"/>
    <w:rsid w:val="FDD34B8F"/>
    <w:rsid w:val="FE7DFF5C"/>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3" w:lineRule="auto"/>
      <w:outlineLvl w:val="2"/>
    </w:pPr>
    <w:rPr>
      <w:b/>
      <w:bCs/>
      <w:sz w:val="32"/>
      <w:szCs w:val="32"/>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61"/>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qFormat/>
    <w:uiPriority w:val="1"/>
    <w:pPr>
      <w:ind w:left="220" w:hanging="223"/>
      <w:outlineLvl w:val="7"/>
    </w:pPr>
    <w:rPr>
      <w:rFonts w:ascii="宋体" w:hAnsi="宋体" w:cs="宋体"/>
      <w:sz w:val="22"/>
      <w:szCs w:val="22"/>
      <w:lang w:val="zh-CN" w:bidi="zh-CN"/>
    </w:rPr>
  </w:style>
  <w:style w:type="paragraph" w:styleId="8">
    <w:name w:val="heading 9"/>
    <w:basedOn w:val="1"/>
    <w:next w:val="1"/>
    <w:qFormat/>
    <w:uiPriority w:val="1"/>
    <w:pPr>
      <w:ind w:left="640"/>
      <w:outlineLvl w:val="8"/>
    </w:pPr>
    <w:rPr>
      <w:rFonts w:ascii="宋体" w:hAnsi="宋体" w:cs="宋体"/>
      <w:b/>
      <w:bCs/>
      <w:szCs w:val="21"/>
      <w:lang w:val="zh-CN" w:bidi="zh-CN"/>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0">
    <w:name w:val="Normal Indent"/>
    <w:basedOn w:val="1"/>
    <w:next w:val="11"/>
    <w:link w:val="86"/>
    <w:qFormat/>
    <w:uiPriority w:val="0"/>
    <w:pPr>
      <w:ind w:firstLine="420"/>
    </w:pPr>
    <w:rPr>
      <w:szCs w:val="20"/>
    </w:rPr>
  </w:style>
  <w:style w:type="paragraph" w:styleId="11">
    <w:name w:val="Body Text Indent"/>
    <w:basedOn w:val="1"/>
    <w:next w:val="10"/>
    <w:qFormat/>
    <w:uiPriority w:val="0"/>
    <w:pPr>
      <w:spacing w:after="120"/>
      <w:ind w:left="420" w:leftChars="20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69"/>
    <w:qFormat/>
    <w:uiPriority w:val="0"/>
    <w:rPr>
      <w:rFonts w:ascii="Helvetica" w:hAnsi="Helvetica"/>
      <w:sz w:val="24"/>
    </w:rPr>
  </w:style>
  <w:style w:type="paragraph" w:styleId="14">
    <w:name w:val="annotation text"/>
    <w:basedOn w:val="1"/>
    <w:link w:val="71"/>
    <w:qFormat/>
    <w:uiPriority w:val="0"/>
    <w:pPr>
      <w:jc w:val="left"/>
    </w:pPr>
  </w:style>
  <w:style w:type="paragraph" w:styleId="15">
    <w:name w:val="Salutation"/>
    <w:basedOn w:val="1"/>
    <w:next w:val="1"/>
    <w:qFormat/>
    <w:uiPriority w:val="0"/>
    <w:rPr>
      <w:sz w:val="24"/>
    </w:rPr>
  </w:style>
  <w:style w:type="paragraph" w:styleId="16">
    <w:name w:val="Body Text 3"/>
    <w:basedOn w:val="1"/>
    <w:link w:val="56"/>
    <w:qFormat/>
    <w:uiPriority w:val="0"/>
    <w:pPr>
      <w:spacing w:after="120"/>
    </w:pPr>
    <w:rPr>
      <w:sz w:val="16"/>
      <w:szCs w:val="16"/>
    </w:rPr>
  </w:style>
  <w:style w:type="paragraph" w:styleId="17">
    <w:name w:val="Body Text"/>
    <w:basedOn w:val="1"/>
    <w:next w:val="18"/>
    <w:link w:val="58"/>
    <w:qFormat/>
    <w:uiPriority w:val="0"/>
    <w:pPr>
      <w:spacing w:after="120"/>
    </w:pPr>
  </w:style>
  <w:style w:type="paragraph" w:styleId="18">
    <w:name w:val="Body Text First Indent"/>
    <w:basedOn w:val="17"/>
    <w:next w:val="17"/>
    <w:unhideWhenUsed/>
    <w:qFormat/>
    <w:uiPriority w:val="99"/>
    <w:pPr>
      <w:spacing w:line="360" w:lineRule="auto"/>
      <w:ind w:firstLine="200" w:firstLineChars="200"/>
    </w:pPr>
    <w:rPr>
      <w:rFonts w:ascii="仿宋_GB2312" w:eastAsia="仿宋_GB2312"/>
      <w:bCs/>
      <w:sz w:val="30"/>
    </w:rPr>
  </w:style>
  <w:style w:type="paragraph" w:styleId="19">
    <w:name w:val="List 2"/>
    <w:basedOn w:val="1"/>
    <w:qFormat/>
    <w:uiPriority w:val="0"/>
    <w:pPr>
      <w:ind w:left="100" w:leftChars="200" w:hanging="200" w:hangingChars="200"/>
    </w:pPr>
  </w:style>
  <w:style w:type="paragraph" w:styleId="20">
    <w:name w:val="toc 3"/>
    <w:basedOn w:val="1"/>
    <w:next w:val="1"/>
    <w:qFormat/>
    <w:uiPriority w:val="0"/>
    <w:pPr>
      <w:ind w:left="840" w:leftChars="400"/>
    </w:pPr>
  </w:style>
  <w:style w:type="paragraph" w:styleId="21">
    <w:name w:val="Plain Text"/>
    <w:basedOn w:val="1"/>
    <w:next w:val="1"/>
    <w:link w:val="64"/>
    <w:qFormat/>
    <w:uiPriority w:val="0"/>
    <w:rPr>
      <w:sz w:val="24"/>
      <w:szCs w:val="20"/>
    </w:rPr>
  </w:style>
  <w:style w:type="paragraph" w:styleId="22">
    <w:name w:val="Date"/>
    <w:basedOn w:val="1"/>
    <w:next w:val="1"/>
    <w:link w:val="74"/>
    <w:qFormat/>
    <w:uiPriority w:val="0"/>
    <w:pPr>
      <w:ind w:left="2500" w:leftChars="2500"/>
    </w:pPr>
    <w:rPr>
      <w:rFonts w:eastAsia="楷体_GB2312"/>
      <w:sz w:val="32"/>
      <w:szCs w:val="20"/>
    </w:rPr>
  </w:style>
  <w:style w:type="paragraph" w:styleId="23">
    <w:name w:val="Body Text Indent 2"/>
    <w:basedOn w:val="1"/>
    <w:link w:val="68"/>
    <w:qFormat/>
    <w:uiPriority w:val="0"/>
    <w:pPr>
      <w:spacing w:after="120" w:line="480" w:lineRule="auto"/>
      <w:ind w:left="420" w:leftChars="200"/>
    </w:pPr>
  </w:style>
  <w:style w:type="paragraph" w:styleId="24">
    <w:name w:val="endnote text"/>
    <w:basedOn w:val="1"/>
    <w:link w:val="57"/>
    <w:qFormat/>
    <w:uiPriority w:val="0"/>
    <w:pPr>
      <w:snapToGrid w:val="0"/>
      <w:jc w:val="left"/>
    </w:pPr>
  </w:style>
  <w:style w:type="paragraph" w:styleId="25">
    <w:name w:val="Balloon Text"/>
    <w:basedOn w:val="1"/>
    <w:link w:val="77"/>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style>
  <w:style w:type="paragraph" w:styleId="30">
    <w:name w:val="toc 6"/>
    <w:basedOn w:val="1"/>
    <w:next w:val="1"/>
    <w:unhideWhenUsed/>
    <w:qFormat/>
    <w:uiPriority w:val="39"/>
    <w:pPr>
      <w:ind w:left="2100" w:leftChars="1000"/>
    </w:pPr>
  </w:style>
  <w:style w:type="paragraph" w:styleId="31">
    <w:name w:val="Body Text Indent 3"/>
    <w:basedOn w:val="1"/>
    <w:link w:val="62"/>
    <w:qFormat/>
    <w:uiPriority w:val="0"/>
    <w:pPr>
      <w:ind w:firstLine="435"/>
    </w:pPr>
  </w:style>
  <w:style w:type="paragraph" w:styleId="32">
    <w:name w:val="toc 2"/>
    <w:basedOn w:val="1"/>
    <w:next w:val="1"/>
    <w:qFormat/>
    <w:uiPriority w:val="39"/>
    <w:pPr>
      <w:ind w:left="420" w:leftChars="200"/>
    </w:pPr>
  </w:style>
  <w:style w:type="paragraph" w:styleId="33">
    <w:name w:val="Body Text 2"/>
    <w:basedOn w:val="1"/>
    <w:link w:val="63"/>
    <w:qFormat/>
    <w:uiPriority w:val="0"/>
    <w:pPr>
      <w:spacing w:after="120" w:line="480" w:lineRule="auto"/>
    </w:pPr>
  </w:style>
  <w:style w:type="paragraph" w:styleId="34">
    <w:name w:val="Normal (Web)"/>
    <w:basedOn w:val="1"/>
    <w:unhideWhenUsed/>
    <w:qFormat/>
    <w:uiPriority w:val="0"/>
    <w:pPr>
      <w:widowControl/>
      <w:spacing w:before="240" w:after="240"/>
      <w:jc w:val="left"/>
    </w:pPr>
    <w:rPr>
      <w:rFonts w:ascii="宋体" w:hAnsi="宋体" w:cs="宋体"/>
      <w:kern w:val="0"/>
      <w:sz w:val="24"/>
    </w:rPr>
  </w:style>
  <w:style w:type="paragraph" w:styleId="35">
    <w:name w:val="Title"/>
    <w:basedOn w:val="1"/>
    <w:next w:val="1"/>
    <w:link w:val="85"/>
    <w:qFormat/>
    <w:uiPriority w:val="10"/>
    <w:pPr>
      <w:spacing w:before="240" w:after="60"/>
      <w:jc w:val="center"/>
      <w:outlineLvl w:val="0"/>
    </w:pPr>
    <w:rPr>
      <w:rFonts w:ascii="Cambria" w:hAnsi="Cambria"/>
      <w:b/>
      <w:bCs/>
      <w:sz w:val="32"/>
      <w:szCs w:val="32"/>
    </w:rPr>
  </w:style>
  <w:style w:type="paragraph" w:styleId="36">
    <w:name w:val="annotation subject"/>
    <w:basedOn w:val="14"/>
    <w:next w:val="14"/>
    <w:link w:val="76"/>
    <w:qFormat/>
    <w:uiPriority w:val="0"/>
    <w:rPr>
      <w:b/>
      <w:bCs/>
    </w:rPr>
  </w:style>
  <w:style w:type="paragraph" w:styleId="37">
    <w:name w:val="Body Text First Indent 2"/>
    <w:basedOn w:val="11"/>
    <w:next w:val="1"/>
    <w:qFormat/>
    <w:uiPriority w:val="0"/>
    <w:pPr>
      <w:autoSpaceDE w:val="0"/>
      <w:autoSpaceDN w:val="0"/>
      <w:adjustRightInd w:val="0"/>
      <w:ind w:firstLine="420" w:firstLineChars="200"/>
      <w:jc w:val="left"/>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rPr>
  </w:style>
  <w:style w:type="character" w:styleId="42">
    <w:name w:val="endnote reference"/>
    <w:qFormat/>
    <w:uiPriority w:val="0"/>
    <w:rPr>
      <w:vertAlign w:val="superscript"/>
    </w:rPr>
  </w:style>
  <w:style w:type="character" w:styleId="43">
    <w:name w:val="page number"/>
    <w:basedOn w:val="40"/>
    <w:qFormat/>
    <w:uiPriority w:val="0"/>
  </w:style>
  <w:style w:type="character" w:styleId="44">
    <w:name w:val="FollowedHyperlink"/>
    <w:qFormat/>
    <w:uiPriority w:val="0"/>
    <w:rPr>
      <w:color w:val="800080"/>
      <w:u w:val="single"/>
    </w:rPr>
  </w:style>
  <w:style w:type="character" w:styleId="45">
    <w:name w:val="Hyperlink"/>
    <w:basedOn w:val="40"/>
    <w:qFormat/>
    <w:uiPriority w:val="99"/>
    <w:rPr>
      <w:color w:val="0000FF"/>
      <w:u w:val="single"/>
    </w:rPr>
  </w:style>
  <w:style w:type="character" w:styleId="46">
    <w:name w:val="annotation reference"/>
    <w:qFormat/>
    <w:uiPriority w:val="0"/>
    <w:rPr>
      <w:sz w:val="21"/>
      <w:szCs w:val="21"/>
    </w:rPr>
  </w:style>
  <w:style w:type="paragraph" w:customStyle="1" w:styleId="4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8">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customStyle="1" w:styleId="49">
    <w:name w:val="正文首行缩进1"/>
    <w:basedOn w:val="17"/>
    <w:qFormat/>
    <w:uiPriority w:val="0"/>
    <w:pPr>
      <w:ind w:firstLine="420" w:firstLineChars="100"/>
    </w:pPr>
    <w:rPr>
      <w:rFonts w:ascii="Calibri" w:hAnsi="Calibri"/>
      <w:szCs w:val="22"/>
    </w:rPr>
  </w:style>
  <w:style w:type="paragraph" w:customStyle="1" w:styleId="50">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1">
    <w:name w:val="Default"/>
    <w:next w:val="2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
    <w:name w:val="表格文字"/>
    <w:next w:val="17"/>
    <w:link w:val="81"/>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3">
    <w:name w:val="NormalCharacter"/>
    <w:qFormat/>
    <w:uiPriority w:val="0"/>
    <w:rPr>
      <w:rFonts w:ascii="Times New Roman" w:hAnsi="Times New Roman" w:eastAsia="宋体" w:cs="Times New Roman"/>
    </w:rPr>
  </w:style>
  <w:style w:type="character" w:customStyle="1" w:styleId="54">
    <w:name w:val="标3 Char"/>
    <w:link w:val="55"/>
    <w:qFormat/>
    <w:uiPriority w:val="0"/>
    <w:rPr>
      <w:rFonts w:ascii="Arial Narrow" w:hAnsi="Arial Narrow" w:eastAsia="仿宋_GB2312"/>
      <w:sz w:val="32"/>
      <w:szCs w:val="32"/>
    </w:rPr>
  </w:style>
  <w:style w:type="paragraph" w:customStyle="1" w:styleId="55">
    <w:name w:val="标3"/>
    <w:basedOn w:val="1"/>
    <w:link w:val="54"/>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6">
    <w:name w:val="正文文本 3 Char"/>
    <w:link w:val="16"/>
    <w:qFormat/>
    <w:uiPriority w:val="0"/>
    <w:rPr>
      <w:kern w:val="2"/>
      <w:sz w:val="16"/>
      <w:szCs w:val="16"/>
    </w:rPr>
  </w:style>
  <w:style w:type="character" w:customStyle="1" w:styleId="57">
    <w:name w:val="尾注文本 Char"/>
    <w:link w:val="24"/>
    <w:qFormat/>
    <w:uiPriority w:val="0"/>
    <w:rPr>
      <w:kern w:val="2"/>
      <w:sz w:val="21"/>
      <w:szCs w:val="24"/>
    </w:rPr>
  </w:style>
  <w:style w:type="character" w:customStyle="1" w:styleId="58">
    <w:name w:val="正文文本 Char"/>
    <w:link w:val="17"/>
    <w:qFormat/>
    <w:uiPriority w:val="0"/>
    <w:rPr>
      <w:kern w:val="2"/>
      <w:sz w:val="21"/>
      <w:szCs w:val="24"/>
    </w:rPr>
  </w:style>
  <w:style w:type="character" w:customStyle="1" w:styleId="59">
    <w:name w:val="font31"/>
    <w:qFormat/>
    <w:uiPriority w:val="0"/>
    <w:rPr>
      <w:rFonts w:hint="eastAsia" w:ascii="宋体" w:hAnsi="宋体" w:eastAsia="宋体" w:cs="宋体"/>
      <w:color w:val="000000"/>
      <w:sz w:val="24"/>
      <w:szCs w:val="24"/>
      <w:u w:val="none"/>
    </w:rPr>
  </w:style>
  <w:style w:type="character" w:customStyle="1" w:styleId="60">
    <w:name w:val="标题 3 Char"/>
    <w:link w:val="5"/>
    <w:qFormat/>
    <w:uiPriority w:val="0"/>
    <w:rPr>
      <w:b/>
      <w:bCs/>
      <w:kern w:val="2"/>
      <w:sz w:val="32"/>
      <w:szCs w:val="32"/>
    </w:rPr>
  </w:style>
  <w:style w:type="character" w:customStyle="1" w:styleId="61">
    <w:name w:val="标题 6 Char"/>
    <w:link w:val="6"/>
    <w:semiHidden/>
    <w:qFormat/>
    <w:uiPriority w:val="0"/>
    <w:rPr>
      <w:rFonts w:ascii="Cambria" w:hAnsi="Cambria" w:eastAsia="宋体" w:cs="Times New Roman"/>
      <w:b/>
      <w:bCs/>
      <w:kern w:val="2"/>
      <w:sz w:val="24"/>
      <w:szCs w:val="24"/>
    </w:rPr>
  </w:style>
  <w:style w:type="character" w:customStyle="1" w:styleId="62">
    <w:name w:val="正文文本缩进 3 Char"/>
    <w:link w:val="31"/>
    <w:qFormat/>
    <w:uiPriority w:val="0"/>
    <w:rPr>
      <w:kern w:val="2"/>
      <w:sz w:val="21"/>
      <w:szCs w:val="24"/>
    </w:rPr>
  </w:style>
  <w:style w:type="character" w:customStyle="1" w:styleId="63">
    <w:name w:val="正文文本 2 Char"/>
    <w:link w:val="33"/>
    <w:qFormat/>
    <w:uiPriority w:val="0"/>
    <w:rPr>
      <w:kern w:val="2"/>
      <w:sz w:val="21"/>
      <w:szCs w:val="24"/>
    </w:rPr>
  </w:style>
  <w:style w:type="character" w:customStyle="1" w:styleId="64">
    <w:name w:val="纯文本 Char"/>
    <w:link w:val="21"/>
    <w:qFormat/>
    <w:uiPriority w:val="0"/>
    <w:rPr>
      <w:rFonts w:eastAsia="宋体"/>
      <w:kern w:val="2"/>
      <w:sz w:val="24"/>
      <w:lang w:val="en-US" w:eastAsia="zh-CN" w:bidi="ar-SA"/>
    </w:rPr>
  </w:style>
  <w:style w:type="character" w:customStyle="1" w:styleId="65">
    <w:name w:val="标题 1字符"/>
    <w:qFormat/>
    <w:uiPriority w:val="0"/>
    <w:rPr>
      <w:b/>
      <w:bCs/>
      <w:kern w:val="44"/>
      <w:sz w:val="44"/>
      <w:szCs w:val="44"/>
    </w:rPr>
  </w:style>
  <w:style w:type="character" w:customStyle="1" w:styleId="66">
    <w:name w:val="无"/>
    <w:qFormat/>
    <w:uiPriority w:val="99"/>
  </w:style>
  <w:style w:type="character" w:customStyle="1" w:styleId="67">
    <w:name w:val="标题 2 Char"/>
    <w:link w:val="4"/>
    <w:qFormat/>
    <w:uiPriority w:val="9"/>
    <w:rPr>
      <w:rFonts w:ascii="Arial" w:hAnsi="Arial" w:eastAsia="黑体"/>
      <w:b/>
      <w:bCs/>
      <w:kern w:val="2"/>
      <w:sz w:val="32"/>
      <w:szCs w:val="32"/>
    </w:rPr>
  </w:style>
  <w:style w:type="character" w:customStyle="1" w:styleId="68">
    <w:name w:val="正文文本缩进 2 Char"/>
    <w:link w:val="23"/>
    <w:qFormat/>
    <w:uiPriority w:val="0"/>
    <w:rPr>
      <w:kern w:val="2"/>
      <w:sz w:val="21"/>
      <w:szCs w:val="24"/>
    </w:rPr>
  </w:style>
  <w:style w:type="character" w:customStyle="1" w:styleId="69">
    <w:name w:val="文档结构图 Char"/>
    <w:link w:val="13"/>
    <w:qFormat/>
    <w:uiPriority w:val="0"/>
    <w:rPr>
      <w:rFonts w:ascii="Helvetica" w:hAnsi="Helvetica"/>
      <w:kern w:val="2"/>
      <w:sz w:val="24"/>
      <w:szCs w:val="24"/>
    </w:rPr>
  </w:style>
  <w:style w:type="character" w:customStyle="1" w:styleId="70">
    <w:name w:val="Char Char Char"/>
    <w:qFormat/>
    <w:uiPriority w:val="0"/>
    <w:rPr>
      <w:rFonts w:ascii="宋体" w:hAnsi="Courier New" w:eastAsia="宋体"/>
      <w:kern w:val="2"/>
      <w:sz w:val="24"/>
      <w:szCs w:val="24"/>
      <w:lang w:val="en-US" w:eastAsia="zh-CN" w:bidi="ar-SA"/>
    </w:rPr>
  </w:style>
  <w:style w:type="character" w:customStyle="1" w:styleId="71">
    <w:name w:val="批注文字 Char"/>
    <w:link w:val="14"/>
    <w:qFormat/>
    <w:uiPriority w:val="0"/>
    <w:rPr>
      <w:kern w:val="2"/>
      <w:sz w:val="21"/>
      <w:szCs w:val="24"/>
    </w:rPr>
  </w:style>
  <w:style w:type="character" w:customStyle="1" w:styleId="72">
    <w:name w:val="页脚 Char"/>
    <w:link w:val="26"/>
    <w:qFormat/>
    <w:uiPriority w:val="99"/>
    <w:rPr>
      <w:kern w:val="2"/>
      <w:sz w:val="18"/>
      <w:szCs w:val="18"/>
    </w:rPr>
  </w:style>
  <w:style w:type="character" w:customStyle="1" w:styleId="73">
    <w:name w:val="纯文本 Char1"/>
    <w:qFormat/>
    <w:locked/>
    <w:uiPriority w:val="0"/>
    <w:rPr>
      <w:rFonts w:ascii="宋体" w:hAnsi="Courier New" w:eastAsia="宋体" w:cs="Times New Roman"/>
      <w:szCs w:val="21"/>
    </w:rPr>
  </w:style>
  <w:style w:type="character" w:customStyle="1" w:styleId="74">
    <w:name w:val="日期 Char"/>
    <w:link w:val="22"/>
    <w:qFormat/>
    <w:uiPriority w:val="0"/>
    <w:rPr>
      <w:rFonts w:eastAsia="楷体_GB2312"/>
      <w:kern w:val="2"/>
      <w:sz w:val="32"/>
    </w:rPr>
  </w:style>
  <w:style w:type="character" w:customStyle="1" w:styleId="75">
    <w:name w:val="Char Char"/>
    <w:qFormat/>
    <w:uiPriority w:val="0"/>
    <w:rPr>
      <w:rFonts w:ascii="宋体" w:hAnsi="Courier New" w:eastAsia="宋体"/>
      <w:kern w:val="2"/>
      <w:sz w:val="24"/>
      <w:szCs w:val="24"/>
      <w:lang w:val="en-US" w:eastAsia="zh-CN" w:bidi="ar-SA"/>
    </w:rPr>
  </w:style>
  <w:style w:type="character" w:customStyle="1" w:styleId="76">
    <w:name w:val="批注主题 Char"/>
    <w:link w:val="36"/>
    <w:qFormat/>
    <w:uiPriority w:val="0"/>
    <w:rPr>
      <w:b/>
      <w:bCs/>
      <w:kern w:val="2"/>
      <w:sz w:val="21"/>
      <w:szCs w:val="24"/>
    </w:rPr>
  </w:style>
  <w:style w:type="character" w:customStyle="1" w:styleId="77">
    <w:name w:val="批注框文本 Char"/>
    <w:link w:val="25"/>
    <w:qFormat/>
    <w:uiPriority w:val="0"/>
    <w:rPr>
      <w:kern w:val="2"/>
      <w:sz w:val="18"/>
      <w:szCs w:val="18"/>
    </w:rPr>
  </w:style>
  <w:style w:type="character" w:customStyle="1" w:styleId="78">
    <w:name w:val="font01"/>
    <w:qFormat/>
    <w:uiPriority w:val="0"/>
    <w:rPr>
      <w:rFonts w:hint="default" w:ascii="Arial" w:hAnsi="Arial" w:cs="Arial"/>
      <w:color w:val="000000"/>
      <w:sz w:val="24"/>
      <w:szCs w:val="24"/>
      <w:u w:val="none"/>
    </w:rPr>
  </w:style>
  <w:style w:type="character" w:customStyle="1" w:styleId="79">
    <w:name w:val="font11"/>
    <w:qFormat/>
    <w:uiPriority w:val="0"/>
    <w:rPr>
      <w:rFonts w:hint="eastAsia" w:ascii="宋体" w:hAnsi="宋体" w:eastAsia="宋体" w:cs="宋体"/>
      <w:b/>
      <w:color w:val="000000"/>
      <w:sz w:val="24"/>
      <w:szCs w:val="24"/>
      <w:u w:val="none"/>
    </w:rPr>
  </w:style>
  <w:style w:type="character" w:customStyle="1" w:styleId="80">
    <w:name w:val="apple-converted-space"/>
    <w:qFormat/>
    <w:uiPriority w:val="0"/>
  </w:style>
  <w:style w:type="character" w:customStyle="1" w:styleId="81">
    <w:name w:val="表格文字 Char Char"/>
    <w:link w:val="52"/>
    <w:qFormat/>
    <w:locked/>
    <w:uiPriority w:val="0"/>
    <w:rPr>
      <w:kern w:val="2"/>
      <w:sz w:val="24"/>
      <w:szCs w:val="28"/>
      <w:lang w:val="en-US" w:eastAsia="zh-CN" w:bidi="ar-SA"/>
    </w:rPr>
  </w:style>
  <w:style w:type="character" w:customStyle="1" w:styleId="82">
    <w:name w:val="标题 1 Char"/>
    <w:link w:val="3"/>
    <w:qFormat/>
    <w:uiPriority w:val="0"/>
    <w:rPr>
      <w:rFonts w:ascii="Times New Roman" w:hAnsi="Times New Roman" w:eastAsia="宋体"/>
      <w:b/>
      <w:bCs/>
      <w:kern w:val="44"/>
      <w:sz w:val="44"/>
      <w:szCs w:val="44"/>
      <w:lang w:val="en-US" w:eastAsia="zh-CN" w:bidi="ar-SA"/>
    </w:rPr>
  </w:style>
  <w:style w:type="character" w:customStyle="1" w:styleId="83">
    <w:name w:val="页眉 Char"/>
    <w:link w:val="27"/>
    <w:qFormat/>
    <w:uiPriority w:val="99"/>
    <w:rPr>
      <w:kern w:val="2"/>
      <w:sz w:val="18"/>
      <w:szCs w:val="18"/>
    </w:rPr>
  </w:style>
  <w:style w:type="character" w:customStyle="1" w:styleId="84">
    <w:name w:val="标题 1 Char1"/>
    <w:qFormat/>
    <w:uiPriority w:val="0"/>
    <w:rPr>
      <w:rFonts w:ascii="Times New Roman" w:hAnsi="Times New Roman" w:eastAsia="宋体"/>
      <w:b/>
      <w:bCs/>
      <w:kern w:val="44"/>
      <w:sz w:val="44"/>
      <w:szCs w:val="44"/>
      <w:lang w:val="en-US" w:eastAsia="zh-CN" w:bidi="ar-SA"/>
    </w:rPr>
  </w:style>
  <w:style w:type="character" w:customStyle="1" w:styleId="85">
    <w:name w:val="标题 Char"/>
    <w:link w:val="35"/>
    <w:qFormat/>
    <w:uiPriority w:val="10"/>
    <w:rPr>
      <w:rFonts w:ascii="Cambria" w:hAnsi="Cambria"/>
      <w:b/>
      <w:bCs/>
      <w:kern w:val="2"/>
      <w:sz w:val="32"/>
      <w:szCs w:val="32"/>
    </w:rPr>
  </w:style>
  <w:style w:type="character" w:customStyle="1" w:styleId="86">
    <w:name w:val="正文缩进 Char"/>
    <w:link w:val="10"/>
    <w:qFormat/>
    <w:uiPriority w:val="0"/>
    <w:rPr>
      <w:kern w:val="2"/>
      <w:sz w:val="21"/>
    </w:rPr>
  </w:style>
  <w:style w:type="character" w:customStyle="1" w:styleId="87">
    <w:name w:val="font21"/>
    <w:qFormat/>
    <w:uiPriority w:val="0"/>
    <w:rPr>
      <w:rFonts w:ascii="幼圆" w:hAnsi="幼圆" w:eastAsia="幼圆" w:cs="幼圆"/>
      <w:color w:val="000000"/>
      <w:sz w:val="20"/>
      <w:szCs w:val="20"/>
      <w:u w:val="none"/>
    </w:rPr>
  </w:style>
  <w:style w:type="paragraph" w:customStyle="1" w:styleId="88">
    <w:name w:val="章正文"/>
    <w:basedOn w:val="1"/>
    <w:qFormat/>
    <w:uiPriority w:val="99"/>
    <w:pPr>
      <w:spacing w:beforeLines="50" w:after="120" w:line="300" w:lineRule="auto"/>
      <w:ind w:firstLine="480"/>
    </w:pPr>
    <w:rPr>
      <w:rFonts w:ascii="Helvetica" w:hAnsi="Helvetica"/>
      <w:kern w:val="0"/>
      <w:sz w:val="24"/>
    </w:rPr>
  </w:style>
  <w:style w:type="paragraph" w:customStyle="1" w:styleId="89">
    <w:name w:val="Char Char3"/>
    <w:basedOn w:val="1"/>
    <w:qFormat/>
    <w:uiPriority w:val="0"/>
  </w:style>
  <w:style w:type="paragraph" w:customStyle="1" w:styleId="90">
    <w:name w:val="样式 表格正文 + 两端对齐"/>
    <w:basedOn w:val="1"/>
    <w:next w:val="91"/>
    <w:qFormat/>
    <w:uiPriority w:val="0"/>
    <w:pPr>
      <w:spacing w:line="300" w:lineRule="auto"/>
    </w:pPr>
  </w:style>
  <w:style w:type="paragraph" w:customStyle="1" w:styleId="91">
    <w:name w:val="正文11"/>
    <w:basedOn w:val="13"/>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92">
    <w:name w:val="彩色列表1"/>
    <w:basedOn w:val="1"/>
    <w:qFormat/>
    <w:uiPriority w:val="34"/>
    <w:pPr>
      <w:ind w:firstLine="420" w:firstLineChars="200"/>
    </w:pPr>
    <w:rPr>
      <w:rFonts w:ascii="Verdana" w:hAnsi="Verdana" w:eastAsia="微软雅黑"/>
      <w:szCs w:val="22"/>
    </w:rPr>
  </w:style>
  <w:style w:type="paragraph" w:customStyle="1" w:styleId="93">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4">
    <w:name w:val="p0"/>
    <w:basedOn w:val="1"/>
    <w:qFormat/>
    <w:uiPriority w:val="0"/>
    <w:pPr>
      <w:widowControl/>
    </w:pPr>
    <w:rPr>
      <w:rFonts w:ascii="Calibri" w:hAnsi="Calibri"/>
      <w:kern w:val="0"/>
      <w:szCs w:val="21"/>
    </w:rPr>
  </w:style>
  <w:style w:type="paragraph" w:customStyle="1" w:styleId="95">
    <w:name w:val="正文样式"/>
    <w:basedOn w:val="1"/>
    <w:unhideWhenUsed/>
    <w:qFormat/>
    <w:uiPriority w:val="7"/>
    <w:pPr>
      <w:spacing w:line="360" w:lineRule="auto"/>
      <w:ind w:firstLine="480" w:firstLineChars="200"/>
    </w:pPr>
    <w:rPr>
      <w:rFonts w:hAnsi="Calibri"/>
      <w:sz w:val="24"/>
      <w:szCs w:val="20"/>
    </w:rPr>
  </w:style>
  <w:style w:type="paragraph" w:customStyle="1" w:styleId="96">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_Style 1"/>
    <w:qFormat/>
    <w:uiPriority w:val="0"/>
    <w:rPr>
      <w:rFonts w:ascii="Times New Roman" w:hAnsi="Times New Roman" w:eastAsia="宋体" w:cs="Times New Roman"/>
      <w:kern w:val="2"/>
      <w:sz w:val="28"/>
      <w:szCs w:val="22"/>
      <w:lang w:val="en-US" w:eastAsia="zh-CN" w:bidi="ar-SA"/>
    </w:rPr>
  </w:style>
  <w:style w:type="paragraph" w:customStyle="1" w:styleId="99">
    <w:name w:val="_Style 40"/>
    <w:basedOn w:val="1"/>
    <w:qFormat/>
    <w:uiPriority w:val="0"/>
  </w:style>
  <w:style w:type="paragraph" w:customStyle="1" w:styleId="100">
    <w:name w:val="Char Char5"/>
    <w:basedOn w:val="1"/>
    <w:qFormat/>
    <w:uiPriority w:val="0"/>
  </w:style>
  <w:style w:type="paragraph" w:customStyle="1" w:styleId="101">
    <w:name w:val="Table Paragraph"/>
    <w:basedOn w:val="1"/>
    <w:qFormat/>
    <w:uiPriority w:val="1"/>
  </w:style>
  <w:style w:type="paragraph" w:customStyle="1" w:styleId="102">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3">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4">
    <w:name w:val="彩色列表 - 强调文字颜色 11"/>
    <w:basedOn w:val="1"/>
    <w:qFormat/>
    <w:uiPriority w:val="34"/>
    <w:pPr>
      <w:ind w:firstLine="420" w:firstLineChars="200"/>
    </w:pPr>
    <w:rPr>
      <w:rFonts w:ascii="Calibri" w:hAnsi="Calibri"/>
      <w:szCs w:val="22"/>
    </w:rPr>
  </w:style>
  <w:style w:type="paragraph" w:customStyle="1" w:styleId="105">
    <w:name w:val="_Style 23"/>
    <w:basedOn w:val="1"/>
    <w:qFormat/>
    <w:uiPriority w:val="0"/>
  </w:style>
  <w:style w:type="paragraph" w:customStyle="1" w:styleId="106">
    <w:name w:val="_Style 10"/>
    <w:basedOn w:val="1"/>
    <w:qFormat/>
    <w:uiPriority w:val="0"/>
    <w:rPr>
      <w:rFonts w:ascii="仿宋_GB2312" w:eastAsia="仿宋_GB2312"/>
      <w:b/>
      <w:sz w:val="32"/>
      <w:szCs w:val="32"/>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Char Char Char Char Char Char Char"/>
    <w:basedOn w:val="1"/>
    <w:qFormat/>
    <w:uiPriority w:val="0"/>
  </w:style>
  <w:style w:type="paragraph" w:customStyle="1" w:styleId="10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0">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1">
    <w:name w:val="正文2"/>
    <w:basedOn w:val="1"/>
    <w:qFormat/>
    <w:uiPriority w:val="0"/>
    <w:pPr>
      <w:spacing w:before="156" w:line="360" w:lineRule="auto"/>
      <w:ind w:firstLine="510" w:firstLineChars="200"/>
    </w:pPr>
    <w:rPr>
      <w:sz w:val="24"/>
      <w:szCs w:val="20"/>
    </w:rPr>
  </w:style>
  <w:style w:type="paragraph" w:customStyle="1" w:styleId="112">
    <w:name w:val="彩色列表2"/>
    <w:basedOn w:val="1"/>
    <w:qFormat/>
    <w:uiPriority w:val="34"/>
    <w:pPr>
      <w:ind w:firstLine="420" w:firstLineChars="200"/>
    </w:pPr>
  </w:style>
  <w:style w:type="paragraph" w:customStyle="1" w:styleId="113">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5">
    <w:name w:val="首行缩进"/>
    <w:basedOn w:val="1"/>
    <w:qFormat/>
    <w:uiPriority w:val="0"/>
    <w:pPr>
      <w:spacing w:line="360" w:lineRule="auto"/>
      <w:ind w:firstLine="480" w:firstLineChars="200"/>
    </w:pPr>
    <w:rPr>
      <w:sz w:val="24"/>
      <w:szCs w:val="22"/>
      <w:lang w:val="zh-CN"/>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彩色列表11"/>
    <w:basedOn w:val="1"/>
    <w:qFormat/>
    <w:uiPriority w:val="34"/>
    <w:pPr>
      <w:ind w:firstLine="420" w:firstLineChars="200"/>
    </w:pPr>
  </w:style>
  <w:style w:type="character" w:customStyle="1" w:styleId="118">
    <w:name w:val="bjh-p"/>
    <w:basedOn w:val="40"/>
    <w:qFormat/>
    <w:uiPriority w:val="0"/>
  </w:style>
  <w:style w:type="paragraph" w:customStyle="1" w:styleId="119">
    <w:name w:val="BodyText1I"/>
    <w:basedOn w:val="120"/>
    <w:next w:val="1"/>
    <w:qFormat/>
    <w:uiPriority w:val="0"/>
    <w:pPr>
      <w:ind w:firstLine="420" w:firstLineChars="100"/>
    </w:pPr>
  </w:style>
  <w:style w:type="paragraph" w:customStyle="1" w:styleId="120">
    <w:name w:val="BodyText"/>
    <w:basedOn w:val="1"/>
    <w:next w:val="121"/>
    <w:qFormat/>
    <w:uiPriority w:val="0"/>
    <w:pPr>
      <w:textAlignment w:val="baseline"/>
    </w:pPr>
    <w:rPr>
      <w:rFonts w:ascii="宋体" w:hAnsi="宋体"/>
      <w:szCs w:val="21"/>
      <w:lang w:val="zh-CN" w:bidi="zh-CN"/>
    </w:rPr>
  </w:style>
  <w:style w:type="paragraph" w:customStyle="1" w:styleId="121">
    <w:name w:val="TOC2"/>
    <w:basedOn w:val="1"/>
    <w:next w:val="1"/>
    <w:qFormat/>
    <w:uiPriority w:val="0"/>
    <w:pPr>
      <w:ind w:left="420" w:leftChars="200"/>
      <w:textAlignment w:val="baseline"/>
    </w:pPr>
  </w:style>
  <w:style w:type="character" w:customStyle="1" w:styleId="122">
    <w:name w:val="font12"/>
    <w:basedOn w:val="40"/>
    <w:qFormat/>
    <w:uiPriority w:val="0"/>
    <w:rPr>
      <w:rFonts w:hint="eastAsia" w:ascii="宋体" w:hAnsi="宋体" w:eastAsia="宋体" w:cs="宋体"/>
      <w:color w:val="000000"/>
      <w:sz w:val="20"/>
      <w:szCs w:val="20"/>
      <w:u w:val="none"/>
    </w:rPr>
  </w:style>
  <w:style w:type="character" w:customStyle="1" w:styleId="123">
    <w:name w:val="font41"/>
    <w:basedOn w:val="40"/>
    <w:qFormat/>
    <w:uiPriority w:val="0"/>
    <w:rPr>
      <w:rFonts w:hint="eastAsia" w:ascii="宋体" w:hAnsi="宋体" w:eastAsia="宋体" w:cs="宋体"/>
      <w:b/>
      <w:bCs/>
      <w:color w:val="000000"/>
      <w:sz w:val="22"/>
      <w:szCs w:val="22"/>
      <w:u w:val="none"/>
    </w:rPr>
  </w:style>
  <w:style w:type="character" w:customStyle="1" w:styleId="124">
    <w:name w:val="font81"/>
    <w:basedOn w:val="40"/>
    <w:qFormat/>
    <w:uiPriority w:val="0"/>
    <w:rPr>
      <w:rFonts w:ascii="Calibri" w:hAnsi="Calibri" w:cs="Calibri"/>
      <w:b/>
      <w:bCs/>
      <w:color w:val="000000"/>
      <w:sz w:val="22"/>
      <w:szCs w:val="22"/>
      <w:u w:val="none"/>
    </w:rPr>
  </w:style>
  <w:style w:type="character" w:customStyle="1" w:styleId="125">
    <w:name w:val="font71"/>
    <w:basedOn w:val="40"/>
    <w:qFormat/>
    <w:uiPriority w:val="0"/>
    <w:rPr>
      <w:rFonts w:hint="eastAsia" w:ascii="宋体" w:hAnsi="宋体" w:eastAsia="宋体" w:cs="宋体"/>
      <w:b/>
      <w:bCs/>
      <w:color w:val="000000"/>
      <w:sz w:val="30"/>
      <w:szCs w:val="30"/>
      <w:u w:val="none"/>
      <w:vertAlign w:val="superscript"/>
    </w:rPr>
  </w:style>
  <w:style w:type="character" w:customStyle="1" w:styleId="126">
    <w:name w:val="font112"/>
    <w:basedOn w:val="40"/>
    <w:qFormat/>
    <w:uiPriority w:val="0"/>
    <w:rPr>
      <w:rFonts w:hint="eastAsia" w:ascii="宋体" w:hAnsi="宋体" w:eastAsia="宋体" w:cs="宋体"/>
      <w:color w:val="000000"/>
      <w:sz w:val="20"/>
      <w:szCs w:val="20"/>
      <w:u w:val="none"/>
    </w:rPr>
  </w:style>
  <w:style w:type="paragraph" w:styleId="12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8">
    <w:name w:val="TOC 标题1"/>
    <w:basedOn w:val="3"/>
    <w:next w:val="1"/>
    <w:unhideWhenUsed/>
    <w:qFormat/>
    <w:uiPriority w:val="39"/>
    <w:pPr>
      <w:keepNext w:val="0"/>
      <w:keepLines w:val="0"/>
      <w:widowControl/>
      <w:spacing w:before="480" w:after="0" w:line="276" w:lineRule="auto"/>
      <w:jc w:val="left"/>
      <w:outlineLvl w:val="9"/>
    </w:pPr>
    <w:rPr>
      <w:rFonts w:asciiTheme="majorHAnsi" w:hAnsiTheme="majorHAnsi" w:eastAsiaTheme="majorEastAsia" w:cstheme="majorBidi"/>
      <w:bCs w:val="0"/>
      <w:color w:val="2E75B6" w:themeColor="accent1" w:themeShade="BF"/>
      <w:kern w:val="0"/>
      <w:sz w:val="28"/>
      <w:szCs w:val="28"/>
    </w:rPr>
  </w:style>
  <w:style w:type="character" w:customStyle="1" w:styleId="129">
    <w:name w:val="15"/>
    <w:basedOn w:val="40"/>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6B4CD-6E85-4250-A8A1-35F2871B92A3}">
  <ds:schemaRefs/>
</ds:datastoreItem>
</file>

<file path=docProps/app.xml><?xml version="1.0" encoding="utf-8"?>
<Properties xmlns="http://schemas.openxmlformats.org/officeDocument/2006/extended-properties" xmlns:vt="http://schemas.openxmlformats.org/officeDocument/2006/docPropsVTypes">
  <Template>Normal.dotm</Template>
  <Company>hyj</Company>
  <Pages>78</Pages>
  <Words>9668</Words>
  <Characters>11112</Characters>
  <Lines>340</Lines>
  <Paragraphs>95</Paragraphs>
  <TotalTime>6</TotalTime>
  <ScaleCrop>false</ScaleCrop>
  <LinksUpToDate>false</LinksUpToDate>
  <CharactersWithSpaces>11435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2021-03-01T07:14:00Z</dcterms:created>
  <dc:creator>Administrator</dc:creator>
  <cp:lastModifiedBy>AA陈斌</cp:lastModifiedBy>
  <cp:lastPrinted>2025-06-17T00:48:00Z</cp:lastPrinted>
  <dcterms:modified xsi:type="dcterms:W3CDTF">2025-06-18T08:14:25Z</dcterms:modified>
  <dc:title>东阳市鑫盛工程咨询有限公司关于东阳市广福路以南、望江路以西地块-上王公寓</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8B1BA70EFF59473A94C8A3DCF09FFD9E_13</vt:lpwstr>
  </property>
  <property fmtid="{D5CDD505-2E9C-101B-9397-08002B2CF9AE}" pid="4" name="KSOTemplateDocerSaveRecord">
    <vt:lpwstr>eyJoZGlkIjoiNGJmNzNlMWRiNDY4ZDc2MDY5YTM3YzdiZGYwODE1NDkiLCJ1c2VySWQiOiIyNjM5NDI3ODIifQ==</vt:lpwstr>
  </property>
</Properties>
</file>