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textAlignment w:val="bottom"/>
        <w:rPr>
          <w:rFonts w:hint="eastAsia" w:ascii="宋体" w:hAnsi="宋体" w:eastAsia="宋体" w:cs="宋体"/>
          <w:b/>
          <w:sz w:val="18"/>
          <w:szCs w:val="18"/>
        </w:rPr>
      </w:pPr>
      <w:bookmarkStart w:id="219" w:name="_GoBack"/>
      <w:bookmarkEnd w:id="219"/>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bottom"/>
        <w:outlineLvl w:val="9"/>
        <w:rPr>
          <w:rFonts w:hint="eastAsia" w:ascii="宋体" w:hAnsi="宋体" w:eastAsia="宋体" w:cs="宋体"/>
          <w:b/>
          <w:sz w:val="84"/>
          <w14:shadow w14:blurRad="50800" w14:dist="38100" w14:dir="2700000" w14:sx="100000" w14:sy="100000" w14:kx="0" w14:ky="0" w14:algn="tl">
            <w14:srgbClr w14:val="000000">
              <w14:alpha w14:val="60000"/>
            </w14:srgbClr>
          </w14:shadow>
        </w:rPr>
      </w:pPr>
    </w:p>
    <w:p>
      <w:pPr>
        <w:keepNext w:val="0"/>
        <w:keepLines w:val="0"/>
        <w:pageBreakBefore w:val="0"/>
        <w:widowControl w:val="0"/>
        <w:kinsoku/>
        <w:wordWrap/>
        <w:overflowPunct/>
        <w:topLinePunct w:val="0"/>
        <w:bidi w:val="0"/>
        <w:adjustRightInd/>
        <w:snapToGrid/>
        <w:outlineLvl w:val="9"/>
        <w:rPr>
          <w:rFonts w:hint="eastAsia" w:ascii="宋体" w:hAnsi="宋体" w:eastAsia="宋体" w:cs="宋体"/>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bottom"/>
        <w:outlineLvl w:val="9"/>
        <w:rPr>
          <w:rFonts w:hint="eastAsia" w:ascii="宋体" w:hAnsi="宋体" w:eastAsia="宋体" w:cs="宋体"/>
          <w:b/>
          <w:sz w:val="72"/>
          <w:szCs w:val="72"/>
          <w14:shadow w14:blurRad="50800" w14:dist="38100" w14:dir="2700000" w14:sx="100000" w14:sy="100000" w14:kx="0" w14:ky="0" w14:algn="tl">
            <w14:srgbClr w14:val="000000">
              <w14:alpha w14:val="60000"/>
            </w14:srgbClr>
          </w14:shadow>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bottom"/>
        <w:outlineLvl w:val="9"/>
        <w:rPr>
          <w:rFonts w:hint="eastAsia" w:ascii="宋体" w:hAnsi="宋体" w:eastAsia="宋体" w:cs="宋体"/>
          <w:sz w:val="72"/>
          <w:szCs w:val="72"/>
          <w14:shadow w14:blurRad="50800" w14:dist="38100" w14:dir="2700000" w14:sx="100000" w14:sy="100000" w14:kx="0" w14:ky="0" w14:algn="tl">
            <w14:srgbClr w14:val="000000">
              <w14:alpha w14:val="60000"/>
            </w14:srgbClr>
          </w14:shadow>
        </w:rPr>
      </w:pPr>
      <w:r>
        <w:rPr>
          <w:rFonts w:hint="eastAsia" w:ascii="宋体" w:hAnsi="宋体" w:eastAsia="宋体" w:cs="宋体"/>
          <w:b/>
          <w:sz w:val="72"/>
          <w:szCs w:val="72"/>
          <w14:shadow w14:blurRad="50800" w14:dist="38100" w14:dir="2700000" w14:sx="100000" w14:sy="100000" w14:kx="0" w14:ky="0" w14:algn="tl">
            <w14:srgbClr w14:val="000000">
              <w14:alpha w14:val="60000"/>
            </w14:srgbClr>
          </w14:shadow>
        </w:rPr>
        <w:t>招  标  文  件</w:t>
      </w:r>
    </w:p>
    <w:p>
      <w:pPr>
        <w:keepNext w:val="0"/>
        <w:keepLines w:val="0"/>
        <w:pageBreakBefore w:val="0"/>
        <w:widowControl w:val="0"/>
        <w:kinsoku/>
        <w:wordWrap/>
        <w:overflowPunct/>
        <w:topLinePunct w:val="0"/>
        <w:autoSpaceDE w:val="0"/>
        <w:autoSpaceDN w:val="0"/>
        <w:bidi w:val="0"/>
        <w:adjustRightInd/>
        <w:snapToGrid/>
        <w:spacing w:line="360" w:lineRule="auto"/>
        <w:ind w:firstLine="1446" w:firstLineChars="400"/>
        <w:jc w:val="center"/>
        <w:textAlignment w:val="bottom"/>
        <w:outlineLvl w:val="9"/>
        <w:rPr>
          <w:rFonts w:hint="eastAsia" w:ascii="宋体" w:hAnsi="宋体" w:eastAsia="宋体" w:cs="宋体"/>
          <w:b/>
          <w:sz w:val="36"/>
          <w14:shadow w14:blurRad="50800" w14:dist="38100" w14:dir="2700000" w14:sx="100000" w14:sy="100000" w14:kx="0" w14:ky="0" w14:algn="tl">
            <w14:srgbClr w14:val="000000">
              <w14:alpha w14:val="60000"/>
            </w14:srgbClr>
          </w14:shadow>
        </w:rPr>
      </w:pPr>
    </w:p>
    <w:p>
      <w:pPr>
        <w:keepNext w:val="0"/>
        <w:keepLines w:val="0"/>
        <w:pageBreakBefore w:val="0"/>
        <w:widowControl w:val="0"/>
        <w:kinsoku/>
        <w:wordWrap/>
        <w:overflowPunct/>
        <w:topLinePunct w:val="0"/>
        <w:autoSpaceDE w:val="0"/>
        <w:autoSpaceDN w:val="0"/>
        <w:bidi w:val="0"/>
        <w:adjustRightInd/>
        <w:snapToGrid/>
        <w:spacing w:line="360" w:lineRule="auto"/>
        <w:ind w:firstLine="1446" w:firstLineChars="400"/>
        <w:jc w:val="center"/>
        <w:textAlignment w:val="bottom"/>
        <w:outlineLvl w:val="9"/>
        <w:rPr>
          <w:rFonts w:hint="eastAsia" w:ascii="宋体" w:hAnsi="宋体" w:eastAsia="宋体" w:cs="宋体"/>
          <w:b/>
          <w:sz w:val="36"/>
          <w14:shadow w14:blurRad="50800" w14:dist="38100" w14:dir="2700000" w14:sx="100000" w14:sy="100000" w14:kx="0" w14:ky="0" w14:algn="tl">
            <w14:srgbClr w14:val="000000">
              <w14:alpha w14:val="60000"/>
            </w14:srgbClr>
          </w14:shadow>
        </w:rPr>
      </w:pPr>
    </w:p>
    <w:tbl>
      <w:tblPr>
        <w:tblStyle w:val="48"/>
        <w:tblpPr w:leftFromText="180" w:rightFromText="180" w:vertAnchor="text" w:horzAnchor="page" w:tblpX="2023" w:tblpY="293"/>
        <w:tblOverlap w:val="never"/>
        <w:tblW w:w="0" w:type="auto"/>
        <w:tblInd w:w="0" w:type="dxa"/>
        <w:tblLayout w:type="autofit"/>
        <w:tblCellMar>
          <w:top w:w="0" w:type="dxa"/>
          <w:left w:w="108" w:type="dxa"/>
          <w:bottom w:w="0" w:type="dxa"/>
          <w:right w:w="108" w:type="dxa"/>
        </w:tblCellMar>
      </w:tblPr>
      <w:tblGrid>
        <w:gridCol w:w="2311"/>
        <w:gridCol w:w="5749"/>
      </w:tblGrid>
      <w:tr>
        <w:tblPrEx>
          <w:tblCellMar>
            <w:top w:w="0" w:type="dxa"/>
            <w:left w:w="108" w:type="dxa"/>
            <w:bottom w:w="0" w:type="dxa"/>
            <w:right w:w="108" w:type="dxa"/>
          </w:tblCellMar>
        </w:tblPrEx>
        <w:trPr>
          <w:trHeight w:val="737" w:hRule="atLeast"/>
        </w:trPr>
        <w:tc>
          <w:tcPr>
            <w:tcW w:w="2311" w:type="dxa"/>
            <w:noWrap w:val="0"/>
            <w:vAlign w:val="center"/>
          </w:tcPr>
          <w:p>
            <w:pPr>
              <w:ind w:right="-109" w:rightChars="-52"/>
              <w:jc w:val="distribute"/>
              <w:rPr>
                <w:rFonts w:hint="eastAsia" w:ascii="宋体" w:hAnsi="宋体" w:eastAsia="宋体" w:cs="宋体"/>
                <w:color w:val="auto"/>
                <w:sz w:val="32"/>
                <w:szCs w:val="32"/>
                <w:highlight w:val="none"/>
              </w:rPr>
            </w:pPr>
            <w:bookmarkStart w:id="0" w:name="_Toc493956012"/>
            <w:bookmarkStart w:id="1" w:name="_Toc493928402"/>
            <w:r>
              <w:rPr>
                <w:rFonts w:hint="eastAsia" w:ascii="宋体" w:hAnsi="宋体" w:eastAsia="宋体" w:cs="宋体"/>
                <w:color w:val="auto"/>
                <w:sz w:val="32"/>
                <w:szCs w:val="32"/>
                <w:highlight w:val="none"/>
                <w:lang w:eastAsia="zh-CN"/>
              </w:rPr>
              <w:t>采购编号</w:t>
            </w:r>
            <w:r>
              <w:rPr>
                <w:rFonts w:hint="eastAsia" w:ascii="宋体" w:hAnsi="宋体" w:eastAsia="宋体" w:cs="宋体"/>
                <w:color w:val="auto"/>
                <w:sz w:val="32"/>
                <w:szCs w:val="32"/>
                <w:highlight w:val="none"/>
              </w:rPr>
              <w:t>：</w:t>
            </w:r>
            <w:bookmarkEnd w:id="0"/>
            <w:bookmarkEnd w:id="1"/>
          </w:p>
        </w:tc>
        <w:tc>
          <w:tcPr>
            <w:tcW w:w="5749" w:type="dxa"/>
            <w:noWrap w:val="0"/>
            <w:vAlign w:val="center"/>
          </w:tcPr>
          <w:p>
            <w:pPr>
              <w:ind w:left="-103" w:leftChars="-49"/>
              <w:jc w:val="left"/>
              <w:rPr>
                <w:rFonts w:hint="default" w:ascii="宋体" w:hAnsi="宋体" w:eastAsia="宋体" w:cs="宋体"/>
                <w:color w:val="auto"/>
                <w:sz w:val="32"/>
                <w:szCs w:val="32"/>
                <w:highlight w:val="none"/>
                <w:lang w:val="en-US"/>
              </w:rPr>
            </w:pPr>
            <w:r>
              <w:rPr>
                <w:rFonts w:hint="eastAsia" w:ascii="宋体" w:hAnsi="宋体" w:eastAsia="宋体" w:cs="宋体"/>
                <w:color w:val="auto"/>
                <w:sz w:val="32"/>
                <w:szCs w:val="32"/>
                <w:highlight w:val="none"/>
                <w:lang w:eastAsia="zh-CN"/>
              </w:rPr>
              <w:t>JYZFCG(分散公开)202</w:t>
            </w:r>
            <w:r>
              <w:rPr>
                <w:rFonts w:hint="eastAsia" w:ascii="宋体" w:hAnsi="宋体" w:eastAsia="宋体" w:cs="宋体"/>
                <w:color w:val="auto"/>
                <w:sz w:val="32"/>
                <w:szCs w:val="32"/>
                <w:highlight w:val="none"/>
                <w:lang w:val="en-US" w:eastAsia="zh-CN"/>
              </w:rPr>
              <w:t>3</w:t>
            </w:r>
            <w:r>
              <w:rPr>
                <w:rFonts w:hint="eastAsia" w:ascii="宋体" w:hAnsi="宋体" w:eastAsia="宋体" w:cs="宋体"/>
                <w:color w:val="auto"/>
                <w:sz w:val="32"/>
                <w:szCs w:val="32"/>
                <w:highlight w:val="none"/>
                <w:lang w:eastAsia="zh-CN"/>
              </w:rPr>
              <w:t>-</w:t>
            </w:r>
            <w:r>
              <w:rPr>
                <w:rFonts w:hint="eastAsia" w:ascii="宋体" w:hAnsi="宋体" w:eastAsia="宋体" w:cs="宋体"/>
                <w:color w:val="auto"/>
                <w:sz w:val="32"/>
                <w:szCs w:val="32"/>
                <w:highlight w:val="none"/>
                <w:lang w:val="en-US" w:eastAsia="zh-CN"/>
              </w:rPr>
              <w:t>27</w:t>
            </w:r>
          </w:p>
        </w:tc>
      </w:tr>
      <w:tr>
        <w:tblPrEx>
          <w:tblCellMar>
            <w:top w:w="0" w:type="dxa"/>
            <w:left w:w="108" w:type="dxa"/>
            <w:bottom w:w="0" w:type="dxa"/>
            <w:right w:w="108" w:type="dxa"/>
          </w:tblCellMar>
        </w:tblPrEx>
        <w:trPr>
          <w:trHeight w:val="1055" w:hRule="atLeast"/>
        </w:trPr>
        <w:tc>
          <w:tcPr>
            <w:tcW w:w="2311" w:type="dxa"/>
            <w:noWrap w:val="0"/>
            <w:vAlign w:val="center"/>
          </w:tcPr>
          <w:p>
            <w:pPr>
              <w:ind w:right="-109" w:rightChars="-52"/>
              <w:jc w:val="distribute"/>
              <w:rPr>
                <w:rFonts w:hint="eastAsia" w:ascii="宋体" w:hAnsi="宋体" w:eastAsia="宋体" w:cs="宋体"/>
                <w:color w:val="auto"/>
                <w:sz w:val="32"/>
                <w:szCs w:val="32"/>
                <w:highlight w:val="none"/>
              </w:rPr>
            </w:pPr>
            <w:bookmarkStart w:id="2" w:name="_Toc493956014"/>
            <w:bookmarkStart w:id="3" w:name="_Toc493928404"/>
            <w:r>
              <w:rPr>
                <w:rFonts w:hint="eastAsia" w:ascii="宋体" w:hAnsi="宋体" w:eastAsia="宋体" w:cs="宋体"/>
                <w:color w:val="auto"/>
                <w:sz w:val="32"/>
                <w:szCs w:val="32"/>
                <w:highlight w:val="none"/>
              </w:rPr>
              <w:t>项目名称：</w:t>
            </w:r>
            <w:bookmarkEnd w:id="2"/>
            <w:bookmarkEnd w:id="3"/>
          </w:p>
        </w:tc>
        <w:tc>
          <w:tcPr>
            <w:tcW w:w="5749" w:type="dxa"/>
            <w:noWrap w:val="0"/>
            <w:vAlign w:val="center"/>
          </w:tcPr>
          <w:p>
            <w:pPr>
              <w:ind w:left="-103" w:leftChars="-49"/>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缙云县新建镇（2023年10月-2025年9月）道路清扫保洁服务</w:t>
            </w:r>
          </w:p>
        </w:tc>
      </w:tr>
      <w:tr>
        <w:tblPrEx>
          <w:tblCellMar>
            <w:top w:w="0" w:type="dxa"/>
            <w:left w:w="108" w:type="dxa"/>
            <w:bottom w:w="0" w:type="dxa"/>
            <w:right w:w="108" w:type="dxa"/>
          </w:tblCellMar>
        </w:tblPrEx>
        <w:trPr>
          <w:trHeight w:val="1011" w:hRule="atLeast"/>
        </w:trPr>
        <w:tc>
          <w:tcPr>
            <w:tcW w:w="2311" w:type="dxa"/>
            <w:noWrap w:val="0"/>
            <w:vAlign w:val="center"/>
          </w:tcPr>
          <w:p>
            <w:pPr>
              <w:ind w:right="-109" w:rightChars="-52"/>
              <w:jc w:val="distribute"/>
              <w:rPr>
                <w:rFonts w:hint="eastAsia" w:ascii="宋体" w:hAnsi="宋体" w:eastAsia="宋体" w:cs="宋体"/>
                <w:color w:val="auto"/>
                <w:sz w:val="32"/>
                <w:szCs w:val="32"/>
                <w:highlight w:val="none"/>
              </w:rPr>
            </w:pPr>
            <w:bookmarkStart w:id="4" w:name="_Toc493956016"/>
            <w:bookmarkStart w:id="5" w:name="_Toc493928406"/>
            <w:r>
              <w:rPr>
                <w:rFonts w:hint="eastAsia" w:ascii="宋体" w:hAnsi="宋体" w:eastAsia="宋体" w:cs="宋体"/>
                <w:color w:val="auto"/>
                <w:sz w:val="32"/>
                <w:szCs w:val="32"/>
                <w:highlight w:val="none"/>
              </w:rPr>
              <w:t>采 购 人：</w:t>
            </w:r>
          </w:p>
        </w:tc>
        <w:tc>
          <w:tcPr>
            <w:tcW w:w="5749" w:type="dxa"/>
            <w:noWrap w:val="0"/>
            <w:vAlign w:val="center"/>
          </w:tcPr>
          <w:p>
            <w:pPr>
              <w:ind w:left="-103" w:leftChars="-49"/>
              <w:jc w:val="left"/>
              <w:rPr>
                <w:rFonts w:hint="eastAsia" w:ascii="宋体" w:hAnsi="宋体" w:eastAsia="宋体" w:cs="宋体"/>
                <w:color w:val="auto"/>
                <w:highlight w:val="none"/>
                <w:lang w:eastAsia="zh-CN"/>
              </w:rPr>
            </w:pPr>
            <w:r>
              <w:rPr>
                <w:rFonts w:hint="eastAsia" w:ascii="宋体" w:hAnsi="宋体" w:eastAsia="宋体" w:cs="宋体"/>
                <w:color w:val="auto"/>
                <w:sz w:val="32"/>
                <w:szCs w:val="32"/>
                <w:highlight w:val="none"/>
                <w:lang w:eastAsia="zh-CN"/>
              </w:rPr>
              <w:t>缙云县新建镇人民政府</w:t>
            </w:r>
          </w:p>
        </w:tc>
      </w:tr>
      <w:bookmarkEnd w:id="4"/>
      <w:bookmarkEnd w:id="5"/>
      <w:tr>
        <w:tblPrEx>
          <w:tblCellMar>
            <w:top w:w="0" w:type="dxa"/>
            <w:left w:w="108" w:type="dxa"/>
            <w:bottom w:w="0" w:type="dxa"/>
            <w:right w:w="108" w:type="dxa"/>
          </w:tblCellMar>
        </w:tblPrEx>
        <w:trPr>
          <w:trHeight w:val="737" w:hRule="atLeast"/>
        </w:trPr>
        <w:tc>
          <w:tcPr>
            <w:tcW w:w="2311" w:type="dxa"/>
            <w:noWrap w:val="0"/>
            <w:vAlign w:val="center"/>
          </w:tcPr>
          <w:p>
            <w:pPr>
              <w:ind w:right="-109" w:rightChars="-52"/>
              <w:jc w:val="distribute"/>
              <w:rPr>
                <w:rFonts w:hint="eastAsia" w:ascii="宋体" w:hAnsi="宋体" w:eastAsia="宋体" w:cs="宋体"/>
                <w:color w:val="auto"/>
                <w:sz w:val="32"/>
                <w:szCs w:val="32"/>
                <w:highlight w:val="none"/>
              </w:rPr>
            </w:pPr>
          </w:p>
        </w:tc>
        <w:tc>
          <w:tcPr>
            <w:tcW w:w="5749" w:type="dxa"/>
            <w:noWrap w:val="0"/>
            <w:vAlign w:val="center"/>
          </w:tcPr>
          <w:p>
            <w:pPr>
              <w:ind w:left="-103" w:leftChars="-49"/>
              <w:jc w:val="left"/>
              <w:rPr>
                <w:rFonts w:hint="eastAsia" w:ascii="宋体" w:hAnsi="宋体" w:eastAsia="宋体" w:cs="宋体"/>
                <w:color w:val="auto"/>
                <w:sz w:val="32"/>
                <w:szCs w:val="32"/>
                <w:highlight w:val="none"/>
              </w:rPr>
            </w:pPr>
          </w:p>
        </w:tc>
      </w:tr>
      <w:tr>
        <w:tblPrEx>
          <w:tblCellMar>
            <w:top w:w="0" w:type="dxa"/>
            <w:left w:w="108" w:type="dxa"/>
            <w:bottom w:w="0" w:type="dxa"/>
            <w:right w:w="108" w:type="dxa"/>
          </w:tblCellMar>
        </w:tblPrEx>
        <w:trPr>
          <w:trHeight w:val="737" w:hRule="atLeast"/>
        </w:trPr>
        <w:tc>
          <w:tcPr>
            <w:tcW w:w="2311" w:type="dxa"/>
            <w:noWrap w:val="0"/>
            <w:vAlign w:val="center"/>
          </w:tcPr>
          <w:p>
            <w:pPr>
              <w:ind w:right="-109" w:rightChars="-52"/>
              <w:jc w:val="distribute"/>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采购代理机构：</w:t>
            </w:r>
          </w:p>
        </w:tc>
        <w:tc>
          <w:tcPr>
            <w:tcW w:w="5749" w:type="dxa"/>
            <w:noWrap w:val="0"/>
            <w:vAlign w:val="center"/>
          </w:tcPr>
          <w:p>
            <w:pPr>
              <w:ind w:left="-103" w:leftChars="-49"/>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浙江鼎峰工程咨询有限公司</w:t>
            </w:r>
          </w:p>
        </w:tc>
      </w:tr>
      <w:tr>
        <w:tblPrEx>
          <w:tblCellMar>
            <w:top w:w="0" w:type="dxa"/>
            <w:left w:w="108" w:type="dxa"/>
            <w:bottom w:w="0" w:type="dxa"/>
            <w:right w:w="108" w:type="dxa"/>
          </w:tblCellMar>
        </w:tblPrEx>
        <w:trPr>
          <w:trHeight w:val="737" w:hRule="atLeast"/>
        </w:trPr>
        <w:tc>
          <w:tcPr>
            <w:tcW w:w="2311" w:type="dxa"/>
            <w:noWrap w:val="0"/>
            <w:vAlign w:val="center"/>
          </w:tcPr>
          <w:p>
            <w:pPr>
              <w:ind w:right="-109" w:rightChars="-52"/>
              <w:jc w:val="distribute"/>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地        址：</w:t>
            </w:r>
          </w:p>
        </w:tc>
        <w:tc>
          <w:tcPr>
            <w:tcW w:w="5749" w:type="dxa"/>
            <w:noWrap w:val="0"/>
            <w:vAlign w:val="center"/>
          </w:tcPr>
          <w:p>
            <w:pPr>
              <w:ind w:left="-103" w:leftChars="-49"/>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缙云县县城新区江滨巷17号301室</w:t>
            </w:r>
          </w:p>
        </w:tc>
      </w:tr>
      <w:tr>
        <w:tblPrEx>
          <w:tblCellMar>
            <w:top w:w="0" w:type="dxa"/>
            <w:left w:w="108" w:type="dxa"/>
            <w:bottom w:w="0" w:type="dxa"/>
            <w:right w:w="108" w:type="dxa"/>
          </w:tblCellMar>
        </w:tblPrEx>
        <w:trPr>
          <w:trHeight w:val="737" w:hRule="atLeast"/>
        </w:trPr>
        <w:tc>
          <w:tcPr>
            <w:tcW w:w="2311" w:type="dxa"/>
            <w:noWrap w:val="0"/>
            <w:vAlign w:val="center"/>
          </w:tcPr>
          <w:p>
            <w:pPr>
              <w:ind w:right="-84" w:rightChars="-40"/>
              <w:rPr>
                <w:rFonts w:hint="eastAsia" w:ascii="宋体" w:hAnsi="宋体" w:eastAsia="宋体" w:cs="宋体"/>
                <w:color w:val="auto"/>
                <w:sz w:val="32"/>
                <w:szCs w:val="32"/>
                <w:highlight w:val="none"/>
              </w:rPr>
            </w:pPr>
          </w:p>
        </w:tc>
        <w:tc>
          <w:tcPr>
            <w:tcW w:w="5749" w:type="dxa"/>
            <w:noWrap w:val="0"/>
            <w:vAlign w:val="center"/>
          </w:tcPr>
          <w:p>
            <w:pPr>
              <w:ind w:left="-103" w:leftChars="-49"/>
              <w:rPr>
                <w:rFonts w:hint="eastAsia" w:ascii="宋体" w:hAnsi="宋体" w:eastAsia="宋体" w:cs="宋体"/>
                <w:color w:val="auto"/>
                <w:sz w:val="32"/>
                <w:szCs w:val="32"/>
                <w:highlight w:val="none"/>
              </w:rPr>
            </w:pPr>
          </w:p>
        </w:tc>
      </w:tr>
      <w:tr>
        <w:tblPrEx>
          <w:tblCellMar>
            <w:top w:w="0" w:type="dxa"/>
            <w:left w:w="108" w:type="dxa"/>
            <w:bottom w:w="0" w:type="dxa"/>
            <w:right w:w="108" w:type="dxa"/>
          </w:tblCellMar>
        </w:tblPrEx>
        <w:trPr>
          <w:trHeight w:val="737" w:hRule="atLeast"/>
        </w:trPr>
        <w:tc>
          <w:tcPr>
            <w:tcW w:w="8060" w:type="dxa"/>
            <w:gridSpan w:val="2"/>
            <w:noWrap w:val="0"/>
            <w:vAlign w:val="center"/>
          </w:tcPr>
          <w:p>
            <w:pPr>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202</w:t>
            </w:r>
            <w:r>
              <w:rPr>
                <w:rFonts w:hint="eastAsia" w:ascii="宋体" w:hAnsi="宋体" w:eastAsia="宋体" w:cs="宋体"/>
                <w:color w:val="auto"/>
                <w:sz w:val="32"/>
                <w:szCs w:val="32"/>
                <w:highlight w:val="none"/>
                <w:lang w:val="en-US" w:eastAsia="zh-CN"/>
              </w:rPr>
              <w:t>3</w:t>
            </w:r>
            <w:r>
              <w:rPr>
                <w:rFonts w:hint="eastAsia" w:ascii="宋体" w:hAnsi="宋体" w:eastAsia="宋体" w:cs="宋体"/>
                <w:color w:val="auto"/>
                <w:sz w:val="32"/>
                <w:szCs w:val="32"/>
                <w:highlight w:val="none"/>
              </w:rPr>
              <w:t>年</w:t>
            </w:r>
            <w:r>
              <w:rPr>
                <w:rFonts w:hint="eastAsia" w:ascii="宋体" w:hAnsi="宋体" w:eastAsia="宋体" w:cs="宋体"/>
                <w:color w:val="auto"/>
                <w:sz w:val="32"/>
                <w:szCs w:val="32"/>
                <w:highlight w:val="none"/>
                <w:lang w:val="en-US" w:eastAsia="zh-CN"/>
              </w:rPr>
              <w:t>9</w:t>
            </w:r>
            <w:r>
              <w:rPr>
                <w:rFonts w:hint="eastAsia" w:ascii="宋体" w:hAnsi="宋体" w:eastAsia="宋体" w:cs="宋体"/>
                <w:color w:val="auto"/>
                <w:sz w:val="32"/>
                <w:szCs w:val="32"/>
                <w:highlight w:val="none"/>
              </w:rPr>
              <w:t>月</w:t>
            </w:r>
          </w:p>
        </w:tc>
      </w:tr>
    </w:tbl>
    <w:p>
      <w:pPr>
        <w:jc w:val="center"/>
        <w:rPr>
          <w:rFonts w:hint="eastAsia" w:ascii="宋体" w:hAnsi="宋体" w:eastAsia="宋体" w:cs="宋体"/>
          <w:b/>
          <w:bCs/>
          <w:sz w:val="44"/>
          <w:szCs w:val="44"/>
        </w:rPr>
        <w:sectPr>
          <w:headerReference r:id="rId4" w:type="first"/>
          <w:footerReference r:id="rId6" w:type="first"/>
          <w:headerReference r:id="rId3" w:type="default"/>
          <w:footerReference r:id="rId5" w:type="default"/>
          <w:pgSz w:w="11906" w:h="16838"/>
          <w:pgMar w:top="1440" w:right="1080" w:bottom="1440" w:left="1080" w:header="1134" w:footer="1134" w:gutter="0"/>
          <w:pgBorders>
            <w:top w:val="none" w:sz="0" w:space="0"/>
            <w:left w:val="none" w:sz="0" w:space="0"/>
            <w:bottom w:val="none" w:sz="0" w:space="0"/>
            <w:right w:val="none" w:sz="0" w:space="0"/>
          </w:pgBorders>
          <w:pgNumType w:fmt="decimal"/>
          <w:cols w:space="720" w:num="1"/>
          <w:titlePg/>
          <w:docGrid w:linePitch="312" w:charSpace="0"/>
        </w:sectPr>
      </w:pPr>
    </w:p>
    <w:p>
      <w:pPr>
        <w:jc w:val="center"/>
        <w:rPr>
          <w:rFonts w:hint="eastAsia" w:ascii="宋体" w:hAnsi="宋体" w:eastAsia="宋体" w:cs="宋体"/>
          <w:sz w:val="36"/>
        </w:rPr>
      </w:pPr>
      <w:r>
        <w:rPr>
          <w:rFonts w:hint="eastAsia" w:ascii="宋体" w:hAnsi="宋体" w:eastAsia="宋体" w:cs="宋体"/>
          <w:b/>
          <w:bCs/>
          <w:sz w:val="44"/>
          <w:szCs w:val="44"/>
        </w:rPr>
        <w:t>目  录</w:t>
      </w:r>
    </w:p>
    <w:p>
      <w:pPr>
        <w:pStyle w:val="35"/>
        <w:keepNext w:val="0"/>
        <w:keepLines w:val="0"/>
        <w:pageBreakBefore w:val="0"/>
        <w:widowControl w:val="0"/>
        <w:tabs>
          <w:tab w:val="right" w:leader="dot" w:pos="9746"/>
          <w:tab w:val="clear" w:pos="1470"/>
          <w:tab w:val="clear" w:pos="9016"/>
        </w:tabs>
        <w:kinsoku/>
        <w:wordWrap/>
        <w:overflowPunct/>
        <w:topLinePunct w:val="0"/>
        <w:autoSpaceDE/>
        <w:autoSpaceDN/>
        <w:bidi w:val="0"/>
        <w:adjustRightInd/>
        <w:snapToGrid/>
        <w:spacing w:line="400" w:lineRule="exact"/>
        <w:ind w:left="0" w:leftChars="0" w:firstLine="0"/>
        <w:textAlignment w:val="auto"/>
        <w:rPr>
          <w:rFonts w:hint="eastAsia" w:ascii="宋体" w:hAnsi="宋体" w:eastAsia="宋体" w:cs="宋体"/>
          <w:b/>
          <w:bCs w:val="0"/>
          <w:sz w:val="28"/>
          <w:szCs w:val="28"/>
        </w:rPr>
      </w:pPr>
      <w:bookmarkStart w:id="6" w:name="_Toc69635410"/>
      <w:r>
        <w:rPr>
          <w:rFonts w:hint="eastAsia" w:ascii="宋体" w:hAnsi="宋体" w:eastAsia="宋体" w:cs="宋体"/>
          <w:b w:val="0"/>
          <w:bCs/>
          <w:sz w:val="28"/>
          <w:szCs w:val="28"/>
          <w:lang w:eastAsia="zh-CN"/>
        </w:rPr>
        <w:fldChar w:fldCharType="begin"/>
      </w:r>
      <w:r>
        <w:rPr>
          <w:rFonts w:hint="eastAsia" w:ascii="宋体" w:hAnsi="宋体" w:eastAsia="宋体" w:cs="宋体"/>
          <w:b w:val="0"/>
          <w:bCs/>
          <w:sz w:val="28"/>
          <w:szCs w:val="28"/>
          <w:lang w:eastAsia="zh-CN"/>
        </w:rPr>
        <w:instrText xml:space="preserve">TOC \o "1-2" \h \u </w:instrText>
      </w:r>
      <w:r>
        <w:rPr>
          <w:rFonts w:hint="eastAsia" w:ascii="宋体" w:hAnsi="宋体" w:eastAsia="宋体" w:cs="宋体"/>
          <w:b w:val="0"/>
          <w:bCs/>
          <w:sz w:val="28"/>
          <w:szCs w:val="28"/>
          <w:lang w:eastAsia="zh-CN"/>
        </w:rPr>
        <w:fldChar w:fldCharType="separate"/>
      </w:r>
      <w:r>
        <w:rPr>
          <w:rFonts w:hint="eastAsia" w:ascii="宋体" w:hAnsi="宋体" w:eastAsia="宋体" w:cs="宋体"/>
          <w:b/>
          <w:bCs w:val="0"/>
          <w:sz w:val="28"/>
          <w:szCs w:val="28"/>
          <w:lang w:eastAsia="zh-CN"/>
        </w:rPr>
        <w:fldChar w:fldCharType="begin"/>
      </w:r>
      <w:r>
        <w:rPr>
          <w:rFonts w:hint="eastAsia" w:ascii="宋体" w:hAnsi="宋体" w:eastAsia="宋体" w:cs="宋体"/>
          <w:b/>
          <w:bCs w:val="0"/>
          <w:sz w:val="28"/>
          <w:szCs w:val="28"/>
          <w:lang w:eastAsia="zh-CN"/>
        </w:rPr>
        <w:instrText xml:space="preserve"> HYPERLINK \l _Toc5742 </w:instrText>
      </w:r>
      <w:r>
        <w:rPr>
          <w:rFonts w:hint="eastAsia" w:ascii="宋体" w:hAnsi="宋体" w:eastAsia="宋体" w:cs="宋体"/>
          <w:b/>
          <w:bCs w:val="0"/>
          <w:sz w:val="28"/>
          <w:szCs w:val="28"/>
          <w:lang w:eastAsia="zh-CN"/>
        </w:rPr>
        <w:fldChar w:fldCharType="separate"/>
      </w:r>
      <w:r>
        <w:rPr>
          <w:rFonts w:hint="eastAsia" w:ascii="宋体" w:hAnsi="宋体" w:eastAsia="宋体" w:cs="宋体"/>
          <w:b/>
          <w:bCs w:val="0"/>
          <w:sz w:val="28"/>
          <w:szCs w:val="28"/>
        </w:rPr>
        <w:t>第一章  公开招标公告</w:t>
      </w:r>
      <w:r>
        <w:rPr>
          <w:rFonts w:hint="eastAsia" w:ascii="宋体" w:hAnsi="宋体" w:eastAsia="宋体" w:cs="宋体"/>
          <w:b/>
          <w:bCs w:val="0"/>
          <w:sz w:val="28"/>
          <w:szCs w:val="28"/>
        </w:rPr>
        <w:tab/>
      </w:r>
      <w:r>
        <w:rPr>
          <w:rFonts w:hint="eastAsia" w:ascii="宋体" w:hAnsi="宋体" w:eastAsia="宋体" w:cs="宋体"/>
          <w:b/>
          <w:bCs w:val="0"/>
          <w:sz w:val="28"/>
          <w:szCs w:val="28"/>
        </w:rPr>
        <w:fldChar w:fldCharType="begin"/>
      </w:r>
      <w:r>
        <w:rPr>
          <w:rFonts w:hint="eastAsia" w:ascii="宋体" w:hAnsi="宋体" w:eastAsia="宋体" w:cs="宋体"/>
          <w:b/>
          <w:bCs w:val="0"/>
          <w:sz w:val="28"/>
          <w:szCs w:val="28"/>
        </w:rPr>
        <w:instrText xml:space="preserve"> PAGEREF _Toc5742 \h </w:instrText>
      </w:r>
      <w:r>
        <w:rPr>
          <w:rFonts w:hint="eastAsia" w:ascii="宋体" w:hAnsi="宋体" w:eastAsia="宋体" w:cs="宋体"/>
          <w:b/>
          <w:bCs w:val="0"/>
          <w:sz w:val="28"/>
          <w:szCs w:val="28"/>
        </w:rPr>
        <w:fldChar w:fldCharType="separate"/>
      </w:r>
      <w:r>
        <w:rPr>
          <w:rFonts w:hint="eastAsia" w:ascii="宋体" w:hAnsi="宋体" w:eastAsia="宋体" w:cs="宋体"/>
          <w:b/>
          <w:bCs w:val="0"/>
          <w:sz w:val="28"/>
          <w:szCs w:val="28"/>
        </w:rPr>
        <w:t>2</w:t>
      </w:r>
      <w:r>
        <w:rPr>
          <w:rFonts w:hint="eastAsia" w:ascii="宋体" w:hAnsi="宋体" w:eastAsia="宋体" w:cs="宋体"/>
          <w:b/>
          <w:bCs w:val="0"/>
          <w:sz w:val="28"/>
          <w:szCs w:val="28"/>
        </w:rPr>
        <w:fldChar w:fldCharType="end"/>
      </w:r>
      <w:r>
        <w:rPr>
          <w:rFonts w:hint="eastAsia" w:ascii="宋体" w:hAnsi="宋体" w:eastAsia="宋体" w:cs="宋体"/>
          <w:b/>
          <w:bCs w:val="0"/>
          <w:sz w:val="28"/>
          <w:szCs w:val="28"/>
          <w:lang w:eastAsia="zh-CN"/>
        </w:rPr>
        <w:fldChar w:fldCharType="end"/>
      </w:r>
    </w:p>
    <w:p>
      <w:pPr>
        <w:pStyle w:val="35"/>
        <w:keepNext w:val="0"/>
        <w:keepLines w:val="0"/>
        <w:pageBreakBefore w:val="0"/>
        <w:widowControl w:val="0"/>
        <w:tabs>
          <w:tab w:val="right" w:leader="dot" w:pos="9746"/>
          <w:tab w:val="clear" w:pos="1470"/>
          <w:tab w:val="clear" w:pos="9016"/>
        </w:tabs>
        <w:kinsoku/>
        <w:wordWrap/>
        <w:overflowPunct/>
        <w:topLinePunct w:val="0"/>
        <w:autoSpaceDE/>
        <w:autoSpaceDN/>
        <w:bidi w:val="0"/>
        <w:adjustRightInd/>
        <w:snapToGrid/>
        <w:spacing w:line="400" w:lineRule="exact"/>
        <w:ind w:left="0" w:leftChars="0" w:firstLine="0"/>
        <w:textAlignment w:val="auto"/>
        <w:rPr>
          <w:rFonts w:hint="eastAsia" w:ascii="宋体" w:hAnsi="宋体" w:eastAsia="宋体" w:cs="宋体"/>
          <w:b/>
          <w:bCs w:val="0"/>
          <w:sz w:val="28"/>
          <w:szCs w:val="28"/>
        </w:rPr>
      </w:pPr>
      <w:r>
        <w:rPr>
          <w:rFonts w:hint="eastAsia" w:ascii="宋体" w:hAnsi="宋体" w:eastAsia="宋体" w:cs="宋体"/>
          <w:b/>
          <w:bCs w:val="0"/>
          <w:sz w:val="28"/>
          <w:szCs w:val="28"/>
          <w:lang w:eastAsia="zh-CN"/>
        </w:rPr>
        <w:fldChar w:fldCharType="begin"/>
      </w:r>
      <w:r>
        <w:rPr>
          <w:rFonts w:hint="eastAsia" w:ascii="宋体" w:hAnsi="宋体" w:eastAsia="宋体" w:cs="宋体"/>
          <w:b/>
          <w:bCs w:val="0"/>
          <w:sz w:val="28"/>
          <w:szCs w:val="28"/>
          <w:lang w:eastAsia="zh-CN"/>
        </w:rPr>
        <w:instrText xml:space="preserve"> HYPERLINK \l _Toc24875 </w:instrText>
      </w:r>
      <w:r>
        <w:rPr>
          <w:rFonts w:hint="eastAsia" w:ascii="宋体" w:hAnsi="宋体" w:eastAsia="宋体" w:cs="宋体"/>
          <w:b/>
          <w:bCs w:val="0"/>
          <w:sz w:val="28"/>
          <w:szCs w:val="28"/>
          <w:lang w:eastAsia="zh-CN"/>
        </w:rPr>
        <w:fldChar w:fldCharType="separate"/>
      </w:r>
      <w:r>
        <w:rPr>
          <w:rFonts w:hint="eastAsia" w:ascii="宋体" w:hAnsi="宋体" w:eastAsia="宋体" w:cs="宋体"/>
          <w:b/>
          <w:bCs w:val="0"/>
          <w:sz w:val="28"/>
          <w:szCs w:val="28"/>
        </w:rPr>
        <w:t>第二章  投标人须知</w:t>
      </w:r>
      <w:r>
        <w:rPr>
          <w:rFonts w:hint="eastAsia" w:ascii="宋体" w:hAnsi="宋体" w:eastAsia="宋体" w:cs="宋体"/>
          <w:b/>
          <w:bCs w:val="0"/>
          <w:sz w:val="28"/>
          <w:szCs w:val="28"/>
        </w:rPr>
        <w:tab/>
      </w:r>
      <w:r>
        <w:rPr>
          <w:rFonts w:hint="eastAsia" w:ascii="宋体" w:hAnsi="宋体" w:eastAsia="宋体" w:cs="宋体"/>
          <w:b/>
          <w:bCs w:val="0"/>
          <w:sz w:val="28"/>
          <w:szCs w:val="28"/>
        </w:rPr>
        <w:fldChar w:fldCharType="begin"/>
      </w:r>
      <w:r>
        <w:rPr>
          <w:rFonts w:hint="eastAsia" w:ascii="宋体" w:hAnsi="宋体" w:eastAsia="宋体" w:cs="宋体"/>
          <w:b/>
          <w:bCs w:val="0"/>
          <w:sz w:val="28"/>
          <w:szCs w:val="28"/>
        </w:rPr>
        <w:instrText xml:space="preserve"> PAGEREF _Toc24875 \h </w:instrText>
      </w:r>
      <w:r>
        <w:rPr>
          <w:rFonts w:hint="eastAsia" w:ascii="宋体" w:hAnsi="宋体" w:eastAsia="宋体" w:cs="宋体"/>
          <w:b/>
          <w:bCs w:val="0"/>
          <w:sz w:val="28"/>
          <w:szCs w:val="28"/>
        </w:rPr>
        <w:fldChar w:fldCharType="separate"/>
      </w:r>
      <w:r>
        <w:rPr>
          <w:rFonts w:hint="eastAsia" w:ascii="宋体" w:hAnsi="宋体" w:eastAsia="宋体" w:cs="宋体"/>
          <w:b/>
          <w:bCs w:val="0"/>
          <w:sz w:val="28"/>
          <w:szCs w:val="28"/>
        </w:rPr>
        <w:t>5</w:t>
      </w:r>
      <w:r>
        <w:rPr>
          <w:rFonts w:hint="eastAsia" w:ascii="宋体" w:hAnsi="宋体" w:eastAsia="宋体" w:cs="宋体"/>
          <w:b/>
          <w:bCs w:val="0"/>
          <w:sz w:val="28"/>
          <w:szCs w:val="28"/>
        </w:rPr>
        <w:fldChar w:fldCharType="end"/>
      </w:r>
      <w:r>
        <w:rPr>
          <w:rFonts w:hint="eastAsia" w:ascii="宋体" w:hAnsi="宋体" w:eastAsia="宋体" w:cs="宋体"/>
          <w:b/>
          <w:bCs w:val="0"/>
          <w:sz w:val="28"/>
          <w:szCs w:val="28"/>
          <w:lang w:eastAsia="zh-CN"/>
        </w:rPr>
        <w:fldChar w:fldCharType="end"/>
      </w:r>
    </w:p>
    <w:p>
      <w:pPr>
        <w:pStyle w:val="40"/>
        <w:keepNext w:val="0"/>
        <w:keepLines w:val="0"/>
        <w:pageBreakBefore w:val="0"/>
        <w:widowControl w:val="0"/>
        <w:tabs>
          <w:tab w:val="right" w:leader="dot" w:pos="9746"/>
          <w:tab w:val="clear" w:pos="9060"/>
        </w:tabs>
        <w:kinsoku/>
        <w:wordWrap/>
        <w:overflowPunct/>
        <w:topLinePunct w:val="0"/>
        <w:autoSpaceDE/>
        <w:autoSpaceDN/>
        <w:bidi w:val="0"/>
        <w:adjustRightInd/>
        <w:snapToGrid/>
        <w:spacing w:line="400" w:lineRule="exact"/>
        <w:ind w:left="0" w:leftChars="0" w:firstLine="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eastAsia="zh-CN"/>
        </w:rPr>
        <w:fldChar w:fldCharType="begin"/>
      </w:r>
      <w:r>
        <w:rPr>
          <w:rFonts w:hint="eastAsia" w:ascii="宋体" w:hAnsi="宋体" w:eastAsia="宋体" w:cs="宋体"/>
          <w:b w:val="0"/>
          <w:bCs/>
          <w:sz w:val="28"/>
          <w:szCs w:val="28"/>
          <w:lang w:eastAsia="zh-CN"/>
        </w:rPr>
        <w:instrText xml:space="preserve"> HYPERLINK \l _Toc30055 </w:instrText>
      </w:r>
      <w:r>
        <w:rPr>
          <w:rFonts w:hint="eastAsia" w:ascii="宋体" w:hAnsi="宋体" w:eastAsia="宋体" w:cs="宋体"/>
          <w:b w:val="0"/>
          <w:bCs/>
          <w:sz w:val="28"/>
          <w:szCs w:val="28"/>
          <w:lang w:eastAsia="zh-CN"/>
        </w:rPr>
        <w:fldChar w:fldCharType="separate"/>
      </w:r>
      <w:r>
        <w:rPr>
          <w:rFonts w:hint="eastAsia" w:ascii="宋体" w:hAnsi="宋体" w:eastAsia="宋体" w:cs="宋体"/>
          <w:b w:val="0"/>
          <w:bCs/>
          <w:sz w:val="28"/>
          <w:szCs w:val="28"/>
        </w:rPr>
        <w:t>前列表</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_Toc30055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5</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lang w:eastAsia="zh-CN"/>
        </w:rPr>
        <w:fldChar w:fldCharType="end"/>
      </w:r>
    </w:p>
    <w:p>
      <w:pPr>
        <w:pStyle w:val="40"/>
        <w:keepNext w:val="0"/>
        <w:keepLines w:val="0"/>
        <w:pageBreakBefore w:val="0"/>
        <w:widowControl w:val="0"/>
        <w:tabs>
          <w:tab w:val="right" w:leader="dot" w:pos="9746"/>
          <w:tab w:val="clear" w:pos="9060"/>
        </w:tabs>
        <w:kinsoku/>
        <w:wordWrap/>
        <w:overflowPunct/>
        <w:topLinePunct w:val="0"/>
        <w:autoSpaceDE/>
        <w:autoSpaceDN/>
        <w:bidi w:val="0"/>
        <w:adjustRightInd/>
        <w:snapToGrid/>
        <w:spacing w:line="400" w:lineRule="exact"/>
        <w:ind w:left="0" w:leftChars="0" w:firstLine="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eastAsia="zh-CN"/>
        </w:rPr>
        <w:fldChar w:fldCharType="begin"/>
      </w:r>
      <w:r>
        <w:rPr>
          <w:rFonts w:hint="eastAsia" w:ascii="宋体" w:hAnsi="宋体" w:eastAsia="宋体" w:cs="宋体"/>
          <w:b w:val="0"/>
          <w:bCs/>
          <w:sz w:val="28"/>
          <w:szCs w:val="28"/>
          <w:lang w:eastAsia="zh-CN"/>
        </w:rPr>
        <w:instrText xml:space="preserve"> HYPERLINK \l _Toc10382 </w:instrText>
      </w:r>
      <w:r>
        <w:rPr>
          <w:rFonts w:hint="eastAsia" w:ascii="宋体" w:hAnsi="宋体" w:eastAsia="宋体" w:cs="宋体"/>
          <w:b w:val="0"/>
          <w:bCs/>
          <w:sz w:val="28"/>
          <w:szCs w:val="28"/>
          <w:lang w:eastAsia="zh-CN"/>
        </w:rPr>
        <w:fldChar w:fldCharType="separate"/>
      </w:r>
      <w:r>
        <w:rPr>
          <w:rFonts w:hint="eastAsia" w:ascii="宋体" w:hAnsi="宋体" w:eastAsia="宋体" w:cs="宋体"/>
          <w:b w:val="0"/>
          <w:bCs/>
          <w:sz w:val="28"/>
          <w:szCs w:val="28"/>
        </w:rPr>
        <w:t>一   总则</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_Toc10382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7</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lang w:eastAsia="zh-CN"/>
        </w:rPr>
        <w:fldChar w:fldCharType="end"/>
      </w:r>
    </w:p>
    <w:p>
      <w:pPr>
        <w:pStyle w:val="40"/>
        <w:keepNext w:val="0"/>
        <w:keepLines w:val="0"/>
        <w:pageBreakBefore w:val="0"/>
        <w:widowControl w:val="0"/>
        <w:tabs>
          <w:tab w:val="right" w:leader="dot" w:pos="9746"/>
          <w:tab w:val="clear" w:pos="9060"/>
        </w:tabs>
        <w:kinsoku/>
        <w:wordWrap/>
        <w:overflowPunct/>
        <w:topLinePunct w:val="0"/>
        <w:autoSpaceDE/>
        <w:autoSpaceDN/>
        <w:bidi w:val="0"/>
        <w:adjustRightInd/>
        <w:snapToGrid/>
        <w:spacing w:line="400" w:lineRule="exact"/>
        <w:ind w:left="0" w:leftChars="0" w:firstLine="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eastAsia="zh-CN"/>
        </w:rPr>
        <w:fldChar w:fldCharType="begin"/>
      </w:r>
      <w:r>
        <w:rPr>
          <w:rFonts w:hint="eastAsia" w:ascii="宋体" w:hAnsi="宋体" w:eastAsia="宋体" w:cs="宋体"/>
          <w:b w:val="0"/>
          <w:bCs/>
          <w:sz w:val="28"/>
          <w:szCs w:val="28"/>
          <w:lang w:eastAsia="zh-CN"/>
        </w:rPr>
        <w:instrText xml:space="preserve"> HYPERLINK \l _Toc6135 </w:instrText>
      </w:r>
      <w:r>
        <w:rPr>
          <w:rFonts w:hint="eastAsia" w:ascii="宋体" w:hAnsi="宋体" w:eastAsia="宋体" w:cs="宋体"/>
          <w:b w:val="0"/>
          <w:bCs/>
          <w:sz w:val="28"/>
          <w:szCs w:val="28"/>
          <w:lang w:eastAsia="zh-CN"/>
        </w:rPr>
        <w:fldChar w:fldCharType="separate"/>
      </w:r>
      <w:r>
        <w:rPr>
          <w:rFonts w:hint="eastAsia" w:ascii="宋体" w:hAnsi="宋体" w:eastAsia="宋体" w:cs="宋体"/>
          <w:b w:val="0"/>
          <w:bCs/>
          <w:sz w:val="28"/>
          <w:szCs w:val="28"/>
        </w:rPr>
        <w:t>二   招标文件说明</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_Toc6135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7</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lang w:eastAsia="zh-CN"/>
        </w:rPr>
        <w:fldChar w:fldCharType="end"/>
      </w:r>
    </w:p>
    <w:p>
      <w:pPr>
        <w:pStyle w:val="40"/>
        <w:keepNext w:val="0"/>
        <w:keepLines w:val="0"/>
        <w:pageBreakBefore w:val="0"/>
        <w:widowControl w:val="0"/>
        <w:tabs>
          <w:tab w:val="right" w:leader="dot" w:pos="9746"/>
          <w:tab w:val="clear" w:pos="9060"/>
        </w:tabs>
        <w:kinsoku/>
        <w:wordWrap/>
        <w:overflowPunct/>
        <w:topLinePunct w:val="0"/>
        <w:autoSpaceDE/>
        <w:autoSpaceDN/>
        <w:bidi w:val="0"/>
        <w:adjustRightInd/>
        <w:snapToGrid/>
        <w:spacing w:line="400" w:lineRule="exact"/>
        <w:ind w:left="0" w:leftChars="0" w:firstLine="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eastAsia="zh-CN"/>
        </w:rPr>
        <w:fldChar w:fldCharType="begin"/>
      </w:r>
      <w:r>
        <w:rPr>
          <w:rFonts w:hint="eastAsia" w:ascii="宋体" w:hAnsi="宋体" w:eastAsia="宋体" w:cs="宋体"/>
          <w:b w:val="0"/>
          <w:bCs/>
          <w:sz w:val="28"/>
          <w:szCs w:val="28"/>
          <w:lang w:eastAsia="zh-CN"/>
        </w:rPr>
        <w:instrText xml:space="preserve"> HYPERLINK \l _Toc26066 </w:instrText>
      </w:r>
      <w:r>
        <w:rPr>
          <w:rFonts w:hint="eastAsia" w:ascii="宋体" w:hAnsi="宋体" w:eastAsia="宋体" w:cs="宋体"/>
          <w:b w:val="0"/>
          <w:bCs/>
          <w:sz w:val="28"/>
          <w:szCs w:val="28"/>
          <w:lang w:eastAsia="zh-CN"/>
        </w:rPr>
        <w:fldChar w:fldCharType="separate"/>
      </w:r>
      <w:r>
        <w:rPr>
          <w:rFonts w:hint="eastAsia" w:ascii="宋体" w:hAnsi="宋体" w:eastAsia="宋体" w:cs="宋体"/>
          <w:b w:val="0"/>
          <w:bCs/>
          <w:sz w:val="28"/>
          <w:szCs w:val="28"/>
        </w:rPr>
        <w:t>三   投标文件的编写</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_Toc26066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8</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lang w:eastAsia="zh-CN"/>
        </w:rPr>
        <w:fldChar w:fldCharType="end"/>
      </w:r>
    </w:p>
    <w:p>
      <w:pPr>
        <w:pStyle w:val="40"/>
        <w:keepNext w:val="0"/>
        <w:keepLines w:val="0"/>
        <w:pageBreakBefore w:val="0"/>
        <w:widowControl w:val="0"/>
        <w:tabs>
          <w:tab w:val="right" w:leader="dot" w:pos="9746"/>
          <w:tab w:val="clear" w:pos="9060"/>
        </w:tabs>
        <w:kinsoku/>
        <w:wordWrap/>
        <w:overflowPunct/>
        <w:topLinePunct w:val="0"/>
        <w:autoSpaceDE/>
        <w:autoSpaceDN/>
        <w:bidi w:val="0"/>
        <w:adjustRightInd/>
        <w:snapToGrid/>
        <w:spacing w:line="400" w:lineRule="exact"/>
        <w:ind w:left="0" w:leftChars="0" w:firstLine="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eastAsia="zh-CN"/>
        </w:rPr>
        <w:fldChar w:fldCharType="begin"/>
      </w:r>
      <w:r>
        <w:rPr>
          <w:rFonts w:hint="eastAsia" w:ascii="宋体" w:hAnsi="宋体" w:eastAsia="宋体" w:cs="宋体"/>
          <w:b w:val="0"/>
          <w:bCs/>
          <w:sz w:val="28"/>
          <w:szCs w:val="28"/>
          <w:lang w:eastAsia="zh-CN"/>
        </w:rPr>
        <w:instrText xml:space="preserve"> HYPERLINK \l _Toc17391 </w:instrText>
      </w:r>
      <w:r>
        <w:rPr>
          <w:rFonts w:hint="eastAsia" w:ascii="宋体" w:hAnsi="宋体" w:eastAsia="宋体" w:cs="宋体"/>
          <w:b w:val="0"/>
          <w:bCs/>
          <w:sz w:val="28"/>
          <w:szCs w:val="28"/>
          <w:lang w:eastAsia="zh-CN"/>
        </w:rPr>
        <w:fldChar w:fldCharType="separate"/>
      </w:r>
      <w:r>
        <w:rPr>
          <w:rFonts w:hint="eastAsia" w:ascii="宋体" w:hAnsi="宋体" w:eastAsia="宋体" w:cs="宋体"/>
          <w:b w:val="0"/>
          <w:bCs/>
          <w:sz w:val="28"/>
          <w:szCs w:val="28"/>
        </w:rPr>
        <w:t>四   履约保证金</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_Toc17391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10</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lang w:eastAsia="zh-CN"/>
        </w:rPr>
        <w:fldChar w:fldCharType="end"/>
      </w:r>
    </w:p>
    <w:p>
      <w:pPr>
        <w:pStyle w:val="40"/>
        <w:keepNext w:val="0"/>
        <w:keepLines w:val="0"/>
        <w:pageBreakBefore w:val="0"/>
        <w:widowControl w:val="0"/>
        <w:tabs>
          <w:tab w:val="right" w:leader="dot" w:pos="9746"/>
          <w:tab w:val="clear" w:pos="9060"/>
        </w:tabs>
        <w:kinsoku/>
        <w:wordWrap/>
        <w:overflowPunct/>
        <w:topLinePunct w:val="0"/>
        <w:autoSpaceDE/>
        <w:autoSpaceDN/>
        <w:bidi w:val="0"/>
        <w:adjustRightInd/>
        <w:snapToGrid/>
        <w:spacing w:line="400" w:lineRule="exact"/>
        <w:ind w:left="0" w:leftChars="0" w:firstLine="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eastAsia="zh-CN"/>
        </w:rPr>
        <w:fldChar w:fldCharType="begin"/>
      </w:r>
      <w:r>
        <w:rPr>
          <w:rFonts w:hint="eastAsia" w:ascii="宋体" w:hAnsi="宋体" w:eastAsia="宋体" w:cs="宋体"/>
          <w:b w:val="0"/>
          <w:bCs/>
          <w:sz w:val="28"/>
          <w:szCs w:val="28"/>
          <w:lang w:eastAsia="zh-CN"/>
        </w:rPr>
        <w:instrText xml:space="preserve"> HYPERLINK \l _Toc16063 </w:instrText>
      </w:r>
      <w:r>
        <w:rPr>
          <w:rFonts w:hint="eastAsia" w:ascii="宋体" w:hAnsi="宋体" w:eastAsia="宋体" w:cs="宋体"/>
          <w:b w:val="0"/>
          <w:bCs/>
          <w:sz w:val="28"/>
          <w:szCs w:val="28"/>
          <w:lang w:eastAsia="zh-CN"/>
        </w:rPr>
        <w:fldChar w:fldCharType="separate"/>
      </w:r>
      <w:r>
        <w:rPr>
          <w:rFonts w:hint="eastAsia" w:ascii="宋体" w:hAnsi="宋体" w:eastAsia="宋体" w:cs="宋体"/>
          <w:b w:val="0"/>
          <w:bCs/>
          <w:sz w:val="28"/>
          <w:szCs w:val="28"/>
        </w:rPr>
        <w:t>五   投标文件的加密、提交、修改和撤回</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_Toc16063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10</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lang w:eastAsia="zh-CN"/>
        </w:rPr>
        <w:fldChar w:fldCharType="end"/>
      </w:r>
    </w:p>
    <w:p>
      <w:pPr>
        <w:pStyle w:val="40"/>
        <w:keepNext w:val="0"/>
        <w:keepLines w:val="0"/>
        <w:pageBreakBefore w:val="0"/>
        <w:widowControl w:val="0"/>
        <w:tabs>
          <w:tab w:val="right" w:leader="dot" w:pos="9746"/>
          <w:tab w:val="clear" w:pos="9060"/>
        </w:tabs>
        <w:kinsoku/>
        <w:wordWrap/>
        <w:overflowPunct/>
        <w:topLinePunct w:val="0"/>
        <w:autoSpaceDE/>
        <w:autoSpaceDN/>
        <w:bidi w:val="0"/>
        <w:adjustRightInd/>
        <w:snapToGrid/>
        <w:spacing w:line="400" w:lineRule="exact"/>
        <w:ind w:left="0" w:leftChars="0" w:firstLine="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eastAsia="zh-CN"/>
        </w:rPr>
        <w:fldChar w:fldCharType="begin"/>
      </w:r>
      <w:r>
        <w:rPr>
          <w:rFonts w:hint="eastAsia" w:ascii="宋体" w:hAnsi="宋体" w:eastAsia="宋体" w:cs="宋体"/>
          <w:b w:val="0"/>
          <w:bCs/>
          <w:sz w:val="28"/>
          <w:szCs w:val="28"/>
          <w:lang w:eastAsia="zh-CN"/>
        </w:rPr>
        <w:instrText xml:space="preserve"> HYPERLINK \l _Toc2632 </w:instrText>
      </w:r>
      <w:r>
        <w:rPr>
          <w:rFonts w:hint="eastAsia" w:ascii="宋体" w:hAnsi="宋体" w:eastAsia="宋体" w:cs="宋体"/>
          <w:b w:val="0"/>
          <w:bCs/>
          <w:sz w:val="28"/>
          <w:szCs w:val="28"/>
          <w:lang w:eastAsia="zh-CN"/>
        </w:rPr>
        <w:fldChar w:fldCharType="separate"/>
      </w:r>
      <w:r>
        <w:rPr>
          <w:rFonts w:hint="eastAsia" w:ascii="宋体" w:hAnsi="宋体" w:eastAsia="宋体" w:cs="宋体"/>
          <w:b w:val="0"/>
          <w:bCs/>
          <w:sz w:val="28"/>
          <w:szCs w:val="28"/>
        </w:rPr>
        <w:t>六   开标和评审</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_Toc2632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10</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lang w:eastAsia="zh-CN"/>
        </w:rPr>
        <w:fldChar w:fldCharType="end"/>
      </w:r>
    </w:p>
    <w:p>
      <w:pPr>
        <w:pStyle w:val="40"/>
        <w:keepNext w:val="0"/>
        <w:keepLines w:val="0"/>
        <w:pageBreakBefore w:val="0"/>
        <w:widowControl w:val="0"/>
        <w:tabs>
          <w:tab w:val="right" w:leader="dot" w:pos="9746"/>
          <w:tab w:val="clear" w:pos="9060"/>
        </w:tabs>
        <w:kinsoku/>
        <w:wordWrap/>
        <w:overflowPunct/>
        <w:topLinePunct w:val="0"/>
        <w:autoSpaceDE/>
        <w:autoSpaceDN/>
        <w:bidi w:val="0"/>
        <w:adjustRightInd/>
        <w:snapToGrid/>
        <w:spacing w:line="400" w:lineRule="exact"/>
        <w:ind w:left="0" w:leftChars="0" w:firstLine="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eastAsia="zh-CN"/>
        </w:rPr>
        <w:fldChar w:fldCharType="begin"/>
      </w:r>
      <w:r>
        <w:rPr>
          <w:rFonts w:hint="eastAsia" w:ascii="宋体" w:hAnsi="宋体" w:eastAsia="宋体" w:cs="宋体"/>
          <w:b w:val="0"/>
          <w:bCs/>
          <w:sz w:val="28"/>
          <w:szCs w:val="28"/>
          <w:lang w:eastAsia="zh-CN"/>
        </w:rPr>
        <w:instrText xml:space="preserve"> HYPERLINK \l _Toc16756 </w:instrText>
      </w:r>
      <w:r>
        <w:rPr>
          <w:rFonts w:hint="eastAsia" w:ascii="宋体" w:hAnsi="宋体" w:eastAsia="宋体" w:cs="宋体"/>
          <w:b w:val="0"/>
          <w:bCs/>
          <w:sz w:val="28"/>
          <w:szCs w:val="28"/>
          <w:lang w:eastAsia="zh-CN"/>
        </w:rPr>
        <w:fldChar w:fldCharType="separate"/>
      </w:r>
      <w:r>
        <w:rPr>
          <w:rFonts w:hint="eastAsia" w:ascii="宋体" w:hAnsi="宋体" w:eastAsia="宋体" w:cs="宋体"/>
          <w:b w:val="0"/>
          <w:bCs/>
          <w:sz w:val="28"/>
          <w:szCs w:val="28"/>
        </w:rPr>
        <w:t>七   投标无效的情形</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_Toc16756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12</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lang w:eastAsia="zh-CN"/>
        </w:rPr>
        <w:fldChar w:fldCharType="end"/>
      </w:r>
    </w:p>
    <w:p>
      <w:pPr>
        <w:pStyle w:val="40"/>
        <w:keepNext w:val="0"/>
        <w:keepLines w:val="0"/>
        <w:pageBreakBefore w:val="0"/>
        <w:widowControl w:val="0"/>
        <w:tabs>
          <w:tab w:val="right" w:leader="dot" w:pos="9746"/>
          <w:tab w:val="clear" w:pos="9060"/>
        </w:tabs>
        <w:kinsoku/>
        <w:wordWrap/>
        <w:overflowPunct/>
        <w:topLinePunct w:val="0"/>
        <w:autoSpaceDE/>
        <w:autoSpaceDN/>
        <w:bidi w:val="0"/>
        <w:adjustRightInd/>
        <w:snapToGrid/>
        <w:spacing w:line="400" w:lineRule="exact"/>
        <w:ind w:left="0" w:leftChars="0" w:firstLine="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eastAsia="zh-CN"/>
        </w:rPr>
        <w:fldChar w:fldCharType="begin"/>
      </w:r>
      <w:r>
        <w:rPr>
          <w:rFonts w:hint="eastAsia" w:ascii="宋体" w:hAnsi="宋体" w:eastAsia="宋体" w:cs="宋体"/>
          <w:b w:val="0"/>
          <w:bCs/>
          <w:sz w:val="28"/>
          <w:szCs w:val="28"/>
          <w:lang w:eastAsia="zh-CN"/>
        </w:rPr>
        <w:instrText xml:space="preserve"> HYPERLINK \l _Toc9604 </w:instrText>
      </w:r>
      <w:r>
        <w:rPr>
          <w:rFonts w:hint="eastAsia" w:ascii="宋体" w:hAnsi="宋体" w:eastAsia="宋体" w:cs="宋体"/>
          <w:b w:val="0"/>
          <w:bCs/>
          <w:sz w:val="28"/>
          <w:szCs w:val="28"/>
          <w:lang w:eastAsia="zh-CN"/>
        </w:rPr>
        <w:fldChar w:fldCharType="separate"/>
      </w:r>
      <w:r>
        <w:rPr>
          <w:rFonts w:hint="eastAsia" w:ascii="宋体" w:hAnsi="宋体" w:eastAsia="宋体" w:cs="宋体"/>
          <w:b w:val="0"/>
          <w:bCs/>
          <w:sz w:val="28"/>
          <w:szCs w:val="28"/>
        </w:rPr>
        <w:t>八   法律责任</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_Toc9604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13</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lang w:eastAsia="zh-CN"/>
        </w:rPr>
        <w:fldChar w:fldCharType="end"/>
      </w:r>
    </w:p>
    <w:p>
      <w:pPr>
        <w:pStyle w:val="40"/>
        <w:keepNext w:val="0"/>
        <w:keepLines w:val="0"/>
        <w:pageBreakBefore w:val="0"/>
        <w:widowControl w:val="0"/>
        <w:tabs>
          <w:tab w:val="right" w:leader="dot" w:pos="9746"/>
          <w:tab w:val="clear" w:pos="9060"/>
        </w:tabs>
        <w:kinsoku/>
        <w:wordWrap/>
        <w:overflowPunct/>
        <w:topLinePunct w:val="0"/>
        <w:autoSpaceDE/>
        <w:autoSpaceDN/>
        <w:bidi w:val="0"/>
        <w:adjustRightInd/>
        <w:snapToGrid/>
        <w:spacing w:line="400" w:lineRule="exact"/>
        <w:ind w:left="0" w:leftChars="0" w:firstLine="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eastAsia="zh-CN"/>
        </w:rPr>
        <w:fldChar w:fldCharType="begin"/>
      </w:r>
      <w:r>
        <w:rPr>
          <w:rFonts w:hint="eastAsia" w:ascii="宋体" w:hAnsi="宋体" w:eastAsia="宋体" w:cs="宋体"/>
          <w:b w:val="0"/>
          <w:bCs/>
          <w:sz w:val="28"/>
          <w:szCs w:val="28"/>
          <w:lang w:eastAsia="zh-CN"/>
        </w:rPr>
        <w:instrText xml:space="preserve"> HYPERLINK \l _Toc6086 </w:instrText>
      </w:r>
      <w:r>
        <w:rPr>
          <w:rFonts w:hint="eastAsia" w:ascii="宋体" w:hAnsi="宋体" w:eastAsia="宋体" w:cs="宋体"/>
          <w:b w:val="0"/>
          <w:bCs/>
          <w:sz w:val="28"/>
          <w:szCs w:val="28"/>
          <w:lang w:eastAsia="zh-CN"/>
        </w:rPr>
        <w:fldChar w:fldCharType="separate"/>
      </w:r>
      <w:r>
        <w:rPr>
          <w:rFonts w:hint="eastAsia" w:ascii="宋体" w:hAnsi="宋体" w:eastAsia="宋体" w:cs="宋体"/>
          <w:b w:val="0"/>
          <w:bCs/>
          <w:sz w:val="28"/>
          <w:szCs w:val="28"/>
        </w:rPr>
        <w:t>九   澄清、修改发布媒体</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_Toc6086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14</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lang w:eastAsia="zh-CN"/>
        </w:rPr>
        <w:fldChar w:fldCharType="end"/>
      </w:r>
    </w:p>
    <w:p>
      <w:pPr>
        <w:pStyle w:val="40"/>
        <w:keepNext w:val="0"/>
        <w:keepLines w:val="0"/>
        <w:pageBreakBefore w:val="0"/>
        <w:widowControl w:val="0"/>
        <w:tabs>
          <w:tab w:val="right" w:leader="dot" w:pos="9746"/>
          <w:tab w:val="clear" w:pos="9060"/>
        </w:tabs>
        <w:kinsoku/>
        <w:wordWrap/>
        <w:overflowPunct/>
        <w:topLinePunct w:val="0"/>
        <w:autoSpaceDE/>
        <w:autoSpaceDN/>
        <w:bidi w:val="0"/>
        <w:adjustRightInd/>
        <w:snapToGrid/>
        <w:spacing w:line="400" w:lineRule="exact"/>
        <w:ind w:left="0" w:leftChars="0" w:firstLine="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eastAsia="zh-CN"/>
        </w:rPr>
        <w:fldChar w:fldCharType="begin"/>
      </w:r>
      <w:r>
        <w:rPr>
          <w:rFonts w:hint="eastAsia" w:ascii="宋体" w:hAnsi="宋体" w:eastAsia="宋体" w:cs="宋体"/>
          <w:b w:val="0"/>
          <w:bCs/>
          <w:sz w:val="28"/>
          <w:szCs w:val="28"/>
          <w:lang w:eastAsia="zh-CN"/>
        </w:rPr>
        <w:instrText xml:space="preserve"> HYPERLINK \l _Toc29727 </w:instrText>
      </w:r>
      <w:r>
        <w:rPr>
          <w:rFonts w:hint="eastAsia" w:ascii="宋体" w:hAnsi="宋体" w:eastAsia="宋体" w:cs="宋体"/>
          <w:b w:val="0"/>
          <w:bCs/>
          <w:sz w:val="28"/>
          <w:szCs w:val="28"/>
          <w:lang w:eastAsia="zh-CN"/>
        </w:rPr>
        <w:fldChar w:fldCharType="separate"/>
      </w:r>
      <w:r>
        <w:rPr>
          <w:rFonts w:hint="eastAsia" w:ascii="宋体" w:hAnsi="宋体" w:eastAsia="宋体" w:cs="宋体"/>
          <w:b w:val="0"/>
          <w:bCs/>
          <w:sz w:val="28"/>
          <w:szCs w:val="28"/>
        </w:rPr>
        <w:t>十   质疑</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_Toc29727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14</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lang w:eastAsia="zh-CN"/>
        </w:rPr>
        <w:fldChar w:fldCharType="end"/>
      </w:r>
    </w:p>
    <w:p>
      <w:pPr>
        <w:pStyle w:val="40"/>
        <w:keepNext w:val="0"/>
        <w:keepLines w:val="0"/>
        <w:pageBreakBefore w:val="0"/>
        <w:widowControl w:val="0"/>
        <w:tabs>
          <w:tab w:val="right" w:leader="dot" w:pos="9746"/>
          <w:tab w:val="clear" w:pos="9060"/>
        </w:tabs>
        <w:kinsoku/>
        <w:wordWrap/>
        <w:overflowPunct/>
        <w:topLinePunct w:val="0"/>
        <w:autoSpaceDE/>
        <w:autoSpaceDN/>
        <w:bidi w:val="0"/>
        <w:adjustRightInd/>
        <w:snapToGrid/>
        <w:spacing w:line="400" w:lineRule="exact"/>
        <w:ind w:left="0" w:leftChars="0" w:firstLine="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eastAsia="zh-CN"/>
        </w:rPr>
        <w:fldChar w:fldCharType="begin"/>
      </w:r>
      <w:r>
        <w:rPr>
          <w:rFonts w:hint="eastAsia" w:ascii="宋体" w:hAnsi="宋体" w:eastAsia="宋体" w:cs="宋体"/>
          <w:b w:val="0"/>
          <w:bCs/>
          <w:sz w:val="28"/>
          <w:szCs w:val="28"/>
          <w:lang w:eastAsia="zh-CN"/>
        </w:rPr>
        <w:instrText xml:space="preserve"> HYPERLINK \l _Toc23147 </w:instrText>
      </w:r>
      <w:r>
        <w:rPr>
          <w:rFonts w:hint="eastAsia" w:ascii="宋体" w:hAnsi="宋体" w:eastAsia="宋体" w:cs="宋体"/>
          <w:b w:val="0"/>
          <w:bCs/>
          <w:sz w:val="28"/>
          <w:szCs w:val="28"/>
          <w:lang w:eastAsia="zh-CN"/>
        </w:rPr>
        <w:fldChar w:fldCharType="separate"/>
      </w:r>
      <w:r>
        <w:rPr>
          <w:rFonts w:hint="eastAsia" w:ascii="宋体" w:hAnsi="宋体" w:eastAsia="宋体" w:cs="宋体"/>
          <w:b w:val="0"/>
          <w:bCs/>
          <w:sz w:val="28"/>
          <w:szCs w:val="28"/>
        </w:rPr>
        <w:t>十一  投诉</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_Toc23147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15</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lang w:eastAsia="zh-CN"/>
        </w:rPr>
        <w:fldChar w:fldCharType="end"/>
      </w:r>
    </w:p>
    <w:p>
      <w:pPr>
        <w:pStyle w:val="40"/>
        <w:keepNext w:val="0"/>
        <w:keepLines w:val="0"/>
        <w:pageBreakBefore w:val="0"/>
        <w:widowControl w:val="0"/>
        <w:tabs>
          <w:tab w:val="right" w:leader="dot" w:pos="9746"/>
          <w:tab w:val="clear" w:pos="9060"/>
        </w:tabs>
        <w:kinsoku/>
        <w:wordWrap/>
        <w:overflowPunct/>
        <w:topLinePunct w:val="0"/>
        <w:autoSpaceDE/>
        <w:autoSpaceDN/>
        <w:bidi w:val="0"/>
        <w:adjustRightInd/>
        <w:snapToGrid/>
        <w:spacing w:line="400" w:lineRule="exact"/>
        <w:ind w:left="0" w:leftChars="0" w:firstLine="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eastAsia="zh-CN"/>
        </w:rPr>
        <w:fldChar w:fldCharType="begin"/>
      </w:r>
      <w:r>
        <w:rPr>
          <w:rFonts w:hint="eastAsia" w:ascii="宋体" w:hAnsi="宋体" w:eastAsia="宋体" w:cs="宋体"/>
          <w:b w:val="0"/>
          <w:bCs/>
          <w:sz w:val="28"/>
          <w:szCs w:val="28"/>
          <w:lang w:eastAsia="zh-CN"/>
        </w:rPr>
        <w:instrText xml:space="preserve"> HYPERLINK \l _Toc14191 </w:instrText>
      </w:r>
      <w:r>
        <w:rPr>
          <w:rFonts w:hint="eastAsia" w:ascii="宋体" w:hAnsi="宋体" w:eastAsia="宋体" w:cs="宋体"/>
          <w:b w:val="0"/>
          <w:bCs/>
          <w:sz w:val="28"/>
          <w:szCs w:val="28"/>
          <w:lang w:eastAsia="zh-CN"/>
        </w:rPr>
        <w:fldChar w:fldCharType="separate"/>
      </w:r>
      <w:r>
        <w:rPr>
          <w:rFonts w:hint="eastAsia" w:ascii="宋体" w:hAnsi="宋体" w:eastAsia="宋体" w:cs="宋体"/>
          <w:b w:val="0"/>
          <w:bCs/>
          <w:sz w:val="28"/>
          <w:szCs w:val="28"/>
        </w:rPr>
        <w:t>十二  授予合同</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_Toc14191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15</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lang w:eastAsia="zh-CN"/>
        </w:rPr>
        <w:fldChar w:fldCharType="end"/>
      </w:r>
    </w:p>
    <w:p>
      <w:pPr>
        <w:pStyle w:val="40"/>
        <w:keepNext w:val="0"/>
        <w:keepLines w:val="0"/>
        <w:pageBreakBefore w:val="0"/>
        <w:widowControl w:val="0"/>
        <w:tabs>
          <w:tab w:val="right" w:leader="dot" w:pos="9746"/>
          <w:tab w:val="clear" w:pos="9060"/>
        </w:tabs>
        <w:kinsoku/>
        <w:wordWrap/>
        <w:overflowPunct/>
        <w:topLinePunct w:val="0"/>
        <w:autoSpaceDE/>
        <w:autoSpaceDN/>
        <w:bidi w:val="0"/>
        <w:adjustRightInd/>
        <w:snapToGrid/>
        <w:spacing w:line="400" w:lineRule="exact"/>
        <w:ind w:left="0" w:leftChars="0" w:firstLine="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eastAsia="zh-CN"/>
        </w:rPr>
        <w:fldChar w:fldCharType="begin"/>
      </w:r>
      <w:r>
        <w:rPr>
          <w:rFonts w:hint="eastAsia" w:ascii="宋体" w:hAnsi="宋体" w:eastAsia="宋体" w:cs="宋体"/>
          <w:b w:val="0"/>
          <w:bCs/>
          <w:sz w:val="28"/>
          <w:szCs w:val="28"/>
          <w:lang w:eastAsia="zh-CN"/>
        </w:rPr>
        <w:instrText xml:space="preserve"> HYPERLINK \l _Toc10970 </w:instrText>
      </w:r>
      <w:r>
        <w:rPr>
          <w:rFonts w:hint="eastAsia" w:ascii="宋体" w:hAnsi="宋体" w:eastAsia="宋体" w:cs="宋体"/>
          <w:b w:val="0"/>
          <w:bCs/>
          <w:sz w:val="28"/>
          <w:szCs w:val="28"/>
          <w:lang w:eastAsia="zh-CN"/>
        </w:rPr>
        <w:fldChar w:fldCharType="separate"/>
      </w:r>
      <w:r>
        <w:rPr>
          <w:rFonts w:hint="eastAsia" w:ascii="宋体" w:hAnsi="宋体" w:eastAsia="宋体" w:cs="宋体"/>
          <w:b w:val="0"/>
          <w:bCs/>
          <w:sz w:val="28"/>
          <w:szCs w:val="28"/>
        </w:rPr>
        <w:t>十三  验收</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_Toc10970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15</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lang w:eastAsia="zh-CN"/>
        </w:rPr>
        <w:fldChar w:fldCharType="end"/>
      </w:r>
    </w:p>
    <w:p>
      <w:pPr>
        <w:pStyle w:val="40"/>
        <w:keepNext w:val="0"/>
        <w:keepLines w:val="0"/>
        <w:pageBreakBefore w:val="0"/>
        <w:widowControl w:val="0"/>
        <w:tabs>
          <w:tab w:val="right" w:leader="dot" w:pos="9746"/>
          <w:tab w:val="clear" w:pos="9060"/>
        </w:tabs>
        <w:kinsoku/>
        <w:wordWrap/>
        <w:overflowPunct/>
        <w:topLinePunct w:val="0"/>
        <w:autoSpaceDE/>
        <w:autoSpaceDN/>
        <w:bidi w:val="0"/>
        <w:adjustRightInd/>
        <w:snapToGrid/>
        <w:spacing w:line="400" w:lineRule="exact"/>
        <w:ind w:left="0" w:leftChars="0" w:firstLine="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eastAsia="zh-CN"/>
        </w:rPr>
        <w:fldChar w:fldCharType="begin"/>
      </w:r>
      <w:r>
        <w:rPr>
          <w:rFonts w:hint="eastAsia" w:ascii="宋体" w:hAnsi="宋体" w:eastAsia="宋体" w:cs="宋体"/>
          <w:b w:val="0"/>
          <w:bCs/>
          <w:sz w:val="28"/>
          <w:szCs w:val="28"/>
          <w:lang w:eastAsia="zh-CN"/>
        </w:rPr>
        <w:instrText xml:space="preserve"> HYPERLINK \l _Toc17064 </w:instrText>
      </w:r>
      <w:r>
        <w:rPr>
          <w:rFonts w:hint="eastAsia" w:ascii="宋体" w:hAnsi="宋体" w:eastAsia="宋体" w:cs="宋体"/>
          <w:b w:val="0"/>
          <w:bCs/>
          <w:sz w:val="28"/>
          <w:szCs w:val="28"/>
          <w:lang w:eastAsia="zh-CN"/>
        </w:rPr>
        <w:fldChar w:fldCharType="separate"/>
      </w:r>
      <w:r>
        <w:rPr>
          <w:rFonts w:hint="eastAsia" w:ascii="宋体" w:hAnsi="宋体" w:eastAsia="宋体" w:cs="宋体"/>
          <w:b w:val="0"/>
          <w:bCs/>
          <w:sz w:val="28"/>
          <w:szCs w:val="28"/>
        </w:rPr>
        <w:t>十四  政府采购政策</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_Toc17064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16</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lang w:eastAsia="zh-CN"/>
        </w:rPr>
        <w:fldChar w:fldCharType="end"/>
      </w:r>
    </w:p>
    <w:p>
      <w:pPr>
        <w:pStyle w:val="40"/>
        <w:keepNext w:val="0"/>
        <w:keepLines w:val="0"/>
        <w:pageBreakBefore w:val="0"/>
        <w:widowControl w:val="0"/>
        <w:tabs>
          <w:tab w:val="right" w:leader="dot" w:pos="9746"/>
          <w:tab w:val="clear" w:pos="9060"/>
        </w:tabs>
        <w:kinsoku/>
        <w:wordWrap/>
        <w:overflowPunct/>
        <w:topLinePunct w:val="0"/>
        <w:autoSpaceDE/>
        <w:autoSpaceDN/>
        <w:bidi w:val="0"/>
        <w:adjustRightInd/>
        <w:snapToGrid/>
        <w:spacing w:line="400" w:lineRule="exact"/>
        <w:ind w:left="0" w:leftChars="0" w:firstLine="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eastAsia="zh-CN"/>
        </w:rPr>
        <w:fldChar w:fldCharType="begin"/>
      </w:r>
      <w:r>
        <w:rPr>
          <w:rFonts w:hint="eastAsia" w:ascii="宋体" w:hAnsi="宋体" w:eastAsia="宋体" w:cs="宋体"/>
          <w:b w:val="0"/>
          <w:bCs/>
          <w:sz w:val="28"/>
          <w:szCs w:val="28"/>
          <w:lang w:eastAsia="zh-CN"/>
        </w:rPr>
        <w:instrText xml:space="preserve"> HYPERLINK \l _Toc12480 </w:instrText>
      </w:r>
      <w:r>
        <w:rPr>
          <w:rFonts w:hint="eastAsia" w:ascii="宋体" w:hAnsi="宋体" w:eastAsia="宋体" w:cs="宋体"/>
          <w:b w:val="0"/>
          <w:bCs/>
          <w:sz w:val="28"/>
          <w:szCs w:val="28"/>
          <w:lang w:eastAsia="zh-CN"/>
        </w:rPr>
        <w:fldChar w:fldCharType="separate"/>
      </w:r>
      <w:r>
        <w:rPr>
          <w:rFonts w:hint="eastAsia" w:ascii="宋体" w:hAnsi="宋体" w:eastAsia="宋体" w:cs="宋体"/>
          <w:b w:val="0"/>
          <w:bCs/>
          <w:sz w:val="28"/>
          <w:szCs w:val="28"/>
        </w:rPr>
        <w:t>十五  其他事项</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_Toc12480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17</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lang w:eastAsia="zh-CN"/>
        </w:rPr>
        <w:fldChar w:fldCharType="end"/>
      </w:r>
    </w:p>
    <w:p>
      <w:pPr>
        <w:pStyle w:val="35"/>
        <w:keepNext w:val="0"/>
        <w:keepLines w:val="0"/>
        <w:pageBreakBefore w:val="0"/>
        <w:widowControl w:val="0"/>
        <w:tabs>
          <w:tab w:val="right" w:leader="dot" w:pos="9746"/>
          <w:tab w:val="clear" w:pos="1470"/>
          <w:tab w:val="clear" w:pos="9016"/>
        </w:tabs>
        <w:kinsoku/>
        <w:wordWrap/>
        <w:overflowPunct/>
        <w:topLinePunct w:val="0"/>
        <w:autoSpaceDE/>
        <w:autoSpaceDN/>
        <w:bidi w:val="0"/>
        <w:adjustRightInd/>
        <w:snapToGrid/>
        <w:spacing w:line="400" w:lineRule="exact"/>
        <w:ind w:left="0" w:leftChars="0" w:firstLine="0"/>
        <w:textAlignment w:val="auto"/>
        <w:rPr>
          <w:rFonts w:hint="eastAsia" w:ascii="宋体" w:hAnsi="宋体" w:eastAsia="宋体" w:cs="宋体"/>
          <w:b/>
          <w:bCs w:val="0"/>
          <w:sz w:val="28"/>
          <w:szCs w:val="28"/>
        </w:rPr>
      </w:pPr>
      <w:r>
        <w:rPr>
          <w:rFonts w:hint="eastAsia" w:ascii="宋体" w:hAnsi="宋体" w:eastAsia="宋体" w:cs="宋体"/>
          <w:b/>
          <w:bCs w:val="0"/>
          <w:sz w:val="28"/>
          <w:szCs w:val="28"/>
          <w:lang w:eastAsia="zh-CN"/>
        </w:rPr>
        <w:fldChar w:fldCharType="begin"/>
      </w:r>
      <w:r>
        <w:rPr>
          <w:rFonts w:hint="eastAsia" w:ascii="宋体" w:hAnsi="宋体" w:eastAsia="宋体" w:cs="宋体"/>
          <w:b/>
          <w:bCs w:val="0"/>
          <w:sz w:val="28"/>
          <w:szCs w:val="28"/>
          <w:lang w:eastAsia="zh-CN"/>
        </w:rPr>
        <w:instrText xml:space="preserve"> HYPERLINK \l _Toc25312 </w:instrText>
      </w:r>
      <w:r>
        <w:rPr>
          <w:rFonts w:hint="eastAsia" w:ascii="宋体" w:hAnsi="宋体" w:eastAsia="宋体" w:cs="宋体"/>
          <w:b/>
          <w:bCs w:val="0"/>
          <w:sz w:val="28"/>
          <w:szCs w:val="28"/>
          <w:lang w:eastAsia="zh-CN"/>
        </w:rPr>
        <w:fldChar w:fldCharType="separate"/>
      </w:r>
      <w:r>
        <w:rPr>
          <w:rFonts w:hint="eastAsia" w:ascii="宋体" w:hAnsi="宋体" w:eastAsia="宋体" w:cs="宋体"/>
          <w:b/>
          <w:bCs w:val="0"/>
          <w:sz w:val="28"/>
          <w:szCs w:val="28"/>
          <w:lang w:eastAsia="zh-CN"/>
        </w:rPr>
        <w:t>第三章</w:t>
      </w:r>
      <w:r>
        <w:rPr>
          <w:rFonts w:hint="eastAsia" w:ascii="宋体" w:hAnsi="宋体" w:eastAsia="宋体" w:cs="宋体"/>
          <w:b/>
          <w:bCs w:val="0"/>
          <w:sz w:val="28"/>
          <w:szCs w:val="28"/>
        </w:rPr>
        <w:t xml:space="preserve">  采购需求</w:t>
      </w:r>
      <w:r>
        <w:rPr>
          <w:rFonts w:hint="eastAsia" w:ascii="宋体" w:hAnsi="宋体" w:eastAsia="宋体" w:cs="宋体"/>
          <w:b/>
          <w:bCs w:val="0"/>
          <w:sz w:val="28"/>
          <w:szCs w:val="28"/>
        </w:rPr>
        <w:tab/>
      </w:r>
      <w:r>
        <w:rPr>
          <w:rFonts w:hint="eastAsia" w:ascii="宋体" w:hAnsi="宋体" w:eastAsia="宋体" w:cs="宋体"/>
          <w:b/>
          <w:bCs w:val="0"/>
          <w:sz w:val="28"/>
          <w:szCs w:val="28"/>
        </w:rPr>
        <w:fldChar w:fldCharType="begin"/>
      </w:r>
      <w:r>
        <w:rPr>
          <w:rFonts w:hint="eastAsia" w:ascii="宋体" w:hAnsi="宋体" w:eastAsia="宋体" w:cs="宋体"/>
          <w:b/>
          <w:bCs w:val="0"/>
          <w:sz w:val="28"/>
          <w:szCs w:val="28"/>
        </w:rPr>
        <w:instrText xml:space="preserve"> PAGEREF _Toc25312 \h </w:instrText>
      </w:r>
      <w:r>
        <w:rPr>
          <w:rFonts w:hint="eastAsia" w:ascii="宋体" w:hAnsi="宋体" w:eastAsia="宋体" w:cs="宋体"/>
          <w:b/>
          <w:bCs w:val="0"/>
          <w:sz w:val="28"/>
          <w:szCs w:val="28"/>
        </w:rPr>
        <w:fldChar w:fldCharType="separate"/>
      </w:r>
      <w:r>
        <w:rPr>
          <w:rFonts w:hint="eastAsia" w:ascii="宋体" w:hAnsi="宋体" w:eastAsia="宋体" w:cs="宋体"/>
          <w:b/>
          <w:bCs w:val="0"/>
          <w:sz w:val="28"/>
          <w:szCs w:val="28"/>
        </w:rPr>
        <w:t>18</w:t>
      </w:r>
      <w:r>
        <w:rPr>
          <w:rFonts w:hint="eastAsia" w:ascii="宋体" w:hAnsi="宋体" w:eastAsia="宋体" w:cs="宋体"/>
          <w:b/>
          <w:bCs w:val="0"/>
          <w:sz w:val="28"/>
          <w:szCs w:val="28"/>
        </w:rPr>
        <w:fldChar w:fldCharType="end"/>
      </w:r>
      <w:r>
        <w:rPr>
          <w:rFonts w:hint="eastAsia" w:ascii="宋体" w:hAnsi="宋体" w:eastAsia="宋体" w:cs="宋体"/>
          <w:b/>
          <w:bCs w:val="0"/>
          <w:sz w:val="28"/>
          <w:szCs w:val="28"/>
          <w:lang w:eastAsia="zh-CN"/>
        </w:rPr>
        <w:fldChar w:fldCharType="end"/>
      </w:r>
    </w:p>
    <w:p>
      <w:pPr>
        <w:pStyle w:val="35"/>
        <w:keepNext w:val="0"/>
        <w:keepLines w:val="0"/>
        <w:pageBreakBefore w:val="0"/>
        <w:widowControl w:val="0"/>
        <w:tabs>
          <w:tab w:val="right" w:leader="dot" w:pos="9746"/>
          <w:tab w:val="clear" w:pos="1470"/>
          <w:tab w:val="clear" w:pos="9016"/>
        </w:tabs>
        <w:kinsoku/>
        <w:wordWrap/>
        <w:overflowPunct/>
        <w:topLinePunct w:val="0"/>
        <w:autoSpaceDE/>
        <w:autoSpaceDN/>
        <w:bidi w:val="0"/>
        <w:adjustRightInd/>
        <w:snapToGrid/>
        <w:spacing w:line="400" w:lineRule="exact"/>
        <w:ind w:left="0" w:leftChars="0" w:firstLine="0"/>
        <w:textAlignment w:val="auto"/>
        <w:rPr>
          <w:rFonts w:hint="eastAsia" w:ascii="宋体" w:hAnsi="宋体" w:eastAsia="宋体" w:cs="宋体"/>
          <w:b/>
          <w:bCs w:val="0"/>
          <w:sz w:val="28"/>
          <w:szCs w:val="28"/>
        </w:rPr>
      </w:pPr>
      <w:r>
        <w:rPr>
          <w:rFonts w:hint="eastAsia" w:ascii="宋体" w:hAnsi="宋体" w:eastAsia="宋体" w:cs="宋体"/>
          <w:b/>
          <w:bCs w:val="0"/>
          <w:sz w:val="28"/>
          <w:szCs w:val="28"/>
          <w:lang w:eastAsia="zh-CN"/>
        </w:rPr>
        <w:fldChar w:fldCharType="begin"/>
      </w:r>
      <w:r>
        <w:rPr>
          <w:rFonts w:hint="eastAsia" w:ascii="宋体" w:hAnsi="宋体" w:eastAsia="宋体" w:cs="宋体"/>
          <w:b/>
          <w:bCs w:val="0"/>
          <w:sz w:val="28"/>
          <w:szCs w:val="28"/>
          <w:lang w:eastAsia="zh-CN"/>
        </w:rPr>
        <w:instrText xml:space="preserve"> HYPERLINK \l _Toc16501 </w:instrText>
      </w:r>
      <w:r>
        <w:rPr>
          <w:rFonts w:hint="eastAsia" w:ascii="宋体" w:hAnsi="宋体" w:eastAsia="宋体" w:cs="宋体"/>
          <w:b/>
          <w:bCs w:val="0"/>
          <w:sz w:val="28"/>
          <w:szCs w:val="28"/>
          <w:lang w:eastAsia="zh-CN"/>
        </w:rPr>
        <w:fldChar w:fldCharType="separate"/>
      </w:r>
      <w:r>
        <w:rPr>
          <w:rFonts w:hint="eastAsia" w:ascii="宋体" w:hAnsi="宋体" w:eastAsia="宋体" w:cs="宋体"/>
          <w:b/>
          <w:bCs w:val="0"/>
          <w:sz w:val="28"/>
          <w:szCs w:val="28"/>
        </w:rPr>
        <w:t>第四章　政府采购合同</w:t>
      </w:r>
      <w:r>
        <w:rPr>
          <w:rFonts w:hint="eastAsia" w:ascii="宋体" w:hAnsi="宋体" w:eastAsia="宋体" w:cs="宋体"/>
          <w:b/>
          <w:bCs w:val="0"/>
          <w:sz w:val="28"/>
          <w:szCs w:val="28"/>
        </w:rPr>
        <w:tab/>
      </w:r>
      <w:r>
        <w:rPr>
          <w:rFonts w:hint="eastAsia" w:ascii="宋体" w:hAnsi="宋体" w:eastAsia="宋体" w:cs="宋体"/>
          <w:b/>
          <w:bCs w:val="0"/>
          <w:sz w:val="28"/>
          <w:szCs w:val="28"/>
        </w:rPr>
        <w:fldChar w:fldCharType="begin"/>
      </w:r>
      <w:r>
        <w:rPr>
          <w:rFonts w:hint="eastAsia" w:ascii="宋体" w:hAnsi="宋体" w:eastAsia="宋体" w:cs="宋体"/>
          <w:b/>
          <w:bCs w:val="0"/>
          <w:sz w:val="28"/>
          <w:szCs w:val="28"/>
        </w:rPr>
        <w:instrText xml:space="preserve"> PAGEREF _Toc16501 \h </w:instrText>
      </w:r>
      <w:r>
        <w:rPr>
          <w:rFonts w:hint="eastAsia" w:ascii="宋体" w:hAnsi="宋体" w:eastAsia="宋体" w:cs="宋体"/>
          <w:b/>
          <w:bCs w:val="0"/>
          <w:sz w:val="28"/>
          <w:szCs w:val="28"/>
        </w:rPr>
        <w:fldChar w:fldCharType="separate"/>
      </w:r>
      <w:r>
        <w:rPr>
          <w:rFonts w:hint="eastAsia" w:ascii="宋体" w:hAnsi="宋体" w:eastAsia="宋体" w:cs="宋体"/>
          <w:b/>
          <w:bCs w:val="0"/>
          <w:sz w:val="28"/>
          <w:szCs w:val="28"/>
        </w:rPr>
        <w:t>49</w:t>
      </w:r>
      <w:r>
        <w:rPr>
          <w:rFonts w:hint="eastAsia" w:ascii="宋体" w:hAnsi="宋体" w:eastAsia="宋体" w:cs="宋体"/>
          <w:b/>
          <w:bCs w:val="0"/>
          <w:sz w:val="28"/>
          <w:szCs w:val="28"/>
        </w:rPr>
        <w:fldChar w:fldCharType="end"/>
      </w:r>
      <w:r>
        <w:rPr>
          <w:rFonts w:hint="eastAsia" w:ascii="宋体" w:hAnsi="宋体" w:eastAsia="宋体" w:cs="宋体"/>
          <w:b/>
          <w:bCs w:val="0"/>
          <w:sz w:val="28"/>
          <w:szCs w:val="28"/>
          <w:lang w:eastAsia="zh-CN"/>
        </w:rPr>
        <w:fldChar w:fldCharType="end"/>
      </w:r>
    </w:p>
    <w:p>
      <w:pPr>
        <w:pStyle w:val="35"/>
        <w:keepNext w:val="0"/>
        <w:keepLines w:val="0"/>
        <w:pageBreakBefore w:val="0"/>
        <w:widowControl w:val="0"/>
        <w:tabs>
          <w:tab w:val="right" w:leader="dot" w:pos="9746"/>
          <w:tab w:val="clear" w:pos="1470"/>
          <w:tab w:val="clear" w:pos="9016"/>
        </w:tabs>
        <w:kinsoku/>
        <w:wordWrap/>
        <w:overflowPunct/>
        <w:topLinePunct w:val="0"/>
        <w:autoSpaceDE/>
        <w:autoSpaceDN/>
        <w:bidi w:val="0"/>
        <w:adjustRightInd/>
        <w:snapToGrid/>
        <w:spacing w:line="400" w:lineRule="exact"/>
        <w:ind w:left="0" w:leftChars="0" w:firstLine="0"/>
        <w:textAlignment w:val="auto"/>
        <w:rPr>
          <w:rFonts w:hint="eastAsia" w:ascii="宋体" w:hAnsi="宋体" w:eastAsia="宋体" w:cs="宋体"/>
          <w:b/>
          <w:bCs w:val="0"/>
          <w:sz w:val="28"/>
          <w:szCs w:val="28"/>
        </w:rPr>
      </w:pPr>
      <w:r>
        <w:rPr>
          <w:rFonts w:hint="eastAsia" w:ascii="宋体" w:hAnsi="宋体" w:eastAsia="宋体" w:cs="宋体"/>
          <w:b/>
          <w:bCs w:val="0"/>
          <w:sz w:val="28"/>
          <w:szCs w:val="28"/>
          <w:lang w:eastAsia="zh-CN"/>
        </w:rPr>
        <w:fldChar w:fldCharType="begin"/>
      </w:r>
      <w:r>
        <w:rPr>
          <w:rFonts w:hint="eastAsia" w:ascii="宋体" w:hAnsi="宋体" w:eastAsia="宋体" w:cs="宋体"/>
          <w:b/>
          <w:bCs w:val="0"/>
          <w:sz w:val="28"/>
          <w:szCs w:val="28"/>
          <w:lang w:eastAsia="zh-CN"/>
        </w:rPr>
        <w:instrText xml:space="preserve"> HYPERLINK \l _Toc20547 </w:instrText>
      </w:r>
      <w:r>
        <w:rPr>
          <w:rFonts w:hint="eastAsia" w:ascii="宋体" w:hAnsi="宋体" w:eastAsia="宋体" w:cs="宋体"/>
          <w:b/>
          <w:bCs w:val="0"/>
          <w:sz w:val="28"/>
          <w:szCs w:val="28"/>
          <w:lang w:eastAsia="zh-CN"/>
        </w:rPr>
        <w:fldChar w:fldCharType="separate"/>
      </w:r>
      <w:r>
        <w:rPr>
          <w:rFonts w:hint="eastAsia" w:ascii="宋体" w:hAnsi="宋体" w:eastAsia="宋体" w:cs="宋体"/>
          <w:b/>
          <w:bCs w:val="0"/>
          <w:sz w:val="28"/>
          <w:szCs w:val="28"/>
          <w:lang w:val="en-US" w:eastAsia="zh-CN"/>
        </w:rPr>
        <w:t>第五章　投标相关文件格式</w:t>
      </w:r>
      <w:r>
        <w:rPr>
          <w:rFonts w:hint="eastAsia" w:ascii="宋体" w:hAnsi="宋体" w:eastAsia="宋体" w:cs="宋体"/>
          <w:b/>
          <w:bCs w:val="0"/>
          <w:sz w:val="28"/>
          <w:szCs w:val="28"/>
        </w:rPr>
        <w:tab/>
      </w:r>
      <w:r>
        <w:rPr>
          <w:rFonts w:hint="eastAsia" w:ascii="宋体" w:hAnsi="宋体" w:eastAsia="宋体" w:cs="宋体"/>
          <w:b/>
          <w:bCs w:val="0"/>
          <w:sz w:val="28"/>
          <w:szCs w:val="28"/>
        </w:rPr>
        <w:fldChar w:fldCharType="begin"/>
      </w:r>
      <w:r>
        <w:rPr>
          <w:rFonts w:hint="eastAsia" w:ascii="宋体" w:hAnsi="宋体" w:eastAsia="宋体" w:cs="宋体"/>
          <w:b/>
          <w:bCs w:val="0"/>
          <w:sz w:val="28"/>
          <w:szCs w:val="28"/>
        </w:rPr>
        <w:instrText xml:space="preserve"> PAGEREF _Toc20547 \h </w:instrText>
      </w:r>
      <w:r>
        <w:rPr>
          <w:rFonts w:hint="eastAsia" w:ascii="宋体" w:hAnsi="宋体" w:eastAsia="宋体" w:cs="宋体"/>
          <w:b/>
          <w:bCs w:val="0"/>
          <w:sz w:val="28"/>
          <w:szCs w:val="28"/>
        </w:rPr>
        <w:fldChar w:fldCharType="separate"/>
      </w:r>
      <w:r>
        <w:rPr>
          <w:rFonts w:hint="eastAsia" w:ascii="宋体" w:hAnsi="宋体" w:eastAsia="宋体" w:cs="宋体"/>
          <w:b/>
          <w:bCs w:val="0"/>
          <w:sz w:val="28"/>
          <w:szCs w:val="28"/>
        </w:rPr>
        <w:t>53</w:t>
      </w:r>
      <w:r>
        <w:rPr>
          <w:rFonts w:hint="eastAsia" w:ascii="宋体" w:hAnsi="宋体" w:eastAsia="宋体" w:cs="宋体"/>
          <w:b/>
          <w:bCs w:val="0"/>
          <w:sz w:val="28"/>
          <w:szCs w:val="28"/>
        </w:rPr>
        <w:fldChar w:fldCharType="end"/>
      </w:r>
      <w:r>
        <w:rPr>
          <w:rFonts w:hint="eastAsia" w:ascii="宋体" w:hAnsi="宋体" w:eastAsia="宋体" w:cs="宋体"/>
          <w:b/>
          <w:bCs w:val="0"/>
          <w:sz w:val="28"/>
          <w:szCs w:val="28"/>
          <w:lang w:eastAsia="zh-CN"/>
        </w:rPr>
        <w:fldChar w:fldCharType="end"/>
      </w:r>
    </w:p>
    <w:p>
      <w:pPr>
        <w:pStyle w:val="40"/>
        <w:keepNext w:val="0"/>
        <w:keepLines w:val="0"/>
        <w:pageBreakBefore w:val="0"/>
        <w:widowControl w:val="0"/>
        <w:tabs>
          <w:tab w:val="right" w:leader="dot" w:pos="9746"/>
          <w:tab w:val="clear" w:pos="9060"/>
        </w:tabs>
        <w:kinsoku/>
        <w:wordWrap/>
        <w:overflowPunct/>
        <w:topLinePunct w:val="0"/>
        <w:autoSpaceDE/>
        <w:autoSpaceDN/>
        <w:bidi w:val="0"/>
        <w:adjustRightInd/>
        <w:snapToGrid/>
        <w:spacing w:line="400" w:lineRule="exact"/>
        <w:ind w:left="0" w:leftChars="0" w:firstLine="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eastAsia="zh-CN"/>
        </w:rPr>
        <w:fldChar w:fldCharType="begin"/>
      </w:r>
      <w:r>
        <w:rPr>
          <w:rFonts w:hint="eastAsia" w:ascii="宋体" w:hAnsi="宋体" w:eastAsia="宋体" w:cs="宋体"/>
          <w:b w:val="0"/>
          <w:bCs/>
          <w:sz w:val="28"/>
          <w:szCs w:val="28"/>
          <w:lang w:eastAsia="zh-CN"/>
        </w:rPr>
        <w:instrText xml:space="preserve"> HYPERLINK \l _Toc23011 </w:instrText>
      </w:r>
      <w:r>
        <w:rPr>
          <w:rFonts w:hint="eastAsia" w:ascii="宋体" w:hAnsi="宋体" w:eastAsia="宋体" w:cs="宋体"/>
          <w:b w:val="0"/>
          <w:bCs/>
          <w:sz w:val="28"/>
          <w:szCs w:val="28"/>
          <w:lang w:eastAsia="zh-CN"/>
        </w:rPr>
        <w:fldChar w:fldCharType="separate"/>
      </w:r>
      <w:r>
        <w:rPr>
          <w:rFonts w:hint="eastAsia" w:ascii="宋体" w:hAnsi="宋体" w:eastAsia="宋体" w:cs="宋体"/>
          <w:b w:val="0"/>
          <w:bCs/>
          <w:sz w:val="28"/>
          <w:szCs w:val="28"/>
        </w:rPr>
        <w:t>一  资格审查文件格式</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_Toc23011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53</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lang w:eastAsia="zh-CN"/>
        </w:rPr>
        <w:fldChar w:fldCharType="end"/>
      </w:r>
    </w:p>
    <w:p>
      <w:pPr>
        <w:pStyle w:val="40"/>
        <w:keepNext w:val="0"/>
        <w:keepLines w:val="0"/>
        <w:pageBreakBefore w:val="0"/>
        <w:widowControl w:val="0"/>
        <w:tabs>
          <w:tab w:val="right" w:leader="dot" w:pos="9746"/>
          <w:tab w:val="clear" w:pos="9060"/>
        </w:tabs>
        <w:kinsoku/>
        <w:wordWrap/>
        <w:overflowPunct/>
        <w:topLinePunct w:val="0"/>
        <w:autoSpaceDE/>
        <w:autoSpaceDN/>
        <w:bidi w:val="0"/>
        <w:adjustRightInd/>
        <w:snapToGrid/>
        <w:spacing w:line="400" w:lineRule="exact"/>
        <w:ind w:left="0" w:leftChars="0" w:firstLine="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eastAsia="zh-CN"/>
        </w:rPr>
        <w:fldChar w:fldCharType="begin"/>
      </w:r>
      <w:r>
        <w:rPr>
          <w:rFonts w:hint="eastAsia" w:ascii="宋体" w:hAnsi="宋体" w:eastAsia="宋体" w:cs="宋体"/>
          <w:b w:val="0"/>
          <w:bCs/>
          <w:sz w:val="28"/>
          <w:szCs w:val="28"/>
          <w:lang w:eastAsia="zh-CN"/>
        </w:rPr>
        <w:instrText xml:space="preserve"> HYPERLINK \l _Toc14808 </w:instrText>
      </w:r>
      <w:r>
        <w:rPr>
          <w:rFonts w:hint="eastAsia" w:ascii="宋体" w:hAnsi="宋体" w:eastAsia="宋体" w:cs="宋体"/>
          <w:b w:val="0"/>
          <w:bCs/>
          <w:sz w:val="28"/>
          <w:szCs w:val="28"/>
          <w:lang w:eastAsia="zh-CN"/>
        </w:rPr>
        <w:fldChar w:fldCharType="separate"/>
      </w:r>
      <w:r>
        <w:rPr>
          <w:rFonts w:hint="eastAsia" w:ascii="宋体" w:hAnsi="宋体" w:eastAsia="宋体" w:cs="宋体"/>
          <w:b w:val="0"/>
          <w:bCs/>
          <w:sz w:val="28"/>
          <w:szCs w:val="28"/>
        </w:rPr>
        <w:t>二  资信商务及技术文件格式</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_Toc14808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64</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lang w:eastAsia="zh-CN"/>
        </w:rPr>
        <w:fldChar w:fldCharType="end"/>
      </w:r>
    </w:p>
    <w:p>
      <w:pPr>
        <w:pStyle w:val="40"/>
        <w:keepNext w:val="0"/>
        <w:keepLines w:val="0"/>
        <w:pageBreakBefore w:val="0"/>
        <w:widowControl w:val="0"/>
        <w:tabs>
          <w:tab w:val="right" w:leader="dot" w:pos="9746"/>
          <w:tab w:val="clear" w:pos="9060"/>
        </w:tabs>
        <w:kinsoku/>
        <w:wordWrap/>
        <w:overflowPunct/>
        <w:topLinePunct w:val="0"/>
        <w:autoSpaceDE/>
        <w:autoSpaceDN/>
        <w:bidi w:val="0"/>
        <w:adjustRightInd/>
        <w:snapToGrid/>
        <w:spacing w:line="400" w:lineRule="exact"/>
        <w:ind w:left="0" w:leftChars="0" w:firstLine="0"/>
        <w:textAlignment w:val="auto"/>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eastAsia="zh-CN"/>
        </w:rPr>
        <w:fldChar w:fldCharType="begin"/>
      </w:r>
      <w:r>
        <w:rPr>
          <w:rFonts w:hint="eastAsia" w:ascii="宋体" w:hAnsi="宋体" w:eastAsia="宋体" w:cs="宋体"/>
          <w:b w:val="0"/>
          <w:bCs/>
          <w:sz w:val="28"/>
          <w:szCs w:val="28"/>
          <w:lang w:eastAsia="zh-CN"/>
        </w:rPr>
        <w:instrText xml:space="preserve"> HYPERLINK \l _Toc27564 </w:instrText>
      </w:r>
      <w:r>
        <w:rPr>
          <w:rFonts w:hint="eastAsia" w:ascii="宋体" w:hAnsi="宋体" w:eastAsia="宋体" w:cs="宋体"/>
          <w:b w:val="0"/>
          <w:bCs/>
          <w:sz w:val="28"/>
          <w:szCs w:val="28"/>
          <w:lang w:eastAsia="zh-CN"/>
        </w:rPr>
        <w:fldChar w:fldCharType="separate"/>
      </w:r>
      <w:r>
        <w:rPr>
          <w:rFonts w:hint="eastAsia" w:ascii="宋体" w:hAnsi="宋体" w:eastAsia="宋体" w:cs="宋体"/>
          <w:b w:val="0"/>
          <w:bCs/>
          <w:sz w:val="28"/>
          <w:szCs w:val="28"/>
        </w:rPr>
        <w:t xml:space="preserve">三 </w:t>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t>报价文件格式</w:t>
      </w:r>
      <w:r>
        <w:rPr>
          <w:rFonts w:hint="eastAsia" w:ascii="宋体" w:hAnsi="宋体" w:eastAsia="宋体" w:cs="宋体"/>
          <w:b w:val="0"/>
          <w:bCs/>
          <w:sz w:val="28"/>
          <w:szCs w:val="28"/>
        </w:rPr>
        <w:tab/>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PAGEREF _Toc27564 \h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76</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lang w:eastAsia="zh-CN"/>
        </w:rPr>
        <w:fldChar w:fldCharType="end"/>
      </w:r>
    </w:p>
    <w:p>
      <w:pPr>
        <w:pStyle w:val="35"/>
        <w:keepNext w:val="0"/>
        <w:keepLines w:val="0"/>
        <w:pageBreakBefore w:val="0"/>
        <w:widowControl w:val="0"/>
        <w:tabs>
          <w:tab w:val="right" w:leader="dot" w:pos="9746"/>
          <w:tab w:val="clear" w:pos="1470"/>
          <w:tab w:val="clear" w:pos="9016"/>
        </w:tabs>
        <w:kinsoku/>
        <w:wordWrap/>
        <w:overflowPunct/>
        <w:topLinePunct w:val="0"/>
        <w:autoSpaceDE/>
        <w:autoSpaceDN/>
        <w:bidi w:val="0"/>
        <w:adjustRightInd/>
        <w:snapToGrid/>
        <w:spacing w:line="400" w:lineRule="exact"/>
        <w:ind w:left="0" w:leftChars="0" w:firstLine="0"/>
        <w:textAlignment w:val="auto"/>
        <w:rPr>
          <w:rFonts w:hint="eastAsia" w:ascii="宋体" w:hAnsi="宋体" w:eastAsia="宋体" w:cs="宋体"/>
          <w:b/>
          <w:bCs w:val="0"/>
          <w:sz w:val="28"/>
          <w:szCs w:val="28"/>
        </w:rPr>
      </w:pPr>
      <w:r>
        <w:rPr>
          <w:rFonts w:hint="eastAsia" w:ascii="宋体" w:hAnsi="宋体" w:eastAsia="宋体" w:cs="宋体"/>
          <w:b/>
          <w:bCs w:val="0"/>
          <w:sz w:val="28"/>
          <w:szCs w:val="28"/>
          <w:lang w:eastAsia="zh-CN"/>
        </w:rPr>
        <w:fldChar w:fldCharType="begin"/>
      </w:r>
      <w:r>
        <w:rPr>
          <w:rFonts w:hint="eastAsia" w:ascii="宋体" w:hAnsi="宋体" w:eastAsia="宋体" w:cs="宋体"/>
          <w:b/>
          <w:bCs w:val="0"/>
          <w:sz w:val="28"/>
          <w:szCs w:val="28"/>
          <w:lang w:eastAsia="zh-CN"/>
        </w:rPr>
        <w:instrText xml:space="preserve"> HYPERLINK \l _Toc18568 </w:instrText>
      </w:r>
      <w:r>
        <w:rPr>
          <w:rFonts w:hint="eastAsia" w:ascii="宋体" w:hAnsi="宋体" w:eastAsia="宋体" w:cs="宋体"/>
          <w:b/>
          <w:bCs w:val="0"/>
          <w:sz w:val="28"/>
          <w:szCs w:val="28"/>
          <w:lang w:eastAsia="zh-CN"/>
        </w:rPr>
        <w:fldChar w:fldCharType="separate"/>
      </w:r>
      <w:r>
        <w:rPr>
          <w:rFonts w:hint="eastAsia" w:ascii="宋体" w:hAnsi="宋体" w:eastAsia="宋体" w:cs="宋体"/>
          <w:b/>
          <w:bCs w:val="0"/>
          <w:sz w:val="28"/>
          <w:szCs w:val="28"/>
        </w:rPr>
        <w:t>第六章  评标办法和细则</w:t>
      </w:r>
      <w:r>
        <w:rPr>
          <w:rFonts w:hint="eastAsia" w:ascii="宋体" w:hAnsi="宋体" w:eastAsia="宋体" w:cs="宋体"/>
          <w:b/>
          <w:bCs w:val="0"/>
          <w:sz w:val="28"/>
          <w:szCs w:val="28"/>
        </w:rPr>
        <w:tab/>
      </w:r>
      <w:r>
        <w:rPr>
          <w:rFonts w:hint="eastAsia" w:ascii="宋体" w:hAnsi="宋体" w:eastAsia="宋体" w:cs="宋体"/>
          <w:b/>
          <w:bCs w:val="0"/>
          <w:sz w:val="28"/>
          <w:szCs w:val="28"/>
        </w:rPr>
        <w:fldChar w:fldCharType="begin"/>
      </w:r>
      <w:r>
        <w:rPr>
          <w:rFonts w:hint="eastAsia" w:ascii="宋体" w:hAnsi="宋体" w:eastAsia="宋体" w:cs="宋体"/>
          <w:b/>
          <w:bCs w:val="0"/>
          <w:sz w:val="28"/>
          <w:szCs w:val="28"/>
        </w:rPr>
        <w:instrText xml:space="preserve"> PAGEREF _Toc18568 \h </w:instrText>
      </w:r>
      <w:r>
        <w:rPr>
          <w:rFonts w:hint="eastAsia" w:ascii="宋体" w:hAnsi="宋体" w:eastAsia="宋体" w:cs="宋体"/>
          <w:b/>
          <w:bCs w:val="0"/>
          <w:sz w:val="28"/>
          <w:szCs w:val="28"/>
        </w:rPr>
        <w:fldChar w:fldCharType="separate"/>
      </w:r>
      <w:r>
        <w:rPr>
          <w:rFonts w:hint="eastAsia" w:ascii="宋体" w:hAnsi="宋体" w:eastAsia="宋体" w:cs="宋体"/>
          <w:b/>
          <w:bCs w:val="0"/>
          <w:sz w:val="28"/>
          <w:szCs w:val="28"/>
        </w:rPr>
        <w:t>80</w:t>
      </w:r>
      <w:r>
        <w:rPr>
          <w:rFonts w:hint="eastAsia" w:ascii="宋体" w:hAnsi="宋体" w:eastAsia="宋体" w:cs="宋体"/>
          <w:b/>
          <w:bCs w:val="0"/>
          <w:sz w:val="28"/>
          <w:szCs w:val="28"/>
        </w:rPr>
        <w:fldChar w:fldCharType="end"/>
      </w:r>
      <w:r>
        <w:rPr>
          <w:rFonts w:hint="eastAsia" w:ascii="宋体" w:hAnsi="宋体" w:eastAsia="宋体" w:cs="宋体"/>
          <w:b/>
          <w:bCs w:val="0"/>
          <w:sz w:val="28"/>
          <w:szCs w:val="28"/>
          <w:lang w:eastAsia="zh-CN"/>
        </w:rPr>
        <w:fldChar w:fldCharType="end"/>
      </w:r>
    </w:p>
    <w:p>
      <w:pPr>
        <w:pStyle w:val="2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宋体" w:hAnsi="宋体" w:eastAsia="宋体" w:cs="宋体"/>
          <w:szCs w:val="24"/>
          <w:lang w:eastAsia="zh-CN"/>
        </w:rPr>
      </w:pPr>
      <w:r>
        <w:rPr>
          <w:rFonts w:hint="eastAsia" w:ascii="宋体" w:hAnsi="宋体" w:eastAsia="宋体" w:cs="宋体"/>
          <w:b w:val="0"/>
          <w:bCs/>
          <w:sz w:val="28"/>
          <w:szCs w:val="28"/>
          <w:lang w:eastAsia="zh-CN"/>
        </w:rPr>
        <w:fldChar w:fldCharType="end"/>
      </w:r>
    </w:p>
    <w:p>
      <w:pPr>
        <w:pStyle w:val="3"/>
        <w:spacing w:line="560" w:lineRule="exact"/>
        <w:rPr>
          <w:rFonts w:hint="eastAsia" w:ascii="宋体" w:hAnsi="宋体" w:eastAsia="宋体" w:cs="宋体"/>
          <w:b/>
          <w:sz w:val="32"/>
        </w:rPr>
      </w:pPr>
      <w:bookmarkStart w:id="7" w:name="_Toc16839"/>
      <w:bookmarkStart w:id="8" w:name="_Toc13570"/>
      <w:r>
        <w:rPr>
          <w:rFonts w:hint="eastAsia" w:ascii="宋体" w:hAnsi="宋体" w:eastAsia="宋体" w:cs="宋体"/>
          <w:b/>
          <w:sz w:val="32"/>
        </w:rPr>
        <w:br w:type="page"/>
      </w:r>
      <w:bookmarkStart w:id="9" w:name="_Toc5742"/>
      <w:r>
        <w:rPr>
          <w:rFonts w:hint="eastAsia" w:ascii="宋体" w:hAnsi="宋体" w:eastAsia="宋体" w:cs="宋体"/>
          <w:b/>
          <w:sz w:val="32"/>
        </w:rPr>
        <w:t xml:space="preserve">第一章 </w:t>
      </w:r>
      <w:bookmarkEnd w:id="6"/>
      <w:r>
        <w:rPr>
          <w:rFonts w:hint="eastAsia" w:ascii="宋体" w:hAnsi="宋体" w:eastAsia="宋体" w:cs="宋体"/>
          <w:b/>
          <w:sz w:val="32"/>
        </w:rPr>
        <w:t xml:space="preserve"> 公开招标公告</w:t>
      </w:r>
      <w:bookmarkEnd w:id="7"/>
      <w:bookmarkEnd w:id="8"/>
      <w:bookmarkEnd w:id="9"/>
    </w:p>
    <w:p>
      <w:pPr>
        <w:pBdr>
          <w:top w:val="single" w:color="auto" w:sz="4" w:space="1"/>
          <w:left w:val="single" w:color="auto" w:sz="4" w:space="4"/>
          <w:bottom w:val="single" w:color="auto" w:sz="4" w:space="1"/>
          <w:right w:val="single" w:color="auto" w:sz="4" w:space="2"/>
        </w:pBdr>
        <w:spacing w:line="360" w:lineRule="auto"/>
        <w:rPr>
          <w:rFonts w:hint="eastAsia" w:ascii="宋体" w:hAnsi="宋体" w:eastAsia="宋体" w:cs="宋体"/>
          <w:sz w:val="21"/>
          <w:szCs w:val="21"/>
        </w:rPr>
      </w:pPr>
      <w:bookmarkStart w:id="10" w:name="_Toc35393621"/>
      <w:bookmarkStart w:id="11" w:name="_Toc35393790"/>
      <w:bookmarkStart w:id="12" w:name="_Toc28359079"/>
      <w:bookmarkStart w:id="13" w:name="_Toc28359002"/>
      <w:bookmarkStart w:id="14" w:name="_Hlk24379207"/>
      <w:bookmarkStart w:id="15" w:name="EBf1e27c6183244f4a8f3fc355defd653e"/>
      <w:bookmarkStart w:id="16" w:name="OLE_LINK4"/>
      <w:r>
        <w:rPr>
          <w:rFonts w:hint="eastAsia" w:ascii="宋体" w:hAnsi="宋体" w:eastAsia="宋体" w:cs="宋体"/>
          <w:sz w:val="21"/>
          <w:szCs w:val="21"/>
        </w:rPr>
        <w:t>项目概况：</w:t>
      </w:r>
    </w:p>
    <w:p>
      <w:pPr>
        <w:pBdr>
          <w:top w:val="single" w:color="auto" w:sz="4" w:space="1"/>
          <w:left w:val="single" w:color="auto" w:sz="4" w:space="4"/>
          <w:bottom w:val="single" w:color="auto" w:sz="4" w:space="1"/>
          <w:right w:val="single" w:color="auto" w:sz="4" w:space="2"/>
        </w:pBdr>
        <w:spacing w:line="360" w:lineRule="auto"/>
        <w:ind w:firstLine="422" w:firstLineChars="200"/>
        <w:rPr>
          <w:rFonts w:hint="eastAsia" w:ascii="宋体" w:hAnsi="宋体" w:eastAsia="宋体" w:cs="宋体"/>
          <w:sz w:val="21"/>
          <w:szCs w:val="21"/>
        </w:rPr>
      </w:pPr>
      <w:r>
        <w:rPr>
          <w:rFonts w:hint="eastAsia" w:ascii="宋体" w:hAnsi="宋体" w:eastAsia="宋体" w:cs="宋体"/>
          <w:b/>
          <w:bCs/>
          <w:sz w:val="21"/>
          <w:szCs w:val="21"/>
          <w:u w:val="single"/>
          <w:lang w:eastAsia="zh-CN"/>
        </w:rPr>
        <w:t>缙云县新建镇（2023年10月-2025年9月）道路清扫保洁服务</w:t>
      </w:r>
      <w:r>
        <w:rPr>
          <w:rFonts w:hint="eastAsia" w:ascii="宋体" w:hAnsi="宋体" w:eastAsia="宋体" w:cs="宋体"/>
          <w:sz w:val="21"/>
          <w:szCs w:val="21"/>
        </w:rPr>
        <w:t>的潜在供应商应在浙江政府采购网（</w:t>
      </w:r>
      <w:r>
        <w:rPr>
          <w:rFonts w:hint="eastAsia" w:ascii="宋体" w:hAnsi="宋体" w:eastAsia="宋体" w:cs="宋体"/>
          <w:sz w:val="21"/>
          <w:szCs w:val="21"/>
          <w:u w:val="single"/>
        </w:rPr>
        <w:t>http://zfcg.czt.zj.gov.cn</w:t>
      </w:r>
      <w:r>
        <w:rPr>
          <w:rFonts w:hint="eastAsia" w:ascii="宋体" w:hAnsi="宋体" w:eastAsia="宋体" w:cs="宋体"/>
          <w:sz w:val="21"/>
          <w:szCs w:val="21"/>
        </w:rPr>
        <w:t>），丽水市公共资源交易网</w:t>
      </w:r>
      <w:r>
        <w:rPr>
          <w:rStyle w:val="60"/>
          <w:rFonts w:hint="eastAsia" w:ascii="宋体" w:hAnsi="宋体" w:eastAsia="宋体" w:cs="宋体"/>
          <w:b/>
          <w:color w:val="auto"/>
          <w:sz w:val="21"/>
          <w:szCs w:val="21"/>
        </w:rPr>
        <w:t>（</w:t>
      </w:r>
      <w:r>
        <w:rPr>
          <w:rFonts w:hint="eastAsia" w:ascii="宋体" w:hAnsi="宋体" w:eastAsia="宋体" w:cs="宋体"/>
          <w:b/>
          <w:color w:val="auto"/>
          <w:sz w:val="21"/>
          <w:szCs w:val="21"/>
        </w:rPr>
        <w:fldChar w:fldCharType="begin"/>
      </w:r>
      <w:r>
        <w:rPr>
          <w:rStyle w:val="60"/>
          <w:rFonts w:hint="eastAsia" w:ascii="宋体" w:hAnsi="宋体" w:eastAsia="宋体" w:cs="宋体"/>
          <w:b/>
          <w:color w:val="auto"/>
          <w:sz w:val="21"/>
          <w:szCs w:val="21"/>
        </w:rPr>
        <w:instrText xml:space="preserve"> HYPERLINK "http://sy.lssggzy.com/syweb/" </w:instrText>
      </w:r>
      <w:r>
        <w:rPr>
          <w:rFonts w:hint="eastAsia" w:ascii="宋体" w:hAnsi="宋体" w:eastAsia="宋体" w:cs="宋体"/>
          <w:b/>
          <w:color w:val="auto"/>
          <w:sz w:val="21"/>
          <w:szCs w:val="21"/>
        </w:rPr>
        <w:fldChar w:fldCharType="separate"/>
      </w:r>
      <w:r>
        <w:rPr>
          <w:rStyle w:val="60"/>
          <w:rFonts w:hint="eastAsia" w:ascii="宋体" w:hAnsi="宋体" w:eastAsia="宋体" w:cs="宋体"/>
          <w:b/>
          <w:color w:val="auto"/>
          <w:sz w:val="21"/>
          <w:szCs w:val="21"/>
        </w:rPr>
        <w:t>http://lssggzy.lishui.gov.cn/lsweb/</w:t>
      </w:r>
      <w:r>
        <w:rPr>
          <w:rFonts w:hint="eastAsia" w:ascii="宋体" w:hAnsi="宋体" w:eastAsia="宋体" w:cs="宋体"/>
          <w:b/>
          <w:color w:val="auto"/>
          <w:sz w:val="21"/>
          <w:szCs w:val="21"/>
        </w:rPr>
        <w:fldChar w:fldCharType="end"/>
      </w:r>
      <w:r>
        <w:rPr>
          <w:rStyle w:val="60"/>
          <w:rFonts w:hint="eastAsia" w:ascii="宋体" w:hAnsi="宋体" w:eastAsia="宋体" w:cs="宋体"/>
          <w:b/>
          <w:color w:val="auto"/>
          <w:sz w:val="21"/>
          <w:szCs w:val="21"/>
        </w:rPr>
        <w:t>）</w:t>
      </w:r>
      <w:r>
        <w:rPr>
          <w:rFonts w:hint="eastAsia" w:ascii="宋体" w:hAnsi="宋体" w:eastAsia="宋体" w:cs="宋体"/>
          <w:sz w:val="21"/>
          <w:szCs w:val="21"/>
        </w:rPr>
        <w:t>采购公告附件中自行获取采购文件，并于</w:t>
      </w:r>
      <w:r>
        <w:rPr>
          <w:rFonts w:hint="eastAsia" w:ascii="宋体" w:hAnsi="宋体" w:eastAsia="宋体" w:cs="宋体"/>
          <w:bCs/>
          <w:snapToGrid w:val="0"/>
          <w:sz w:val="21"/>
          <w:szCs w:val="21"/>
          <w:u w:val="single"/>
        </w:rPr>
        <w:t>202</w:t>
      </w:r>
      <w:r>
        <w:rPr>
          <w:rFonts w:hint="eastAsia" w:ascii="宋体" w:hAnsi="宋体" w:eastAsia="宋体" w:cs="宋体"/>
          <w:bCs/>
          <w:snapToGrid w:val="0"/>
          <w:sz w:val="21"/>
          <w:szCs w:val="21"/>
          <w:u w:val="single"/>
          <w:lang w:val="en-US" w:eastAsia="zh-CN"/>
        </w:rPr>
        <w:t>3</w:t>
      </w:r>
      <w:r>
        <w:rPr>
          <w:rFonts w:hint="eastAsia" w:ascii="宋体" w:hAnsi="宋体" w:eastAsia="宋体" w:cs="宋体"/>
          <w:bCs/>
          <w:sz w:val="21"/>
          <w:szCs w:val="21"/>
        </w:rPr>
        <w:t>年</w:t>
      </w:r>
      <w:r>
        <w:rPr>
          <w:rFonts w:hint="eastAsia" w:ascii="宋体" w:hAnsi="宋体" w:eastAsia="宋体" w:cs="宋体"/>
          <w:bCs/>
          <w:snapToGrid w:val="0"/>
          <w:sz w:val="21"/>
          <w:szCs w:val="21"/>
          <w:u w:val="single"/>
          <w:lang w:val="en-US" w:eastAsia="zh-CN"/>
        </w:rPr>
        <w:t>1</w:t>
      </w:r>
      <w:r>
        <w:rPr>
          <w:rFonts w:hint="eastAsia" w:ascii="宋体" w:hAnsi="宋体" w:eastAsia="宋体" w:cs="宋体"/>
          <w:bCs/>
          <w:snapToGrid w:val="0"/>
          <w:sz w:val="21"/>
          <w:szCs w:val="21"/>
          <w:u w:val="single"/>
          <w:lang w:val="en-US" w:eastAsia="zh-CN"/>
        </w:rPr>
        <w:t>0</w:t>
      </w:r>
      <w:r>
        <w:rPr>
          <w:rFonts w:hint="eastAsia" w:ascii="宋体" w:hAnsi="宋体" w:eastAsia="宋体" w:cs="宋体"/>
          <w:bCs/>
          <w:sz w:val="21"/>
          <w:szCs w:val="21"/>
        </w:rPr>
        <w:t>月</w:t>
      </w:r>
      <w:r>
        <w:rPr>
          <w:rFonts w:hint="eastAsia" w:ascii="宋体" w:hAnsi="宋体" w:eastAsia="宋体" w:cs="宋体"/>
          <w:bCs/>
          <w:snapToGrid w:val="0"/>
          <w:sz w:val="21"/>
          <w:szCs w:val="21"/>
          <w:u w:val="single"/>
          <w:lang w:val="en-US" w:eastAsia="zh-CN"/>
        </w:rPr>
        <w:t>9</w:t>
      </w:r>
      <w:r>
        <w:rPr>
          <w:rFonts w:hint="eastAsia" w:ascii="宋体" w:hAnsi="宋体" w:eastAsia="宋体" w:cs="宋体"/>
          <w:bCs/>
          <w:sz w:val="21"/>
          <w:szCs w:val="21"/>
        </w:rPr>
        <w:t>日</w:t>
      </w:r>
      <w:r>
        <w:rPr>
          <w:rFonts w:hint="eastAsia" w:ascii="宋体" w:hAnsi="宋体" w:eastAsia="宋体" w:cs="宋体"/>
          <w:bCs/>
          <w:snapToGrid w:val="0"/>
          <w:sz w:val="21"/>
          <w:szCs w:val="21"/>
          <w:u w:val="single"/>
        </w:rPr>
        <w:t>09:00</w:t>
      </w:r>
      <w:r>
        <w:rPr>
          <w:rFonts w:hint="eastAsia" w:ascii="宋体" w:hAnsi="宋体" w:eastAsia="宋体" w:cs="宋体"/>
          <w:bCs/>
          <w:sz w:val="21"/>
          <w:szCs w:val="21"/>
        </w:rPr>
        <w:t>（北京时间）前提交（上传）响应文件。</w:t>
      </w:r>
    </w:p>
    <w:p>
      <w:pPr>
        <w:keepNext w:val="0"/>
        <w:keepLines w:val="0"/>
        <w:pageBreakBefore w:val="0"/>
        <w:widowControl w:val="0"/>
        <w:kinsoku/>
        <w:overflowPunct/>
        <w:topLinePunct w:val="0"/>
        <w:autoSpaceDE/>
        <w:autoSpaceDN/>
        <w:bidi w:val="0"/>
        <w:spacing w:line="400" w:lineRule="exact"/>
        <w:ind w:firstLine="422"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rPr>
        <w:t>一、项目基本情况</w:t>
      </w:r>
      <w:bookmarkEnd w:id="10"/>
      <w:bookmarkEnd w:id="11"/>
      <w:bookmarkEnd w:id="12"/>
      <w:bookmarkEnd w:id="13"/>
    </w:p>
    <w:bookmarkEnd w:id="14"/>
    <w:p>
      <w:pPr>
        <w:keepNext w:val="0"/>
        <w:keepLines w:val="0"/>
        <w:pageBreakBefore w:val="0"/>
        <w:widowControl w:val="0"/>
        <w:kinsoku/>
        <w:overflowPunct/>
        <w:topLinePunct w:val="0"/>
        <w:autoSpaceDE/>
        <w:autoSpaceDN/>
        <w:bidi w:val="0"/>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color w:val="auto"/>
          <w:sz w:val="21"/>
          <w:szCs w:val="21"/>
        </w:rPr>
        <w:t>项目编号：</w:t>
      </w:r>
      <w:r>
        <w:rPr>
          <w:rFonts w:hint="eastAsia" w:ascii="宋体" w:hAnsi="宋体" w:eastAsia="宋体" w:cs="宋体"/>
          <w:color w:val="auto"/>
          <w:sz w:val="21"/>
          <w:szCs w:val="21"/>
          <w:lang w:eastAsia="zh-CN"/>
        </w:rPr>
        <w:t>JYZFCG(分散公开)202</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27</w:t>
      </w:r>
      <w:r>
        <w:rPr>
          <w:rFonts w:hint="eastAsia" w:ascii="宋体" w:hAnsi="宋体" w:eastAsia="宋体" w:cs="宋体"/>
          <w:color w:val="FF0000"/>
          <w:sz w:val="21"/>
          <w:szCs w:val="21"/>
          <w:lang w:val="en-US" w:eastAsia="zh-CN"/>
        </w:rPr>
        <w:t xml:space="preserve"> </w:t>
      </w:r>
      <w:r>
        <w:rPr>
          <w:rFonts w:hint="eastAsia" w:ascii="宋体" w:hAnsi="宋体" w:eastAsia="宋体" w:cs="宋体"/>
          <w:sz w:val="21"/>
          <w:szCs w:val="21"/>
          <w:lang w:val="en-US" w:eastAsia="zh-CN"/>
        </w:rPr>
        <w:t xml:space="preserve"> </w:t>
      </w:r>
    </w:p>
    <w:p>
      <w:pPr>
        <w:keepNext w:val="0"/>
        <w:keepLines w:val="0"/>
        <w:pageBreakBefore w:val="0"/>
        <w:widowControl w:val="0"/>
        <w:kinsoku/>
        <w:overflowPunct/>
        <w:topLinePunct w:val="0"/>
        <w:autoSpaceDE/>
        <w:autoSpaceDN/>
        <w:bidi w:val="0"/>
        <w:spacing w:line="40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项目名称：</w:t>
      </w:r>
      <w:r>
        <w:rPr>
          <w:rFonts w:hint="eastAsia" w:ascii="宋体" w:hAnsi="宋体" w:eastAsia="宋体" w:cs="宋体"/>
          <w:sz w:val="21"/>
          <w:szCs w:val="21"/>
          <w:lang w:eastAsia="zh-CN"/>
        </w:rPr>
        <w:t>缙云县新建镇（2023年10月-2025年9月）道路清扫保洁服务</w:t>
      </w:r>
    </w:p>
    <w:p>
      <w:pPr>
        <w:keepNext w:val="0"/>
        <w:keepLines w:val="0"/>
        <w:pageBreakBefore w:val="0"/>
        <w:widowControl w:val="0"/>
        <w:kinsoku/>
        <w:overflowPunct/>
        <w:topLinePunct w:val="0"/>
        <w:autoSpaceDE/>
        <w:autoSpaceDN/>
        <w:bidi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采购方式：公开招标</w:t>
      </w:r>
    </w:p>
    <w:p>
      <w:pPr>
        <w:keepNext w:val="0"/>
        <w:keepLines w:val="0"/>
        <w:pageBreakBefore w:val="0"/>
        <w:widowControl w:val="0"/>
        <w:kinsoku/>
        <w:overflowPunct/>
        <w:topLinePunct w:val="0"/>
        <w:autoSpaceDE/>
        <w:autoSpaceDN/>
        <w:bidi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采购需求：详见招标文件 第三章 采购需求</w:t>
      </w:r>
    </w:p>
    <w:p>
      <w:pPr>
        <w:keepNext w:val="0"/>
        <w:keepLines w:val="0"/>
        <w:pageBreakBefore w:val="0"/>
        <w:widowControl w:val="0"/>
        <w:kinsoku/>
        <w:overflowPunct/>
        <w:topLinePunct w:val="0"/>
        <w:autoSpaceDE/>
        <w:autoSpaceDN/>
        <w:bidi w:val="0"/>
        <w:spacing w:line="40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标项一：</w:t>
      </w:r>
    </w:p>
    <w:p>
      <w:pPr>
        <w:keepNext w:val="0"/>
        <w:keepLines w:val="0"/>
        <w:pageBreakBefore w:val="0"/>
        <w:widowControl w:val="0"/>
        <w:kinsoku/>
        <w:overflowPunct/>
        <w:topLinePunct w:val="0"/>
        <w:autoSpaceDE/>
        <w:autoSpaceDN/>
        <w:bidi w:val="0"/>
        <w:spacing w:line="40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数量：</w:t>
      </w:r>
      <w:r>
        <w:rPr>
          <w:rFonts w:hint="eastAsia" w:ascii="宋体" w:hAnsi="宋体" w:eastAsia="宋体" w:cs="宋体"/>
          <w:bCs/>
          <w:snapToGrid w:val="0"/>
          <w:sz w:val="21"/>
          <w:szCs w:val="21"/>
          <w:lang w:val="en-US" w:eastAsia="zh-CN"/>
        </w:rPr>
        <w:t>1</w:t>
      </w:r>
    </w:p>
    <w:p>
      <w:pPr>
        <w:keepNext w:val="0"/>
        <w:keepLines w:val="0"/>
        <w:pageBreakBefore w:val="0"/>
        <w:widowControl w:val="0"/>
        <w:kinsoku/>
        <w:overflowPunct/>
        <w:topLinePunct w:val="0"/>
        <w:autoSpaceDE/>
        <w:autoSpaceDN/>
        <w:bidi w:val="0"/>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单位：</w:t>
      </w:r>
      <w:r>
        <w:rPr>
          <w:rFonts w:hint="eastAsia" w:ascii="宋体" w:hAnsi="宋体" w:eastAsia="宋体" w:cs="宋体"/>
          <w:sz w:val="21"/>
          <w:szCs w:val="21"/>
          <w:lang w:eastAsia="zh-CN"/>
        </w:rPr>
        <w:t>项</w:t>
      </w:r>
    </w:p>
    <w:p>
      <w:pPr>
        <w:keepNext w:val="0"/>
        <w:keepLines w:val="0"/>
        <w:pageBreakBefore w:val="0"/>
        <w:widowControl w:val="0"/>
        <w:kinsoku/>
        <w:overflowPunct/>
        <w:topLinePunct w:val="0"/>
        <w:autoSpaceDE/>
        <w:autoSpaceDN/>
        <w:bidi w:val="0"/>
        <w:spacing w:line="40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预算金额：</w:t>
      </w:r>
      <w:r>
        <w:rPr>
          <w:rFonts w:hint="eastAsia" w:ascii="宋体" w:hAnsi="宋体" w:eastAsia="宋体" w:cs="宋体"/>
          <w:sz w:val="21"/>
          <w:szCs w:val="21"/>
          <w:highlight w:val="none"/>
          <w:lang w:val="en-US" w:eastAsia="zh-CN"/>
        </w:rPr>
        <w:t>6784402元</w:t>
      </w:r>
      <w:r>
        <w:rPr>
          <w:rFonts w:hint="eastAsia" w:ascii="宋体" w:hAnsi="宋体" w:eastAsia="宋体" w:cs="宋体"/>
          <w:sz w:val="21"/>
          <w:szCs w:val="21"/>
          <w:highlight w:val="none"/>
        </w:rPr>
        <w:t xml:space="preserve"> </w:t>
      </w:r>
    </w:p>
    <w:p>
      <w:pPr>
        <w:keepNext w:val="0"/>
        <w:keepLines w:val="0"/>
        <w:pageBreakBefore w:val="0"/>
        <w:widowControl w:val="0"/>
        <w:kinsoku/>
        <w:overflowPunct/>
        <w:topLinePunct w:val="0"/>
        <w:autoSpaceDE/>
        <w:autoSpaceDN/>
        <w:bidi w:val="0"/>
        <w:spacing w:line="40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最高限价：</w:t>
      </w:r>
      <w:r>
        <w:rPr>
          <w:rFonts w:hint="eastAsia" w:ascii="宋体" w:hAnsi="宋体" w:eastAsia="宋体" w:cs="宋体"/>
          <w:sz w:val="21"/>
          <w:szCs w:val="21"/>
          <w:highlight w:val="none"/>
          <w:lang w:val="en-US" w:eastAsia="zh-CN"/>
        </w:rPr>
        <w:t>6784402元</w:t>
      </w:r>
    </w:p>
    <w:p>
      <w:pPr>
        <w:keepNext w:val="0"/>
        <w:keepLines w:val="0"/>
        <w:pageBreakBefore w:val="0"/>
        <w:widowControl w:val="0"/>
        <w:kinsoku/>
        <w:overflowPunct/>
        <w:topLinePunct w:val="0"/>
        <w:autoSpaceDE/>
        <w:autoSpaceDN/>
        <w:bidi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简要规格描述：详见招标文件 第三章 采购需求</w:t>
      </w:r>
    </w:p>
    <w:p>
      <w:pPr>
        <w:keepNext w:val="0"/>
        <w:keepLines w:val="0"/>
        <w:pageBreakBefore w:val="0"/>
        <w:widowControl w:val="0"/>
        <w:kinsoku/>
        <w:overflowPunct/>
        <w:topLinePunct w:val="0"/>
        <w:autoSpaceDE/>
        <w:autoSpaceDN/>
        <w:bidi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备注：</w:t>
      </w:r>
      <w:r>
        <w:rPr>
          <w:rFonts w:hint="eastAsia" w:ascii="宋体" w:hAnsi="宋体" w:eastAsia="宋体" w:cs="宋体"/>
          <w:bCs/>
          <w:snapToGrid w:val="0"/>
          <w:sz w:val="21"/>
          <w:szCs w:val="21"/>
        </w:rPr>
        <w:t>无</w:t>
      </w:r>
    </w:p>
    <w:p>
      <w:pPr>
        <w:keepNext w:val="0"/>
        <w:keepLines w:val="0"/>
        <w:pageBreakBefore w:val="0"/>
        <w:widowControl w:val="0"/>
        <w:kinsoku/>
        <w:overflowPunct/>
        <w:topLinePunct w:val="0"/>
        <w:autoSpaceDE/>
        <w:autoSpaceDN/>
        <w:bidi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合同履行期限：详见招标文件 第三章 采购需求</w:t>
      </w:r>
    </w:p>
    <w:p>
      <w:pPr>
        <w:keepNext w:val="0"/>
        <w:keepLines w:val="0"/>
        <w:pageBreakBefore w:val="0"/>
        <w:widowControl w:val="0"/>
        <w:kinsoku/>
        <w:overflowPunct/>
        <w:topLinePunct w:val="0"/>
        <w:autoSpaceDE/>
        <w:autoSpaceDN/>
        <w:bidi w:val="0"/>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联合体投标：</w:t>
      </w:r>
      <w:r>
        <w:rPr>
          <w:rFonts w:hint="eastAsia" w:ascii="宋体" w:hAnsi="宋体" w:eastAsia="宋体" w:cs="宋体"/>
          <w:sz w:val="21"/>
          <w:szCs w:val="21"/>
          <w:lang w:eastAsia="zh-CN"/>
        </w:rPr>
        <w:t>不接受</w:t>
      </w:r>
      <w:r>
        <w:rPr>
          <w:rFonts w:hint="eastAsia" w:ascii="宋体" w:hAnsi="宋体" w:eastAsia="宋体" w:cs="宋体"/>
          <w:sz w:val="21"/>
          <w:szCs w:val="21"/>
          <w:lang w:val="en-US" w:eastAsia="zh-CN"/>
        </w:rPr>
        <w:t>联合体投标</w:t>
      </w:r>
    </w:p>
    <w:p>
      <w:pPr>
        <w:keepNext w:val="0"/>
        <w:keepLines w:val="0"/>
        <w:pageBreakBefore w:val="0"/>
        <w:widowControl w:val="0"/>
        <w:kinsoku/>
        <w:overflowPunct/>
        <w:topLinePunct w:val="0"/>
        <w:autoSpaceDE/>
        <w:autoSpaceDN/>
        <w:bidi w:val="0"/>
        <w:spacing w:line="400" w:lineRule="exact"/>
        <w:ind w:firstLine="422" w:firstLineChars="200"/>
        <w:jc w:val="left"/>
        <w:textAlignment w:val="auto"/>
        <w:rPr>
          <w:rFonts w:hint="eastAsia" w:ascii="宋体" w:hAnsi="宋体" w:eastAsia="宋体" w:cs="宋体"/>
          <w:b/>
          <w:sz w:val="21"/>
          <w:szCs w:val="21"/>
        </w:rPr>
      </w:pPr>
      <w:bookmarkStart w:id="17" w:name="_Toc28359080"/>
      <w:bookmarkStart w:id="18" w:name="_Toc35393622"/>
      <w:bookmarkStart w:id="19" w:name="_Toc35393791"/>
      <w:bookmarkStart w:id="20" w:name="_Toc28359003"/>
      <w:r>
        <w:rPr>
          <w:rFonts w:hint="eastAsia" w:ascii="宋体" w:hAnsi="宋体" w:eastAsia="宋体" w:cs="宋体"/>
          <w:b/>
          <w:sz w:val="21"/>
          <w:szCs w:val="21"/>
        </w:rPr>
        <w:t>二、申请人的资格要求</w:t>
      </w:r>
      <w:bookmarkEnd w:id="17"/>
      <w:bookmarkEnd w:id="18"/>
      <w:bookmarkEnd w:id="19"/>
      <w:bookmarkEnd w:id="20"/>
    </w:p>
    <w:p>
      <w:pPr>
        <w:keepNext w:val="0"/>
        <w:keepLines w:val="0"/>
        <w:pageBreakBefore w:val="0"/>
        <w:widowControl w:val="0"/>
        <w:kinsoku/>
        <w:overflowPunct/>
        <w:topLinePunct w:val="0"/>
        <w:autoSpaceDE/>
        <w:autoSpaceDN/>
        <w:bidi w:val="0"/>
        <w:spacing w:line="400" w:lineRule="exact"/>
        <w:ind w:firstLine="420" w:firstLineChars="200"/>
        <w:textAlignment w:val="auto"/>
        <w:rPr>
          <w:rFonts w:hint="eastAsia" w:ascii="宋体" w:hAnsi="宋体" w:eastAsia="宋体" w:cs="宋体"/>
          <w:sz w:val="21"/>
          <w:szCs w:val="21"/>
        </w:rPr>
      </w:pPr>
      <w:bookmarkStart w:id="21" w:name="_Toc28359081"/>
      <w:bookmarkStart w:id="22" w:name="_Toc28359004"/>
      <w:bookmarkStart w:id="23" w:name="_Toc35393792"/>
      <w:bookmarkStart w:id="24" w:name="_Toc35393623"/>
      <w:r>
        <w:rPr>
          <w:rFonts w:hint="eastAsia" w:ascii="宋体" w:hAnsi="宋体" w:eastAsia="宋体" w:cs="宋体"/>
          <w:sz w:val="21"/>
          <w:szCs w:val="21"/>
        </w:rPr>
        <w:t>1.满足《中华人民共和国政府采购法》第二十二条规定；</w:t>
      </w:r>
    </w:p>
    <w:p>
      <w:pPr>
        <w:keepNext w:val="0"/>
        <w:keepLines w:val="0"/>
        <w:pageBreakBefore w:val="0"/>
        <w:widowControl w:val="0"/>
        <w:kinsoku/>
        <w:overflowPunct/>
        <w:topLinePunct w:val="0"/>
        <w:autoSpaceDE/>
        <w:autoSpaceDN/>
        <w:bidi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2.未被“信用中国”网站（</w:t>
      </w:r>
      <w:r>
        <w:rPr>
          <w:rFonts w:hint="eastAsia" w:ascii="宋体" w:hAnsi="宋体" w:eastAsia="宋体" w:cs="宋体"/>
          <w:b/>
          <w:sz w:val="21"/>
          <w:szCs w:val="21"/>
          <w:u w:val="single"/>
        </w:rPr>
        <w:t>www.creditchina.gov.cn</w:t>
      </w:r>
      <w:r>
        <w:rPr>
          <w:rFonts w:hint="eastAsia" w:ascii="宋体" w:hAnsi="宋体" w:eastAsia="宋体" w:cs="宋体"/>
          <w:sz w:val="21"/>
          <w:szCs w:val="21"/>
        </w:rPr>
        <w:t>）、中国政府采购网（</w:t>
      </w:r>
      <w:r>
        <w:rPr>
          <w:rFonts w:hint="eastAsia" w:ascii="宋体" w:hAnsi="宋体" w:eastAsia="宋体" w:cs="宋体"/>
          <w:b/>
          <w:sz w:val="21"/>
          <w:szCs w:val="21"/>
          <w:u w:val="single"/>
        </w:rPr>
        <w:t>www.ccgp.gov.cn</w:t>
      </w:r>
      <w:r>
        <w:rPr>
          <w:rFonts w:hint="eastAsia" w:ascii="宋体" w:hAnsi="宋体" w:eastAsia="宋体" w:cs="宋体"/>
          <w:sz w:val="21"/>
          <w:szCs w:val="21"/>
        </w:rPr>
        <w:t>）列入失信被执行人、重大税收违法当事人名单、政府采购严重违法失信行为记录名单。</w:t>
      </w:r>
    </w:p>
    <w:p>
      <w:pPr>
        <w:keepNext w:val="0"/>
        <w:keepLines w:val="0"/>
        <w:pageBreakBefore w:val="0"/>
        <w:widowControl w:val="0"/>
        <w:kinsoku/>
        <w:overflowPunct/>
        <w:topLinePunct w:val="0"/>
        <w:autoSpaceDE/>
        <w:autoSpaceDN/>
        <w:bidi w:val="0"/>
        <w:spacing w:line="400" w:lineRule="exact"/>
        <w:ind w:firstLine="420" w:firstLineChars="200"/>
        <w:textAlignment w:val="auto"/>
        <w:rPr>
          <w:rFonts w:hint="eastAsia" w:ascii="宋体" w:hAnsi="宋体" w:eastAsia="宋体" w:cs="宋体"/>
          <w:color w:val="FF0000"/>
          <w:sz w:val="21"/>
          <w:szCs w:val="21"/>
          <w:lang w:val="en-US" w:eastAsia="zh-CN"/>
        </w:rPr>
      </w:pPr>
      <w:r>
        <w:rPr>
          <w:rFonts w:hint="eastAsia" w:ascii="宋体" w:hAnsi="宋体" w:eastAsia="宋体" w:cs="宋体"/>
          <w:color w:val="auto"/>
          <w:sz w:val="21"/>
          <w:szCs w:val="21"/>
        </w:rPr>
        <w:t>3. 落实政府采购政策需满足的资格要求：根据《政府采购促进中小企业发展管理办法》（财库﹝2020﹞46号）规定，本项目</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lang w:eastAsia="zh-CN"/>
        </w:rPr>
        <w:t>是</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专门面向中小企业</w:t>
      </w:r>
      <w:r>
        <w:rPr>
          <w:rFonts w:hint="eastAsia" w:ascii="宋体" w:hAnsi="宋体" w:eastAsia="宋体" w:cs="宋体"/>
          <w:color w:val="auto"/>
          <w:sz w:val="21"/>
          <w:szCs w:val="21"/>
          <w:lang w:val="en-US" w:eastAsia="zh-CN"/>
        </w:rPr>
        <w:t>/小微企业采购</w:t>
      </w:r>
      <w:r>
        <w:rPr>
          <w:rFonts w:hint="eastAsia" w:ascii="宋体" w:hAnsi="宋体" w:eastAsia="宋体" w:cs="宋体"/>
          <w:color w:val="auto"/>
          <w:kern w:val="2"/>
          <w:sz w:val="21"/>
          <w:szCs w:val="21"/>
          <w:lang w:eastAsia="zh-CN"/>
        </w:rPr>
        <w:t>。</w:t>
      </w:r>
    </w:p>
    <w:p>
      <w:pPr>
        <w:keepNext w:val="0"/>
        <w:keepLines w:val="0"/>
        <w:pageBreakBefore w:val="0"/>
        <w:widowControl w:val="0"/>
        <w:kinsoku/>
        <w:overflowPunct/>
        <w:topLinePunct w:val="0"/>
        <w:autoSpaceDE/>
        <w:autoSpaceDN/>
        <w:bidi w:val="0"/>
        <w:spacing w:line="40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 本项目的特定资格要求：</w:t>
      </w:r>
      <w:r>
        <w:rPr>
          <w:rFonts w:hint="eastAsia" w:ascii="宋体" w:hAnsi="宋体" w:eastAsia="宋体" w:cs="宋体"/>
          <w:color w:val="auto"/>
          <w:sz w:val="21"/>
          <w:szCs w:val="21"/>
          <w:lang w:eastAsia="zh-CN"/>
        </w:rPr>
        <w:t>无</w:t>
      </w:r>
      <w:r>
        <w:rPr>
          <w:rFonts w:hint="eastAsia" w:ascii="宋体" w:hAnsi="宋体" w:eastAsia="宋体" w:cs="宋体"/>
          <w:color w:val="auto"/>
          <w:sz w:val="21"/>
          <w:szCs w:val="21"/>
        </w:rPr>
        <w:t>。</w:t>
      </w:r>
    </w:p>
    <w:bookmarkEnd w:id="21"/>
    <w:bookmarkEnd w:id="22"/>
    <w:bookmarkEnd w:id="23"/>
    <w:bookmarkEnd w:id="24"/>
    <w:p>
      <w:pPr>
        <w:keepNext w:val="0"/>
        <w:keepLines w:val="0"/>
        <w:pageBreakBefore w:val="0"/>
        <w:widowControl w:val="0"/>
        <w:kinsoku/>
        <w:overflowPunct/>
        <w:topLinePunct w:val="0"/>
        <w:autoSpaceDE/>
        <w:autoSpaceDN/>
        <w:bidi w:val="0"/>
        <w:spacing w:line="400" w:lineRule="exact"/>
        <w:ind w:firstLine="422"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rPr>
        <w:t>三、获取招标文件</w:t>
      </w:r>
    </w:p>
    <w:p>
      <w:pPr>
        <w:keepNext w:val="0"/>
        <w:keepLines w:val="0"/>
        <w:pageBreakBefore w:val="0"/>
        <w:widowControl w:val="0"/>
        <w:kinsoku/>
        <w:overflowPunct/>
        <w:topLinePunct w:val="0"/>
        <w:autoSpaceDE/>
        <w:autoSpaceDN/>
        <w:bidi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 时间：发布公告之日至</w:t>
      </w:r>
      <w:r>
        <w:rPr>
          <w:rFonts w:hint="eastAsia" w:ascii="宋体" w:hAnsi="宋体" w:eastAsia="宋体" w:cs="宋体"/>
          <w:bCs/>
          <w:snapToGrid w:val="0"/>
          <w:sz w:val="21"/>
          <w:szCs w:val="21"/>
          <w:u w:val="single"/>
        </w:rPr>
        <w:t>202</w:t>
      </w:r>
      <w:r>
        <w:rPr>
          <w:rFonts w:hint="eastAsia" w:ascii="宋体" w:hAnsi="宋体" w:eastAsia="宋体" w:cs="宋体"/>
          <w:bCs/>
          <w:snapToGrid w:val="0"/>
          <w:sz w:val="21"/>
          <w:szCs w:val="21"/>
          <w:u w:val="single"/>
          <w:lang w:val="en-US" w:eastAsia="zh-CN"/>
        </w:rPr>
        <w:t>3</w:t>
      </w:r>
      <w:r>
        <w:rPr>
          <w:rFonts w:hint="eastAsia" w:ascii="宋体" w:hAnsi="宋体" w:eastAsia="宋体" w:cs="宋体"/>
          <w:bCs/>
          <w:sz w:val="21"/>
          <w:szCs w:val="21"/>
        </w:rPr>
        <w:t>年</w:t>
      </w:r>
      <w:r>
        <w:rPr>
          <w:rFonts w:hint="eastAsia" w:ascii="宋体" w:hAnsi="宋体" w:eastAsia="宋体" w:cs="宋体"/>
          <w:bCs/>
          <w:snapToGrid w:val="0"/>
          <w:sz w:val="21"/>
          <w:szCs w:val="21"/>
          <w:u w:val="single"/>
          <w:lang w:val="en-US" w:eastAsia="zh-CN"/>
        </w:rPr>
        <w:t>1</w:t>
      </w:r>
      <w:r>
        <w:rPr>
          <w:rFonts w:hint="eastAsia" w:ascii="宋体" w:hAnsi="宋体" w:eastAsia="宋体" w:cs="宋体"/>
          <w:bCs/>
          <w:snapToGrid w:val="0"/>
          <w:sz w:val="21"/>
          <w:szCs w:val="21"/>
          <w:u w:val="single"/>
          <w:lang w:val="en-US" w:eastAsia="zh-CN"/>
        </w:rPr>
        <w:t>0</w:t>
      </w:r>
      <w:r>
        <w:rPr>
          <w:rFonts w:hint="eastAsia" w:ascii="宋体" w:hAnsi="宋体" w:eastAsia="宋体" w:cs="宋体"/>
          <w:bCs/>
          <w:sz w:val="21"/>
          <w:szCs w:val="21"/>
        </w:rPr>
        <w:t>月</w:t>
      </w:r>
      <w:r>
        <w:rPr>
          <w:rFonts w:hint="eastAsia" w:ascii="宋体" w:hAnsi="宋体" w:eastAsia="宋体" w:cs="宋体"/>
          <w:bCs/>
          <w:sz w:val="21"/>
          <w:szCs w:val="21"/>
          <w:u w:val="single"/>
          <w:lang w:val="en-US" w:eastAsia="zh-CN"/>
        </w:rPr>
        <w:t>9</w:t>
      </w:r>
      <w:r>
        <w:rPr>
          <w:rFonts w:hint="eastAsia" w:ascii="宋体" w:hAnsi="宋体" w:eastAsia="宋体" w:cs="宋体"/>
          <w:bCs/>
          <w:sz w:val="21"/>
          <w:szCs w:val="21"/>
        </w:rPr>
        <w:t>日</w:t>
      </w:r>
      <w:r>
        <w:rPr>
          <w:rFonts w:hint="eastAsia" w:ascii="宋体" w:hAnsi="宋体" w:eastAsia="宋体" w:cs="宋体"/>
          <w:bCs/>
          <w:snapToGrid w:val="0"/>
          <w:sz w:val="21"/>
          <w:szCs w:val="21"/>
          <w:u w:val="single"/>
        </w:rPr>
        <w:t>09:00</w:t>
      </w:r>
      <w:r>
        <w:rPr>
          <w:rFonts w:hint="eastAsia" w:ascii="宋体" w:hAnsi="宋体" w:eastAsia="宋体" w:cs="宋体"/>
          <w:sz w:val="21"/>
          <w:szCs w:val="21"/>
        </w:rPr>
        <w:t>，每天上午00:00至12:00，下午12:00至23:59（北京时间，线上获取法定节假日均可，线下获取文件法定节假日除外）</w:t>
      </w:r>
    </w:p>
    <w:p>
      <w:pPr>
        <w:keepNext w:val="0"/>
        <w:keepLines w:val="0"/>
        <w:pageBreakBefore w:val="0"/>
        <w:widowControl w:val="0"/>
        <w:kinsoku/>
        <w:overflowPunct/>
        <w:topLinePunct w:val="0"/>
        <w:autoSpaceDE/>
        <w:autoSpaceDN/>
        <w:bidi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 地点（网址）：浙江政府采购网（</w:t>
      </w:r>
      <w:r>
        <w:rPr>
          <w:rFonts w:hint="eastAsia" w:ascii="宋体" w:hAnsi="宋体" w:eastAsia="宋体" w:cs="宋体"/>
          <w:sz w:val="21"/>
          <w:szCs w:val="21"/>
          <w:u w:val="single"/>
        </w:rPr>
        <w:t>http://zfcg.czt.zj.gov.cn</w:t>
      </w:r>
      <w:r>
        <w:rPr>
          <w:rFonts w:hint="eastAsia" w:ascii="宋体" w:hAnsi="宋体" w:eastAsia="宋体" w:cs="宋体"/>
          <w:sz w:val="21"/>
          <w:szCs w:val="21"/>
        </w:rPr>
        <w:t>），丽水市公共资源交易网</w:t>
      </w:r>
      <w:r>
        <w:rPr>
          <w:rFonts w:hint="eastAsia" w:ascii="宋体" w:hAnsi="宋体" w:eastAsia="宋体" w:cs="宋体"/>
          <w:sz w:val="21"/>
          <w:szCs w:val="21"/>
          <w:u w:val="single"/>
        </w:rPr>
        <w:t>（</w:t>
      </w:r>
      <w:r>
        <w:rPr>
          <w:rFonts w:hint="eastAsia" w:ascii="宋体" w:hAnsi="宋体" w:eastAsia="宋体" w:cs="宋体"/>
          <w:sz w:val="21"/>
          <w:szCs w:val="21"/>
          <w:u w:val="single"/>
        </w:rPr>
        <w:fldChar w:fldCharType="begin"/>
      </w:r>
      <w:r>
        <w:rPr>
          <w:rFonts w:hint="eastAsia" w:ascii="宋体" w:hAnsi="宋体" w:eastAsia="宋体" w:cs="宋体"/>
          <w:sz w:val="21"/>
          <w:szCs w:val="21"/>
          <w:u w:val="single"/>
        </w:rPr>
        <w:instrText xml:space="preserve"> HYPERLINK "http://sy.lssggzy.com/syweb/" </w:instrText>
      </w:r>
      <w:r>
        <w:rPr>
          <w:rFonts w:hint="eastAsia" w:ascii="宋体" w:hAnsi="宋体" w:eastAsia="宋体" w:cs="宋体"/>
          <w:sz w:val="21"/>
          <w:szCs w:val="21"/>
          <w:u w:val="single"/>
        </w:rPr>
        <w:fldChar w:fldCharType="separate"/>
      </w:r>
      <w:r>
        <w:rPr>
          <w:rFonts w:hint="eastAsia" w:ascii="宋体" w:hAnsi="宋体" w:eastAsia="宋体" w:cs="宋体"/>
          <w:sz w:val="21"/>
          <w:szCs w:val="21"/>
          <w:u w:val="single"/>
        </w:rPr>
        <w:t>http://lssggzy.lishui.gov.cn/lsweb/</w:t>
      </w:r>
      <w:r>
        <w:rPr>
          <w:rFonts w:hint="eastAsia" w:ascii="宋体" w:hAnsi="宋体" w:eastAsia="宋体" w:cs="宋体"/>
          <w:sz w:val="21"/>
          <w:szCs w:val="21"/>
          <w:u w:val="single"/>
        </w:rPr>
        <w:fldChar w:fldCharType="end"/>
      </w:r>
      <w:r>
        <w:rPr>
          <w:rFonts w:hint="eastAsia" w:ascii="宋体" w:hAnsi="宋体" w:eastAsia="宋体" w:cs="宋体"/>
          <w:sz w:val="21"/>
          <w:szCs w:val="21"/>
          <w:u w:val="single"/>
        </w:rPr>
        <w:t>）</w:t>
      </w:r>
      <w:r>
        <w:rPr>
          <w:rFonts w:hint="eastAsia" w:ascii="宋体" w:hAnsi="宋体" w:eastAsia="宋体" w:cs="宋体"/>
          <w:sz w:val="21"/>
          <w:szCs w:val="21"/>
        </w:rPr>
        <w:t>公告附件</w:t>
      </w:r>
    </w:p>
    <w:p>
      <w:pPr>
        <w:keepNext w:val="0"/>
        <w:keepLines w:val="0"/>
        <w:pageBreakBefore w:val="0"/>
        <w:widowControl w:val="0"/>
        <w:kinsoku/>
        <w:overflowPunct/>
        <w:topLinePunct w:val="0"/>
        <w:autoSpaceDE/>
        <w:autoSpaceDN/>
        <w:bidi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 方式：自行下载获取。</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1 \* GB2 </w:instrText>
      </w:r>
      <w:r>
        <w:rPr>
          <w:rFonts w:hint="eastAsia" w:ascii="宋体" w:hAnsi="宋体" w:eastAsia="宋体" w:cs="宋体"/>
          <w:sz w:val="21"/>
          <w:szCs w:val="21"/>
        </w:rPr>
        <w:fldChar w:fldCharType="separate"/>
      </w:r>
      <w:r>
        <w:rPr>
          <w:rFonts w:hint="eastAsia" w:ascii="宋体" w:hAnsi="宋体" w:eastAsia="宋体" w:cs="宋体"/>
          <w:sz w:val="21"/>
          <w:szCs w:val="21"/>
        </w:rPr>
        <w:t>⑴</w:t>
      </w:r>
      <w:r>
        <w:rPr>
          <w:rFonts w:hint="eastAsia" w:ascii="宋体" w:hAnsi="宋体" w:eastAsia="宋体" w:cs="宋体"/>
          <w:sz w:val="21"/>
          <w:szCs w:val="21"/>
        </w:rPr>
        <w:fldChar w:fldCharType="end"/>
      </w:r>
      <w:r>
        <w:rPr>
          <w:rFonts w:hint="eastAsia" w:ascii="宋体" w:hAnsi="宋体" w:eastAsia="宋体" w:cs="宋体"/>
          <w:sz w:val="21"/>
          <w:szCs w:val="21"/>
        </w:rPr>
        <w:t>获取流程：浙江政府采购网—用户入驻/登录—用户登录—项目采购—获取招标文件管理；</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2 \* GB2 </w:instrText>
      </w:r>
      <w:r>
        <w:rPr>
          <w:rFonts w:hint="eastAsia" w:ascii="宋体" w:hAnsi="宋体" w:eastAsia="宋体" w:cs="宋体"/>
          <w:sz w:val="21"/>
          <w:szCs w:val="21"/>
        </w:rPr>
        <w:fldChar w:fldCharType="separate"/>
      </w:r>
      <w:r>
        <w:rPr>
          <w:rFonts w:hint="eastAsia" w:ascii="宋体" w:hAnsi="宋体" w:eastAsia="宋体" w:cs="宋体"/>
          <w:sz w:val="21"/>
          <w:szCs w:val="21"/>
        </w:rPr>
        <w:t>⑵</w:t>
      </w:r>
      <w:r>
        <w:rPr>
          <w:rFonts w:hint="eastAsia" w:ascii="宋体" w:hAnsi="宋体" w:eastAsia="宋体" w:cs="宋体"/>
          <w:sz w:val="21"/>
          <w:szCs w:val="21"/>
        </w:rPr>
        <w:fldChar w:fldCharType="end"/>
      </w:r>
      <w:r>
        <w:rPr>
          <w:rFonts w:hint="eastAsia" w:ascii="宋体" w:hAnsi="宋体" w:eastAsia="宋体" w:cs="宋体"/>
          <w:sz w:val="21"/>
          <w:szCs w:val="21"/>
        </w:rPr>
        <w:t>未在浙江省政府采购网注册成为正式供应商的，请注册完成审核成功后登录获取；</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3 \* GB2 </w:instrText>
      </w:r>
      <w:r>
        <w:rPr>
          <w:rFonts w:hint="eastAsia" w:ascii="宋体" w:hAnsi="宋体" w:eastAsia="宋体" w:cs="宋体"/>
          <w:sz w:val="21"/>
          <w:szCs w:val="21"/>
        </w:rPr>
        <w:fldChar w:fldCharType="separate"/>
      </w:r>
      <w:r>
        <w:rPr>
          <w:rFonts w:hint="eastAsia" w:ascii="宋体" w:hAnsi="宋体" w:eastAsia="宋体" w:cs="宋体"/>
          <w:sz w:val="21"/>
          <w:szCs w:val="21"/>
        </w:rPr>
        <w:t>⑶</w:t>
      </w:r>
      <w:r>
        <w:rPr>
          <w:rFonts w:hint="eastAsia" w:ascii="宋体" w:hAnsi="宋体" w:eastAsia="宋体" w:cs="宋体"/>
          <w:sz w:val="21"/>
          <w:szCs w:val="21"/>
        </w:rPr>
        <w:fldChar w:fldCharType="end"/>
      </w:r>
      <w:r>
        <w:rPr>
          <w:rFonts w:hint="eastAsia" w:ascii="宋体" w:hAnsi="宋体" w:eastAsia="宋体" w:cs="宋体"/>
          <w:sz w:val="21"/>
          <w:szCs w:val="21"/>
        </w:rPr>
        <w:t>在浙江政府采购网采购公告附件中以“游客”身份（或丽水市公共资源交易网）获取的招标文件在仅供阅览；潜在供应商未按上述第</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1 \* GB2 </w:instrText>
      </w:r>
      <w:r>
        <w:rPr>
          <w:rFonts w:hint="eastAsia" w:ascii="宋体" w:hAnsi="宋体" w:eastAsia="宋体" w:cs="宋体"/>
          <w:sz w:val="21"/>
          <w:szCs w:val="21"/>
        </w:rPr>
        <w:fldChar w:fldCharType="separate"/>
      </w:r>
      <w:r>
        <w:rPr>
          <w:rFonts w:hint="eastAsia" w:ascii="宋体" w:hAnsi="宋体" w:eastAsia="宋体" w:cs="宋体"/>
          <w:sz w:val="21"/>
          <w:szCs w:val="21"/>
          <w:lang/>
        </w:rPr>
        <w:t>⑴</w:t>
      </w:r>
      <w:r>
        <w:rPr>
          <w:rFonts w:hint="eastAsia" w:ascii="宋体" w:hAnsi="宋体" w:eastAsia="宋体" w:cs="宋体"/>
          <w:sz w:val="21"/>
          <w:szCs w:val="21"/>
        </w:rPr>
        <w:fldChar w:fldCharType="end"/>
      </w:r>
      <w:r>
        <w:rPr>
          <w:rFonts w:hint="eastAsia" w:ascii="宋体" w:hAnsi="宋体" w:eastAsia="宋体" w:cs="宋体"/>
          <w:sz w:val="21"/>
          <w:szCs w:val="21"/>
        </w:rPr>
        <w:t>条方式获取招标文件的不得对招标文件提起质疑投诉；</w:t>
      </w:r>
    </w:p>
    <w:p>
      <w:pPr>
        <w:keepNext w:val="0"/>
        <w:keepLines w:val="0"/>
        <w:pageBreakBefore w:val="0"/>
        <w:widowControl w:val="0"/>
        <w:kinsoku/>
        <w:overflowPunct/>
        <w:topLinePunct w:val="0"/>
        <w:autoSpaceDE/>
        <w:autoSpaceDN/>
        <w:bidi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 售价：0元</w:t>
      </w:r>
    </w:p>
    <w:p>
      <w:pPr>
        <w:keepNext w:val="0"/>
        <w:keepLines w:val="0"/>
        <w:pageBreakBefore w:val="0"/>
        <w:widowControl w:val="0"/>
        <w:kinsoku/>
        <w:overflowPunct/>
        <w:topLinePunct w:val="0"/>
        <w:autoSpaceDE/>
        <w:autoSpaceDN/>
        <w:bidi w:val="0"/>
        <w:spacing w:line="400" w:lineRule="exact"/>
        <w:ind w:firstLine="422" w:firstLineChars="200"/>
        <w:textAlignment w:val="auto"/>
        <w:rPr>
          <w:rFonts w:hint="eastAsia" w:ascii="宋体" w:hAnsi="宋体" w:eastAsia="宋体" w:cs="宋体"/>
          <w:b/>
          <w:sz w:val="21"/>
          <w:szCs w:val="21"/>
        </w:rPr>
      </w:pPr>
      <w:bookmarkStart w:id="25" w:name="_Toc35393625"/>
      <w:bookmarkStart w:id="26" w:name="_Toc35393794"/>
      <w:bookmarkStart w:id="27" w:name="_Toc28359007"/>
      <w:bookmarkStart w:id="28" w:name="_Toc28359084"/>
      <w:r>
        <w:rPr>
          <w:rFonts w:hint="eastAsia" w:ascii="宋体" w:hAnsi="宋体" w:eastAsia="宋体" w:cs="宋体"/>
          <w:b/>
          <w:sz w:val="21"/>
          <w:szCs w:val="21"/>
        </w:rPr>
        <w:t>四、提交投标文件截止时间、开标时间和地点</w:t>
      </w:r>
    </w:p>
    <w:p>
      <w:pPr>
        <w:keepNext w:val="0"/>
        <w:keepLines w:val="0"/>
        <w:pageBreakBefore w:val="0"/>
        <w:widowControl w:val="0"/>
        <w:kinsoku/>
        <w:overflowPunct/>
        <w:topLinePunct w:val="0"/>
        <w:autoSpaceDE/>
        <w:autoSpaceDN/>
        <w:bidi w:val="0"/>
        <w:spacing w:line="400" w:lineRule="exact"/>
        <w:ind w:firstLine="422" w:firstLineChars="200"/>
        <w:textAlignment w:val="auto"/>
        <w:rPr>
          <w:rFonts w:hint="eastAsia" w:ascii="宋体" w:hAnsi="宋体" w:eastAsia="宋体" w:cs="宋体"/>
          <w:bCs/>
          <w:sz w:val="21"/>
          <w:szCs w:val="21"/>
          <w:u w:val="single"/>
        </w:rPr>
      </w:pPr>
      <w:r>
        <w:rPr>
          <w:rFonts w:hint="eastAsia" w:ascii="宋体" w:hAnsi="宋体" w:eastAsia="宋体" w:cs="宋体"/>
          <w:b/>
          <w:bCs w:val="0"/>
          <w:sz w:val="21"/>
          <w:szCs w:val="21"/>
        </w:rPr>
        <w:t>1. 提交投标文件截止时间</w:t>
      </w:r>
      <w:r>
        <w:rPr>
          <w:rFonts w:hint="eastAsia" w:ascii="宋体" w:hAnsi="宋体" w:eastAsia="宋体" w:cs="宋体"/>
          <w:bCs/>
          <w:sz w:val="21"/>
          <w:szCs w:val="21"/>
        </w:rPr>
        <w:t>：</w:t>
      </w:r>
      <w:r>
        <w:rPr>
          <w:rFonts w:hint="eastAsia" w:ascii="宋体" w:hAnsi="宋体" w:eastAsia="宋体" w:cs="宋体"/>
          <w:bCs/>
          <w:snapToGrid w:val="0"/>
          <w:sz w:val="21"/>
          <w:szCs w:val="21"/>
          <w:u w:val="single"/>
        </w:rPr>
        <w:t>202</w:t>
      </w:r>
      <w:r>
        <w:rPr>
          <w:rFonts w:hint="eastAsia" w:ascii="宋体" w:hAnsi="宋体" w:eastAsia="宋体" w:cs="宋体"/>
          <w:bCs/>
          <w:snapToGrid w:val="0"/>
          <w:sz w:val="21"/>
          <w:szCs w:val="21"/>
          <w:u w:val="single"/>
          <w:lang w:val="en-US" w:eastAsia="zh-CN"/>
        </w:rPr>
        <w:t>3</w:t>
      </w:r>
      <w:r>
        <w:rPr>
          <w:rFonts w:hint="eastAsia" w:ascii="宋体" w:hAnsi="宋体" w:eastAsia="宋体" w:cs="宋体"/>
          <w:bCs/>
          <w:sz w:val="21"/>
          <w:szCs w:val="21"/>
        </w:rPr>
        <w:t>年</w:t>
      </w:r>
      <w:r>
        <w:rPr>
          <w:rFonts w:hint="eastAsia" w:ascii="宋体" w:hAnsi="宋体" w:eastAsia="宋体" w:cs="宋体"/>
          <w:bCs/>
          <w:snapToGrid w:val="0"/>
          <w:sz w:val="21"/>
          <w:szCs w:val="21"/>
          <w:u w:val="single"/>
          <w:lang w:val="en-US" w:eastAsia="zh-CN"/>
        </w:rPr>
        <w:t>10</w:t>
      </w:r>
      <w:r>
        <w:rPr>
          <w:rFonts w:hint="eastAsia" w:ascii="宋体" w:hAnsi="宋体" w:eastAsia="宋体" w:cs="宋体"/>
          <w:bCs/>
          <w:snapToGrid w:val="0"/>
          <w:sz w:val="21"/>
          <w:szCs w:val="21"/>
          <w:u w:val="none"/>
          <w:lang w:eastAsia="zh-CN"/>
        </w:rPr>
        <w:t>月</w:t>
      </w:r>
      <w:r>
        <w:rPr>
          <w:rFonts w:hint="eastAsia" w:ascii="宋体" w:hAnsi="宋体" w:eastAsia="宋体" w:cs="宋体"/>
          <w:bCs/>
          <w:snapToGrid w:val="0"/>
          <w:sz w:val="21"/>
          <w:szCs w:val="21"/>
          <w:u w:val="single"/>
          <w:lang w:val="en-US" w:eastAsia="zh-CN"/>
        </w:rPr>
        <w:t>9</w:t>
      </w:r>
      <w:r>
        <w:rPr>
          <w:rFonts w:hint="eastAsia" w:ascii="宋体" w:hAnsi="宋体" w:eastAsia="宋体" w:cs="宋体"/>
          <w:bCs/>
          <w:snapToGrid w:val="0"/>
          <w:sz w:val="21"/>
          <w:szCs w:val="21"/>
          <w:u w:val="none"/>
          <w:lang w:eastAsia="zh-CN"/>
        </w:rPr>
        <w:t>日</w:t>
      </w:r>
      <w:r>
        <w:rPr>
          <w:rFonts w:hint="eastAsia" w:ascii="宋体" w:hAnsi="宋体" w:eastAsia="宋体" w:cs="宋体"/>
          <w:bCs/>
          <w:sz w:val="21"/>
          <w:szCs w:val="21"/>
        </w:rPr>
        <w:t xml:space="preserve"> </w:t>
      </w:r>
      <w:r>
        <w:rPr>
          <w:rFonts w:hint="eastAsia" w:ascii="宋体" w:hAnsi="宋体" w:eastAsia="宋体" w:cs="宋体"/>
          <w:bCs/>
          <w:snapToGrid w:val="0"/>
          <w:sz w:val="21"/>
          <w:szCs w:val="21"/>
          <w:u w:val="single"/>
        </w:rPr>
        <w:t>09</w:t>
      </w:r>
      <w:r>
        <w:rPr>
          <w:rFonts w:hint="eastAsia" w:ascii="宋体" w:hAnsi="宋体" w:eastAsia="宋体" w:cs="宋体"/>
          <w:bCs/>
          <w:sz w:val="21"/>
          <w:szCs w:val="21"/>
        </w:rPr>
        <w:t>:</w:t>
      </w:r>
      <w:r>
        <w:rPr>
          <w:rFonts w:hint="eastAsia" w:ascii="宋体" w:hAnsi="宋体" w:eastAsia="宋体" w:cs="宋体"/>
          <w:bCs/>
          <w:snapToGrid w:val="0"/>
          <w:sz w:val="21"/>
          <w:szCs w:val="21"/>
          <w:u w:val="single"/>
        </w:rPr>
        <w:t>00</w:t>
      </w:r>
      <w:r>
        <w:rPr>
          <w:rFonts w:hint="eastAsia" w:ascii="宋体" w:hAnsi="宋体" w:eastAsia="宋体" w:cs="宋体"/>
          <w:bCs/>
          <w:sz w:val="21"/>
          <w:szCs w:val="21"/>
        </w:rPr>
        <w:t>（北京时间）</w:t>
      </w:r>
    </w:p>
    <w:p>
      <w:pPr>
        <w:keepNext w:val="0"/>
        <w:keepLines w:val="0"/>
        <w:pageBreakBefore w:val="0"/>
        <w:widowControl w:val="0"/>
        <w:kinsoku/>
        <w:overflowPunct/>
        <w:topLinePunct w:val="0"/>
        <w:autoSpaceDE/>
        <w:autoSpaceDN/>
        <w:bidi w:val="0"/>
        <w:spacing w:line="400" w:lineRule="exact"/>
        <w:ind w:firstLine="422" w:firstLineChars="200"/>
        <w:textAlignment w:val="auto"/>
        <w:rPr>
          <w:rFonts w:hint="eastAsia" w:ascii="宋体" w:hAnsi="宋体" w:cs="宋体"/>
          <w:sz w:val="21"/>
          <w:szCs w:val="21"/>
        </w:rPr>
      </w:pPr>
      <w:r>
        <w:rPr>
          <w:rFonts w:hint="eastAsia" w:ascii="宋体" w:hAnsi="宋体" w:eastAsia="宋体" w:cs="宋体"/>
          <w:b/>
          <w:bCs/>
          <w:sz w:val="21"/>
          <w:szCs w:val="21"/>
        </w:rPr>
        <w:t>2. 投标地点（网址）：</w:t>
      </w:r>
      <w:r>
        <w:rPr>
          <w:rFonts w:hint="eastAsia" w:ascii="宋体" w:hAnsi="宋体" w:cs="宋体"/>
          <w:sz w:val="21"/>
          <w:szCs w:val="21"/>
        </w:rPr>
        <w:t>政采云平台（https://www.zcygov.cn/）</w:t>
      </w:r>
    </w:p>
    <w:p>
      <w:pPr>
        <w:keepNext w:val="0"/>
        <w:keepLines w:val="0"/>
        <w:pageBreakBefore w:val="0"/>
        <w:widowControl w:val="0"/>
        <w:kinsoku/>
        <w:overflowPunct/>
        <w:topLinePunct w:val="0"/>
        <w:autoSpaceDE/>
        <w:autoSpaceDN/>
        <w:bidi w:val="0"/>
        <w:spacing w:line="400" w:lineRule="exact"/>
        <w:ind w:firstLine="422" w:firstLineChars="200"/>
        <w:textAlignment w:val="auto"/>
        <w:rPr>
          <w:rFonts w:hint="eastAsia" w:ascii="宋体" w:hAnsi="宋体" w:eastAsia="宋体" w:cs="宋体"/>
          <w:bCs/>
          <w:sz w:val="21"/>
          <w:szCs w:val="21"/>
        </w:rPr>
      </w:pPr>
      <w:r>
        <w:rPr>
          <w:rFonts w:hint="eastAsia" w:ascii="宋体" w:hAnsi="宋体" w:eastAsia="宋体" w:cs="宋体"/>
          <w:b/>
          <w:bCs/>
          <w:sz w:val="21"/>
          <w:szCs w:val="21"/>
        </w:rPr>
        <w:t>3. 开标时间</w:t>
      </w:r>
      <w:r>
        <w:rPr>
          <w:rFonts w:hint="eastAsia" w:ascii="宋体" w:hAnsi="宋体" w:eastAsia="宋体" w:cs="宋体"/>
          <w:sz w:val="21"/>
          <w:szCs w:val="21"/>
        </w:rPr>
        <w:t>：</w:t>
      </w:r>
      <w:r>
        <w:rPr>
          <w:rFonts w:hint="eastAsia" w:ascii="宋体" w:hAnsi="宋体" w:eastAsia="宋体" w:cs="宋体"/>
          <w:bCs/>
          <w:snapToGrid w:val="0"/>
          <w:sz w:val="21"/>
          <w:szCs w:val="21"/>
          <w:u w:val="single"/>
        </w:rPr>
        <w:t>202</w:t>
      </w:r>
      <w:r>
        <w:rPr>
          <w:rFonts w:hint="eastAsia" w:ascii="宋体" w:hAnsi="宋体" w:eastAsia="宋体" w:cs="宋体"/>
          <w:bCs/>
          <w:snapToGrid w:val="0"/>
          <w:sz w:val="21"/>
          <w:szCs w:val="21"/>
          <w:u w:val="single"/>
          <w:lang w:val="en-US" w:eastAsia="zh-CN"/>
        </w:rPr>
        <w:t>3</w:t>
      </w:r>
      <w:r>
        <w:rPr>
          <w:rFonts w:hint="eastAsia" w:ascii="宋体" w:hAnsi="宋体" w:eastAsia="宋体" w:cs="宋体"/>
          <w:bCs/>
          <w:sz w:val="21"/>
          <w:szCs w:val="21"/>
        </w:rPr>
        <w:t>年</w:t>
      </w:r>
      <w:r>
        <w:rPr>
          <w:rFonts w:hint="eastAsia" w:ascii="宋体" w:hAnsi="宋体" w:eastAsia="宋体" w:cs="宋体"/>
          <w:bCs/>
          <w:snapToGrid w:val="0"/>
          <w:sz w:val="21"/>
          <w:szCs w:val="21"/>
          <w:u w:val="single"/>
          <w:lang w:val="en-US" w:eastAsia="zh-CN"/>
        </w:rPr>
        <w:t>1</w:t>
      </w:r>
      <w:r>
        <w:rPr>
          <w:rFonts w:hint="eastAsia" w:ascii="宋体" w:hAnsi="宋体" w:eastAsia="宋体" w:cs="宋体"/>
          <w:bCs/>
          <w:snapToGrid w:val="0"/>
          <w:sz w:val="21"/>
          <w:szCs w:val="21"/>
          <w:u w:val="single"/>
          <w:lang w:val="en-US" w:eastAsia="zh-CN"/>
        </w:rPr>
        <w:t>0</w:t>
      </w:r>
      <w:r>
        <w:rPr>
          <w:rFonts w:hint="eastAsia" w:ascii="宋体" w:hAnsi="宋体" w:eastAsia="宋体" w:cs="宋体"/>
          <w:bCs/>
          <w:i w:val="0"/>
          <w:iCs w:val="0"/>
          <w:snapToGrid w:val="0"/>
          <w:sz w:val="21"/>
          <w:szCs w:val="21"/>
          <w:u w:val="none"/>
          <w:lang w:eastAsia="zh-CN"/>
        </w:rPr>
        <w:t>月</w:t>
      </w:r>
      <w:r>
        <w:rPr>
          <w:rFonts w:hint="eastAsia" w:ascii="宋体" w:hAnsi="宋体" w:eastAsia="宋体" w:cs="宋体"/>
          <w:bCs/>
          <w:snapToGrid w:val="0"/>
          <w:sz w:val="21"/>
          <w:szCs w:val="21"/>
          <w:u w:val="single"/>
          <w:lang w:val="en-US" w:eastAsia="zh-CN"/>
        </w:rPr>
        <w:t>9</w:t>
      </w:r>
      <w:r>
        <w:rPr>
          <w:rFonts w:hint="eastAsia" w:ascii="宋体" w:hAnsi="宋体" w:eastAsia="宋体" w:cs="宋体"/>
          <w:bCs/>
          <w:snapToGrid w:val="0"/>
          <w:sz w:val="21"/>
          <w:szCs w:val="21"/>
          <w:u w:val="none"/>
          <w:lang w:eastAsia="zh-CN"/>
        </w:rPr>
        <w:t>日</w:t>
      </w:r>
      <w:r>
        <w:rPr>
          <w:rFonts w:hint="eastAsia" w:ascii="宋体" w:hAnsi="宋体" w:eastAsia="宋体" w:cs="宋体"/>
          <w:bCs/>
          <w:snapToGrid w:val="0"/>
          <w:sz w:val="21"/>
          <w:szCs w:val="21"/>
          <w:u w:val="single"/>
        </w:rPr>
        <w:t>09</w:t>
      </w:r>
      <w:r>
        <w:rPr>
          <w:rFonts w:hint="eastAsia" w:ascii="宋体" w:hAnsi="宋体" w:eastAsia="宋体" w:cs="宋体"/>
          <w:bCs/>
          <w:sz w:val="21"/>
          <w:szCs w:val="21"/>
        </w:rPr>
        <w:t>:</w:t>
      </w:r>
      <w:r>
        <w:rPr>
          <w:rFonts w:hint="eastAsia" w:ascii="宋体" w:hAnsi="宋体" w:eastAsia="宋体" w:cs="宋体"/>
          <w:bCs/>
          <w:snapToGrid w:val="0"/>
          <w:sz w:val="21"/>
          <w:szCs w:val="21"/>
          <w:u w:val="single"/>
        </w:rPr>
        <w:t>00</w:t>
      </w:r>
      <w:r>
        <w:rPr>
          <w:rFonts w:hint="eastAsia" w:ascii="宋体" w:hAnsi="宋体" w:eastAsia="宋体" w:cs="宋体"/>
          <w:bCs/>
          <w:sz w:val="21"/>
          <w:szCs w:val="21"/>
        </w:rPr>
        <w:t>（北京时间）</w:t>
      </w:r>
    </w:p>
    <w:p>
      <w:pPr>
        <w:keepNext w:val="0"/>
        <w:keepLines w:val="0"/>
        <w:pageBreakBefore w:val="0"/>
        <w:widowControl w:val="0"/>
        <w:kinsoku/>
        <w:overflowPunct/>
        <w:topLinePunct w:val="0"/>
        <w:autoSpaceDE/>
        <w:autoSpaceDN/>
        <w:bidi w:val="0"/>
        <w:spacing w:line="40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val="0"/>
          <w:sz w:val="21"/>
          <w:szCs w:val="21"/>
        </w:rPr>
        <w:t>4. 开标地点（网址）</w:t>
      </w:r>
      <w:r>
        <w:rPr>
          <w:rFonts w:hint="eastAsia" w:ascii="宋体" w:hAnsi="宋体" w:eastAsia="宋体" w:cs="宋体"/>
          <w:bCs/>
          <w:sz w:val="21"/>
          <w:szCs w:val="21"/>
        </w:rPr>
        <w:t>：</w:t>
      </w:r>
      <w:r>
        <w:rPr>
          <w:rFonts w:hint="eastAsia" w:ascii="宋体" w:hAnsi="宋体" w:cs="宋体"/>
          <w:sz w:val="21"/>
          <w:szCs w:val="21"/>
        </w:rPr>
        <w:t>政采云平台（https://www.zcygov.cn/）</w:t>
      </w:r>
    </w:p>
    <w:p>
      <w:pPr>
        <w:keepNext w:val="0"/>
        <w:keepLines w:val="0"/>
        <w:pageBreakBefore w:val="0"/>
        <w:widowControl w:val="0"/>
        <w:kinsoku/>
        <w:overflowPunct/>
        <w:topLinePunct w:val="0"/>
        <w:autoSpaceDE/>
        <w:autoSpaceDN/>
        <w:bidi w:val="0"/>
        <w:spacing w:line="400" w:lineRule="exact"/>
        <w:ind w:firstLine="422"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rPr>
        <w:t>五、公告期限</w:t>
      </w:r>
      <w:bookmarkEnd w:id="25"/>
      <w:bookmarkEnd w:id="26"/>
      <w:bookmarkEnd w:id="27"/>
      <w:bookmarkEnd w:id="28"/>
    </w:p>
    <w:p>
      <w:pPr>
        <w:keepNext w:val="0"/>
        <w:keepLines w:val="0"/>
        <w:pageBreakBefore w:val="0"/>
        <w:widowControl w:val="0"/>
        <w:kinsoku/>
        <w:overflowPunct/>
        <w:topLinePunct w:val="0"/>
        <w:autoSpaceDE/>
        <w:autoSpaceDN/>
        <w:bidi w:val="0"/>
        <w:spacing w:line="40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自本公告发布之日起5个工作日。</w:t>
      </w:r>
    </w:p>
    <w:p>
      <w:pPr>
        <w:keepNext w:val="0"/>
        <w:keepLines w:val="0"/>
        <w:pageBreakBefore w:val="0"/>
        <w:widowControl w:val="0"/>
        <w:kinsoku/>
        <w:overflowPunct/>
        <w:topLinePunct w:val="0"/>
        <w:autoSpaceDE/>
        <w:autoSpaceDN/>
        <w:bidi w:val="0"/>
        <w:spacing w:line="400" w:lineRule="exact"/>
        <w:ind w:firstLine="422" w:firstLineChars="200"/>
        <w:jc w:val="left"/>
        <w:textAlignment w:val="auto"/>
        <w:rPr>
          <w:rFonts w:hint="eastAsia" w:ascii="宋体" w:hAnsi="宋体" w:eastAsia="宋体" w:cs="宋体"/>
          <w:b/>
          <w:sz w:val="21"/>
          <w:szCs w:val="21"/>
        </w:rPr>
      </w:pPr>
      <w:bookmarkStart w:id="29" w:name="_Toc35393795"/>
      <w:bookmarkStart w:id="30" w:name="_Toc35393626"/>
      <w:r>
        <w:rPr>
          <w:rFonts w:hint="eastAsia" w:ascii="宋体" w:hAnsi="宋体" w:eastAsia="宋体" w:cs="宋体"/>
          <w:b/>
          <w:sz w:val="21"/>
          <w:szCs w:val="21"/>
        </w:rPr>
        <w:t>六、其他补充事宜</w:t>
      </w:r>
      <w:bookmarkEnd w:id="29"/>
      <w:bookmarkEnd w:id="30"/>
    </w:p>
    <w:p>
      <w:pPr>
        <w:keepNext w:val="0"/>
        <w:keepLines w:val="0"/>
        <w:pageBreakBefore w:val="0"/>
        <w:widowControl w:val="0"/>
        <w:kinsoku/>
        <w:overflowPunct/>
        <w:topLinePunct w:val="0"/>
        <w:autoSpaceDE/>
        <w:autoSpaceDN/>
        <w:bidi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1.《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p>
    <w:p>
      <w:pPr>
        <w:keepNext w:val="0"/>
        <w:keepLines w:val="0"/>
        <w:pageBreakBefore w:val="0"/>
        <w:widowControl w:val="0"/>
        <w:kinsoku/>
        <w:overflowPunct/>
        <w:topLinePunct w:val="0"/>
        <w:autoSpaceDE/>
        <w:autoSpaceDN/>
        <w:bidi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widowControl w:val="0"/>
        <w:kinsoku/>
        <w:overflowPunct/>
        <w:topLinePunct w:val="0"/>
        <w:autoSpaceDE/>
        <w:autoSpaceDN/>
        <w:bidi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widowControl w:val="0"/>
        <w:kinsoku/>
        <w:overflowPunct/>
        <w:topLinePunct w:val="0"/>
        <w:autoSpaceDE/>
        <w:autoSpaceDN/>
        <w:bidi w:val="0"/>
        <w:spacing w:line="40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2. 其他事项：</w:t>
      </w:r>
    </w:p>
    <w:p>
      <w:pPr>
        <w:keepNext w:val="0"/>
        <w:keepLines w:val="0"/>
        <w:pageBreakBefore w:val="0"/>
        <w:widowControl w:val="0"/>
        <w:kinsoku/>
        <w:overflowPunct/>
        <w:topLinePunct w:val="0"/>
        <w:autoSpaceDE/>
        <w:autoSpaceDN/>
        <w:bidi w:val="0"/>
        <w:spacing w:line="40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2.1本项目采用电子招标，投标人自行决定是否安排人员赴现场参与开标。</w:t>
      </w:r>
    </w:p>
    <w:p>
      <w:pPr>
        <w:keepNext w:val="0"/>
        <w:keepLines w:val="0"/>
        <w:pageBreakBefore w:val="0"/>
        <w:widowControl w:val="0"/>
        <w:kinsoku/>
        <w:overflowPunct/>
        <w:topLinePunct w:val="0"/>
        <w:autoSpaceDE/>
        <w:autoSpaceDN/>
        <w:bidi w:val="0"/>
        <w:spacing w:line="40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2.2政采云平台注册注意事项：</w:t>
      </w:r>
    </w:p>
    <w:p>
      <w:pPr>
        <w:keepNext w:val="0"/>
        <w:keepLines w:val="0"/>
        <w:pageBreakBefore w:val="0"/>
        <w:widowControl w:val="0"/>
        <w:kinsoku/>
        <w:overflowPunct/>
        <w:topLinePunct w:val="0"/>
        <w:autoSpaceDE/>
        <w:autoSpaceDN/>
        <w:bidi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2.2.1供应商未在浙江政府采购网（http://zfcg.czt.zj.gov.cn/）注册成为正式供应商，需前往注册；</w:t>
      </w:r>
    </w:p>
    <w:p>
      <w:pPr>
        <w:keepNext w:val="0"/>
        <w:keepLines w:val="0"/>
        <w:pageBreakBefore w:val="0"/>
        <w:widowControl w:val="0"/>
        <w:kinsoku/>
        <w:overflowPunct/>
        <w:topLinePunct w:val="0"/>
        <w:autoSpaceDE/>
        <w:autoSpaceDN/>
        <w:bidi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2.2.2本项目成交供应商未注册成为浙江政府采购网“正式供应商”的，将无法实现该项目合同备案及付款，由此造成的不利影响由供应商自行承担； </w:t>
      </w:r>
    </w:p>
    <w:p>
      <w:pPr>
        <w:keepNext w:val="0"/>
        <w:keepLines w:val="0"/>
        <w:pageBreakBefore w:val="0"/>
        <w:widowControl w:val="0"/>
        <w:kinsoku/>
        <w:overflowPunct/>
        <w:topLinePunct w:val="0"/>
        <w:autoSpaceDE/>
        <w:autoSpaceDN/>
        <w:bidi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2.2.3营业执照注册地为浙江省内的供应商请咨询注册地公共资源交易中心（或采购中心），营业执照注册地为浙江省外的供应商请咨询浙江省政府采购中心。</w:t>
      </w:r>
    </w:p>
    <w:p>
      <w:pPr>
        <w:keepNext w:val="0"/>
        <w:keepLines w:val="0"/>
        <w:pageBreakBefore w:val="0"/>
        <w:widowControl w:val="0"/>
        <w:kinsoku/>
        <w:overflowPunct/>
        <w:topLinePunct w:val="0"/>
        <w:autoSpaceDE/>
        <w:autoSpaceDN/>
        <w:bidi w:val="0"/>
        <w:spacing w:line="400" w:lineRule="exact"/>
        <w:ind w:firstLine="422" w:firstLineChars="200"/>
        <w:jc w:val="left"/>
        <w:textAlignment w:val="auto"/>
        <w:rPr>
          <w:rFonts w:hint="eastAsia" w:ascii="宋体" w:hAnsi="宋体" w:eastAsia="宋体" w:cs="宋体"/>
          <w:b/>
          <w:sz w:val="21"/>
          <w:szCs w:val="21"/>
        </w:rPr>
      </w:pPr>
      <w:bookmarkStart w:id="31" w:name="_Toc35393796"/>
      <w:bookmarkStart w:id="32" w:name="_Toc28359008"/>
      <w:bookmarkStart w:id="33" w:name="_Toc28359085"/>
      <w:bookmarkStart w:id="34" w:name="_Toc35393627"/>
      <w:r>
        <w:rPr>
          <w:rFonts w:hint="eastAsia" w:ascii="宋体" w:hAnsi="宋体" w:eastAsia="宋体" w:cs="宋体"/>
          <w:b/>
          <w:sz w:val="21"/>
          <w:szCs w:val="21"/>
        </w:rPr>
        <w:t>七、</w:t>
      </w:r>
      <w:bookmarkEnd w:id="31"/>
      <w:bookmarkEnd w:id="32"/>
      <w:bookmarkEnd w:id="33"/>
      <w:bookmarkEnd w:id="34"/>
      <w:r>
        <w:rPr>
          <w:rFonts w:hint="eastAsia" w:ascii="宋体" w:hAnsi="宋体" w:eastAsia="宋体" w:cs="宋体"/>
          <w:b/>
          <w:bCs/>
          <w:sz w:val="21"/>
          <w:szCs w:val="21"/>
        </w:rPr>
        <w:t>凡对本次招标提出询问、质疑、投诉，请按以下方式联系</w:t>
      </w:r>
    </w:p>
    <w:p>
      <w:pPr>
        <w:keepNext w:val="0"/>
        <w:keepLines w:val="0"/>
        <w:pageBreakBefore w:val="0"/>
        <w:widowControl w:val="0"/>
        <w:kinsoku/>
        <w:overflowPunct/>
        <w:topLinePunct w:val="0"/>
        <w:autoSpaceDE/>
        <w:autoSpaceDN/>
        <w:bidi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 采购人信息</w:t>
      </w:r>
    </w:p>
    <w:p>
      <w:pPr>
        <w:keepNext w:val="0"/>
        <w:keepLines w:val="0"/>
        <w:pageBreakBefore w:val="0"/>
        <w:widowControl w:val="0"/>
        <w:kinsoku/>
        <w:overflowPunct/>
        <w:topLinePunct w:val="0"/>
        <w:autoSpaceDE/>
        <w:autoSpaceDN/>
        <w:bidi w:val="0"/>
        <w:snapToGrid w:val="0"/>
        <w:spacing w:line="40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采购人名称：</w:t>
      </w:r>
      <w:r>
        <w:rPr>
          <w:rFonts w:hint="eastAsia" w:ascii="宋体" w:hAnsi="宋体" w:eastAsia="宋体" w:cs="宋体"/>
          <w:sz w:val="21"/>
          <w:szCs w:val="21"/>
          <w:lang w:eastAsia="zh-CN"/>
        </w:rPr>
        <w:t>缙云县新建镇人民政府</w:t>
      </w:r>
    </w:p>
    <w:p>
      <w:pPr>
        <w:keepNext w:val="0"/>
        <w:keepLines w:val="0"/>
        <w:pageBreakBefore w:val="0"/>
        <w:widowControl w:val="0"/>
        <w:shd w:val="clear" w:color="auto" w:fill="auto"/>
        <w:kinsoku/>
        <w:overflowPunct/>
        <w:topLinePunct w:val="0"/>
        <w:autoSpaceDE/>
        <w:autoSpaceDN/>
        <w:bidi w:val="0"/>
        <w:spacing w:line="40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项目联系人：</w:t>
      </w:r>
      <w:r>
        <w:rPr>
          <w:rFonts w:hint="eastAsia" w:ascii="宋体" w:hAnsi="宋体" w:eastAsia="宋体" w:cs="宋体"/>
          <w:color w:val="auto"/>
          <w:sz w:val="21"/>
          <w:szCs w:val="21"/>
          <w:highlight w:val="none"/>
          <w:lang w:eastAsia="zh-CN"/>
        </w:rPr>
        <w:t>叶勇峰</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val="0"/>
        <w:shd w:val="clear" w:color="auto" w:fill="auto"/>
        <w:kinsoku/>
        <w:overflowPunct/>
        <w:topLinePunct w:val="0"/>
        <w:autoSpaceDE/>
        <w:autoSpaceDN/>
        <w:bidi w:val="0"/>
        <w:spacing w:line="40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联系电话：0578-3023311</w:t>
      </w:r>
      <w:r>
        <w:rPr>
          <w:rFonts w:hint="eastAsia" w:ascii="宋体" w:hAnsi="宋体" w:eastAsia="宋体" w:cs="宋体"/>
          <w:color w:val="auto"/>
          <w:sz w:val="21"/>
          <w:szCs w:val="21"/>
          <w:highlight w:val="none"/>
          <w:lang w:val="en-US" w:eastAsia="zh-CN"/>
        </w:rPr>
        <w:t xml:space="preserve">  </w:t>
      </w:r>
    </w:p>
    <w:p>
      <w:pPr>
        <w:keepNext w:val="0"/>
        <w:keepLines w:val="0"/>
        <w:pageBreakBefore w:val="0"/>
        <w:widowControl w:val="0"/>
        <w:kinsoku/>
        <w:overflowPunct/>
        <w:topLinePunct w:val="0"/>
        <w:autoSpaceDE/>
        <w:autoSpaceDN/>
        <w:bidi w:val="0"/>
        <w:snapToGrid w:val="0"/>
        <w:spacing w:line="400" w:lineRule="exact"/>
        <w:ind w:firstLine="420" w:firstLineChars="200"/>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rPr>
        <w:t>地址：</w:t>
      </w:r>
      <w:r>
        <w:rPr>
          <w:rFonts w:hint="eastAsia" w:ascii="宋体" w:hAnsi="宋体" w:eastAsia="宋体" w:cs="宋体"/>
          <w:sz w:val="21"/>
          <w:szCs w:val="21"/>
          <w:lang w:eastAsia="zh-CN"/>
        </w:rPr>
        <w:t>浙江省缙云县新建镇新溪路</w:t>
      </w:r>
      <w:r>
        <w:rPr>
          <w:rFonts w:hint="eastAsia" w:ascii="宋体" w:hAnsi="宋体" w:eastAsia="宋体" w:cs="宋体"/>
          <w:sz w:val="21"/>
          <w:szCs w:val="21"/>
          <w:lang w:val="en-US" w:eastAsia="zh-CN"/>
        </w:rPr>
        <w:t>108号</w:t>
      </w:r>
    </w:p>
    <w:p>
      <w:pPr>
        <w:keepNext w:val="0"/>
        <w:keepLines w:val="0"/>
        <w:pageBreakBefore w:val="0"/>
        <w:widowControl w:val="0"/>
        <w:kinsoku/>
        <w:overflowPunct/>
        <w:topLinePunct w:val="0"/>
        <w:autoSpaceDE/>
        <w:autoSpaceDN/>
        <w:bidi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 采购代理机构信息</w:t>
      </w:r>
    </w:p>
    <w:p>
      <w:pPr>
        <w:keepNext w:val="0"/>
        <w:keepLines w:val="0"/>
        <w:pageBreakBefore w:val="0"/>
        <w:widowControl w:val="0"/>
        <w:kinsoku/>
        <w:overflowPunct/>
        <w:topLinePunct w:val="0"/>
        <w:autoSpaceDE/>
        <w:autoSpaceDN/>
        <w:bidi w:val="0"/>
        <w:snapToGrid w:val="0"/>
        <w:spacing w:line="40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采购代理机构名称：</w:t>
      </w:r>
      <w:r>
        <w:rPr>
          <w:rFonts w:hint="eastAsia" w:ascii="宋体" w:hAnsi="宋体" w:eastAsia="宋体" w:cs="宋体"/>
          <w:sz w:val="21"/>
          <w:szCs w:val="21"/>
          <w:lang w:eastAsia="zh-CN"/>
        </w:rPr>
        <w:t>浙江鼎峰工程咨询有限公司</w:t>
      </w:r>
    </w:p>
    <w:p>
      <w:pPr>
        <w:keepNext w:val="0"/>
        <w:keepLines w:val="0"/>
        <w:pageBreakBefore w:val="0"/>
        <w:widowControl w:val="0"/>
        <w:kinsoku/>
        <w:overflowPunct/>
        <w:topLinePunct w:val="0"/>
        <w:autoSpaceDE/>
        <w:autoSpaceDN/>
        <w:bidi w:val="0"/>
        <w:snapToGrid w:val="0"/>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项目负责人：</w:t>
      </w:r>
      <w:r>
        <w:rPr>
          <w:rFonts w:hint="eastAsia" w:ascii="宋体" w:hAnsi="宋体" w:eastAsia="宋体" w:cs="宋体"/>
          <w:sz w:val="21"/>
          <w:szCs w:val="21"/>
          <w:lang w:val="en-US" w:eastAsia="zh-CN"/>
        </w:rPr>
        <w:t>陈杰烽</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p>
    <w:p>
      <w:pPr>
        <w:keepNext w:val="0"/>
        <w:keepLines w:val="0"/>
        <w:pageBreakBefore w:val="0"/>
        <w:widowControl w:val="0"/>
        <w:kinsoku/>
        <w:overflowPunct/>
        <w:topLinePunct w:val="0"/>
        <w:autoSpaceDE/>
        <w:autoSpaceDN/>
        <w:bidi w:val="0"/>
        <w:snapToGrid w:val="0"/>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联系电话：</w:t>
      </w:r>
      <w:r>
        <w:rPr>
          <w:rFonts w:hint="eastAsia" w:ascii="宋体" w:hAnsi="宋体" w:eastAsia="宋体" w:cs="宋体"/>
          <w:sz w:val="21"/>
          <w:szCs w:val="21"/>
          <w:lang w:eastAsia="zh-CN"/>
        </w:rPr>
        <w:t>0578-3311234</w:t>
      </w:r>
      <w:r>
        <w:rPr>
          <w:rFonts w:hint="eastAsia" w:ascii="宋体" w:hAnsi="宋体" w:eastAsia="宋体" w:cs="宋体"/>
          <w:sz w:val="21"/>
          <w:szCs w:val="21"/>
        </w:rPr>
        <w:t xml:space="preserve">    </w:t>
      </w:r>
    </w:p>
    <w:p>
      <w:pPr>
        <w:keepNext w:val="0"/>
        <w:keepLines w:val="0"/>
        <w:pageBreakBefore w:val="0"/>
        <w:widowControl w:val="0"/>
        <w:kinsoku/>
        <w:overflowPunct/>
        <w:topLinePunct w:val="0"/>
        <w:autoSpaceDE/>
        <w:autoSpaceDN/>
        <w:bidi w:val="0"/>
        <w:snapToGrid w:val="0"/>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质疑联系人</w:t>
      </w:r>
      <w:r>
        <w:rPr>
          <w:rFonts w:hint="eastAsia" w:ascii="宋体" w:hAnsi="宋体" w:eastAsia="宋体" w:cs="宋体"/>
          <w:sz w:val="21"/>
          <w:szCs w:val="21"/>
          <w:lang w:eastAsia="zh-CN"/>
        </w:rPr>
        <w:t>：李彬</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p>
    <w:p>
      <w:pPr>
        <w:keepNext w:val="0"/>
        <w:keepLines w:val="0"/>
        <w:pageBreakBefore w:val="0"/>
        <w:widowControl w:val="0"/>
        <w:kinsoku/>
        <w:overflowPunct/>
        <w:topLinePunct w:val="0"/>
        <w:autoSpaceDE/>
        <w:autoSpaceDN/>
        <w:bidi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联系电话：</w:t>
      </w:r>
      <w:r>
        <w:rPr>
          <w:rFonts w:hint="eastAsia" w:ascii="宋体" w:hAnsi="宋体" w:eastAsia="宋体" w:cs="宋体"/>
          <w:sz w:val="21"/>
          <w:szCs w:val="21"/>
          <w:lang w:eastAsia="zh-CN"/>
        </w:rPr>
        <w:t>0578-3311234</w:t>
      </w:r>
      <w:r>
        <w:rPr>
          <w:rFonts w:hint="eastAsia" w:ascii="宋体" w:hAnsi="宋体" w:eastAsia="宋体" w:cs="宋体"/>
          <w:sz w:val="21"/>
          <w:szCs w:val="21"/>
        </w:rPr>
        <w:t xml:space="preserve">    </w:t>
      </w:r>
    </w:p>
    <w:p>
      <w:pPr>
        <w:keepNext w:val="0"/>
        <w:keepLines w:val="0"/>
        <w:pageBreakBefore w:val="0"/>
        <w:widowControl w:val="0"/>
        <w:kinsoku/>
        <w:overflowPunct/>
        <w:topLinePunct w:val="0"/>
        <w:autoSpaceDE/>
        <w:autoSpaceDN/>
        <w:bidi w:val="0"/>
        <w:snapToGrid w:val="0"/>
        <w:spacing w:line="40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地址：</w:t>
      </w:r>
      <w:r>
        <w:rPr>
          <w:rFonts w:hint="eastAsia" w:ascii="宋体" w:hAnsi="宋体" w:eastAsia="宋体" w:cs="宋体"/>
          <w:sz w:val="21"/>
          <w:szCs w:val="21"/>
          <w:lang w:eastAsia="zh-CN"/>
        </w:rPr>
        <w:t>缙云县五云街道江滨巷17号301室</w:t>
      </w:r>
    </w:p>
    <w:p>
      <w:pPr>
        <w:pStyle w:val="26"/>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bCs/>
          <w:sz w:val="21"/>
          <w:szCs w:val="21"/>
          <w:lang w:eastAsia="zh-CN"/>
        </w:rPr>
      </w:pPr>
      <w:r>
        <w:rPr>
          <w:rFonts w:hint="eastAsia" w:ascii="宋体" w:hAnsi="宋体" w:eastAsia="宋体" w:cs="宋体"/>
          <w:sz w:val="21"/>
          <w:szCs w:val="21"/>
        </w:rPr>
        <w:t>3. 同级政府采购监督管理部门名称：</w:t>
      </w:r>
      <w:r>
        <w:rPr>
          <w:rFonts w:hint="eastAsia" w:ascii="宋体" w:hAnsi="宋体" w:eastAsia="宋体" w:cs="宋体"/>
          <w:bCs/>
          <w:sz w:val="21"/>
          <w:szCs w:val="21"/>
          <w:lang w:eastAsia="zh-CN"/>
        </w:rPr>
        <w:t>缙云县财政局政府采购监管科</w:t>
      </w:r>
    </w:p>
    <w:p>
      <w:pPr>
        <w:keepNext w:val="0"/>
        <w:keepLines w:val="0"/>
        <w:pageBreakBefore w:val="0"/>
        <w:widowControl w:val="0"/>
        <w:kinsoku/>
        <w:overflowPunct/>
        <w:topLinePunct w:val="0"/>
        <w:autoSpaceDE/>
        <w:autoSpaceDN/>
        <w:bidi w:val="0"/>
        <w:snapToGrid w:val="0"/>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联系人：</w:t>
      </w:r>
      <w:r>
        <w:rPr>
          <w:rFonts w:hint="eastAsia" w:ascii="宋体" w:hAnsi="宋体" w:eastAsia="宋体" w:cs="宋体"/>
          <w:sz w:val="21"/>
          <w:szCs w:val="21"/>
          <w:lang w:eastAsia="zh-CN"/>
        </w:rPr>
        <w:t>朱航</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p>
    <w:p>
      <w:pPr>
        <w:keepNext w:val="0"/>
        <w:keepLines w:val="0"/>
        <w:pageBreakBefore w:val="0"/>
        <w:widowControl w:val="0"/>
        <w:kinsoku/>
        <w:overflowPunct/>
        <w:topLinePunct w:val="0"/>
        <w:autoSpaceDE/>
        <w:autoSpaceDN/>
        <w:bidi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监督投诉电话：</w:t>
      </w:r>
      <w:r>
        <w:rPr>
          <w:rFonts w:hint="eastAsia" w:ascii="宋体" w:hAnsi="宋体" w:eastAsia="宋体" w:cs="宋体"/>
          <w:sz w:val="21"/>
          <w:szCs w:val="21"/>
          <w:lang w:eastAsia="zh-CN"/>
        </w:rPr>
        <w:t>0578-3318985</w:t>
      </w:r>
      <w:r>
        <w:rPr>
          <w:rFonts w:hint="eastAsia" w:ascii="宋体" w:hAnsi="宋体" w:eastAsia="宋体" w:cs="宋体"/>
          <w:sz w:val="21"/>
          <w:szCs w:val="21"/>
        </w:rPr>
        <w:t xml:space="preserve">   </w:t>
      </w:r>
    </w:p>
    <w:p>
      <w:pPr>
        <w:keepNext w:val="0"/>
        <w:keepLines w:val="0"/>
        <w:pageBreakBefore w:val="0"/>
        <w:widowControl w:val="0"/>
        <w:kinsoku/>
        <w:overflowPunct/>
        <w:topLinePunct w:val="0"/>
        <w:autoSpaceDE/>
        <w:autoSpaceDN/>
        <w:bidi w:val="0"/>
        <w:snapToGrid w:val="0"/>
        <w:spacing w:line="40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传真：</w:t>
      </w:r>
      <w:r>
        <w:rPr>
          <w:rFonts w:hint="eastAsia" w:ascii="宋体" w:hAnsi="宋体" w:eastAsia="宋体" w:cs="宋体"/>
          <w:sz w:val="21"/>
          <w:szCs w:val="21"/>
          <w:lang w:eastAsia="zh-CN"/>
        </w:rPr>
        <w:t>0578-3318985</w:t>
      </w:r>
    </w:p>
    <w:p>
      <w:pPr>
        <w:keepNext w:val="0"/>
        <w:keepLines w:val="0"/>
        <w:pageBreakBefore w:val="0"/>
        <w:widowControl w:val="0"/>
        <w:kinsoku/>
        <w:overflowPunct/>
        <w:topLinePunct w:val="0"/>
        <w:autoSpaceDE/>
        <w:autoSpaceDN/>
        <w:bidi w:val="0"/>
        <w:snapToGrid w:val="0"/>
        <w:spacing w:line="40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地 址：</w:t>
      </w:r>
      <w:bookmarkEnd w:id="15"/>
      <w:r>
        <w:rPr>
          <w:rFonts w:hint="eastAsia" w:ascii="宋体" w:hAnsi="宋体" w:eastAsia="宋体" w:cs="宋体"/>
          <w:sz w:val="21"/>
          <w:szCs w:val="21"/>
          <w:lang w:eastAsia="zh-CN"/>
        </w:rPr>
        <w:t>缙云县财政局</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楼</w:t>
      </w:r>
    </w:p>
    <w:p>
      <w:pPr>
        <w:keepNext w:val="0"/>
        <w:keepLines w:val="0"/>
        <w:pageBreakBefore w:val="0"/>
        <w:widowControl w:val="0"/>
        <w:kinsoku/>
        <w:overflowPunct/>
        <w:topLinePunct w:val="0"/>
        <w:autoSpaceDE/>
        <w:autoSpaceDN/>
        <w:bidi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若对项目采购电子交易系统操作有疑问，可登录政采云（https://www.zcygov.cn/），点击右侧咨询小采，获取采小蜜智能服务管家帮助，或拨打政采云服务热线400-881-7190获取热线服务帮助。</w:t>
      </w:r>
    </w:p>
    <w:p>
      <w:pPr>
        <w:keepNext w:val="0"/>
        <w:keepLines w:val="0"/>
        <w:pageBreakBefore w:val="0"/>
        <w:widowControl w:val="0"/>
        <w:kinsoku/>
        <w:overflowPunct/>
        <w:topLinePunct w:val="0"/>
        <w:autoSpaceDE/>
        <w:autoSpaceDN/>
        <w:bidi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CA问题联系电话（人工）：汇信CA 400-888-4636；天谷CA 400-087-8198。</w:t>
      </w:r>
    </w:p>
    <w:p>
      <w:pPr>
        <w:keepNext w:val="0"/>
        <w:keepLines w:val="0"/>
        <w:pageBreakBefore w:val="0"/>
        <w:widowControl w:val="0"/>
        <w:kinsoku/>
        <w:overflowPunct/>
        <w:topLinePunct w:val="0"/>
        <w:autoSpaceDE/>
        <w:autoSpaceDN/>
        <w:bidi w:val="0"/>
        <w:spacing w:line="400" w:lineRule="exact"/>
        <w:ind w:firstLine="420" w:firstLineChars="200"/>
        <w:jc w:val="right"/>
        <w:textAlignment w:val="auto"/>
        <w:rPr>
          <w:rFonts w:hint="eastAsia" w:ascii="宋体" w:hAnsi="宋体" w:eastAsia="宋体" w:cs="宋体"/>
          <w:sz w:val="21"/>
          <w:szCs w:val="21"/>
        </w:rPr>
      </w:pPr>
    </w:p>
    <w:bookmarkEnd w:id="16"/>
    <w:p>
      <w:pPr>
        <w:jc w:val="center"/>
        <w:outlineLvl w:val="0"/>
        <w:rPr>
          <w:rFonts w:hint="eastAsia" w:ascii="宋体" w:hAnsi="宋体" w:eastAsia="宋体" w:cs="宋体"/>
        </w:rPr>
      </w:pPr>
      <w:bookmarkStart w:id="35" w:name="_Toc8068"/>
      <w:bookmarkStart w:id="36" w:name="_Toc16468"/>
      <w:bookmarkStart w:id="37" w:name="_Toc24875"/>
      <w:r>
        <w:rPr>
          <w:rFonts w:hint="eastAsia" w:ascii="宋体" w:hAnsi="宋体" w:eastAsia="宋体" w:cs="宋体"/>
          <w:b/>
          <w:bCs/>
          <w:sz w:val="32"/>
        </w:rPr>
        <w:br w:type="page"/>
      </w:r>
      <w:r>
        <w:rPr>
          <w:rFonts w:hint="eastAsia" w:ascii="宋体" w:hAnsi="宋体" w:eastAsia="宋体" w:cs="宋体"/>
          <w:b/>
          <w:bCs/>
          <w:sz w:val="32"/>
        </w:rPr>
        <w:t>第二章  投标人须知</w:t>
      </w:r>
      <w:bookmarkEnd w:id="35"/>
      <w:bookmarkEnd w:id="36"/>
      <w:bookmarkEnd w:id="37"/>
    </w:p>
    <w:p>
      <w:pPr>
        <w:pStyle w:val="2"/>
        <w:keepNext/>
        <w:keepLines w:val="0"/>
        <w:pageBreakBefore w:val="0"/>
        <w:widowControl w:val="0"/>
        <w:kinsoku/>
        <w:wordWrap/>
        <w:overflowPunct/>
        <w:topLinePunct w:val="0"/>
        <w:autoSpaceDE/>
        <w:autoSpaceDN/>
        <w:bidi w:val="0"/>
        <w:adjustRightInd w:val="0"/>
        <w:snapToGrid w:val="0"/>
        <w:spacing w:before="0" w:after="0" w:line="400" w:lineRule="exact"/>
        <w:ind w:left="0" w:leftChars="0" w:firstLine="0" w:firstLineChars="0"/>
        <w:jc w:val="center"/>
        <w:textAlignment w:val="baseline"/>
        <w:outlineLvl w:val="1"/>
        <w:rPr>
          <w:rFonts w:hint="eastAsia" w:ascii="宋体" w:hAnsi="宋体" w:eastAsia="宋体" w:cs="宋体"/>
        </w:rPr>
      </w:pPr>
      <w:bookmarkStart w:id="38" w:name="_Toc30055"/>
      <w:bookmarkStart w:id="39" w:name="_Toc16075"/>
      <w:r>
        <w:rPr>
          <w:rFonts w:hint="eastAsia" w:ascii="宋体" w:hAnsi="宋体" w:eastAsia="宋体" w:cs="宋体"/>
        </w:rPr>
        <w:t>前列表</w:t>
      </w:r>
      <w:bookmarkEnd w:id="38"/>
      <w:bookmarkEnd w:id="39"/>
    </w:p>
    <w:tbl>
      <w:tblPr>
        <w:tblStyle w:val="48"/>
        <w:tblW w:w="960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512"/>
        <w:gridCol w:w="2216"/>
        <w:gridCol w:w="1262"/>
        <w:gridCol w:w="39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3" w:hRule="exact"/>
          <w:jc w:val="center"/>
        </w:trPr>
        <w:tc>
          <w:tcPr>
            <w:tcW w:w="695" w:type="dxa"/>
            <w:tcBorders>
              <w:top w:val="double" w:color="auto" w:sz="4" w:space="0"/>
              <w:left w:val="doub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宋体" w:hAnsi="宋体" w:eastAsia="宋体" w:cs="宋体"/>
                <w:b/>
                <w:bCs/>
                <w:snapToGrid w:val="0"/>
                <w:sz w:val="21"/>
                <w:szCs w:val="21"/>
              </w:rPr>
            </w:pPr>
            <w:r>
              <w:rPr>
                <w:rFonts w:hint="eastAsia" w:ascii="宋体" w:hAnsi="宋体" w:eastAsia="宋体" w:cs="宋体"/>
                <w:b/>
                <w:bCs/>
                <w:snapToGrid w:val="0"/>
                <w:sz w:val="21"/>
                <w:szCs w:val="21"/>
              </w:rPr>
              <w:t>序号</w:t>
            </w:r>
          </w:p>
        </w:tc>
        <w:tc>
          <w:tcPr>
            <w:tcW w:w="1512" w:type="dxa"/>
            <w:tcBorders>
              <w:top w:val="doub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须知项目</w:t>
            </w:r>
          </w:p>
        </w:tc>
        <w:tc>
          <w:tcPr>
            <w:tcW w:w="7399" w:type="dxa"/>
            <w:gridSpan w:val="3"/>
            <w:tcBorders>
              <w:top w:val="double" w:color="auto" w:sz="4" w:space="0"/>
              <w:bottom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内容、要求和时间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695" w:type="dxa"/>
            <w:tcBorders>
              <w:top w:val="single" w:color="auto" w:sz="4" w:space="0"/>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宋体" w:hAnsi="宋体" w:eastAsia="宋体" w:cs="宋体"/>
                <w:bCs/>
                <w:snapToGrid w:val="0"/>
                <w:sz w:val="21"/>
                <w:szCs w:val="21"/>
              </w:rPr>
            </w:pPr>
            <w:r>
              <w:rPr>
                <w:rFonts w:hint="eastAsia" w:ascii="宋体" w:hAnsi="宋体" w:eastAsia="宋体" w:cs="宋体"/>
                <w:bCs/>
                <w:snapToGrid w:val="0"/>
                <w:sz w:val="21"/>
                <w:szCs w:val="21"/>
              </w:rPr>
              <w:t>1</w:t>
            </w:r>
          </w:p>
        </w:tc>
        <w:tc>
          <w:tcPr>
            <w:tcW w:w="1512" w:type="dxa"/>
            <w:tcBorders>
              <w:top w:val="single" w:color="auto" w:sz="4"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eastAsia" w:ascii="宋体" w:hAnsi="宋体" w:eastAsia="宋体" w:cs="宋体"/>
                <w:bCs/>
                <w:snapToGrid w:val="0"/>
                <w:sz w:val="21"/>
                <w:szCs w:val="21"/>
              </w:rPr>
            </w:pPr>
            <w:r>
              <w:rPr>
                <w:rFonts w:hint="eastAsia" w:ascii="宋体" w:hAnsi="宋体" w:eastAsia="宋体" w:cs="宋体"/>
                <w:bCs/>
                <w:snapToGrid w:val="0"/>
                <w:sz w:val="21"/>
                <w:szCs w:val="21"/>
              </w:rPr>
              <w:t>项目名称</w:t>
            </w:r>
          </w:p>
        </w:tc>
        <w:tc>
          <w:tcPr>
            <w:tcW w:w="7399" w:type="dxa"/>
            <w:gridSpan w:val="3"/>
            <w:tcBorders>
              <w:top w:val="sing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缙云县新建镇（2023年10月-2025年9月）道路清扫保洁服务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695" w:type="dxa"/>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宋体" w:hAnsi="宋体" w:eastAsia="宋体" w:cs="宋体"/>
                <w:bCs/>
                <w:snapToGrid w:val="0"/>
                <w:sz w:val="21"/>
                <w:szCs w:val="21"/>
              </w:rPr>
            </w:pPr>
            <w:r>
              <w:rPr>
                <w:rFonts w:hint="eastAsia" w:ascii="宋体" w:hAnsi="宋体" w:eastAsia="宋体" w:cs="宋体"/>
                <w:bCs/>
                <w:snapToGrid w:val="0"/>
                <w:sz w:val="21"/>
                <w:szCs w:val="21"/>
              </w:rPr>
              <w:t>2</w:t>
            </w:r>
          </w:p>
        </w:tc>
        <w:tc>
          <w:tcPr>
            <w:tcW w:w="151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eastAsia" w:ascii="宋体" w:hAnsi="宋体" w:eastAsia="宋体" w:cs="宋体"/>
                <w:bCs/>
                <w:snapToGrid w:val="0"/>
                <w:sz w:val="21"/>
                <w:szCs w:val="21"/>
              </w:rPr>
            </w:pPr>
            <w:r>
              <w:rPr>
                <w:rFonts w:hint="eastAsia" w:ascii="宋体" w:hAnsi="宋体" w:eastAsia="宋体" w:cs="宋体"/>
                <w:bCs/>
                <w:snapToGrid w:val="0"/>
                <w:sz w:val="21"/>
                <w:szCs w:val="21"/>
              </w:rPr>
              <w:t>采购人</w:t>
            </w:r>
          </w:p>
        </w:tc>
        <w:tc>
          <w:tcPr>
            <w:tcW w:w="7399" w:type="dxa"/>
            <w:gridSpan w:val="3"/>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z w:val="21"/>
                <w:szCs w:val="21"/>
                <w:lang w:eastAsia="zh-CN"/>
              </w:rPr>
            </w:pPr>
            <w:r>
              <w:rPr>
                <w:rFonts w:hint="eastAsia" w:ascii="宋体" w:hAnsi="宋体" w:eastAsia="宋体" w:cs="宋体"/>
                <w:sz w:val="21"/>
                <w:szCs w:val="21"/>
                <w:lang w:eastAsia="zh-CN"/>
              </w:rPr>
              <w:t>缙云县新建镇人民政府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695" w:type="dxa"/>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宋体" w:hAnsi="宋体" w:eastAsia="宋体" w:cs="宋体"/>
                <w:bCs/>
                <w:snapToGrid w:val="0"/>
                <w:sz w:val="21"/>
                <w:szCs w:val="21"/>
              </w:rPr>
            </w:pPr>
            <w:r>
              <w:rPr>
                <w:rFonts w:hint="eastAsia" w:ascii="宋体" w:hAnsi="宋体" w:eastAsia="宋体" w:cs="宋体"/>
                <w:bCs/>
                <w:snapToGrid w:val="0"/>
                <w:sz w:val="21"/>
                <w:szCs w:val="21"/>
              </w:rPr>
              <w:t>3</w:t>
            </w:r>
          </w:p>
        </w:tc>
        <w:tc>
          <w:tcPr>
            <w:tcW w:w="151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eastAsia" w:ascii="宋体" w:hAnsi="宋体" w:eastAsia="宋体" w:cs="宋体"/>
                <w:bCs/>
                <w:snapToGrid w:val="0"/>
                <w:sz w:val="21"/>
                <w:szCs w:val="21"/>
              </w:rPr>
            </w:pPr>
            <w:r>
              <w:rPr>
                <w:rFonts w:hint="eastAsia" w:ascii="宋体" w:hAnsi="宋体" w:eastAsia="宋体" w:cs="宋体"/>
                <w:bCs/>
                <w:snapToGrid w:val="0"/>
                <w:sz w:val="21"/>
                <w:szCs w:val="21"/>
              </w:rPr>
              <w:t>采购代理机构</w:t>
            </w:r>
          </w:p>
        </w:tc>
        <w:tc>
          <w:tcPr>
            <w:tcW w:w="7399" w:type="dxa"/>
            <w:gridSpan w:val="3"/>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z w:val="21"/>
                <w:szCs w:val="21"/>
                <w:lang w:eastAsia="zh-CN"/>
              </w:rPr>
            </w:pPr>
            <w:r>
              <w:rPr>
                <w:rFonts w:hint="eastAsia" w:ascii="宋体" w:hAnsi="宋体" w:eastAsia="宋体" w:cs="宋体"/>
                <w:bCs/>
                <w:sz w:val="21"/>
                <w:szCs w:val="21"/>
                <w:lang w:eastAsia="zh-CN"/>
              </w:rPr>
              <w:t>浙江鼎峰工程咨询有限公司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695" w:type="dxa"/>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宋体" w:hAnsi="宋体" w:eastAsia="宋体" w:cs="宋体"/>
                <w:bCs/>
                <w:snapToGrid w:val="0"/>
                <w:sz w:val="21"/>
                <w:szCs w:val="21"/>
              </w:rPr>
            </w:pPr>
            <w:r>
              <w:rPr>
                <w:rFonts w:hint="eastAsia" w:ascii="宋体" w:hAnsi="宋体" w:eastAsia="宋体" w:cs="宋体"/>
                <w:bCs/>
                <w:snapToGrid w:val="0"/>
                <w:sz w:val="21"/>
                <w:szCs w:val="21"/>
              </w:rPr>
              <w:t>4</w:t>
            </w:r>
          </w:p>
        </w:tc>
        <w:tc>
          <w:tcPr>
            <w:tcW w:w="151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eastAsia" w:ascii="宋体" w:hAnsi="宋体" w:eastAsia="宋体" w:cs="宋体"/>
                <w:bCs/>
                <w:snapToGrid w:val="0"/>
                <w:sz w:val="21"/>
                <w:szCs w:val="21"/>
              </w:rPr>
            </w:pPr>
            <w:r>
              <w:rPr>
                <w:rFonts w:hint="eastAsia" w:ascii="宋体" w:hAnsi="宋体" w:eastAsia="宋体" w:cs="宋体"/>
                <w:bCs/>
                <w:snapToGrid w:val="0"/>
                <w:sz w:val="21"/>
                <w:szCs w:val="21"/>
              </w:rPr>
              <w:t>采购方式</w:t>
            </w:r>
          </w:p>
        </w:tc>
        <w:tc>
          <w:tcPr>
            <w:tcW w:w="221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公开招标</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组织方式</w:t>
            </w:r>
          </w:p>
        </w:tc>
        <w:tc>
          <w:tcPr>
            <w:tcW w:w="3921" w:type="dxa"/>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分散采购委托中介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2" w:hRule="exact"/>
          <w:jc w:val="center"/>
        </w:trPr>
        <w:tc>
          <w:tcPr>
            <w:tcW w:w="695" w:type="dxa"/>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宋体" w:hAnsi="宋体" w:eastAsia="宋体" w:cs="宋体"/>
                <w:bCs/>
                <w:snapToGrid w:val="0"/>
                <w:sz w:val="21"/>
                <w:szCs w:val="21"/>
              </w:rPr>
            </w:pPr>
            <w:r>
              <w:rPr>
                <w:rFonts w:hint="eastAsia" w:ascii="宋体" w:hAnsi="宋体" w:eastAsia="宋体" w:cs="宋体"/>
                <w:bCs/>
                <w:snapToGrid w:val="0"/>
                <w:sz w:val="21"/>
                <w:szCs w:val="21"/>
              </w:rPr>
              <w:t>5</w:t>
            </w:r>
          </w:p>
        </w:tc>
        <w:tc>
          <w:tcPr>
            <w:tcW w:w="151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eastAsia" w:ascii="宋体" w:hAnsi="宋体" w:eastAsia="宋体" w:cs="宋体"/>
                <w:bCs/>
                <w:snapToGrid w:val="0"/>
                <w:sz w:val="21"/>
                <w:szCs w:val="21"/>
              </w:rPr>
            </w:pPr>
            <w:r>
              <w:rPr>
                <w:rFonts w:hint="eastAsia" w:ascii="宋体" w:hAnsi="宋体" w:eastAsia="宋体" w:cs="宋体"/>
                <w:bCs/>
                <w:snapToGrid w:val="0"/>
                <w:sz w:val="21"/>
                <w:szCs w:val="21"/>
              </w:rPr>
              <w:t>资格审查方式</w:t>
            </w:r>
          </w:p>
        </w:tc>
        <w:tc>
          <w:tcPr>
            <w:tcW w:w="7399" w:type="dxa"/>
            <w:gridSpan w:val="3"/>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napToGrid w:val="0"/>
                <w:sz w:val="21"/>
                <w:szCs w:val="21"/>
              </w:rPr>
            </w:pPr>
            <w:r>
              <w:rPr>
                <w:rFonts w:hint="eastAsia" w:ascii="宋体" w:hAnsi="宋体" w:eastAsia="宋体" w:cs="宋体"/>
                <w:bCs/>
                <w:snapToGrid w:val="0"/>
                <w:sz w:val="21"/>
                <w:szCs w:val="21"/>
              </w:rPr>
              <w:t>采用资格后审。</w:t>
            </w:r>
            <w:r>
              <w:rPr>
                <w:rFonts w:hint="eastAsia" w:ascii="宋体" w:hAnsi="宋体" w:eastAsia="宋体" w:cs="宋体"/>
                <w:sz w:val="21"/>
                <w:szCs w:val="21"/>
              </w:rPr>
              <w:t>投标人获取招标文件或提交投标文件不表明已获取投标资格。开标会上通过资格审查的投标人才具有投标资格。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2" w:hRule="exact"/>
          <w:jc w:val="center"/>
        </w:trPr>
        <w:tc>
          <w:tcPr>
            <w:tcW w:w="695" w:type="dxa"/>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宋体" w:hAnsi="宋体" w:eastAsia="宋体" w:cs="宋体"/>
                <w:bCs/>
                <w:snapToGrid w:val="0"/>
                <w:sz w:val="21"/>
                <w:szCs w:val="21"/>
              </w:rPr>
            </w:pPr>
            <w:r>
              <w:rPr>
                <w:rFonts w:hint="eastAsia" w:ascii="宋体" w:hAnsi="宋体" w:eastAsia="宋体" w:cs="宋体"/>
                <w:bCs/>
                <w:snapToGrid w:val="0"/>
                <w:sz w:val="21"/>
                <w:szCs w:val="21"/>
              </w:rPr>
              <w:t>6</w:t>
            </w:r>
          </w:p>
        </w:tc>
        <w:tc>
          <w:tcPr>
            <w:tcW w:w="151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eastAsia" w:ascii="宋体" w:hAnsi="宋体" w:eastAsia="宋体" w:cs="宋体"/>
                <w:bCs/>
                <w:snapToGrid w:val="0"/>
                <w:sz w:val="21"/>
                <w:szCs w:val="21"/>
              </w:rPr>
            </w:pPr>
            <w:r>
              <w:rPr>
                <w:rFonts w:hint="eastAsia" w:ascii="宋体" w:hAnsi="宋体" w:eastAsia="宋体" w:cs="宋体"/>
                <w:bCs/>
                <w:snapToGrid w:val="0"/>
                <w:sz w:val="21"/>
                <w:szCs w:val="21"/>
              </w:rPr>
              <w:t>投标有效期</w:t>
            </w:r>
          </w:p>
        </w:tc>
        <w:tc>
          <w:tcPr>
            <w:tcW w:w="7399" w:type="dxa"/>
            <w:gridSpan w:val="3"/>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napToGrid w:val="0"/>
                <w:sz w:val="21"/>
                <w:szCs w:val="21"/>
              </w:rPr>
            </w:pPr>
            <w:r>
              <w:rPr>
                <w:rFonts w:hint="eastAsia" w:ascii="宋体" w:hAnsi="宋体" w:eastAsia="宋体" w:cs="宋体"/>
                <w:bCs/>
                <w:snapToGrid w:val="0"/>
                <w:sz w:val="21"/>
                <w:szCs w:val="21"/>
              </w:rPr>
              <w:t>提交投标文件的截止之日起90天内有效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21" w:hRule="exact"/>
          <w:jc w:val="center"/>
        </w:trPr>
        <w:tc>
          <w:tcPr>
            <w:tcW w:w="695" w:type="dxa"/>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宋体" w:hAnsi="宋体" w:eastAsia="宋体" w:cs="宋体"/>
                <w:bCs/>
                <w:snapToGrid w:val="0"/>
                <w:sz w:val="21"/>
                <w:szCs w:val="21"/>
              </w:rPr>
            </w:pPr>
            <w:r>
              <w:rPr>
                <w:rFonts w:hint="eastAsia" w:ascii="宋体" w:hAnsi="宋体" w:eastAsia="宋体" w:cs="宋体"/>
                <w:bCs/>
                <w:snapToGrid w:val="0"/>
                <w:sz w:val="21"/>
                <w:szCs w:val="21"/>
              </w:rPr>
              <w:t>7</w:t>
            </w:r>
          </w:p>
        </w:tc>
        <w:tc>
          <w:tcPr>
            <w:tcW w:w="151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招标文件质疑</w:t>
            </w:r>
          </w:p>
        </w:tc>
        <w:tc>
          <w:tcPr>
            <w:tcW w:w="7399" w:type="dxa"/>
            <w:gridSpan w:val="3"/>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1、只有通过浙江政府采购网—用户入驻/登录—用户登录—项目采购—获取招标文件管理栏获取招标文件的投标人才能对招标文件提出质疑，否则不予受理。</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z w:val="21"/>
                <w:szCs w:val="21"/>
              </w:rPr>
            </w:pPr>
            <w:r>
              <w:rPr>
                <w:rFonts w:hint="eastAsia" w:ascii="宋体" w:hAnsi="宋体" w:eastAsia="宋体" w:cs="宋体"/>
                <w:sz w:val="21"/>
                <w:szCs w:val="21"/>
              </w:rPr>
              <w:t>2、质疑期限为自招标公告期限届满之日（招标公告届满日为公告发布后的第6个工作日）起7个工作日内，以书面形式向采购人和采购代理机构一次性提出质疑。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5" w:hRule="exact"/>
          <w:jc w:val="center"/>
        </w:trPr>
        <w:tc>
          <w:tcPr>
            <w:tcW w:w="695" w:type="dxa"/>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宋体" w:hAnsi="宋体" w:eastAsia="宋体" w:cs="宋体"/>
                <w:bCs/>
                <w:snapToGrid w:val="0"/>
                <w:sz w:val="21"/>
                <w:szCs w:val="21"/>
              </w:rPr>
            </w:pPr>
            <w:r>
              <w:rPr>
                <w:rFonts w:hint="eastAsia" w:ascii="宋体" w:hAnsi="宋体" w:eastAsia="宋体" w:cs="宋体"/>
                <w:bCs/>
                <w:snapToGrid w:val="0"/>
                <w:sz w:val="21"/>
                <w:szCs w:val="21"/>
              </w:rPr>
              <w:t>8</w:t>
            </w:r>
          </w:p>
        </w:tc>
        <w:tc>
          <w:tcPr>
            <w:tcW w:w="151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eastAsia" w:ascii="宋体" w:hAnsi="宋体" w:eastAsia="宋体" w:cs="宋体"/>
                <w:bCs/>
                <w:snapToGrid w:val="0"/>
                <w:sz w:val="21"/>
                <w:szCs w:val="21"/>
              </w:rPr>
            </w:pPr>
            <w:r>
              <w:rPr>
                <w:rFonts w:hint="eastAsia" w:ascii="宋体" w:hAnsi="宋体" w:eastAsia="宋体" w:cs="宋体"/>
                <w:sz w:val="21"/>
                <w:szCs w:val="21"/>
              </w:rPr>
              <w:t>招标文件澄清或修改时间</w:t>
            </w:r>
          </w:p>
        </w:tc>
        <w:tc>
          <w:tcPr>
            <w:tcW w:w="7399" w:type="dxa"/>
            <w:gridSpan w:val="3"/>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napToGrid w:val="0"/>
                <w:sz w:val="21"/>
                <w:szCs w:val="21"/>
              </w:rPr>
            </w:pPr>
            <w:r>
              <w:rPr>
                <w:rFonts w:hint="eastAsia" w:ascii="宋体" w:hAnsi="宋体" w:eastAsia="宋体" w:cs="宋体"/>
                <w:sz w:val="21"/>
                <w:szCs w:val="21"/>
              </w:rPr>
              <w:t>投标截止时间15天前，发布网址同招标公告发布网址。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43" w:hRule="atLeast"/>
          <w:jc w:val="center"/>
        </w:trPr>
        <w:tc>
          <w:tcPr>
            <w:tcW w:w="695" w:type="dxa"/>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宋体" w:hAnsi="宋体" w:eastAsia="宋体" w:cs="宋体"/>
                <w:bCs/>
                <w:snapToGrid w:val="0"/>
                <w:sz w:val="21"/>
                <w:szCs w:val="21"/>
              </w:rPr>
            </w:pPr>
            <w:r>
              <w:rPr>
                <w:rFonts w:hint="eastAsia" w:ascii="宋体" w:hAnsi="宋体" w:eastAsia="宋体" w:cs="宋体"/>
                <w:bCs/>
                <w:snapToGrid w:val="0"/>
                <w:sz w:val="21"/>
                <w:szCs w:val="21"/>
              </w:rPr>
              <w:t>9</w:t>
            </w:r>
          </w:p>
        </w:tc>
        <w:tc>
          <w:tcPr>
            <w:tcW w:w="151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eastAsia" w:ascii="宋体" w:hAnsi="宋体" w:eastAsia="宋体" w:cs="宋体"/>
                <w:b/>
                <w:bCs/>
                <w:snapToGrid w:val="0"/>
                <w:sz w:val="21"/>
                <w:szCs w:val="21"/>
              </w:rPr>
            </w:pPr>
            <w:r>
              <w:rPr>
                <w:rFonts w:hint="eastAsia" w:ascii="宋体" w:hAnsi="宋体" w:eastAsia="宋体" w:cs="宋体"/>
                <w:bCs/>
                <w:snapToGrid w:val="0"/>
                <w:sz w:val="21"/>
                <w:szCs w:val="21"/>
              </w:rPr>
              <w:t>投标文件提交</w:t>
            </w:r>
          </w:p>
        </w:tc>
        <w:tc>
          <w:tcPr>
            <w:tcW w:w="7399" w:type="dxa"/>
            <w:gridSpan w:val="3"/>
            <w:tcBorders>
              <w:right w:val="double" w:color="auto" w:sz="4" w:space="0"/>
            </w:tcBorders>
            <w:noWrap w:val="0"/>
            <w:vAlign w:val="center"/>
          </w:tcPr>
          <w:p>
            <w:pPr>
              <w:pStyle w:val="100"/>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接收人：</w:t>
            </w:r>
            <w:r>
              <w:rPr>
                <w:rFonts w:hint="eastAsia" w:ascii="宋体" w:hAnsi="宋体" w:eastAsia="宋体" w:cs="宋体"/>
                <w:sz w:val="21"/>
                <w:szCs w:val="21"/>
                <w:lang w:eastAsia="zh-CN"/>
              </w:rPr>
              <w:t>浙江鼎峰工程咨询有限公司</w:t>
            </w: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w w:val="90"/>
                <w:sz w:val="21"/>
                <w:szCs w:val="21"/>
              </w:rPr>
            </w:pPr>
            <w:r>
              <w:rPr>
                <w:rFonts w:hint="eastAsia" w:ascii="宋体" w:hAnsi="宋体" w:eastAsia="宋体" w:cs="宋体"/>
                <w:kern w:val="2"/>
                <w:sz w:val="21"/>
                <w:szCs w:val="21"/>
                <w:lang w:val="en-US" w:eastAsia="zh-CN" w:bidi="ar-SA"/>
              </w:rPr>
              <w:t>提交投标文件截止时间（即投标截止时间）：</w:t>
            </w:r>
            <w:r>
              <w:rPr>
                <w:rFonts w:hint="eastAsia" w:ascii="宋体" w:hAnsi="宋体" w:eastAsia="宋体" w:cs="宋体"/>
                <w:b/>
                <w:w w:val="90"/>
                <w:sz w:val="21"/>
                <w:szCs w:val="21"/>
                <w:u w:val="single"/>
                <w:lang w:val="en-US" w:eastAsia="zh-CN"/>
              </w:rPr>
              <w:t>2</w:t>
            </w:r>
            <w:r>
              <w:rPr>
                <w:rFonts w:hint="eastAsia" w:ascii="宋体" w:hAnsi="宋体" w:eastAsia="宋体" w:cs="宋体"/>
                <w:b/>
                <w:w w:val="90"/>
                <w:sz w:val="21"/>
                <w:szCs w:val="21"/>
                <w:u w:val="single"/>
                <w:lang w:val="en-US" w:eastAsia="zh-CN"/>
              </w:rPr>
              <w:t>023</w:t>
            </w:r>
            <w:r>
              <w:rPr>
                <w:rFonts w:hint="eastAsia" w:ascii="宋体" w:hAnsi="宋体" w:eastAsia="宋体" w:cs="宋体"/>
                <w:b/>
                <w:w w:val="90"/>
                <w:sz w:val="21"/>
                <w:szCs w:val="21"/>
                <w:u w:val="single"/>
              </w:rPr>
              <w:t>年</w:t>
            </w:r>
            <w:r>
              <w:rPr>
                <w:rFonts w:hint="eastAsia" w:ascii="宋体" w:hAnsi="宋体" w:eastAsia="宋体" w:cs="宋体"/>
                <w:b/>
                <w:w w:val="90"/>
                <w:sz w:val="21"/>
                <w:szCs w:val="21"/>
                <w:u w:val="single"/>
                <w:lang w:val="en-US" w:eastAsia="zh-CN"/>
              </w:rPr>
              <w:t>1</w:t>
            </w:r>
            <w:r>
              <w:rPr>
                <w:rFonts w:hint="eastAsia" w:ascii="宋体" w:hAnsi="宋体" w:eastAsia="宋体" w:cs="宋体"/>
                <w:b/>
                <w:w w:val="90"/>
                <w:sz w:val="21"/>
                <w:szCs w:val="21"/>
                <w:u w:val="single"/>
                <w:lang w:val="en-US" w:eastAsia="zh-CN"/>
              </w:rPr>
              <w:t>0</w:t>
            </w:r>
            <w:r>
              <w:rPr>
                <w:rFonts w:hint="eastAsia" w:ascii="宋体" w:hAnsi="宋体" w:eastAsia="宋体" w:cs="宋体"/>
                <w:b/>
                <w:w w:val="90"/>
                <w:sz w:val="21"/>
                <w:szCs w:val="21"/>
                <w:u w:val="single"/>
                <w:lang w:val="en-US" w:eastAsia="zh-CN"/>
              </w:rPr>
              <w:t>月</w:t>
            </w:r>
            <w:r>
              <w:rPr>
                <w:rFonts w:hint="eastAsia" w:ascii="宋体" w:hAnsi="宋体" w:eastAsia="宋体" w:cs="宋体"/>
                <w:b/>
                <w:w w:val="90"/>
                <w:sz w:val="21"/>
                <w:szCs w:val="21"/>
                <w:u w:val="single"/>
                <w:lang w:val="en-US" w:eastAsia="zh-CN"/>
              </w:rPr>
              <w:t>9</w:t>
            </w:r>
            <w:r>
              <w:rPr>
                <w:rFonts w:hint="eastAsia" w:ascii="宋体" w:hAnsi="宋体" w:eastAsia="宋体" w:cs="宋体"/>
                <w:b/>
                <w:w w:val="90"/>
                <w:sz w:val="21"/>
                <w:szCs w:val="21"/>
                <w:u w:val="single"/>
                <w:lang w:val="en-US" w:eastAsia="zh-CN"/>
              </w:rPr>
              <w:t>日</w:t>
            </w:r>
            <w:r>
              <w:rPr>
                <w:rFonts w:hint="eastAsia" w:ascii="宋体" w:hAnsi="宋体" w:eastAsia="宋体" w:cs="宋体"/>
                <w:b/>
                <w:w w:val="90"/>
                <w:sz w:val="21"/>
                <w:szCs w:val="21"/>
                <w:u w:val="single"/>
              </w:rPr>
              <w:t>9时00分</w:t>
            </w:r>
          </w:p>
          <w:p>
            <w:pPr>
              <w:keepNext w:val="0"/>
              <w:keepLines w:val="0"/>
              <w:pageBreakBefore w:val="0"/>
              <w:widowControl w:val="0"/>
              <w:tabs>
                <w:tab w:val="left" w:pos="0"/>
                <w:tab w:val="left" w:pos="1134"/>
              </w:tabs>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提交投标文件地点：</w:t>
            </w:r>
          </w:p>
          <w:p>
            <w:pPr>
              <w:pStyle w:val="26"/>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（1）电子投标文件：在“政府采购云平台”上传提交，“电子加密投标文件”成功上传提交后，投标人自行打印投标文件接收回执；</w:t>
            </w:r>
          </w:p>
          <w:p>
            <w:pPr>
              <w:pStyle w:val="26"/>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（2）备份投标文件：</w:t>
            </w:r>
          </w:p>
          <w:p>
            <w:pPr>
              <w:pStyle w:val="26"/>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备份投标文件是否提交由投标人自行决定，如不提交的，当电子投标文件无法解密时，将导致无备份投标文件而失去投标资格。如提交备份投标文件的，应在投标截止时间前将最后生成的具有电子签章的备份投标文件通过电子邮件方式传送至代理机构邮箱（</w:t>
            </w:r>
            <w:r>
              <w:rPr>
                <w:rFonts w:hint="eastAsia" w:hAnsi="宋体" w:eastAsia="宋体" w:cs="宋体"/>
                <w:sz w:val="21"/>
                <w:szCs w:val="21"/>
                <w:lang w:eastAsia="zh-CN"/>
              </w:rPr>
              <w:t>532760896</w:t>
            </w:r>
            <w:r>
              <w:rPr>
                <w:rFonts w:hint="eastAsia" w:ascii="宋体" w:hAnsi="宋体" w:eastAsia="宋体" w:cs="宋体"/>
                <w:sz w:val="21"/>
                <w:szCs w:val="21"/>
              </w:rPr>
              <w:t xml:space="preserve">@qq.com），传送的备份投标文件须打包压缩并加密，密码由投标人自行保管，压缩包命名为“备份投标文件”，并在邮件中注明项目名称及投标人名称。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28" w:hRule="exact"/>
          <w:jc w:val="center"/>
        </w:trPr>
        <w:tc>
          <w:tcPr>
            <w:tcW w:w="695" w:type="dxa"/>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宋体" w:hAnsi="宋体" w:eastAsia="宋体" w:cs="宋体"/>
                <w:bCs/>
                <w:snapToGrid w:val="0"/>
                <w:sz w:val="21"/>
                <w:szCs w:val="21"/>
              </w:rPr>
            </w:pPr>
            <w:r>
              <w:rPr>
                <w:rFonts w:hint="eastAsia" w:ascii="宋体" w:hAnsi="宋体" w:eastAsia="宋体" w:cs="宋体"/>
                <w:bCs/>
                <w:snapToGrid w:val="0"/>
                <w:sz w:val="21"/>
                <w:szCs w:val="21"/>
              </w:rPr>
              <w:t>10</w:t>
            </w:r>
          </w:p>
        </w:tc>
        <w:tc>
          <w:tcPr>
            <w:tcW w:w="151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eastAsia" w:ascii="宋体" w:hAnsi="宋体" w:eastAsia="宋体" w:cs="宋体"/>
                <w:bCs/>
                <w:snapToGrid w:val="0"/>
                <w:sz w:val="21"/>
                <w:szCs w:val="21"/>
              </w:rPr>
            </w:pPr>
            <w:r>
              <w:rPr>
                <w:rFonts w:hint="eastAsia" w:ascii="宋体" w:hAnsi="宋体" w:eastAsia="宋体" w:cs="宋体"/>
                <w:bCs/>
                <w:snapToGrid w:val="0"/>
                <w:sz w:val="21"/>
                <w:szCs w:val="21"/>
              </w:rPr>
              <w:t>开标时间及地点</w:t>
            </w:r>
          </w:p>
        </w:tc>
        <w:tc>
          <w:tcPr>
            <w:tcW w:w="7399" w:type="dxa"/>
            <w:gridSpan w:val="3"/>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
                <w:sz w:val="21"/>
                <w:szCs w:val="21"/>
                <w:u w:val="single"/>
              </w:rPr>
            </w:pPr>
            <w:r>
              <w:rPr>
                <w:rFonts w:hint="eastAsia" w:ascii="宋体" w:hAnsi="宋体" w:eastAsia="宋体" w:cs="宋体"/>
                <w:b/>
                <w:sz w:val="21"/>
                <w:szCs w:val="21"/>
                <w:u w:val="single"/>
              </w:rPr>
              <w:t>开标时间：同投标截止时间。</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
                <w:sz w:val="21"/>
                <w:szCs w:val="21"/>
                <w:u w:val="single"/>
              </w:rPr>
            </w:pPr>
            <w:r>
              <w:rPr>
                <w:rFonts w:hint="eastAsia" w:ascii="宋体" w:hAnsi="宋体" w:eastAsia="宋体" w:cs="宋体"/>
                <w:sz w:val="21"/>
                <w:szCs w:val="21"/>
              </w:rPr>
              <w:t>开标地点：浙江政府采购网—用户入驻/登录—用户登录—项目采购—开标评标—进入开标大厅</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bCs/>
                <w:sz w:val="21"/>
                <w:szCs w:val="21"/>
              </w:rPr>
              <w:t>评标地点：</w:t>
            </w:r>
            <w:r>
              <w:rPr>
                <w:rFonts w:hint="eastAsia" w:ascii="宋体" w:hAnsi="宋体" w:eastAsia="宋体" w:cs="宋体"/>
                <w:bCs/>
                <w:sz w:val="21"/>
                <w:szCs w:val="21"/>
                <w:lang w:eastAsia="zh-CN"/>
              </w:rPr>
              <w:t>缙云县公共资源交易中心</w:t>
            </w:r>
            <w:r>
              <w:rPr>
                <w:rFonts w:hint="eastAsia" w:ascii="宋体" w:hAnsi="宋体" w:eastAsia="宋体" w:cs="宋体"/>
                <w:bCs/>
                <w:sz w:val="21"/>
                <w:szCs w:val="21"/>
              </w:rPr>
              <w:t>（</w:t>
            </w:r>
            <w:r>
              <w:rPr>
                <w:rFonts w:hint="eastAsia" w:ascii="宋体" w:hAnsi="宋体" w:eastAsia="宋体" w:cs="宋体"/>
                <w:bCs/>
                <w:sz w:val="21"/>
                <w:szCs w:val="21"/>
                <w:lang w:eastAsia="zh-CN"/>
              </w:rPr>
              <w:t>缙云县五云街道新区黄龙路广电大楼六楼</w:t>
            </w:r>
            <w:r>
              <w:rPr>
                <w:rFonts w:hint="eastAsia" w:ascii="宋体" w:hAnsi="宋体" w:eastAsia="宋体" w:cs="宋体"/>
                <w:bCs/>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68" w:hRule="exact"/>
          <w:jc w:val="center"/>
        </w:trPr>
        <w:tc>
          <w:tcPr>
            <w:tcW w:w="695" w:type="dxa"/>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宋体" w:hAnsi="宋体" w:eastAsia="宋体" w:cs="宋体"/>
                <w:bCs/>
                <w:snapToGrid w:val="0"/>
                <w:sz w:val="21"/>
                <w:szCs w:val="21"/>
              </w:rPr>
            </w:pPr>
            <w:r>
              <w:rPr>
                <w:rFonts w:hint="eastAsia" w:ascii="宋体" w:hAnsi="宋体" w:eastAsia="宋体" w:cs="宋体"/>
                <w:bCs/>
                <w:snapToGrid w:val="0"/>
                <w:sz w:val="21"/>
                <w:szCs w:val="21"/>
              </w:rPr>
              <w:t>11</w:t>
            </w:r>
          </w:p>
        </w:tc>
        <w:tc>
          <w:tcPr>
            <w:tcW w:w="151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中标结果公告及中标通知书</w:t>
            </w:r>
          </w:p>
        </w:tc>
        <w:tc>
          <w:tcPr>
            <w:tcW w:w="7399" w:type="dxa"/>
            <w:gridSpan w:val="3"/>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bCs/>
                <w:kern w:val="0"/>
                <w:sz w:val="21"/>
                <w:szCs w:val="21"/>
              </w:rPr>
              <w:t>评标报告经采购人确认后2个工作日内，中标公告在</w:t>
            </w:r>
            <w:r>
              <w:rPr>
                <w:rFonts w:hint="eastAsia" w:ascii="宋体" w:hAnsi="宋体" w:eastAsia="宋体" w:cs="宋体"/>
                <w:sz w:val="21"/>
                <w:szCs w:val="21"/>
              </w:rPr>
              <w:t>浙江政府采购网</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"http://60.190.126.3:8080/wcm/WCMV6/editor/editor/招标文件（新版）.doc" </w:instrText>
            </w:r>
            <w:r>
              <w:rPr>
                <w:rFonts w:hint="eastAsia" w:ascii="宋体" w:hAnsi="宋体" w:eastAsia="宋体" w:cs="宋体"/>
                <w:sz w:val="21"/>
                <w:szCs w:val="21"/>
              </w:rPr>
              <w:fldChar w:fldCharType="separate"/>
            </w:r>
            <w:r>
              <w:rPr>
                <w:rStyle w:val="60"/>
                <w:rFonts w:hint="eastAsia" w:ascii="宋体" w:hAnsi="宋体" w:eastAsia="宋体" w:cs="宋体"/>
                <w:color w:val="auto"/>
                <w:sz w:val="21"/>
                <w:szCs w:val="21"/>
                <w:u w:val="none"/>
              </w:rPr>
              <w:t>http://zfcg.czt.zj.gov.cn/</w:t>
            </w:r>
            <w:r>
              <w:rPr>
                <w:rFonts w:hint="eastAsia" w:ascii="宋体" w:hAnsi="宋体" w:eastAsia="宋体" w:cs="宋体"/>
                <w:sz w:val="21"/>
                <w:szCs w:val="21"/>
              </w:rPr>
              <w:fldChar w:fldCharType="end"/>
            </w:r>
            <w:r>
              <w:rPr>
                <w:rFonts w:hint="eastAsia" w:ascii="宋体" w:hAnsi="宋体" w:eastAsia="宋体" w:cs="宋体"/>
                <w:sz w:val="21"/>
                <w:szCs w:val="21"/>
              </w:rPr>
              <w:t>、丽水市公共资源交易网http://lssggzy.lishui.gov.cn/lsweb/媒</w:t>
            </w:r>
            <w:r>
              <w:rPr>
                <w:rFonts w:hint="eastAsia" w:ascii="宋体" w:hAnsi="宋体" w:eastAsia="宋体" w:cs="宋体"/>
                <w:bCs/>
                <w:kern w:val="0"/>
                <w:sz w:val="21"/>
                <w:szCs w:val="21"/>
              </w:rPr>
              <w:t>体上发布，并同时发出中标通知书。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6" w:hRule="exact"/>
          <w:jc w:val="center"/>
        </w:trPr>
        <w:tc>
          <w:tcPr>
            <w:tcW w:w="695" w:type="dxa"/>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宋体" w:hAnsi="宋体" w:eastAsia="宋体" w:cs="宋体"/>
                <w:bCs/>
                <w:snapToGrid w:val="0"/>
                <w:sz w:val="21"/>
                <w:szCs w:val="21"/>
              </w:rPr>
            </w:pPr>
            <w:r>
              <w:rPr>
                <w:rFonts w:hint="eastAsia" w:ascii="宋体" w:hAnsi="宋体" w:eastAsia="宋体" w:cs="宋体"/>
                <w:bCs/>
                <w:snapToGrid w:val="0"/>
                <w:sz w:val="21"/>
                <w:szCs w:val="21"/>
              </w:rPr>
              <w:t>12</w:t>
            </w:r>
          </w:p>
        </w:tc>
        <w:tc>
          <w:tcPr>
            <w:tcW w:w="151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napToGrid w:val="0"/>
                <w:sz w:val="21"/>
                <w:szCs w:val="21"/>
              </w:rPr>
            </w:pPr>
            <w:r>
              <w:rPr>
                <w:rFonts w:hint="eastAsia" w:ascii="宋体" w:hAnsi="宋体" w:eastAsia="宋体" w:cs="宋体"/>
                <w:bCs/>
                <w:snapToGrid w:val="0"/>
                <w:sz w:val="21"/>
                <w:szCs w:val="21"/>
              </w:rPr>
              <w:t>评标办法和细则</w:t>
            </w:r>
          </w:p>
        </w:tc>
        <w:tc>
          <w:tcPr>
            <w:tcW w:w="7399" w:type="dxa"/>
            <w:gridSpan w:val="3"/>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详见本招标文件第六章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3" w:hRule="exact"/>
          <w:jc w:val="center"/>
        </w:trPr>
        <w:tc>
          <w:tcPr>
            <w:tcW w:w="695" w:type="dxa"/>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宋体" w:hAnsi="宋体" w:eastAsia="宋体" w:cs="宋体"/>
                <w:bCs/>
                <w:snapToGrid w:val="0"/>
                <w:sz w:val="21"/>
                <w:szCs w:val="21"/>
              </w:rPr>
            </w:pPr>
            <w:r>
              <w:rPr>
                <w:rFonts w:hint="eastAsia" w:ascii="宋体" w:hAnsi="宋体" w:eastAsia="宋体" w:cs="宋体"/>
                <w:bCs/>
                <w:snapToGrid w:val="0"/>
                <w:sz w:val="21"/>
                <w:szCs w:val="21"/>
              </w:rPr>
              <w:t>13</w:t>
            </w:r>
          </w:p>
        </w:tc>
        <w:tc>
          <w:tcPr>
            <w:tcW w:w="151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签订合同</w:t>
            </w:r>
          </w:p>
        </w:tc>
        <w:tc>
          <w:tcPr>
            <w:tcW w:w="7399" w:type="dxa"/>
            <w:gridSpan w:val="3"/>
            <w:tcBorders>
              <w:right w:val="double" w:color="auto" w:sz="4" w:space="0"/>
            </w:tcBorders>
            <w:noWrap w:val="0"/>
            <w:vAlign w:val="center"/>
          </w:tcPr>
          <w:p>
            <w:pPr>
              <w:pStyle w:val="100"/>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z w:val="21"/>
                <w:szCs w:val="21"/>
              </w:rPr>
            </w:pPr>
            <w:r>
              <w:rPr>
                <w:rFonts w:hint="eastAsia" w:ascii="宋体" w:hAnsi="宋体" w:eastAsia="宋体" w:cs="宋体"/>
                <w:sz w:val="21"/>
                <w:szCs w:val="21"/>
              </w:rPr>
              <w:t>中标通知书发出之日起30日内，按照采购文件确定的事项签订政府采购合同。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1" w:hRule="exact"/>
          <w:jc w:val="center"/>
        </w:trPr>
        <w:tc>
          <w:tcPr>
            <w:tcW w:w="695" w:type="dxa"/>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宋体" w:hAnsi="宋体" w:eastAsia="宋体" w:cs="宋体"/>
                <w:bCs/>
                <w:snapToGrid w:val="0"/>
                <w:sz w:val="21"/>
                <w:szCs w:val="21"/>
              </w:rPr>
            </w:pPr>
            <w:r>
              <w:rPr>
                <w:rFonts w:hint="eastAsia" w:ascii="宋体" w:hAnsi="宋体" w:eastAsia="宋体" w:cs="宋体"/>
                <w:bCs/>
                <w:snapToGrid w:val="0"/>
                <w:sz w:val="21"/>
                <w:szCs w:val="21"/>
              </w:rPr>
              <w:t>14</w:t>
            </w:r>
          </w:p>
        </w:tc>
        <w:tc>
          <w:tcPr>
            <w:tcW w:w="151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napToGrid w:val="0"/>
                <w:sz w:val="21"/>
                <w:szCs w:val="21"/>
              </w:rPr>
            </w:pPr>
            <w:r>
              <w:rPr>
                <w:rFonts w:hint="eastAsia" w:ascii="宋体" w:hAnsi="宋体" w:eastAsia="宋体" w:cs="宋体"/>
                <w:bCs/>
                <w:snapToGrid w:val="0"/>
                <w:sz w:val="21"/>
                <w:szCs w:val="21"/>
              </w:rPr>
              <w:t>发布媒体</w:t>
            </w:r>
          </w:p>
        </w:tc>
        <w:tc>
          <w:tcPr>
            <w:tcW w:w="7399" w:type="dxa"/>
            <w:gridSpan w:val="3"/>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浙江政府采购网</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"http://60.190.126.3:8080/wcm/WCMV6/editor/editor/招标文件（新版）.doc" </w:instrText>
            </w:r>
            <w:r>
              <w:rPr>
                <w:rFonts w:hint="eastAsia" w:ascii="宋体" w:hAnsi="宋体" w:eastAsia="宋体" w:cs="宋体"/>
                <w:sz w:val="21"/>
                <w:szCs w:val="21"/>
              </w:rPr>
              <w:fldChar w:fldCharType="separate"/>
            </w:r>
            <w:r>
              <w:rPr>
                <w:rFonts w:hint="eastAsia" w:ascii="宋体" w:hAnsi="宋体" w:eastAsia="宋体" w:cs="宋体"/>
                <w:sz w:val="21"/>
                <w:szCs w:val="21"/>
              </w:rPr>
              <w:t>http://zfcg.czt.zj.gov.cn/</w:t>
            </w:r>
            <w:r>
              <w:rPr>
                <w:rFonts w:hint="eastAsia" w:ascii="宋体" w:hAnsi="宋体" w:eastAsia="宋体" w:cs="宋体"/>
                <w:sz w:val="21"/>
                <w:szCs w:val="21"/>
              </w:rPr>
              <w:fldChar w:fldCharType="end"/>
            </w: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丽水市公共资源交易网http://lssggzy.lishui.gov.cn/lsweb/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5" w:hRule="exact"/>
          <w:jc w:val="center"/>
        </w:trPr>
        <w:tc>
          <w:tcPr>
            <w:tcW w:w="695" w:type="dxa"/>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15</w:t>
            </w:r>
          </w:p>
        </w:tc>
        <w:tc>
          <w:tcPr>
            <w:tcW w:w="151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采购文件解释</w:t>
            </w:r>
          </w:p>
        </w:tc>
        <w:tc>
          <w:tcPr>
            <w:tcW w:w="7399" w:type="dxa"/>
            <w:gridSpan w:val="3"/>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kern w:val="0"/>
                <w:sz w:val="21"/>
                <w:szCs w:val="21"/>
                <w:lang w:eastAsia="zh-CN"/>
              </w:rPr>
            </w:pPr>
            <w:r>
              <w:rPr>
                <w:rFonts w:hint="eastAsia" w:ascii="宋体" w:hAnsi="宋体" w:eastAsia="宋体" w:cs="宋体"/>
                <w:bCs/>
                <w:kern w:val="0"/>
                <w:sz w:val="21"/>
                <w:szCs w:val="21"/>
              </w:rPr>
              <w:t>本项目采购文件的解释权属于</w:t>
            </w:r>
            <w:r>
              <w:rPr>
                <w:rFonts w:hint="eastAsia" w:ascii="宋体" w:hAnsi="宋体" w:eastAsia="宋体" w:cs="宋体"/>
                <w:bCs/>
                <w:kern w:val="0"/>
                <w:sz w:val="21"/>
                <w:szCs w:val="21"/>
                <w:lang w:eastAsia="zh-CN"/>
              </w:rPr>
              <w:t>浙江鼎峰工程咨询有限公司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5" w:hRule="exact"/>
          <w:jc w:val="center"/>
        </w:trPr>
        <w:tc>
          <w:tcPr>
            <w:tcW w:w="695" w:type="dxa"/>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宋体" w:hAnsi="宋体" w:eastAsia="宋体" w:cs="宋体"/>
                <w:bCs/>
                <w:snapToGrid w:val="0"/>
                <w:sz w:val="21"/>
                <w:szCs w:val="21"/>
              </w:rPr>
            </w:pPr>
            <w:r>
              <w:rPr>
                <w:rFonts w:hint="eastAsia" w:ascii="宋体" w:hAnsi="宋体" w:eastAsia="宋体" w:cs="宋体"/>
                <w:b/>
                <w:bCs/>
                <w:snapToGrid w:val="0"/>
                <w:sz w:val="21"/>
                <w:szCs w:val="21"/>
              </w:rPr>
              <w:t>16</w:t>
            </w:r>
          </w:p>
        </w:tc>
        <w:tc>
          <w:tcPr>
            <w:tcW w:w="151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宋体" w:hAnsi="宋体" w:eastAsia="宋体" w:cs="宋体"/>
                <w:bCs/>
                <w:sz w:val="21"/>
                <w:szCs w:val="21"/>
              </w:rPr>
            </w:pPr>
            <w:r>
              <w:rPr>
                <w:rFonts w:hint="eastAsia" w:ascii="宋体" w:hAnsi="宋体" w:eastAsia="宋体" w:cs="宋体"/>
                <w:b/>
                <w:bCs/>
                <w:sz w:val="21"/>
                <w:szCs w:val="21"/>
              </w:rPr>
              <w:t>投标人硬件准备</w:t>
            </w:r>
          </w:p>
        </w:tc>
        <w:tc>
          <w:tcPr>
            <w:tcW w:w="7399" w:type="dxa"/>
            <w:gridSpan w:val="3"/>
            <w:tcBorders>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1.电脑、网络（供电子投标文件解密和澄清答疑使用）；</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z w:val="21"/>
                <w:szCs w:val="21"/>
              </w:rPr>
            </w:pPr>
            <w:r>
              <w:rPr>
                <w:rFonts w:hint="eastAsia" w:ascii="宋体" w:hAnsi="宋体" w:eastAsia="宋体" w:cs="宋体"/>
                <w:b/>
                <w:bCs/>
                <w:sz w:val="21"/>
                <w:szCs w:val="21"/>
              </w:rPr>
              <w:t>2.电子投标文件解密CA锁(即原编制电子投标文件加密的CA锁)；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63" w:hRule="exact"/>
          <w:jc w:val="center"/>
        </w:trPr>
        <w:tc>
          <w:tcPr>
            <w:tcW w:w="695" w:type="dxa"/>
            <w:tcBorders>
              <w:left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宋体" w:hAnsi="宋体" w:eastAsia="宋体" w:cs="宋体"/>
                <w:bCs/>
                <w:snapToGrid w:val="0"/>
                <w:sz w:val="21"/>
                <w:szCs w:val="21"/>
              </w:rPr>
            </w:pPr>
            <w:r>
              <w:rPr>
                <w:rFonts w:hint="eastAsia" w:ascii="宋体" w:hAnsi="宋体" w:eastAsia="宋体" w:cs="宋体"/>
                <w:bCs/>
                <w:snapToGrid w:val="0"/>
                <w:sz w:val="21"/>
                <w:szCs w:val="21"/>
              </w:rPr>
              <w:t>17</w:t>
            </w:r>
          </w:p>
        </w:tc>
        <w:tc>
          <w:tcPr>
            <w:tcW w:w="1512"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宋体" w:hAnsi="宋体" w:eastAsia="宋体" w:cs="宋体"/>
                <w:bCs/>
                <w:sz w:val="21"/>
                <w:szCs w:val="21"/>
              </w:rPr>
            </w:pPr>
            <w:r>
              <w:rPr>
                <w:rFonts w:hint="eastAsia" w:ascii="宋体" w:hAnsi="宋体" w:eastAsia="宋体" w:cs="宋体"/>
                <w:bCs/>
                <w:sz w:val="21"/>
                <w:szCs w:val="21"/>
              </w:rPr>
              <w:t>落实政府采购支持中小企业、监狱企业及残疾人福利性单位发展政策</w:t>
            </w:r>
          </w:p>
        </w:tc>
        <w:tc>
          <w:tcPr>
            <w:tcW w:w="7399" w:type="dxa"/>
            <w:gridSpan w:val="3"/>
            <w:tcBorders>
              <w:right w:val="doub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z w:val="21"/>
                <w:szCs w:val="21"/>
                <w:highlight w:val="none"/>
                <w:lang w:eastAsia="zh-CN"/>
              </w:rPr>
            </w:pPr>
            <w:r>
              <w:rPr>
                <w:rFonts w:hint="eastAsia" w:ascii="宋体" w:hAnsi="宋体" w:eastAsia="宋体" w:cs="宋体"/>
                <w:bCs/>
                <w:sz w:val="21"/>
                <w:szCs w:val="21"/>
                <w:lang w:val="en-US" w:eastAsia="zh-CN"/>
              </w:rPr>
              <w:t>1.</w:t>
            </w:r>
            <w:r>
              <w:rPr>
                <w:rFonts w:hint="eastAsia" w:ascii="宋体" w:hAnsi="宋体" w:eastAsia="宋体" w:cs="宋体"/>
                <w:bCs/>
                <w:sz w:val="21"/>
                <w:szCs w:val="21"/>
              </w:rPr>
              <w:t>落实政府采购政策需满足的资格要求：根据《政府采购促进中小企业发展管理办法》（财库﹝2020﹞46号</w:t>
            </w:r>
            <w:r>
              <w:rPr>
                <w:rFonts w:hint="eastAsia" w:ascii="宋体" w:hAnsi="宋体" w:eastAsia="宋体" w:cs="宋体"/>
                <w:bCs/>
                <w:sz w:val="21"/>
                <w:szCs w:val="21"/>
                <w:highlight w:val="none"/>
              </w:rPr>
              <w:t>）规定，本项目</w:t>
            </w:r>
            <w:r>
              <w:rPr>
                <w:rFonts w:hint="eastAsia" w:ascii="宋体" w:hAnsi="宋体" w:eastAsia="宋体" w:cs="宋体"/>
                <w:bCs/>
                <w:sz w:val="21"/>
                <w:szCs w:val="21"/>
                <w:highlight w:val="none"/>
                <w:u w:val="single"/>
                <w:lang w:val="en-US" w:eastAsia="zh-CN"/>
              </w:rPr>
              <w:t xml:space="preserve"> </w:t>
            </w:r>
            <w:r>
              <w:rPr>
                <w:rFonts w:hint="eastAsia" w:ascii="宋体" w:hAnsi="宋体" w:eastAsia="宋体" w:cs="宋体"/>
                <w:bCs/>
                <w:sz w:val="21"/>
                <w:szCs w:val="21"/>
                <w:highlight w:val="none"/>
                <w:u w:val="single"/>
                <w:lang w:eastAsia="zh-CN"/>
              </w:rPr>
              <w:t>是</w:t>
            </w:r>
            <w:r>
              <w:rPr>
                <w:rFonts w:hint="eastAsia" w:ascii="宋体" w:hAnsi="宋体" w:eastAsia="宋体" w:cs="宋体"/>
                <w:bCs/>
                <w:sz w:val="21"/>
                <w:szCs w:val="21"/>
                <w:highlight w:val="none"/>
                <w:u w:val="single"/>
                <w:lang w:val="en-US" w:eastAsia="zh-CN"/>
              </w:rPr>
              <w:t xml:space="preserve"> </w:t>
            </w:r>
            <w:r>
              <w:rPr>
                <w:rFonts w:hint="eastAsia" w:ascii="宋体" w:hAnsi="宋体" w:eastAsia="宋体" w:cs="宋体"/>
                <w:bCs/>
                <w:sz w:val="21"/>
                <w:szCs w:val="21"/>
                <w:highlight w:val="none"/>
              </w:rPr>
              <w:t>专门面向中小企业</w:t>
            </w:r>
            <w:r>
              <w:rPr>
                <w:rFonts w:hint="eastAsia" w:ascii="宋体" w:hAnsi="宋体" w:eastAsia="宋体" w:cs="宋体"/>
                <w:bCs/>
                <w:sz w:val="21"/>
                <w:szCs w:val="21"/>
                <w:highlight w:val="none"/>
                <w:lang w:val="en-US" w:eastAsia="zh-CN"/>
              </w:rPr>
              <w:t>/小微企业</w:t>
            </w:r>
            <w:r>
              <w:rPr>
                <w:rFonts w:hint="eastAsia" w:ascii="宋体" w:hAnsi="宋体" w:eastAsia="宋体" w:cs="宋体"/>
                <w:bCs/>
                <w:sz w:val="21"/>
                <w:szCs w:val="21"/>
                <w:highlight w:val="none"/>
              </w:rPr>
              <w:t>采购</w:t>
            </w:r>
            <w:r>
              <w:rPr>
                <w:rFonts w:hint="eastAsia" w:ascii="宋体" w:hAnsi="宋体" w:eastAsia="宋体" w:cs="宋体"/>
                <w:bCs/>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2.</w:t>
            </w:r>
            <w:r>
              <w:rPr>
                <w:rFonts w:hint="eastAsia" w:ascii="宋体" w:hAnsi="宋体" w:eastAsia="宋体" w:cs="宋体"/>
                <w:bCs/>
                <w:sz w:val="21"/>
                <w:szCs w:val="21"/>
              </w:rPr>
              <w:t>本项目所属行业：</w:t>
            </w:r>
            <w:r>
              <w:rPr>
                <w:rFonts w:hint="eastAsia" w:ascii="宋体" w:hAnsi="宋体" w:eastAsia="宋体" w:cs="宋体"/>
                <w:bCs/>
                <w:sz w:val="21"/>
                <w:szCs w:val="21"/>
                <w:u w:val="single"/>
              </w:rPr>
              <w:t>其他未列明行业</w:t>
            </w:r>
            <w:r>
              <w:rPr>
                <w:rFonts w:hint="eastAsia" w:ascii="宋体" w:hAnsi="宋体" w:eastAsia="宋体" w:cs="宋体"/>
                <w:bCs/>
                <w:sz w:val="21"/>
                <w:szCs w:val="21"/>
              </w:rPr>
              <w:t>。(中小微型企业划分标准参照国家统计局印发的《统计上大中</w:t>
            </w:r>
            <w:r>
              <w:rPr>
                <w:rFonts w:hint="eastAsia" w:ascii="宋体" w:hAnsi="宋体" w:eastAsia="宋体" w:cs="宋体"/>
                <w:bCs/>
                <w:sz w:val="21"/>
                <w:szCs w:val="21"/>
              </w:rPr>
              <w:t xml:space="preserve">小微型企业划分办法（2017）》，上述填写的所属行业详见《统计上大中小微型企业划分办法（2017）》附件)。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81" w:hRule="exact"/>
          <w:jc w:val="center"/>
        </w:trPr>
        <w:tc>
          <w:tcPr>
            <w:tcW w:w="695" w:type="dxa"/>
            <w:tcBorders>
              <w:left w:val="double" w:color="auto" w:sz="4" w:space="0"/>
              <w:bottom w:val="doub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宋体" w:hAnsi="宋体" w:eastAsia="宋体" w:cs="宋体"/>
                <w:bCs/>
                <w:snapToGrid w:val="0"/>
                <w:sz w:val="21"/>
                <w:szCs w:val="21"/>
                <w:highlight w:val="none"/>
                <w:lang w:val="en-US" w:eastAsia="zh-CN"/>
              </w:rPr>
            </w:pPr>
            <w:r>
              <w:rPr>
                <w:rFonts w:hint="eastAsia" w:ascii="宋体" w:hAnsi="宋体" w:eastAsia="宋体" w:cs="宋体"/>
                <w:bCs/>
                <w:snapToGrid w:val="0"/>
                <w:sz w:val="21"/>
                <w:szCs w:val="21"/>
                <w:highlight w:val="none"/>
                <w:lang w:val="en-US" w:eastAsia="zh-CN"/>
              </w:rPr>
              <w:t>18</w:t>
            </w:r>
          </w:p>
        </w:tc>
        <w:tc>
          <w:tcPr>
            <w:tcW w:w="1512" w:type="dxa"/>
            <w:tcBorders>
              <w:left w:val="single" w:color="auto" w:sz="4" w:space="0"/>
              <w:bottom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eastAsia="zh-CN"/>
              </w:rPr>
              <w:t>其它</w:t>
            </w:r>
          </w:p>
        </w:tc>
        <w:tc>
          <w:tcPr>
            <w:tcW w:w="7399" w:type="dxa"/>
            <w:gridSpan w:val="3"/>
            <w:tcBorders>
              <w:bottom w:val="double" w:color="auto" w:sz="4" w:space="0"/>
              <w:right w:val="doub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中标供应商有资金需求，可申请政采贷、履约保函、预付款保函等政府采购金融服务。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1、政采贷</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通过发挥政府采购政策功能，依托政采云在互联网、云计算、大数据等方面的优势，由各银行向平台用户提供中短期贷款（主要包括流水贷和合同贷），以解决中小微企业“融资难”、“担保难”问题的信用融资产品。</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2、履约保函、预付款保函</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中标供应商可通过以保函的形式提交履约保证金，减少对中小微企业的资金占用，降低财务成本。</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履约保函，政采贷，预付款保函等金融服务办理方式。</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中标供应商登陆政采云——我的工作台——金融服务——融资专区或保函专区申请。金融专线95763。</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3.风险提示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（1）本宣传简介内容仅为提供给各中标供应商对办理政府采购金融服务的宣传和了解之方便，对金融服务的具体内容和操作流程均以各金融机构的要求为准，也不作强制要求。</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（2）政府采购金融服务有风险，请详细了解并综合评估后再决定。</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Cs/>
                <w:sz w:val="21"/>
                <w:szCs w:val="21"/>
                <w:lang w:val="en-US" w:eastAsia="zh-CN"/>
              </w:rPr>
              <w:t>（3）政府采购金融服务遵循平等自愿、风险自担的原则。采购人、代理机构、财政部门不为任何政府采购金融服务项目承担任何形式的担保、解释或其他连带责任。</w:t>
            </w:r>
          </w:p>
        </w:tc>
      </w:tr>
    </w:tbl>
    <w:p>
      <w:pPr>
        <w:pStyle w:val="2"/>
        <w:pageBreakBefore w:val="0"/>
        <w:kinsoku/>
        <w:wordWrap/>
        <w:overflowPunct/>
        <w:topLinePunct w:val="0"/>
        <w:autoSpaceDE/>
        <w:autoSpaceDN/>
        <w:bidi w:val="0"/>
        <w:spacing w:before="0" w:after="0" w:line="400" w:lineRule="atLeast"/>
        <w:ind w:firstLine="723" w:firstLineChars="200"/>
        <w:jc w:val="both"/>
        <w:textAlignment w:val="auto"/>
        <w:outlineLvl w:val="1"/>
        <w:rPr>
          <w:rFonts w:hint="eastAsia" w:ascii="宋体" w:hAnsi="宋体" w:eastAsia="宋体" w:cs="宋体"/>
          <w:sz w:val="21"/>
          <w:szCs w:val="21"/>
        </w:rPr>
      </w:pPr>
      <w:bookmarkStart w:id="40" w:name="_Toc1789"/>
      <w:r>
        <w:rPr>
          <w:rFonts w:hint="eastAsia" w:ascii="宋体" w:hAnsi="宋体" w:eastAsia="宋体" w:cs="宋体"/>
        </w:rPr>
        <w:br w:type="page"/>
      </w:r>
      <w:bookmarkStart w:id="41" w:name="_Toc10382"/>
      <w:r>
        <w:rPr>
          <w:rFonts w:hint="eastAsia" w:ascii="宋体" w:hAnsi="宋体" w:eastAsia="宋体" w:cs="宋体"/>
          <w:sz w:val="21"/>
          <w:szCs w:val="21"/>
        </w:rPr>
        <w:t>一   总则</w:t>
      </w:r>
      <w:bookmarkEnd w:id="40"/>
      <w:bookmarkEnd w:id="41"/>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1.适用范围</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1.1招标文件适用于本次所述项目的采购行为（法律、法规另有规定的，从其规定）。</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2.定义</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2.1.1“采购人”系</w:t>
      </w:r>
      <w:r>
        <w:rPr>
          <w:rFonts w:hint="eastAsia" w:ascii="宋体" w:hAnsi="宋体" w:eastAsia="宋体" w:cs="宋体"/>
          <w:sz w:val="21"/>
          <w:szCs w:val="21"/>
          <w:lang w:eastAsia="zh-CN"/>
        </w:rPr>
        <w:t>缙云县新建镇人民政府</w:t>
      </w:r>
      <w:r>
        <w:rPr>
          <w:rFonts w:hint="eastAsia" w:ascii="宋体" w:hAnsi="宋体" w:eastAsia="宋体" w:cs="宋体"/>
          <w:sz w:val="21"/>
          <w:szCs w:val="21"/>
        </w:rPr>
        <w:t>。</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2.1.2 “投标人”系指符合本项目投标人应具备的资格要求，依法获取招标文件并参与项目投标的供应商。“投标人代表”系指投标文件中的负责人或其授权的委托代理人。</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2.1.3 “采购代理机构”系指</w:t>
      </w:r>
      <w:r>
        <w:rPr>
          <w:rFonts w:hint="eastAsia" w:ascii="宋体" w:hAnsi="宋体" w:eastAsia="宋体" w:cs="宋体"/>
          <w:sz w:val="21"/>
          <w:szCs w:val="21"/>
          <w:lang w:eastAsia="zh-CN"/>
        </w:rPr>
        <w:t>浙江鼎峰工程咨询有限公司</w:t>
      </w:r>
      <w:r>
        <w:rPr>
          <w:rFonts w:hint="eastAsia" w:ascii="宋体" w:hAnsi="宋体" w:eastAsia="宋体" w:cs="宋体"/>
          <w:sz w:val="21"/>
          <w:szCs w:val="21"/>
        </w:rPr>
        <w:t>。</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2.1.4“负责人”系指法人企业的法定代表人，或其他组织为法律、行政法规规定代表单位行使职权的主要负责人。</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2.1.5“合同”系指甲乙双方签署的规定甲乙双方权利与义务的协议，以及所有的附件、附录和招标文件所提到的构成合同的所有文件。</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2.1.6 “产品”系指投标人按招标文件规定，须向采购人提供的一切产品（包括：虚拟产品），以及产品相关的保险、税金、备品备件、附件、耗材、工具、手册及其它有关技术资料和材料等。</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2.1.7 “服务”系指投标人按招标文件规定应承担的送货上门、安装、调试、技术协助、校准、培训、技术指导以及其他类似的附随义务。</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2.1.8本文件所指的公章均指投标人的CA电子章（投标文件格式有特殊要求的除外）。</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b/>
          <w:bCs/>
          <w:sz w:val="21"/>
          <w:szCs w:val="21"/>
        </w:rPr>
      </w:pPr>
      <w:r>
        <w:rPr>
          <w:rFonts w:hint="eastAsia" w:ascii="宋体" w:hAnsi="宋体" w:eastAsia="宋体" w:cs="宋体"/>
          <w:bCs/>
          <w:sz w:val="21"/>
          <w:szCs w:val="21"/>
        </w:rPr>
        <w:t>2.1.9“▲” 系指实质性要求条款，“★”为</w:t>
      </w:r>
      <w:r>
        <w:rPr>
          <w:rFonts w:hint="eastAsia" w:ascii="宋体" w:hAnsi="宋体" w:eastAsia="宋体" w:cs="宋体"/>
          <w:bCs/>
          <w:sz w:val="21"/>
          <w:szCs w:val="21"/>
          <w:lang w:eastAsia="zh-CN"/>
        </w:rPr>
        <w:t>关键性技术参数</w:t>
      </w:r>
      <w:r>
        <w:rPr>
          <w:rFonts w:hint="eastAsia" w:ascii="宋体" w:hAnsi="宋体" w:eastAsia="宋体" w:cs="宋体"/>
          <w:bCs/>
          <w:sz w:val="21"/>
          <w:szCs w:val="21"/>
        </w:rPr>
        <w:t>。</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3.投标人基本要求</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3.1符合第一章第“二”条规定；</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3.2投标人应遵守有关的法律、法规和规章条例。</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4.联合体说明</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4.1本项目</w:t>
      </w:r>
      <w:r>
        <w:rPr>
          <w:rFonts w:hint="eastAsia" w:ascii="宋体" w:hAnsi="宋体" w:eastAsia="宋体" w:cs="宋体"/>
          <w:sz w:val="21"/>
          <w:szCs w:val="21"/>
          <w:u w:val="single"/>
          <w:lang w:val="en-US" w:eastAsia="zh-CN"/>
        </w:rPr>
        <w:t xml:space="preserve"> 否 </w:t>
      </w:r>
      <w:r>
        <w:rPr>
          <w:rFonts w:hint="eastAsia" w:ascii="宋体" w:hAnsi="宋体" w:eastAsia="宋体" w:cs="宋体"/>
          <w:sz w:val="21"/>
          <w:szCs w:val="21"/>
          <w:highlight w:val="none"/>
        </w:rPr>
        <w:t>接受联合体投标</w:t>
      </w:r>
      <w:r>
        <w:rPr>
          <w:rFonts w:hint="eastAsia" w:ascii="宋体" w:hAnsi="宋体" w:eastAsia="宋体" w:cs="宋体"/>
          <w:sz w:val="21"/>
          <w:szCs w:val="21"/>
        </w:rPr>
        <w:t>。</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5.特别说明</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▲5.1</w:t>
      </w:r>
      <w:r>
        <w:rPr>
          <w:rFonts w:hint="eastAsia" w:ascii="宋体" w:hAnsi="宋体" w:eastAsia="宋体" w:cs="宋体"/>
          <w:sz w:val="21"/>
          <w:szCs w:val="21"/>
        </w:rPr>
        <w:t>单位负责人为同一人或者存在直接控股、管理关系的不同投标人，不得参加同一合同项下的政府采购活动。</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w:t>
      </w:r>
      <w:r>
        <w:rPr>
          <w:rFonts w:hint="eastAsia" w:ascii="宋体" w:hAnsi="宋体" w:eastAsia="宋体" w:cs="宋体"/>
          <w:sz w:val="21"/>
          <w:szCs w:val="21"/>
        </w:rPr>
        <w:t>5.2 为采购项目提供整体设计、规范编制或者项目管理、监理、检测等服务的投标人，不得再参加该采购项目的其他采购活动。</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5.3投标人自行承担所有与投标有关的全部费用。</w:t>
      </w:r>
    </w:p>
    <w:p>
      <w:pPr>
        <w:pStyle w:val="2"/>
        <w:pageBreakBefore w:val="0"/>
        <w:kinsoku/>
        <w:wordWrap/>
        <w:overflowPunct/>
        <w:topLinePunct w:val="0"/>
        <w:autoSpaceDE/>
        <w:autoSpaceDN/>
        <w:bidi w:val="0"/>
        <w:spacing w:before="0" w:after="0" w:line="400" w:lineRule="atLeast"/>
        <w:ind w:firstLine="422" w:firstLineChars="200"/>
        <w:jc w:val="both"/>
        <w:textAlignment w:val="auto"/>
        <w:outlineLvl w:val="1"/>
        <w:rPr>
          <w:rFonts w:hint="eastAsia" w:ascii="宋体" w:hAnsi="宋体" w:eastAsia="宋体" w:cs="宋体"/>
          <w:sz w:val="21"/>
          <w:szCs w:val="21"/>
        </w:rPr>
      </w:pPr>
      <w:bookmarkStart w:id="42" w:name="_Toc13574"/>
      <w:bookmarkStart w:id="43" w:name="_Toc6135"/>
      <w:r>
        <w:rPr>
          <w:rFonts w:hint="eastAsia" w:ascii="宋体" w:hAnsi="宋体" w:eastAsia="宋体" w:cs="宋体"/>
          <w:sz w:val="21"/>
          <w:szCs w:val="21"/>
        </w:rPr>
        <w:t>二   招标文件说明</w:t>
      </w:r>
      <w:bookmarkEnd w:id="42"/>
      <w:bookmarkEnd w:id="43"/>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6.招标文件的构成</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6.1招标文件用以阐明所需货物及服务、招标、投标程序和合同条款。招标文件由下述部分组成：</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6.1.1招标公告</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6.1.2投标人须知</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6.1.3采购需求</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6.1.4政府采购合同格式</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6.1.5投标相关文件格式</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6.1.6评标办法和细则</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6.1.7与本项目有关的招标文件澄清、答复、修改、补充的内容。</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7.投标人的风险</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7.1投标人应认真阅读招标文件中的所有条款。投标人没有按照招标文件的要求提供全部资料，或者投标人没有对招标文件在各方面作出实质性响应是投标人的风险，并可能导致其投标被拒绝。</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8.招标文件的澄清和修改</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8.1招标文件澄清、答复、修改、补充的内容为招标文件的组成部分。</w:t>
      </w:r>
    </w:p>
    <w:p>
      <w:pPr>
        <w:pageBreakBefore w:val="0"/>
        <w:kinsoku/>
        <w:wordWrap/>
        <w:overflowPunct/>
        <w:topLinePunct w:val="0"/>
        <w:autoSpaceDE/>
        <w:autoSpaceDN/>
        <w:bidi w:val="0"/>
        <w:snapToGrid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8.2依法获取招标文件的投标人应认真阅读招标文件，如有疑问应于招标文件规定的时间前向采购代理机构（可传真）提出澄清申请。采购代理机构对已发出的招标文件进行必要的澄清或者修改，澄清或者修改内容可能影响投标文件编制的，采购代理机构在投标截止时间15日前,在“浙江政府采购网</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"http://60.190.126.3:8080/wcm/WCMV6/editor/editor/招标文件（新版）.doc" </w:instrText>
      </w:r>
      <w:r>
        <w:rPr>
          <w:rFonts w:hint="eastAsia" w:ascii="宋体" w:hAnsi="宋体" w:eastAsia="宋体" w:cs="宋体"/>
          <w:sz w:val="21"/>
          <w:szCs w:val="21"/>
        </w:rPr>
        <w:fldChar w:fldCharType="separate"/>
      </w:r>
      <w:r>
        <w:rPr>
          <w:rStyle w:val="60"/>
          <w:rFonts w:hint="eastAsia" w:ascii="宋体" w:hAnsi="宋体" w:eastAsia="宋体" w:cs="宋体"/>
          <w:color w:val="auto"/>
          <w:sz w:val="21"/>
          <w:szCs w:val="21"/>
          <w:u w:val="none"/>
        </w:rPr>
        <w:t>http://zfcg.czt.zj.gov.cn/</w:t>
      </w:r>
      <w:r>
        <w:rPr>
          <w:rFonts w:hint="eastAsia" w:ascii="宋体" w:hAnsi="宋体" w:eastAsia="宋体" w:cs="宋体"/>
          <w:sz w:val="21"/>
          <w:szCs w:val="21"/>
        </w:rPr>
        <w:fldChar w:fldCharType="end"/>
      </w:r>
      <w:r>
        <w:rPr>
          <w:rFonts w:hint="eastAsia" w:ascii="宋体" w:hAnsi="宋体" w:eastAsia="宋体" w:cs="宋体"/>
          <w:sz w:val="21"/>
          <w:szCs w:val="21"/>
        </w:rPr>
        <w:t xml:space="preserve"> 、丽水市公共资源交易网http://lssggzy.lishui.gov.cn/lsweb/</w:t>
      </w:r>
      <w:r>
        <w:rPr>
          <w:rStyle w:val="60"/>
          <w:rFonts w:hint="eastAsia" w:ascii="宋体" w:hAnsi="宋体" w:eastAsia="宋体" w:cs="宋体"/>
          <w:color w:val="auto"/>
          <w:sz w:val="21"/>
          <w:szCs w:val="21"/>
          <w:u w:val="none"/>
        </w:rPr>
        <w:t>”</w:t>
      </w:r>
      <w:r>
        <w:rPr>
          <w:rFonts w:hint="eastAsia" w:ascii="宋体" w:hAnsi="宋体" w:eastAsia="宋体" w:cs="宋体"/>
          <w:sz w:val="21"/>
          <w:szCs w:val="21"/>
        </w:rPr>
        <w:t>发布更正公告，并对其具有约束力。不足15日的，采购代理机构有权顺延提交投标文件的截止时间。</w:t>
      </w:r>
    </w:p>
    <w:p>
      <w:pPr>
        <w:pStyle w:val="2"/>
        <w:pageBreakBefore w:val="0"/>
        <w:kinsoku/>
        <w:wordWrap/>
        <w:overflowPunct/>
        <w:topLinePunct w:val="0"/>
        <w:autoSpaceDE/>
        <w:autoSpaceDN/>
        <w:bidi w:val="0"/>
        <w:spacing w:before="0" w:after="0" w:line="400" w:lineRule="atLeast"/>
        <w:ind w:firstLine="422" w:firstLineChars="200"/>
        <w:jc w:val="both"/>
        <w:textAlignment w:val="auto"/>
        <w:outlineLvl w:val="1"/>
        <w:rPr>
          <w:rFonts w:hint="eastAsia" w:ascii="宋体" w:hAnsi="宋体" w:eastAsia="宋体" w:cs="宋体"/>
          <w:sz w:val="21"/>
          <w:szCs w:val="21"/>
        </w:rPr>
      </w:pPr>
      <w:bookmarkStart w:id="44" w:name="_Toc27908"/>
      <w:bookmarkStart w:id="45" w:name="_Toc26066"/>
      <w:r>
        <w:rPr>
          <w:rFonts w:hint="eastAsia" w:ascii="宋体" w:hAnsi="宋体" w:eastAsia="宋体" w:cs="宋体"/>
          <w:sz w:val="21"/>
          <w:szCs w:val="21"/>
        </w:rPr>
        <w:t>三   投标文件的编写</w:t>
      </w:r>
      <w:bookmarkEnd w:id="44"/>
      <w:bookmarkEnd w:id="45"/>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9.要求</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9.1投标人应仔细阅读招标文件的所有内容，按照招标文件的要求提交投标文件，并对所提供的全部资料的真实性承担法律责任。</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9.2投标文件、投标人与采购有关的往来通知、函件和文件均应使用中文。如涉及非中文内容的，投标人有义务将其内容翻译成中文，一切对非中文内容的误解，都将由投标人承担。</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9.3投标文件的形式和效力</w:t>
      </w:r>
    </w:p>
    <w:p>
      <w:pPr>
        <w:pageBreakBefore w:val="0"/>
        <w:kinsoku/>
        <w:wordWrap/>
        <w:overflowPunct/>
        <w:topLinePunct w:val="0"/>
        <w:autoSpaceDE/>
        <w:autoSpaceDN/>
        <w:bidi w:val="0"/>
        <w:snapToGrid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9.3.1 投标文件的形式：投标文件分为电子投标文件、备份投标文件。</w:t>
      </w:r>
    </w:p>
    <w:p>
      <w:pPr>
        <w:pageBreakBefore w:val="0"/>
        <w:kinsoku/>
        <w:wordWrap/>
        <w:overflowPunct/>
        <w:topLinePunct w:val="0"/>
        <w:autoSpaceDE/>
        <w:autoSpaceDN/>
        <w:bidi w:val="0"/>
        <w:snapToGrid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9.3.2 投标文件的效力</w:t>
      </w:r>
    </w:p>
    <w:p>
      <w:pPr>
        <w:pageBreakBefore w:val="0"/>
        <w:kinsoku/>
        <w:wordWrap/>
        <w:overflowPunct/>
        <w:topLinePunct w:val="0"/>
        <w:autoSpaceDE/>
        <w:autoSpaceDN/>
        <w:bidi w:val="0"/>
        <w:snapToGrid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投标文件的启用，按先后顺位分别为电子投标文件、备份投标文件。</w:t>
      </w:r>
    </w:p>
    <w:p>
      <w:pPr>
        <w:pageBreakBefore w:val="0"/>
        <w:kinsoku/>
        <w:wordWrap/>
        <w:overflowPunct/>
        <w:topLinePunct w:val="0"/>
        <w:autoSpaceDE/>
        <w:autoSpaceDN/>
        <w:bidi w:val="0"/>
        <w:snapToGrid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电子投标文件未按时解密，投标人已在规定时间内按规定方式提交了备份投标文件，且经代理机构工作人员通知后提供备份投标文件密码的，以备份投标文件为依据，否则视为投标文件撤回；电子投标文件已按时解密的，备份投标文件自动失效。 </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10. 投标文件的组成</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b/>
          <w:sz w:val="21"/>
          <w:szCs w:val="21"/>
        </w:rPr>
        <w:t>10.1提交的投标文件应分为</w:t>
      </w:r>
      <w:r>
        <w:rPr>
          <w:rFonts w:hint="eastAsia" w:ascii="宋体" w:hAnsi="宋体" w:eastAsia="宋体" w:cs="宋体"/>
          <w:b/>
          <w:kern w:val="0"/>
          <w:sz w:val="21"/>
          <w:szCs w:val="21"/>
        </w:rPr>
        <w:t>资格审查文件、</w:t>
      </w:r>
      <w:r>
        <w:rPr>
          <w:rFonts w:hint="eastAsia" w:ascii="宋体" w:hAnsi="宋体" w:eastAsia="宋体" w:cs="宋体"/>
          <w:b/>
          <w:sz w:val="21"/>
          <w:szCs w:val="21"/>
        </w:rPr>
        <w:t>资信商务及技术文件、报价文件三部分</w:t>
      </w:r>
      <w:r>
        <w:rPr>
          <w:rFonts w:hint="eastAsia" w:ascii="宋体" w:hAnsi="宋体" w:eastAsia="宋体" w:cs="宋体"/>
          <w:sz w:val="21"/>
          <w:szCs w:val="21"/>
        </w:rPr>
        <w:t>。</w:t>
      </w:r>
      <w:r>
        <w:rPr>
          <w:rFonts w:hint="eastAsia" w:ascii="宋体" w:hAnsi="宋体" w:eastAsia="宋体" w:cs="宋体"/>
          <w:b/>
          <w:sz w:val="21"/>
          <w:szCs w:val="21"/>
        </w:rPr>
        <w:t>资格审查文件、资信商务及技术文件如有报价的内容, 其投标文件无效；报价文件如有资信商务及技术文件内容, 其资信商务及技术文件内容评标时将作为无效内容。</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11. 投标文件编制内容和要求</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11.1 资格审查文件编制内容和要求：</w:t>
      </w:r>
      <w:r>
        <w:rPr>
          <w:rFonts w:hint="eastAsia" w:ascii="宋体" w:hAnsi="宋体" w:eastAsia="宋体" w:cs="宋体"/>
          <w:sz w:val="21"/>
          <w:szCs w:val="21"/>
        </w:rPr>
        <w:t>格式见第五章资格审查文件格式</w:t>
      </w:r>
    </w:p>
    <w:p>
      <w:pPr>
        <w:pStyle w:val="381"/>
        <w:pageBreakBefore w:val="0"/>
        <w:kinsoku/>
        <w:wordWrap/>
        <w:overflowPunct/>
        <w:topLinePunct w:val="0"/>
        <w:autoSpaceDE/>
        <w:autoSpaceDN/>
        <w:bidi w:val="0"/>
        <w:spacing w:beforeLines="0" w:after="0"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▲11.1.1公司有效营业执照扫描件；</w:t>
      </w:r>
    </w:p>
    <w:p>
      <w:pPr>
        <w:pStyle w:val="381"/>
        <w:keepNext w:val="0"/>
        <w:keepLines w:val="0"/>
        <w:pageBreakBefore w:val="0"/>
        <w:widowControl w:val="0"/>
        <w:kinsoku/>
        <w:wordWrap/>
        <w:overflowPunct/>
        <w:topLinePunct w:val="0"/>
        <w:autoSpaceDE/>
        <w:autoSpaceDN/>
        <w:bidi w:val="0"/>
        <w:adjustRightInd/>
        <w:snapToGrid/>
        <w:spacing w:beforeLines="0" w:after="0"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▲11.1.</w:t>
      </w:r>
      <w:r>
        <w:rPr>
          <w:rFonts w:hint="eastAsia" w:ascii="宋体" w:hAnsi="宋体" w:eastAsia="宋体" w:cs="宋体"/>
          <w:sz w:val="21"/>
          <w:szCs w:val="21"/>
          <w:lang w:val="en-US" w:eastAsia="zh-CN"/>
        </w:rPr>
        <w:t>2</w:t>
      </w:r>
      <w:r>
        <w:rPr>
          <w:rFonts w:hint="eastAsia" w:ascii="宋体" w:hAnsi="宋体" w:eastAsia="宋体" w:cs="宋体"/>
          <w:sz w:val="21"/>
          <w:szCs w:val="21"/>
        </w:rPr>
        <w:t>负责人身份证</w:t>
      </w:r>
      <w:r>
        <w:rPr>
          <w:rFonts w:hint="eastAsia" w:ascii="宋体" w:hAnsi="宋体" w:eastAsia="宋体" w:cs="宋体"/>
          <w:sz w:val="21"/>
          <w:szCs w:val="21"/>
          <w:u w:val="single"/>
        </w:rPr>
        <w:t>扫描件</w:t>
      </w:r>
      <w:r>
        <w:rPr>
          <w:rFonts w:hint="eastAsia" w:ascii="宋体" w:hAnsi="宋体" w:eastAsia="宋体" w:cs="宋体"/>
          <w:sz w:val="21"/>
          <w:szCs w:val="21"/>
        </w:rPr>
        <w:t>（委托代理人参加投标的，提供负责人身份证</w:t>
      </w:r>
      <w:r>
        <w:rPr>
          <w:rFonts w:hint="eastAsia" w:ascii="宋体" w:hAnsi="宋体" w:eastAsia="宋体" w:cs="宋体"/>
          <w:sz w:val="21"/>
          <w:szCs w:val="21"/>
          <w:u w:val="single"/>
        </w:rPr>
        <w:t>扫描件</w:t>
      </w:r>
      <w:r>
        <w:rPr>
          <w:rFonts w:hint="eastAsia" w:ascii="宋体" w:hAnsi="宋体" w:eastAsia="宋体" w:cs="宋体"/>
          <w:sz w:val="21"/>
          <w:szCs w:val="21"/>
        </w:rPr>
        <w:t>，同时提供授权委托书及委托代理人的身份证</w:t>
      </w:r>
      <w:r>
        <w:rPr>
          <w:rFonts w:hint="eastAsia" w:ascii="宋体" w:hAnsi="宋体" w:eastAsia="宋体" w:cs="宋体"/>
          <w:sz w:val="21"/>
          <w:szCs w:val="21"/>
          <w:u w:val="single"/>
        </w:rPr>
        <w:t>扫描件）</w:t>
      </w:r>
      <w:r>
        <w:rPr>
          <w:rFonts w:hint="eastAsia" w:ascii="宋体" w:hAnsi="宋体" w:eastAsia="宋体" w:cs="宋体"/>
          <w:sz w:val="21"/>
          <w:szCs w:val="21"/>
        </w:rPr>
        <w:t>；</w:t>
      </w:r>
    </w:p>
    <w:p>
      <w:pPr>
        <w:pStyle w:val="381"/>
        <w:keepNext w:val="0"/>
        <w:keepLines w:val="0"/>
        <w:pageBreakBefore w:val="0"/>
        <w:widowControl w:val="0"/>
        <w:kinsoku/>
        <w:wordWrap/>
        <w:overflowPunct/>
        <w:topLinePunct w:val="0"/>
        <w:autoSpaceDE/>
        <w:autoSpaceDN/>
        <w:bidi w:val="0"/>
        <w:adjustRightInd/>
        <w:snapToGrid/>
        <w:spacing w:beforeLines="0" w:after="0"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▲11.1.</w:t>
      </w:r>
      <w:r>
        <w:rPr>
          <w:rFonts w:hint="eastAsia" w:ascii="宋体" w:hAnsi="宋体" w:eastAsia="宋体" w:cs="宋体"/>
          <w:sz w:val="21"/>
          <w:szCs w:val="21"/>
          <w:lang w:val="en-US" w:eastAsia="zh-CN"/>
        </w:rPr>
        <w:t>3</w:t>
      </w:r>
      <w:r>
        <w:rPr>
          <w:rFonts w:hint="eastAsia" w:ascii="宋体" w:hAnsi="宋体" w:eastAsia="宋体" w:cs="宋体"/>
          <w:sz w:val="21"/>
          <w:szCs w:val="21"/>
        </w:rPr>
        <w:t xml:space="preserve">资格承诺函： </w:t>
      </w:r>
    </w:p>
    <w:p>
      <w:pPr>
        <w:keepNext w:val="0"/>
        <w:keepLines w:val="0"/>
        <w:pageBreakBefore w:val="0"/>
        <w:widowControl w:val="0"/>
        <w:kinsoku/>
        <w:wordWrap/>
        <w:overflowPunct/>
        <w:topLinePunct w:val="0"/>
        <w:autoSpaceDE/>
        <w:autoSpaceDN/>
        <w:bidi w:val="0"/>
        <w:adjustRightInd/>
        <w:snapToGrid/>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▲11.1.</w:t>
      </w:r>
      <w:r>
        <w:rPr>
          <w:rFonts w:hint="eastAsia" w:ascii="宋体" w:hAnsi="宋体" w:eastAsia="宋体" w:cs="宋体"/>
          <w:sz w:val="21"/>
          <w:szCs w:val="21"/>
          <w:lang w:val="en-US" w:eastAsia="zh-CN"/>
        </w:rPr>
        <w:t>4</w:t>
      </w:r>
      <w:r>
        <w:rPr>
          <w:rFonts w:hint="eastAsia" w:ascii="宋体" w:hAnsi="宋体" w:eastAsia="宋体" w:cs="宋体"/>
          <w:sz w:val="21"/>
          <w:szCs w:val="21"/>
        </w:rPr>
        <w:t>资格声明；</w:t>
      </w:r>
    </w:p>
    <w:p>
      <w:pPr>
        <w:keepNext w:val="0"/>
        <w:keepLines w:val="0"/>
        <w:pageBreakBefore w:val="0"/>
        <w:widowControl w:val="0"/>
        <w:kinsoku/>
        <w:wordWrap/>
        <w:overflowPunct/>
        <w:topLinePunct w:val="0"/>
        <w:autoSpaceDE/>
        <w:autoSpaceDN/>
        <w:bidi w:val="0"/>
        <w:adjustRightInd/>
        <w:snapToGrid/>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▲11.1.</w:t>
      </w:r>
      <w:r>
        <w:rPr>
          <w:rFonts w:hint="eastAsia" w:ascii="宋体" w:hAnsi="宋体" w:eastAsia="宋体" w:cs="宋体"/>
          <w:sz w:val="21"/>
          <w:szCs w:val="21"/>
          <w:lang w:val="en-US" w:eastAsia="zh-CN"/>
        </w:rPr>
        <w:t>5</w:t>
      </w:r>
      <w:r>
        <w:rPr>
          <w:rFonts w:hint="eastAsia" w:ascii="宋体" w:hAnsi="宋体" w:eastAsia="宋体" w:cs="宋体"/>
          <w:sz w:val="21"/>
          <w:szCs w:val="21"/>
        </w:rPr>
        <w:t>无重大违法记录声明书；</w:t>
      </w:r>
    </w:p>
    <w:p>
      <w:pPr>
        <w:pStyle w:val="105"/>
        <w:keepNext w:val="0"/>
        <w:keepLines w:val="0"/>
        <w:pageBreakBefore w:val="0"/>
        <w:widowControl w:val="0"/>
        <w:kinsoku/>
        <w:wordWrap/>
        <w:overflowPunct/>
        <w:topLinePunct w:val="0"/>
        <w:autoSpaceDE/>
        <w:autoSpaceDN/>
        <w:bidi w:val="0"/>
        <w:adjustRightInd/>
        <w:snapToGrid/>
        <w:spacing w:line="400" w:lineRule="atLeast"/>
        <w:ind w:firstLine="420" w:firstLineChars="200"/>
        <w:textAlignment w:val="auto"/>
        <w:rPr>
          <w:rFonts w:hint="eastAsia" w:ascii="宋体" w:hAnsi="宋体" w:eastAsia="宋体" w:cs="宋体"/>
          <w:spacing w:val="6"/>
          <w:sz w:val="21"/>
          <w:szCs w:val="21"/>
          <w:lang w:val="en-US" w:eastAsia="zh-CN"/>
        </w:rPr>
      </w:pPr>
      <w:r>
        <w:rPr>
          <w:rFonts w:hint="eastAsia" w:ascii="宋体" w:hAnsi="宋体" w:eastAsia="宋体" w:cs="宋体"/>
          <w:sz w:val="21"/>
          <w:szCs w:val="21"/>
        </w:rPr>
        <w:t>▲11.1.</w:t>
      </w:r>
      <w:r>
        <w:rPr>
          <w:rFonts w:hint="eastAsia" w:ascii="宋体" w:hAnsi="宋体" w:eastAsia="宋体" w:cs="宋体"/>
          <w:sz w:val="21"/>
          <w:szCs w:val="21"/>
          <w:lang w:val="en-US" w:eastAsia="zh-CN"/>
        </w:rPr>
        <w:t>6</w:t>
      </w:r>
      <w:r>
        <w:rPr>
          <w:rFonts w:hint="eastAsia" w:ascii="宋体" w:hAnsi="宋体" w:eastAsia="宋体" w:cs="宋体"/>
          <w:sz w:val="21"/>
          <w:szCs w:val="21"/>
        </w:rPr>
        <w:t>信用信息记录查询</w:t>
      </w:r>
      <w:r>
        <w:rPr>
          <w:rFonts w:hint="eastAsia" w:ascii="宋体" w:hAnsi="宋体" w:eastAsia="宋体" w:cs="宋体"/>
          <w:b/>
          <w:spacing w:val="6"/>
          <w:sz w:val="21"/>
          <w:szCs w:val="21"/>
          <w:lang w:eastAsia="zh-CN"/>
        </w:rPr>
        <w:t>。</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注：</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①资格审查不通过的，不进入下一阶段评标。</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highlight w:val="none"/>
        </w:rPr>
        <w:t>②资格审查顺序为电子交易平台解密后自动生成的“投标（响应）文件签收登记表”名单顺序。</w:t>
      </w:r>
      <w:r>
        <w:rPr>
          <w:rFonts w:hint="eastAsia" w:ascii="宋体" w:hAnsi="宋体" w:eastAsia="宋体" w:cs="宋体"/>
          <w:b/>
          <w:sz w:val="21"/>
          <w:szCs w:val="21"/>
        </w:rPr>
        <w:t xml:space="preserve"> </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11.2资信商务及技术文件编制内容和要求：</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11.2.1资信及商务部分详见第五章格式。</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11.2.2技术部分（包含但不限于）:</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11.2.2.1按招标文件第五章投标相关文件格式所列的内容、格式的要求,及投标人认为有必要提供的其它文件；</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11.2.2.2投标人需对照招标文件第三章招标要求所列的内容进行承诺；</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11.2.2.3投标人认为有必要提交的其他资料文件；</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11.3报价文件内容: 详见第五章格式。</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b/>
          <w:sz w:val="21"/>
          <w:szCs w:val="21"/>
        </w:rPr>
      </w:pPr>
      <w:r>
        <w:rPr>
          <w:rFonts w:hint="eastAsia" w:ascii="宋体" w:hAnsi="宋体" w:eastAsia="宋体" w:cs="宋体"/>
          <w:sz w:val="21"/>
          <w:szCs w:val="21"/>
        </w:rPr>
        <w:t>11.3</w:t>
      </w:r>
      <w:r>
        <w:rPr>
          <w:rFonts w:hint="eastAsia" w:ascii="宋体" w:hAnsi="宋体" w:eastAsia="宋体" w:cs="宋体"/>
          <w:b/>
          <w:sz w:val="21"/>
          <w:szCs w:val="21"/>
        </w:rPr>
        <w:t>.</w:t>
      </w:r>
      <w:r>
        <w:rPr>
          <w:rFonts w:hint="eastAsia" w:ascii="宋体" w:hAnsi="宋体" w:eastAsia="宋体" w:cs="宋体"/>
          <w:sz w:val="21"/>
          <w:szCs w:val="21"/>
        </w:rPr>
        <w:t>1投标报价要求</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▲投标人应在招标文件所附的投标报价表上写明投标报价。投标人只允许有一个报价,采购人不接受有任何选择性的报价。投标报价高于最高限价的作无效标处理。</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11.3</w:t>
      </w:r>
      <w:r>
        <w:rPr>
          <w:rFonts w:hint="eastAsia" w:ascii="宋体" w:hAnsi="宋体" w:eastAsia="宋体" w:cs="宋体"/>
          <w:b/>
          <w:sz w:val="21"/>
          <w:szCs w:val="21"/>
        </w:rPr>
        <w:t>.</w:t>
      </w:r>
      <w:r>
        <w:rPr>
          <w:rFonts w:hint="eastAsia" w:ascii="宋体" w:hAnsi="宋体" w:eastAsia="宋体" w:cs="宋体"/>
          <w:sz w:val="21"/>
          <w:szCs w:val="21"/>
        </w:rPr>
        <w:t>2投标相关报价明细表填写时应详细注明该表列举的费用及分项清单。</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12.投标文件排版、封面</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12.1排版：</w:t>
      </w:r>
      <w:r>
        <w:rPr>
          <w:rFonts w:hint="eastAsia" w:ascii="宋体" w:hAnsi="宋体" w:eastAsia="宋体" w:cs="宋体"/>
          <w:kern w:val="0"/>
          <w:sz w:val="21"/>
          <w:szCs w:val="21"/>
        </w:rPr>
        <w:t>建议A4排版。</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12.2封面：按照招标文件第五章提供的格式制作封面。</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13.投标有效期</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▲13.1</w:t>
      </w:r>
      <w:r>
        <w:rPr>
          <w:rFonts w:hint="eastAsia" w:ascii="宋体" w:hAnsi="宋体" w:eastAsia="宋体" w:cs="宋体"/>
          <w:bCs/>
          <w:snapToGrid w:val="0"/>
          <w:sz w:val="21"/>
          <w:szCs w:val="21"/>
        </w:rPr>
        <w:t>提交投标文件的截止之日起90天内有效。</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14.投标文件的签署及规定</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kern w:val="0"/>
          <w:sz w:val="21"/>
          <w:szCs w:val="21"/>
        </w:rPr>
      </w:pPr>
      <w:r>
        <w:rPr>
          <w:rFonts w:hint="eastAsia" w:ascii="宋体" w:hAnsi="宋体" w:eastAsia="宋体" w:cs="宋体"/>
          <w:sz w:val="21"/>
          <w:szCs w:val="21"/>
        </w:rPr>
        <w:t>14.1</w:t>
      </w:r>
      <w:r>
        <w:rPr>
          <w:rFonts w:hint="eastAsia" w:ascii="宋体" w:hAnsi="宋体" w:eastAsia="宋体" w:cs="宋体"/>
          <w:kern w:val="0"/>
          <w:sz w:val="21"/>
          <w:szCs w:val="21"/>
        </w:rPr>
        <w:t>投标人应按招标文件规定的内容和要求编制投标文件，</w:t>
      </w:r>
      <w:r>
        <w:rPr>
          <w:rFonts w:hint="eastAsia" w:ascii="宋体" w:hAnsi="宋体" w:eastAsia="宋体" w:cs="宋体"/>
          <w:bCs/>
          <w:sz w:val="21"/>
          <w:szCs w:val="21"/>
        </w:rPr>
        <w:t>投标文件</w:t>
      </w:r>
      <w:r>
        <w:rPr>
          <w:rFonts w:hint="eastAsia" w:ascii="宋体" w:hAnsi="宋体" w:eastAsia="宋体" w:cs="宋体"/>
          <w:kern w:val="0"/>
          <w:sz w:val="21"/>
          <w:szCs w:val="21"/>
        </w:rPr>
        <w:t>须清楚的标明“资格审查文件”、“资信商务及技术文件”、“报价文件”。</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14.2电子投标文件及备份投标文件中须加盖公章部分均采用</w:t>
      </w:r>
      <w:r>
        <w:rPr>
          <w:rFonts w:hint="eastAsia" w:ascii="宋体" w:hAnsi="宋体" w:eastAsia="宋体" w:cs="宋体"/>
          <w:b/>
          <w:kern w:val="0"/>
          <w:sz w:val="21"/>
          <w:szCs w:val="21"/>
        </w:rPr>
        <w:t>CA</w:t>
      </w:r>
      <w:r>
        <w:rPr>
          <w:rFonts w:hint="eastAsia" w:ascii="宋体" w:hAnsi="宋体" w:eastAsia="宋体" w:cs="宋体"/>
          <w:kern w:val="0"/>
          <w:sz w:val="21"/>
          <w:szCs w:val="21"/>
        </w:rPr>
        <w:t>签章</w:t>
      </w:r>
      <w:r>
        <w:rPr>
          <w:rFonts w:hint="eastAsia" w:ascii="宋体" w:hAnsi="宋体" w:eastAsia="宋体" w:cs="宋体"/>
          <w:b/>
          <w:bCs/>
          <w:sz w:val="21"/>
          <w:szCs w:val="21"/>
        </w:rPr>
        <w:t>（投标文件格式有特殊要求的除外）。</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14.3电报、电话、传真形式的投标概不接受。</w:t>
      </w:r>
      <w:bookmarkStart w:id="46" w:name="_Toc56928685"/>
      <w:bookmarkStart w:id="47" w:name="_Toc107820049"/>
    </w:p>
    <w:p>
      <w:pPr>
        <w:pStyle w:val="2"/>
        <w:pageBreakBefore w:val="0"/>
        <w:kinsoku/>
        <w:wordWrap/>
        <w:overflowPunct/>
        <w:topLinePunct w:val="0"/>
        <w:autoSpaceDE/>
        <w:autoSpaceDN/>
        <w:bidi w:val="0"/>
        <w:spacing w:before="0" w:after="0" w:line="400" w:lineRule="atLeast"/>
        <w:ind w:firstLine="422" w:firstLineChars="200"/>
        <w:jc w:val="both"/>
        <w:textAlignment w:val="auto"/>
        <w:outlineLvl w:val="1"/>
        <w:rPr>
          <w:rFonts w:hint="eastAsia" w:ascii="宋体" w:hAnsi="宋体" w:eastAsia="宋体" w:cs="宋体"/>
          <w:sz w:val="21"/>
          <w:szCs w:val="21"/>
        </w:rPr>
      </w:pPr>
      <w:bookmarkStart w:id="48" w:name="_Toc17391"/>
      <w:bookmarkStart w:id="49" w:name="_Toc17793765"/>
      <w:bookmarkStart w:id="50" w:name="_Toc15596"/>
      <w:r>
        <w:rPr>
          <w:rFonts w:hint="eastAsia" w:ascii="宋体" w:hAnsi="宋体" w:eastAsia="宋体" w:cs="宋体"/>
          <w:sz w:val="21"/>
          <w:szCs w:val="21"/>
        </w:rPr>
        <w:t>四   履约保证金</w:t>
      </w:r>
      <w:bookmarkEnd w:id="48"/>
      <w:bookmarkEnd w:id="49"/>
      <w:bookmarkEnd w:id="50"/>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15.1履约保证金：</w:t>
      </w:r>
      <w:r>
        <w:rPr>
          <w:rFonts w:hint="eastAsia" w:ascii="宋体" w:hAnsi="宋体" w:eastAsia="宋体" w:cs="宋体"/>
          <w:sz w:val="21"/>
          <w:szCs w:val="21"/>
          <w:lang w:eastAsia="zh-CN"/>
        </w:rPr>
        <w:t>本项目不需提供</w:t>
      </w:r>
      <w:r>
        <w:rPr>
          <w:rFonts w:hint="eastAsia" w:ascii="宋体" w:hAnsi="宋体" w:eastAsia="宋体" w:cs="宋体"/>
          <w:sz w:val="21"/>
          <w:szCs w:val="21"/>
        </w:rPr>
        <w:t>。</w:t>
      </w:r>
    </w:p>
    <w:p>
      <w:pPr>
        <w:pStyle w:val="2"/>
        <w:pageBreakBefore w:val="0"/>
        <w:kinsoku/>
        <w:wordWrap/>
        <w:overflowPunct/>
        <w:topLinePunct w:val="0"/>
        <w:autoSpaceDE/>
        <w:autoSpaceDN/>
        <w:bidi w:val="0"/>
        <w:spacing w:before="0" w:after="0" w:line="400" w:lineRule="atLeast"/>
        <w:ind w:firstLine="422" w:firstLineChars="200"/>
        <w:jc w:val="both"/>
        <w:textAlignment w:val="auto"/>
        <w:outlineLvl w:val="1"/>
        <w:rPr>
          <w:rFonts w:hint="eastAsia" w:ascii="宋体" w:hAnsi="宋体" w:eastAsia="宋体" w:cs="宋体"/>
          <w:sz w:val="21"/>
          <w:szCs w:val="21"/>
        </w:rPr>
      </w:pPr>
      <w:bookmarkStart w:id="51" w:name="_Toc16063"/>
      <w:bookmarkStart w:id="52" w:name="_Toc27387"/>
      <w:r>
        <w:rPr>
          <w:rFonts w:hint="eastAsia" w:ascii="宋体" w:hAnsi="宋体" w:eastAsia="宋体" w:cs="宋体"/>
          <w:sz w:val="21"/>
          <w:szCs w:val="21"/>
        </w:rPr>
        <w:t>五   投标文件的</w:t>
      </w:r>
      <w:bookmarkEnd w:id="46"/>
      <w:bookmarkEnd w:id="47"/>
      <w:r>
        <w:rPr>
          <w:rFonts w:hint="eastAsia" w:ascii="宋体" w:hAnsi="宋体" w:eastAsia="宋体" w:cs="宋体"/>
          <w:sz w:val="21"/>
          <w:szCs w:val="21"/>
        </w:rPr>
        <w:t>加密、提交、修改和撤回</w:t>
      </w:r>
      <w:bookmarkEnd w:id="51"/>
      <w:bookmarkEnd w:id="52"/>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16.投标文件的加密</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16.1投标人应当将资格审查文件、资信商务及技术文件和报价文件三部分分别导入相应位置，各文件之间不得混装；</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b/>
          <w:sz w:val="21"/>
          <w:szCs w:val="21"/>
        </w:rPr>
      </w:pPr>
      <w:r>
        <w:rPr>
          <w:rFonts w:hint="eastAsia" w:ascii="宋体" w:hAnsi="宋体" w:eastAsia="宋体" w:cs="宋体"/>
          <w:sz w:val="21"/>
          <w:szCs w:val="21"/>
        </w:rPr>
        <w:t>16.2</w:t>
      </w:r>
      <w:r>
        <w:rPr>
          <w:rFonts w:hint="eastAsia" w:ascii="宋体" w:hAnsi="宋体" w:eastAsia="宋体" w:cs="宋体"/>
          <w:b/>
          <w:sz w:val="21"/>
          <w:szCs w:val="21"/>
        </w:rPr>
        <w:t>电子投标文件按政采云平台供应商项目采购-电子招投标操作指南进行加密；</w:t>
      </w:r>
      <w:r>
        <w:rPr>
          <w:rFonts w:hint="eastAsia" w:ascii="宋体" w:hAnsi="宋体" w:eastAsia="宋体" w:cs="宋体"/>
          <w:sz w:val="21"/>
          <w:szCs w:val="21"/>
        </w:rPr>
        <w:t>将最后生成的具有电子签章的备份响应文件进行压缩并加密。</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bookmarkStart w:id="53" w:name="_Toc107820050"/>
      <w:r>
        <w:rPr>
          <w:rFonts w:hint="eastAsia" w:ascii="宋体" w:hAnsi="宋体" w:eastAsia="宋体" w:cs="宋体"/>
          <w:b/>
          <w:sz w:val="21"/>
          <w:szCs w:val="21"/>
        </w:rPr>
        <w:t>17.投标文件的提交</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bCs/>
          <w:sz w:val="21"/>
          <w:szCs w:val="21"/>
        </w:rPr>
        <w:t>▲</w:t>
      </w:r>
      <w:r>
        <w:rPr>
          <w:rFonts w:hint="eastAsia" w:ascii="宋体" w:hAnsi="宋体" w:eastAsia="宋体" w:cs="宋体"/>
          <w:sz w:val="21"/>
          <w:szCs w:val="21"/>
        </w:rPr>
        <w:t>17.1投标文件提交截止时间和提交地点详见本章前附表。</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17.2不予接收的电子投标文件情形</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1 \* GB2 </w:instrText>
      </w:r>
      <w:r>
        <w:rPr>
          <w:rFonts w:hint="eastAsia" w:ascii="宋体" w:hAnsi="宋体" w:eastAsia="宋体" w:cs="宋体"/>
          <w:sz w:val="21"/>
          <w:szCs w:val="21"/>
        </w:rPr>
        <w:fldChar w:fldCharType="separate"/>
      </w:r>
      <w:r>
        <w:rPr>
          <w:rFonts w:hint="eastAsia" w:ascii="宋体" w:hAnsi="宋体" w:eastAsia="宋体" w:cs="宋体"/>
          <w:sz w:val="21"/>
          <w:szCs w:val="21"/>
        </w:rPr>
        <w:t>⑴</w:t>
      </w:r>
      <w:r>
        <w:rPr>
          <w:rFonts w:hint="eastAsia" w:ascii="宋体" w:hAnsi="宋体" w:eastAsia="宋体" w:cs="宋体"/>
          <w:sz w:val="21"/>
          <w:szCs w:val="21"/>
        </w:rPr>
        <w:fldChar w:fldCharType="end"/>
      </w:r>
      <w:r>
        <w:rPr>
          <w:rFonts w:hint="eastAsia" w:ascii="宋体" w:hAnsi="宋体" w:eastAsia="宋体" w:cs="宋体"/>
          <w:sz w:val="21"/>
          <w:szCs w:val="21"/>
        </w:rPr>
        <w:t>投标截止时间前未完成传输的电子投标文件；</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2 \* GB2 </w:instrText>
      </w:r>
      <w:r>
        <w:rPr>
          <w:rFonts w:hint="eastAsia" w:ascii="宋体" w:hAnsi="宋体" w:eastAsia="宋体" w:cs="宋体"/>
          <w:sz w:val="21"/>
          <w:szCs w:val="21"/>
        </w:rPr>
        <w:fldChar w:fldCharType="separate"/>
      </w:r>
      <w:r>
        <w:rPr>
          <w:rFonts w:hint="eastAsia" w:ascii="宋体" w:hAnsi="宋体" w:eastAsia="宋体" w:cs="宋体"/>
          <w:sz w:val="21"/>
          <w:szCs w:val="21"/>
        </w:rPr>
        <w:t>⑵</w:t>
      </w:r>
      <w:r>
        <w:rPr>
          <w:rFonts w:hint="eastAsia" w:ascii="宋体" w:hAnsi="宋体" w:eastAsia="宋体" w:cs="宋体"/>
          <w:sz w:val="21"/>
          <w:szCs w:val="21"/>
        </w:rPr>
        <w:fldChar w:fldCharType="end"/>
      </w:r>
      <w:r>
        <w:rPr>
          <w:rFonts w:hint="eastAsia" w:ascii="宋体" w:hAnsi="宋体" w:eastAsia="宋体" w:cs="宋体"/>
          <w:sz w:val="21"/>
          <w:szCs w:val="21"/>
        </w:rPr>
        <w:t>未生成加密的电子投标文件；</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⑶在规定时间内未解密的电子投标文件或者解密不成功又未在规定时间内提交备份投标文件的。</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18.投标文件的修改和撤回</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b/>
          <w:sz w:val="21"/>
          <w:szCs w:val="21"/>
        </w:rPr>
      </w:pPr>
      <w:r>
        <w:rPr>
          <w:rFonts w:hint="eastAsia" w:ascii="宋体" w:hAnsi="宋体" w:eastAsia="宋体" w:cs="宋体"/>
          <w:sz w:val="21"/>
          <w:szCs w:val="21"/>
        </w:rPr>
        <w:t>18.1在投标截止时间前，可以修改或撤回其投标文件：</w:t>
      </w:r>
      <w:r>
        <w:rPr>
          <w:rFonts w:hint="eastAsia" w:ascii="宋体" w:hAnsi="宋体" w:eastAsia="宋体" w:cs="宋体"/>
          <w:b/>
          <w:sz w:val="21"/>
          <w:szCs w:val="21"/>
        </w:rPr>
        <w:t>（1）电子投标文件补充、修改或撤回的，应当先行撤回原文件，补充、修改后重新传输提交；（2）备份投标文件补充、修改或撤回的应以书面形式通知采购代理机构。</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18.2修改后重新提交的投标文件应按招标文件的规定编制、标记和提交。</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w:t>
      </w:r>
      <w:r>
        <w:rPr>
          <w:rFonts w:hint="eastAsia" w:ascii="宋体" w:hAnsi="宋体" w:eastAsia="宋体" w:cs="宋体"/>
          <w:sz w:val="21"/>
          <w:szCs w:val="21"/>
        </w:rPr>
        <w:t>18.3在投标截止时间后,投标人不得修改、撤回已提交的投标文件。</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▲18.4补充、修改后的电子投标文件、备份投标文件内容均应相同。</w:t>
      </w:r>
    </w:p>
    <w:p>
      <w:pPr>
        <w:pStyle w:val="2"/>
        <w:pageBreakBefore w:val="0"/>
        <w:kinsoku/>
        <w:wordWrap/>
        <w:overflowPunct/>
        <w:topLinePunct w:val="0"/>
        <w:autoSpaceDE/>
        <w:autoSpaceDN/>
        <w:bidi w:val="0"/>
        <w:spacing w:before="0" w:after="0" w:line="400" w:lineRule="atLeast"/>
        <w:ind w:firstLine="422" w:firstLineChars="200"/>
        <w:jc w:val="both"/>
        <w:textAlignment w:val="auto"/>
        <w:outlineLvl w:val="1"/>
        <w:rPr>
          <w:rFonts w:hint="eastAsia" w:ascii="宋体" w:hAnsi="宋体" w:eastAsia="宋体" w:cs="宋体"/>
          <w:sz w:val="21"/>
          <w:szCs w:val="21"/>
        </w:rPr>
      </w:pPr>
      <w:bookmarkStart w:id="54" w:name="_Toc14119"/>
      <w:bookmarkStart w:id="55" w:name="_Toc2632"/>
      <w:r>
        <w:rPr>
          <w:rFonts w:hint="eastAsia" w:ascii="宋体" w:hAnsi="宋体" w:eastAsia="宋体" w:cs="宋体"/>
          <w:sz w:val="21"/>
          <w:szCs w:val="21"/>
        </w:rPr>
        <w:t>六   开标和评</w:t>
      </w:r>
      <w:bookmarkEnd w:id="53"/>
      <w:r>
        <w:rPr>
          <w:rFonts w:hint="eastAsia" w:ascii="宋体" w:hAnsi="宋体" w:eastAsia="宋体" w:cs="宋体"/>
          <w:sz w:val="21"/>
          <w:szCs w:val="21"/>
        </w:rPr>
        <w:t>审</w:t>
      </w:r>
      <w:bookmarkEnd w:id="54"/>
      <w:bookmarkEnd w:id="55"/>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19.开标</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19.1优先采用电子投标文件进行开标，电子投标文件未按时解密的，采用备份投标文件开标。</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bookmarkStart w:id="56" w:name="_Toc393869892"/>
      <w:bookmarkStart w:id="57" w:name="_Toc396838136"/>
      <w:bookmarkStart w:id="58" w:name="_Toc415648536"/>
      <w:bookmarkStart w:id="59" w:name="_Toc393869894"/>
      <w:bookmarkStart w:id="60" w:name="_Toc334087238"/>
      <w:bookmarkStart w:id="61" w:name="_Toc394928032"/>
      <w:bookmarkStart w:id="62" w:name="_Toc335664280"/>
      <w:bookmarkStart w:id="63" w:name="_Toc107820051"/>
      <w:r>
        <w:rPr>
          <w:rFonts w:hint="eastAsia" w:ascii="宋体" w:hAnsi="宋体" w:eastAsia="宋体" w:cs="宋体"/>
          <w:sz w:val="21"/>
          <w:szCs w:val="21"/>
        </w:rPr>
        <w:t>19.2采购代理机构在招标文件规定的时间和地点组织开标会，建议投标人派代表参加开标会，投标人若未安排人员到场的应准时在线参加，否则产生的风险由供应商自行承担。</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19.3</w:t>
      </w:r>
      <w:r>
        <w:rPr>
          <w:rFonts w:hint="eastAsia" w:ascii="宋体" w:hAnsi="宋体" w:eastAsia="宋体" w:cs="宋体"/>
          <w:bCs/>
          <w:sz w:val="21"/>
          <w:szCs w:val="21"/>
        </w:rPr>
        <w:t>电子投标文件解密：由代理机构工作人员开启电子投标文件解密通道，解密时限以政采云电子交易平台为准。</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19.4</w:t>
      </w:r>
      <w:r>
        <w:rPr>
          <w:rFonts w:hint="eastAsia" w:ascii="宋体" w:hAnsi="宋体" w:eastAsia="宋体" w:cs="宋体"/>
          <w:bCs/>
          <w:sz w:val="21"/>
          <w:szCs w:val="21"/>
        </w:rPr>
        <w:t>电子投标文件无法解密的，代理机构通过电子交易平台“异常处理”通道上传备份投标文件，上传之前须由投标人代表提供备份投标文件密码进行解密。备份投标文件上传成功视同解密成功。</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19.5</w:t>
      </w:r>
      <w:r>
        <w:rPr>
          <w:rFonts w:hint="eastAsia" w:ascii="宋体" w:hAnsi="宋体" w:eastAsia="宋体" w:cs="宋体"/>
          <w:kern w:val="0"/>
          <w:sz w:val="21"/>
          <w:szCs w:val="21"/>
        </w:rPr>
        <w:t>解密成功的投标人不足三家的，按相关规定重新组织采购。</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19.6采购代理机构做好会议记录，投标人在代理机构开启标书信息后可查看投标人名单。</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19.7投标人认为采购人员及相关人员与其他投标人有利害关系的，可向采购代理机构提出回避申请，并说明理由，申请须由投标人代表签字或盖章。</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19.8在代理机构“开启标书信息”后</w:t>
      </w:r>
      <w:r>
        <w:rPr>
          <w:rFonts w:hint="eastAsia" w:ascii="宋体" w:hAnsi="宋体" w:eastAsia="宋体" w:cs="宋体"/>
          <w:b/>
          <w:sz w:val="21"/>
          <w:szCs w:val="21"/>
          <w:highlight w:val="none"/>
          <w:lang w:val="en-US" w:eastAsia="zh-CN"/>
        </w:rPr>
        <w:t>3</w:t>
      </w:r>
      <w:r>
        <w:rPr>
          <w:rFonts w:hint="eastAsia" w:ascii="宋体" w:hAnsi="宋体" w:eastAsia="宋体" w:cs="宋体"/>
          <w:b/>
          <w:sz w:val="21"/>
          <w:szCs w:val="21"/>
          <w:highlight w:val="none"/>
          <w:lang w:val="en-US" w:eastAsia="zh-CN"/>
        </w:rPr>
        <w:t>0</w:t>
      </w:r>
      <w:r>
        <w:rPr>
          <w:rFonts w:hint="eastAsia" w:ascii="宋体" w:hAnsi="宋体" w:eastAsia="宋体" w:cs="宋体"/>
          <w:b/>
          <w:sz w:val="21"/>
          <w:szCs w:val="21"/>
          <w:highlight w:val="none"/>
        </w:rPr>
        <w:t>分钟内提交《政府采购活动现场确认声明书》（详见第五章格式）。</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kern w:val="0"/>
          <w:sz w:val="21"/>
          <w:szCs w:val="21"/>
        </w:rPr>
        <w:t>19.9投标人对记录表有疑义的，</w:t>
      </w:r>
      <w:r>
        <w:rPr>
          <w:rFonts w:hint="eastAsia" w:ascii="宋体" w:hAnsi="宋体" w:eastAsia="宋体" w:cs="宋体"/>
          <w:sz w:val="21"/>
          <w:szCs w:val="21"/>
        </w:rPr>
        <w:t>投标人代表在开标会议结束前可以向采购代理机构通过现场或电子邮件的方式（</w:t>
      </w:r>
      <w:r>
        <w:rPr>
          <w:rFonts w:hint="eastAsia" w:ascii="宋体" w:hAnsi="宋体" w:eastAsia="宋体" w:cs="宋体"/>
          <w:sz w:val="21"/>
          <w:szCs w:val="21"/>
          <w:lang w:eastAsia="zh-CN"/>
        </w:rPr>
        <w:t>532760896</w:t>
      </w:r>
      <w:r>
        <w:rPr>
          <w:rFonts w:hint="eastAsia" w:ascii="宋体" w:hAnsi="宋体" w:eastAsia="宋体" w:cs="宋体"/>
          <w:sz w:val="21"/>
          <w:szCs w:val="21"/>
        </w:rPr>
        <w:t>@qq.com）提出申请，并说明理由，申请须由投标人代表签字或盖章。</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19.10开标会议结束。</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20. 资格审查</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20.1 采购人或采购代理机构按资格要求和资格审查文件要求对投标人进行资格审查及记录。并通过政采云平台公布审查结果。</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20.2 经资格审查后合格的投标人不足三家的，按相关规定重新组织招标。</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21. 评审流程：详见第六章。</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22. 投标文件的澄清</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22.1 对</w:t>
      </w:r>
      <w:r>
        <w:rPr>
          <w:rFonts w:hint="eastAsia" w:ascii="宋体" w:hAnsi="宋体" w:eastAsia="宋体" w:cs="宋体"/>
          <w:kern w:val="0"/>
          <w:sz w:val="21"/>
          <w:szCs w:val="21"/>
        </w:rPr>
        <w:t>投标文件</w:t>
      </w:r>
      <w:r>
        <w:rPr>
          <w:rFonts w:hint="eastAsia" w:ascii="宋体" w:hAnsi="宋体" w:eastAsia="宋体" w:cs="宋体"/>
          <w:sz w:val="21"/>
          <w:szCs w:val="21"/>
        </w:rPr>
        <w:t>中含义不明确、同类问题表述不一致或者有明显文字和计算错误的内容，评审委员会应当通过电子交易平台交换数据电文的形式要求投标人作出必要的澄清、说明或者补正。投标人的澄清、说明或者补正也应当采用电子交易平台交换数据电文的形式，投标人的澄清、说明或者补正不得超出投标文件的范围或者改变投标文件的实质性内容。</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22.2 报价算术错误将按以下方法修正：</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bCs/>
          <w:sz w:val="21"/>
          <w:szCs w:val="21"/>
        </w:rPr>
      </w:pPr>
      <w:r>
        <w:rPr>
          <w:rFonts w:hint="eastAsia" w:ascii="宋体" w:hAnsi="宋体" w:eastAsia="宋体" w:cs="宋体"/>
          <w:sz w:val="21"/>
          <w:szCs w:val="21"/>
        </w:rPr>
        <w:t>（1）</w:t>
      </w:r>
      <w:r>
        <w:rPr>
          <w:rFonts w:hint="eastAsia" w:ascii="宋体" w:hAnsi="宋体" w:eastAsia="宋体" w:cs="宋体"/>
          <w:kern w:val="0"/>
          <w:sz w:val="21"/>
          <w:szCs w:val="21"/>
        </w:rPr>
        <w:t>报价文件</w:t>
      </w:r>
      <w:r>
        <w:rPr>
          <w:rFonts w:hint="eastAsia" w:ascii="宋体" w:hAnsi="宋体" w:eastAsia="宋体" w:cs="宋体"/>
          <w:bCs/>
          <w:sz w:val="21"/>
          <w:szCs w:val="21"/>
        </w:rPr>
        <w:t>中开标一览表（报价表）内容与</w:t>
      </w:r>
      <w:r>
        <w:rPr>
          <w:rFonts w:hint="eastAsia" w:ascii="宋体" w:hAnsi="宋体" w:eastAsia="宋体" w:cs="宋体"/>
          <w:kern w:val="0"/>
          <w:sz w:val="21"/>
          <w:szCs w:val="21"/>
        </w:rPr>
        <w:t>报价</w:t>
      </w:r>
      <w:r>
        <w:rPr>
          <w:rFonts w:hint="eastAsia" w:ascii="宋体" w:hAnsi="宋体" w:eastAsia="宋体" w:cs="宋体"/>
          <w:bCs/>
          <w:sz w:val="21"/>
          <w:szCs w:val="21"/>
        </w:rPr>
        <w:t>明细表相应内容不一致的，以开标一览表（报价表）为准；</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（2）报价文件的大写金额和小写金额不一致的，以大写金额为准；</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（3）单价金额小数点或者百分比有明显错位的，以开标一览表（报价表）的总价为准，并修改单价；</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（4）总价金额与按单价汇总金额不一致的，以单价金额计算结果为准；</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（5）同时出现两种以上不一致的，按上述顺序修正；</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bCs/>
          <w:sz w:val="21"/>
          <w:szCs w:val="21"/>
        </w:rPr>
        <w:t>（6）对不同文字文本</w:t>
      </w:r>
      <w:r>
        <w:rPr>
          <w:rFonts w:hint="eastAsia" w:ascii="宋体" w:hAnsi="宋体" w:eastAsia="宋体" w:cs="宋体"/>
          <w:kern w:val="0"/>
          <w:sz w:val="21"/>
          <w:szCs w:val="21"/>
        </w:rPr>
        <w:t>投标文件</w:t>
      </w:r>
      <w:r>
        <w:rPr>
          <w:rFonts w:hint="eastAsia" w:ascii="宋体" w:hAnsi="宋体" w:eastAsia="宋体" w:cs="宋体"/>
          <w:bCs/>
          <w:sz w:val="21"/>
          <w:szCs w:val="21"/>
        </w:rPr>
        <w:t>的解释发生异议的，以中文文本为准；</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（7）修正错误的的投标报价，投标人应当通过电子交易平台交换数据电文的形式提交，调整后的投标报价对投标人具有约束作用。若投标人不接受修正后的投标报价，则其投标将作为无效投标处理。</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23. 对投标文件的比较和评估</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23.1评审委员会根据招标文件规定的评审办法和标准、对符合性审查合格投标人的投标文件及澄清答复内容进行商务和技术评估，综合比较与评价，并按照平等、客观、公正的原则对投标文件进行综合评审和评分。</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24. 评标报告</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评审委员会根据全体评审成员签字的原始评审记录和评审结果编写评标报告，并推荐中标候选人，评审报告由评审委员会成员签字确认提交。</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25.采购过程中出现以下情形，导致电子交易平台无法正常运行，或者无法保证电子交易的公平、公正和安全时，可中止电子交易活动：</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（一）电子交易平台发生故障而无法登录访问的； </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（二）电子交易平台应用或数据库出现错误，不能进行正常操作的；</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（三）电子交易平台发现严重安全漏洞，有潜在泄密危险的；</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（四）病毒发作导致不能进行正常操作的； </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（五）其他无法保证电子交易的公平、公正和安全的情况。</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出现前款规定情形，不影响采购公平、公正性的，采购代理机构可以待上述情形消除后继续组织电子交易活动；影响或可能影响采购公平、公正性的，重新组织采购。</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26. 采购代理机构或评审委员会因不可抗力（不可抗力包括但不限于自然灾害、断电、传播疫病等）原因造成电子交易活动无法正常运行的，将采取以下措施：</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⑴短时间内能消除不可抗力因素的，采购代理机构或评审委员会在消除不可抗力因素后继续组织电子交易活动。</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⑵长时间内无法消除不可抗力因素的，采购代理机构或评审委员会将中止电子交易活动。中止电子交易活动的，采购人应当重新组织政府采购活动。</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27. 保密和评审过程的监控</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27.1 自开标时间起至中标结果公告发布时间止，凡属于审查、澄清、评估和比较投标的有关资料，且与授予合同有关的信息都不得向任何投标人或与上述评审过程无关的人员透露。</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27.2 本项目开标、评审过程实行全程录音、录像监控，投标人在开标、评审过程中所进行的试图影响评审结果的不公正行为或授予合同决定的过程施加影响的企图和行为，可能导致和其投标被拒绝。</w:t>
      </w:r>
      <w:bookmarkStart w:id="64" w:name="EB6abbdb67ad8e4dca83235298b1f0b56f"/>
      <w:r>
        <w:rPr>
          <w:rFonts w:hint="eastAsia" w:ascii="宋体" w:hAnsi="宋体" w:eastAsia="宋体" w:cs="宋体"/>
          <w:sz w:val="21"/>
          <w:szCs w:val="21"/>
        </w:rPr>
        <w:t xml:space="preserve"> </w:t>
      </w:r>
      <w:bookmarkEnd w:id="64"/>
      <w:bookmarkStart w:id="65" w:name="EB50051ac8f4a946c091713b64242fa8f2"/>
      <w:r>
        <w:rPr>
          <w:rFonts w:hint="eastAsia" w:ascii="宋体" w:hAnsi="宋体" w:eastAsia="宋体" w:cs="宋体"/>
          <w:sz w:val="21"/>
          <w:szCs w:val="21"/>
        </w:rPr>
        <w:t xml:space="preserve"> </w:t>
      </w:r>
      <w:bookmarkEnd w:id="65"/>
    </w:p>
    <w:p>
      <w:pPr>
        <w:pStyle w:val="2"/>
        <w:pageBreakBefore w:val="0"/>
        <w:kinsoku/>
        <w:wordWrap/>
        <w:overflowPunct/>
        <w:topLinePunct w:val="0"/>
        <w:autoSpaceDE/>
        <w:autoSpaceDN/>
        <w:bidi w:val="0"/>
        <w:spacing w:before="0" w:after="0" w:line="400" w:lineRule="atLeast"/>
        <w:ind w:firstLine="422" w:firstLineChars="200"/>
        <w:jc w:val="both"/>
        <w:textAlignment w:val="auto"/>
        <w:outlineLvl w:val="1"/>
        <w:rPr>
          <w:rFonts w:hint="eastAsia" w:ascii="宋体" w:hAnsi="宋体" w:eastAsia="宋体" w:cs="宋体"/>
          <w:sz w:val="21"/>
          <w:szCs w:val="21"/>
        </w:rPr>
      </w:pPr>
      <w:bookmarkStart w:id="66" w:name="_Toc139"/>
      <w:bookmarkStart w:id="67" w:name="_Toc493956039"/>
      <w:bookmarkStart w:id="68" w:name="_Toc494555855"/>
      <w:bookmarkStart w:id="69" w:name="_Toc16756"/>
      <w:r>
        <w:rPr>
          <w:rFonts w:hint="eastAsia" w:ascii="宋体" w:hAnsi="宋体" w:eastAsia="宋体" w:cs="宋体"/>
          <w:sz w:val="21"/>
          <w:szCs w:val="21"/>
        </w:rPr>
        <w:t>七   投标无效的情形</w:t>
      </w:r>
      <w:bookmarkEnd w:id="66"/>
      <w:bookmarkEnd w:id="67"/>
      <w:bookmarkEnd w:id="68"/>
      <w:bookmarkEnd w:id="69"/>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28. 实质上没有响应招标文件要求的投标将被视为无效投标。投标人不得通过修正或撤消不合要求的偏离或保留从而使其投标成为实质上响应的投标。投标人如有下列情形之一的，其投标将被拒绝，</w:t>
      </w:r>
      <w:r>
        <w:rPr>
          <w:rFonts w:hint="eastAsia" w:ascii="宋体" w:hAnsi="宋体" w:eastAsia="宋体" w:cs="宋体"/>
          <w:b/>
          <w:kern w:val="0"/>
          <w:sz w:val="21"/>
          <w:szCs w:val="21"/>
        </w:rPr>
        <w:t>投标文件</w:t>
      </w:r>
      <w:r>
        <w:rPr>
          <w:rFonts w:hint="eastAsia" w:ascii="宋体" w:hAnsi="宋体" w:eastAsia="宋体" w:cs="宋体"/>
          <w:b/>
          <w:sz w:val="21"/>
          <w:szCs w:val="21"/>
        </w:rPr>
        <w:t>无效：</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28.1电报、电话、传真形式提交响应文件的；</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28.2投标人未按招标文件规定的时间和地点提交电子投标文件的；</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28.3未按招标文件规定要求签署、盖章的；</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28.4不具备投标文件规定资格要求的；</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28.5 投标有效期不足的。</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28.6采购产品为政府强制采购的节能产品，投标人未提供节能产品认证证书的；</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28.7评审委员会评定有实质上“▲”条款的负偏离的。</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28.8投标文件含有采购人不能接受的附加条款的。</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28.9投标报价高于招标文件中规定的预算金额或者最高限价的。</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kern w:val="0"/>
          <w:sz w:val="21"/>
          <w:szCs w:val="21"/>
        </w:rPr>
        <w:t>2</w:t>
      </w:r>
      <w:r>
        <w:rPr>
          <w:rFonts w:hint="eastAsia" w:ascii="宋体" w:hAnsi="宋体" w:eastAsia="宋体" w:cs="宋体"/>
          <w:sz w:val="21"/>
          <w:szCs w:val="21"/>
        </w:rPr>
        <w:t>8.10招标文件中未要求，但投标人给予赠品、回扣或与采购无关的其他商品、服务的。</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28.11投标报价存在漏项或报价数量少于采购要求的。</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28.12评审委员会认为投标人的报价明显低于其他通过符合性审查投标人的报价，有可能影响产品质量或者不能诚信履约的，投标人代表应在评审委员会规定的时间内通过电子交易平台提交说明，必要时提交相关证明材料；投标人不能证明其报价合理性的，评审委员会应当将其作为无效投标处理。</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28.13投标人已明知采购期间或之后企业将发生兼并改制，或提供的产品将停产、淘汰，或必须有偿使用专供的备品备件和试剂耗材的，及其他应当告知采购人可能影响采购项目实施或损害采购人利益的信息，不在</w:t>
      </w:r>
      <w:r>
        <w:rPr>
          <w:rFonts w:hint="eastAsia" w:ascii="宋体" w:hAnsi="宋体" w:eastAsia="宋体" w:cs="宋体"/>
          <w:kern w:val="0"/>
          <w:sz w:val="21"/>
          <w:szCs w:val="21"/>
        </w:rPr>
        <w:t>投标文件</w:t>
      </w:r>
      <w:r>
        <w:rPr>
          <w:rFonts w:hint="eastAsia" w:ascii="宋体" w:hAnsi="宋体" w:eastAsia="宋体" w:cs="宋体"/>
          <w:sz w:val="21"/>
          <w:szCs w:val="21"/>
        </w:rPr>
        <w:t>中予以特别说明的。</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28.14提供虚假材料谋取中标的。</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28.15在招标过程中与采购人进行协商谈判、不按招标文件和中标人的</w:t>
      </w:r>
      <w:r>
        <w:rPr>
          <w:rFonts w:hint="eastAsia" w:ascii="宋体" w:hAnsi="宋体" w:eastAsia="宋体" w:cs="宋体"/>
          <w:kern w:val="0"/>
          <w:sz w:val="21"/>
          <w:szCs w:val="21"/>
        </w:rPr>
        <w:t>投标文件</w:t>
      </w:r>
      <w:r>
        <w:rPr>
          <w:rFonts w:hint="eastAsia" w:ascii="宋体" w:hAnsi="宋体" w:eastAsia="宋体" w:cs="宋体"/>
          <w:sz w:val="21"/>
          <w:szCs w:val="21"/>
        </w:rPr>
        <w:t>订立合同，或者与采购人另行订立背离合同实质性内容的协议的。</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28.16招标文件规定的其他</w:t>
      </w:r>
      <w:r>
        <w:rPr>
          <w:rFonts w:hint="eastAsia" w:ascii="宋体" w:hAnsi="宋体" w:eastAsia="宋体" w:cs="宋体"/>
          <w:kern w:val="0"/>
          <w:sz w:val="21"/>
          <w:szCs w:val="21"/>
        </w:rPr>
        <w:t>投标文件</w:t>
      </w:r>
      <w:r>
        <w:rPr>
          <w:rFonts w:hint="eastAsia" w:ascii="宋体" w:hAnsi="宋体" w:eastAsia="宋体" w:cs="宋体"/>
          <w:sz w:val="21"/>
          <w:szCs w:val="21"/>
        </w:rPr>
        <w:t>无效情形。</w:t>
      </w:r>
      <w:bookmarkStart w:id="70" w:name="EBdafef940fa674575a283c03dcfd15197"/>
      <w:r>
        <w:rPr>
          <w:rFonts w:hint="eastAsia" w:ascii="宋体" w:hAnsi="宋体" w:eastAsia="宋体" w:cs="宋体"/>
          <w:sz w:val="21"/>
          <w:szCs w:val="21"/>
        </w:rPr>
        <w:t xml:space="preserve"> </w:t>
      </w:r>
      <w:bookmarkEnd w:id="70"/>
      <w:bookmarkStart w:id="71" w:name="EB09b84f7f941446eb81ae304223ba6dc4"/>
      <w:r>
        <w:rPr>
          <w:rFonts w:hint="eastAsia" w:ascii="宋体" w:hAnsi="宋体" w:eastAsia="宋体" w:cs="宋体"/>
          <w:sz w:val="21"/>
          <w:szCs w:val="21"/>
        </w:rPr>
        <w:t xml:space="preserve"> </w:t>
      </w:r>
      <w:bookmarkEnd w:id="71"/>
    </w:p>
    <w:p>
      <w:pPr>
        <w:pStyle w:val="2"/>
        <w:pageBreakBefore w:val="0"/>
        <w:kinsoku/>
        <w:wordWrap/>
        <w:overflowPunct/>
        <w:topLinePunct w:val="0"/>
        <w:autoSpaceDE/>
        <w:autoSpaceDN/>
        <w:bidi w:val="0"/>
        <w:spacing w:before="0" w:after="0" w:line="400" w:lineRule="atLeast"/>
        <w:ind w:firstLine="422" w:firstLineChars="200"/>
        <w:jc w:val="both"/>
        <w:textAlignment w:val="auto"/>
        <w:outlineLvl w:val="1"/>
        <w:rPr>
          <w:rFonts w:hint="eastAsia" w:ascii="宋体" w:hAnsi="宋体" w:eastAsia="宋体" w:cs="宋体"/>
          <w:sz w:val="21"/>
          <w:szCs w:val="21"/>
        </w:rPr>
      </w:pPr>
      <w:bookmarkStart w:id="72" w:name="_Toc9604"/>
      <w:bookmarkStart w:id="73" w:name="_Toc493956040"/>
      <w:bookmarkStart w:id="74" w:name="_Toc494555856"/>
      <w:bookmarkStart w:id="75" w:name="_Toc18386"/>
      <w:r>
        <w:rPr>
          <w:rFonts w:hint="eastAsia" w:ascii="宋体" w:hAnsi="宋体" w:eastAsia="宋体" w:cs="宋体"/>
          <w:sz w:val="21"/>
          <w:szCs w:val="21"/>
        </w:rPr>
        <w:t>八   法律责任</w:t>
      </w:r>
      <w:bookmarkEnd w:id="72"/>
      <w:bookmarkEnd w:id="73"/>
      <w:bookmarkEnd w:id="74"/>
      <w:bookmarkEnd w:id="75"/>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29. 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29.1 提供虚假材料谋取中标的；</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29.2 采取不正当手段诋毁、排挤其他投标人的；</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29.3 与采购人、其他投标人或者采购代理机构恶意串通的；</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29.4 向采购人、采购代理机构行贿或者提供其他不正当利益的；</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29.5 在招标采购过程中与采购人进行协商谈判的；</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29.6 拒绝有关部门监督检查或者提供虚假情况的；</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投标人有前款29.1至29.5项情形之一的，中标无效。</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30. 投标人有下列情形之一的，依照政府采购法第七十七条第一款的规定追究法律责任：</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30.1 向评审委员会或者评审委员会成员行贿或者提供其他不正当利益；</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30.2 中标或者成交后无正当理由拒不与采购人签订政府采购合同；</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30.3 未按照招标文件确定的事项签订政府采购合同；</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30.4 提供假冒伪劣产品；</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30.5 擅自变更、中止或者终止政府采购合同。</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投标人有前款第一项规定情形的，中标无效。评审阶段资格发生变化，投标人未依照《中华人民共和国政府采购法实施条例》第二十一条的规定通知采购人和采购代理机构的，处以采购金额5‰的罚款，列入不良行为记录名单，中标无效。</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31. 投标人捏造事实、提供虚假材料或者以非法手段取得证明材料进行投诉的，由财政部门列入不良行为记录名单，禁止其1至3年内参加政府采购活动。</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32. 有下列情形之一的，属于恶意串通，对投标人依照政府采购法第七十七条第一款的规定追究法律责任，对采购人、采购代理机构及其工作人员依照政府采购法第七十二条的规定追究法律责任：</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32.1投标人直接或者间接从采购人或者采购代理机构处获得其他投标人的相关情况并修改其</w:t>
      </w:r>
      <w:r>
        <w:rPr>
          <w:rFonts w:hint="eastAsia" w:ascii="宋体" w:hAnsi="宋体" w:eastAsia="宋体" w:cs="宋体"/>
          <w:kern w:val="0"/>
          <w:sz w:val="21"/>
          <w:szCs w:val="21"/>
        </w:rPr>
        <w:t>投标文件</w:t>
      </w:r>
      <w:r>
        <w:rPr>
          <w:rFonts w:hint="eastAsia" w:ascii="宋体" w:hAnsi="宋体" w:eastAsia="宋体" w:cs="宋体"/>
          <w:sz w:val="21"/>
          <w:szCs w:val="21"/>
        </w:rPr>
        <w:t>；</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32.2 投标人按照采购人或者采购代理机构的授意撤换、修改</w:t>
      </w:r>
      <w:r>
        <w:rPr>
          <w:rFonts w:hint="eastAsia" w:ascii="宋体" w:hAnsi="宋体" w:eastAsia="宋体" w:cs="宋体"/>
          <w:kern w:val="0"/>
          <w:sz w:val="21"/>
          <w:szCs w:val="21"/>
        </w:rPr>
        <w:t>投标文件</w:t>
      </w:r>
      <w:r>
        <w:rPr>
          <w:rFonts w:hint="eastAsia" w:ascii="宋体" w:hAnsi="宋体" w:eastAsia="宋体" w:cs="宋体"/>
          <w:sz w:val="21"/>
          <w:szCs w:val="21"/>
        </w:rPr>
        <w:t>；</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32.3 投标人之间协商报价、技术方案等</w:t>
      </w:r>
      <w:r>
        <w:rPr>
          <w:rFonts w:hint="eastAsia" w:ascii="宋体" w:hAnsi="宋体" w:eastAsia="宋体" w:cs="宋体"/>
          <w:kern w:val="0"/>
          <w:sz w:val="21"/>
          <w:szCs w:val="21"/>
        </w:rPr>
        <w:t>投标文件</w:t>
      </w:r>
      <w:r>
        <w:rPr>
          <w:rFonts w:hint="eastAsia" w:ascii="宋体" w:hAnsi="宋体" w:eastAsia="宋体" w:cs="宋体"/>
          <w:sz w:val="21"/>
          <w:szCs w:val="21"/>
        </w:rPr>
        <w:t>的实质性内容；</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32.4属于同一集团、协会、商会等组织成员的投标人按照该组织要求协同参加政府采购活动；</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32.5 投标人之间事先约定由某一特定投标人中标、成交；</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32.6 投标人之间商定部分投标人放弃参加政府采购活动或者放弃中标、成交；</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32.7投标人与采购人或者采购代理机构之间、投标人相互之间，为谋求特定投标人中标、成交或者排斥其他投标人的其他串通行为；</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32.8 不同投标人的投标文件由同一单位或者个人编制；</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32.9 不同投标人委托同一单位或者个人办理投标事宜；</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32.10 不同投标人的投标文件载明的项目管理成员或者联系人员为同一人；</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32.11 不同投标人的投标文件异常一致或者投标报价呈规律性差异；</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32.12 不同投标人的投标文件相互混装。</w:t>
      </w:r>
    </w:p>
    <w:bookmarkEnd w:id="56"/>
    <w:bookmarkEnd w:id="57"/>
    <w:bookmarkEnd w:id="58"/>
    <w:p>
      <w:pPr>
        <w:pStyle w:val="2"/>
        <w:pageBreakBefore w:val="0"/>
        <w:kinsoku/>
        <w:wordWrap/>
        <w:overflowPunct/>
        <w:topLinePunct w:val="0"/>
        <w:autoSpaceDE/>
        <w:autoSpaceDN/>
        <w:bidi w:val="0"/>
        <w:spacing w:before="0" w:after="0" w:line="400" w:lineRule="atLeast"/>
        <w:ind w:firstLine="422" w:firstLineChars="200"/>
        <w:jc w:val="both"/>
        <w:textAlignment w:val="auto"/>
        <w:outlineLvl w:val="1"/>
        <w:rPr>
          <w:rFonts w:hint="eastAsia" w:ascii="宋体" w:hAnsi="宋体" w:eastAsia="宋体" w:cs="宋体"/>
          <w:sz w:val="21"/>
          <w:szCs w:val="21"/>
        </w:rPr>
      </w:pPr>
      <w:bookmarkStart w:id="76" w:name="_Toc17793770"/>
      <w:bookmarkStart w:id="77" w:name="_Toc6086"/>
      <w:bookmarkStart w:id="78" w:name="_Toc16404"/>
      <w:bookmarkStart w:id="79" w:name="_Toc335664279"/>
      <w:bookmarkStart w:id="80" w:name="_Toc176659672"/>
      <w:bookmarkStart w:id="81" w:name="_Toc393869893"/>
      <w:bookmarkStart w:id="82" w:name="_Toc396838137"/>
      <w:bookmarkStart w:id="83" w:name="_Toc334087237"/>
      <w:bookmarkStart w:id="84" w:name="_Toc415648537"/>
      <w:r>
        <w:rPr>
          <w:rFonts w:hint="eastAsia" w:ascii="宋体" w:hAnsi="宋体" w:eastAsia="宋体" w:cs="宋体"/>
          <w:sz w:val="21"/>
          <w:szCs w:val="21"/>
        </w:rPr>
        <w:t>九   澄清、修改发布媒体</w:t>
      </w:r>
      <w:bookmarkEnd w:id="76"/>
      <w:bookmarkEnd w:id="77"/>
      <w:bookmarkEnd w:id="78"/>
    </w:p>
    <w:p>
      <w:pPr>
        <w:pageBreakBefore w:val="0"/>
        <w:kinsoku/>
        <w:wordWrap/>
        <w:overflowPunct/>
        <w:topLinePunct w:val="0"/>
        <w:autoSpaceDE/>
        <w:autoSpaceDN/>
        <w:bidi w:val="0"/>
        <w:snapToGrid w:val="0"/>
        <w:spacing w:line="400" w:lineRule="atLeast"/>
        <w:ind w:firstLine="420" w:firstLineChars="200"/>
        <w:textAlignment w:val="auto"/>
        <w:rPr>
          <w:rFonts w:hint="eastAsia" w:ascii="宋体" w:hAnsi="宋体" w:eastAsia="宋体" w:cs="宋体"/>
          <w:kern w:val="0"/>
          <w:sz w:val="21"/>
          <w:szCs w:val="21"/>
        </w:rPr>
      </w:pPr>
      <w:r>
        <w:rPr>
          <w:rFonts w:hint="eastAsia" w:ascii="宋体" w:hAnsi="宋体" w:eastAsia="宋体" w:cs="宋体"/>
          <w:sz w:val="21"/>
          <w:szCs w:val="21"/>
        </w:rPr>
        <w:t>33.1针对潜在投标人提出的询问，采购代理机构一般在3个工作日内作出答复，如需澄清或</w:t>
      </w:r>
      <w:r>
        <w:rPr>
          <w:rFonts w:hint="eastAsia" w:ascii="宋体" w:hAnsi="宋体" w:eastAsia="宋体" w:cs="宋体"/>
          <w:bCs/>
          <w:kern w:val="0"/>
          <w:sz w:val="21"/>
          <w:szCs w:val="21"/>
        </w:rPr>
        <w:t>修改的，采购代理机构将在投标截止时间十五日前将澄清或修改内容在浙江政府采购网</w:t>
      </w:r>
      <w:r>
        <w:rPr>
          <w:rFonts w:hint="eastAsia" w:ascii="宋体" w:hAnsi="宋体" w:eastAsia="宋体" w:cs="宋体"/>
          <w:bCs/>
          <w:kern w:val="0"/>
          <w:sz w:val="21"/>
          <w:szCs w:val="21"/>
        </w:rPr>
        <w:fldChar w:fldCharType="begin"/>
      </w:r>
      <w:r>
        <w:rPr>
          <w:rFonts w:hint="eastAsia" w:ascii="宋体" w:hAnsi="宋体" w:eastAsia="宋体" w:cs="宋体"/>
          <w:bCs/>
          <w:kern w:val="0"/>
          <w:sz w:val="21"/>
          <w:szCs w:val="21"/>
        </w:rPr>
        <w:instrText xml:space="preserve"> HYPERLINK "http://60.190.126.3:8080/wcm/WCMV6/editor/editor/招标文件（新版）.doc" </w:instrText>
      </w:r>
      <w:r>
        <w:rPr>
          <w:rFonts w:hint="eastAsia" w:ascii="宋体" w:hAnsi="宋体" w:eastAsia="宋体" w:cs="宋体"/>
          <w:bCs/>
          <w:kern w:val="0"/>
          <w:sz w:val="21"/>
          <w:szCs w:val="21"/>
        </w:rPr>
        <w:fldChar w:fldCharType="separate"/>
      </w:r>
      <w:r>
        <w:rPr>
          <w:rFonts w:hint="eastAsia" w:ascii="宋体" w:hAnsi="宋体" w:eastAsia="宋体" w:cs="宋体"/>
          <w:bCs/>
          <w:kern w:val="0"/>
          <w:sz w:val="21"/>
          <w:szCs w:val="21"/>
        </w:rPr>
        <w:t>http://zfcg.czt.zj.gov.cn/</w:t>
      </w:r>
      <w:r>
        <w:rPr>
          <w:rFonts w:hint="eastAsia" w:ascii="宋体" w:hAnsi="宋体" w:eastAsia="宋体" w:cs="宋体"/>
          <w:bCs/>
          <w:kern w:val="0"/>
          <w:sz w:val="21"/>
          <w:szCs w:val="21"/>
        </w:rPr>
        <w:fldChar w:fldCharType="end"/>
      </w:r>
      <w:r>
        <w:rPr>
          <w:rFonts w:hint="eastAsia" w:ascii="宋体" w:hAnsi="宋体" w:eastAsia="宋体" w:cs="宋体"/>
          <w:bCs/>
          <w:kern w:val="0"/>
          <w:sz w:val="21"/>
          <w:szCs w:val="21"/>
        </w:rPr>
        <w:t>、丽水市公共资源交易网（</w:t>
      </w:r>
      <w:r>
        <w:rPr>
          <w:rFonts w:hint="eastAsia" w:ascii="宋体" w:hAnsi="宋体" w:eastAsia="宋体" w:cs="宋体"/>
          <w:bCs/>
          <w:kern w:val="0"/>
          <w:sz w:val="21"/>
          <w:szCs w:val="21"/>
        </w:rPr>
        <w:fldChar w:fldCharType="begin"/>
      </w:r>
      <w:r>
        <w:rPr>
          <w:rFonts w:hint="eastAsia" w:ascii="宋体" w:hAnsi="宋体" w:eastAsia="宋体" w:cs="宋体"/>
          <w:bCs/>
          <w:kern w:val="0"/>
          <w:sz w:val="21"/>
          <w:szCs w:val="21"/>
        </w:rPr>
        <w:instrText xml:space="preserve"> HYPERLINK "http://sy.lssggzy.com/syweb/" </w:instrText>
      </w:r>
      <w:r>
        <w:rPr>
          <w:rFonts w:hint="eastAsia" w:ascii="宋体" w:hAnsi="宋体" w:eastAsia="宋体" w:cs="宋体"/>
          <w:bCs/>
          <w:kern w:val="0"/>
          <w:sz w:val="21"/>
          <w:szCs w:val="21"/>
        </w:rPr>
        <w:fldChar w:fldCharType="separate"/>
      </w:r>
      <w:r>
        <w:rPr>
          <w:rFonts w:hint="eastAsia" w:ascii="宋体" w:hAnsi="宋体" w:eastAsia="宋体" w:cs="宋体"/>
          <w:bCs/>
          <w:kern w:val="0"/>
          <w:sz w:val="21"/>
          <w:szCs w:val="21"/>
        </w:rPr>
        <w:t>http://lssggzy.lishui.gov.cn/lsweb/</w:t>
      </w:r>
      <w:r>
        <w:rPr>
          <w:rFonts w:hint="eastAsia" w:ascii="宋体" w:hAnsi="宋体" w:eastAsia="宋体" w:cs="宋体"/>
          <w:bCs/>
          <w:kern w:val="0"/>
          <w:sz w:val="21"/>
          <w:szCs w:val="21"/>
        </w:rPr>
        <w:fldChar w:fldCharType="end"/>
      </w:r>
      <w:r>
        <w:rPr>
          <w:rFonts w:hint="eastAsia" w:ascii="宋体" w:hAnsi="宋体" w:eastAsia="宋体" w:cs="宋体"/>
          <w:bCs/>
          <w:kern w:val="0"/>
          <w:sz w:val="21"/>
          <w:szCs w:val="21"/>
        </w:rPr>
        <w:t>）上予以公布，潜在投标人应自行关注网站更正公告等内容，采购代理机构不再一一通知。</w:t>
      </w:r>
    </w:p>
    <w:p>
      <w:pPr>
        <w:pageBreakBefore w:val="0"/>
        <w:kinsoku/>
        <w:wordWrap/>
        <w:overflowPunct/>
        <w:topLinePunct w:val="0"/>
        <w:autoSpaceDE/>
        <w:autoSpaceDN/>
        <w:bidi w:val="0"/>
        <w:snapToGrid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33.2潜在投标人提出的询问超出采购人对采购代理机构委托授权范围的，投标人应向采购人提出。</w:t>
      </w:r>
    </w:p>
    <w:p>
      <w:pPr>
        <w:pStyle w:val="2"/>
        <w:pageBreakBefore w:val="0"/>
        <w:kinsoku/>
        <w:wordWrap/>
        <w:overflowPunct/>
        <w:topLinePunct w:val="0"/>
        <w:autoSpaceDE/>
        <w:autoSpaceDN/>
        <w:bidi w:val="0"/>
        <w:spacing w:before="0" w:after="0" w:line="400" w:lineRule="atLeast"/>
        <w:ind w:firstLine="422" w:firstLineChars="200"/>
        <w:jc w:val="both"/>
        <w:textAlignment w:val="auto"/>
        <w:outlineLvl w:val="1"/>
        <w:rPr>
          <w:rFonts w:hint="eastAsia" w:ascii="宋体" w:hAnsi="宋体" w:eastAsia="宋体" w:cs="宋体"/>
          <w:sz w:val="21"/>
          <w:szCs w:val="21"/>
        </w:rPr>
      </w:pPr>
      <w:bookmarkStart w:id="85" w:name="_Toc958"/>
      <w:bookmarkStart w:id="86" w:name="_Toc29727"/>
      <w:r>
        <w:rPr>
          <w:rFonts w:hint="eastAsia" w:ascii="宋体" w:hAnsi="宋体" w:eastAsia="宋体" w:cs="宋体"/>
          <w:sz w:val="21"/>
          <w:szCs w:val="21"/>
        </w:rPr>
        <w:t>十   质疑</w:t>
      </w:r>
      <w:bookmarkEnd w:id="79"/>
      <w:bookmarkEnd w:id="80"/>
      <w:bookmarkEnd w:id="81"/>
      <w:bookmarkEnd w:id="82"/>
      <w:bookmarkEnd w:id="83"/>
      <w:bookmarkEnd w:id="84"/>
      <w:bookmarkEnd w:id="85"/>
      <w:bookmarkEnd w:id="86"/>
    </w:p>
    <w:p>
      <w:pPr>
        <w:pStyle w:val="26"/>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34.1</w:t>
      </w:r>
      <w:r>
        <w:rPr>
          <w:rFonts w:hint="eastAsia" w:ascii="宋体" w:hAnsi="宋体" w:eastAsia="宋体" w:cs="宋体"/>
          <w:kern w:val="0"/>
          <w:sz w:val="21"/>
          <w:szCs w:val="21"/>
        </w:rPr>
        <w:t>投标人认为采购文件、采购过程、中标或者成交结果使自己的权益受到损害的，可以在知道或者应知其权益受到损害之日起7个工作日内，以书面形式向采购人、采购代理机构一次性提出各采购程序环节的质疑。</w:t>
      </w:r>
    </w:p>
    <w:p>
      <w:pPr>
        <w:pStyle w:val="26"/>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34.2质疑的主要内容应符合</w:t>
      </w:r>
      <w:r>
        <w:rPr>
          <w:rFonts w:hint="eastAsia" w:ascii="宋体" w:hAnsi="宋体" w:eastAsia="宋体" w:cs="宋体"/>
          <w:kern w:val="0"/>
          <w:sz w:val="21"/>
          <w:szCs w:val="21"/>
        </w:rPr>
        <w:t>《政府采购质疑和投诉办法》（94号令）规定</w:t>
      </w:r>
      <w:r>
        <w:rPr>
          <w:rFonts w:hint="eastAsia" w:ascii="宋体" w:hAnsi="宋体" w:eastAsia="宋体" w:cs="宋体"/>
          <w:sz w:val="21"/>
          <w:szCs w:val="21"/>
        </w:rPr>
        <w:t>以及浙江省和丽水市相关文件的规定。质疑内容涉及保密事项，质疑投标人应提供有效的信息来源或有效证据。</w:t>
      </w:r>
    </w:p>
    <w:p>
      <w:pPr>
        <w:pStyle w:val="26"/>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34.3质疑投标人可直接提交、传真或邮寄方式提交质疑书（一式三份以上）。以其他方式提出的质疑，采购代理机构可不予接受、答复。</w:t>
      </w:r>
    </w:p>
    <w:p>
      <w:pPr>
        <w:pStyle w:val="26"/>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34.3.1邮寄方式送达质疑书的，以采购代理机构实际收到邮件之日作为收到质疑的日期。</w:t>
      </w:r>
    </w:p>
    <w:p>
      <w:pPr>
        <w:pStyle w:val="26"/>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34.3.2传真方式送达质疑书的，质疑投标人应当取得采购代理机构确认收到传真的意见，并及时将质疑书原件送达采购代理机构。采购代理机构以实际收到原件之日作为收到质疑的日期。</w:t>
      </w:r>
    </w:p>
    <w:p>
      <w:pPr>
        <w:pStyle w:val="26"/>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34.3.3在质疑期限届满前，质疑书已经邮寄或传真成功的，质疑不视为过期。</w:t>
      </w:r>
    </w:p>
    <w:p>
      <w:pPr>
        <w:pStyle w:val="26"/>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34.4质疑投标人提供的相关材料中有外文资料的，应将与质疑相关的外文资料完整、客观、真实地翻译为中文，并注明翻译人员姓名、工作单位、联系方式等信息。</w:t>
      </w:r>
    </w:p>
    <w:p>
      <w:pPr>
        <w:pStyle w:val="26"/>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34.5采购代理机构在收到质疑投标人的书面质疑后7个工作日内作出答复，并以书面形式答复质疑投标人。</w:t>
      </w:r>
    </w:p>
    <w:p>
      <w:pPr>
        <w:pStyle w:val="26"/>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34.6质疑投标人捏造事实、提供虚假材料进行质疑的，采购代理机构报告同级财政部门，由同级财政部门审查，情况属实的，应列入不良行为记录，并在指定的媒体上公告。</w:t>
      </w:r>
    </w:p>
    <w:p>
      <w:pPr>
        <w:pStyle w:val="2"/>
        <w:pageBreakBefore w:val="0"/>
        <w:kinsoku/>
        <w:wordWrap/>
        <w:overflowPunct/>
        <w:topLinePunct w:val="0"/>
        <w:autoSpaceDE/>
        <w:autoSpaceDN/>
        <w:bidi w:val="0"/>
        <w:spacing w:before="0" w:after="0" w:line="400" w:lineRule="atLeast"/>
        <w:ind w:firstLine="422" w:firstLineChars="200"/>
        <w:jc w:val="both"/>
        <w:textAlignment w:val="auto"/>
        <w:outlineLvl w:val="1"/>
        <w:rPr>
          <w:rFonts w:hint="eastAsia" w:ascii="宋体" w:hAnsi="宋体" w:eastAsia="宋体" w:cs="宋体"/>
          <w:sz w:val="21"/>
          <w:szCs w:val="21"/>
        </w:rPr>
      </w:pPr>
      <w:bookmarkStart w:id="87" w:name="_Toc12133"/>
      <w:bookmarkStart w:id="88" w:name="_Toc23147"/>
      <w:r>
        <w:rPr>
          <w:rFonts w:hint="eastAsia" w:ascii="宋体" w:hAnsi="宋体" w:eastAsia="宋体" w:cs="宋体"/>
          <w:sz w:val="21"/>
          <w:szCs w:val="21"/>
        </w:rPr>
        <w:t>十一  投诉</w:t>
      </w:r>
      <w:bookmarkEnd w:id="59"/>
      <w:bookmarkEnd w:id="60"/>
      <w:bookmarkEnd w:id="61"/>
      <w:bookmarkEnd w:id="62"/>
      <w:bookmarkEnd w:id="87"/>
      <w:bookmarkEnd w:id="88"/>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35.质疑投标人对采购代理机构的答复不满意或者采购代理机构未在规定时间内答复的，可以在答复期满后十五个工作日内按有关规定，书面向同级政府采购管理办公室投诉。</w:t>
      </w:r>
    </w:p>
    <w:p>
      <w:pPr>
        <w:pStyle w:val="2"/>
        <w:pageBreakBefore w:val="0"/>
        <w:kinsoku/>
        <w:wordWrap/>
        <w:overflowPunct/>
        <w:topLinePunct w:val="0"/>
        <w:autoSpaceDE/>
        <w:autoSpaceDN/>
        <w:bidi w:val="0"/>
        <w:spacing w:before="0" w:after="0" w:line="400" w:lineRule="atLeast"/>
        <w:ind w:firstLine="422" w:firstLineChars="200"/>
        <w:jc w:val="both"/>
        <w:textAlignment w:val="auto"/>
        <w:outlineLvl w:val="1"/>
        <w:rPr>
          <w:rFonts w:hint="eastAsia" w:ascii="宋体" w:hAnsi="宋体" w:eastAsia="宋体" w:cs="宋体"/>
          <w:sz w:val="21"/>
          <w:szCs w:val="21"/>
        </w:rPr>
      </w:pPr>
      <w:bookmarkStart w:id="89" w:name="_Toc5295"/>
      <w:bookmarkStart w:id="90" w:name="_Toc14191"/>
      <w:r>
        <w:rPr>
          <w:rFonts w:hint="eastAsia" w:ascii="宋体" w:hAnsi="宋体" w:eastAsia="宋体" w:cs="宋体"/>
          <w:sz w:val="21"/>
          <w:szCs w:val="21"/>
        </w:rPr>
        <w:t>十二  授予合同</w:t>
      </w:r>
      <w:bookmarkEnd w:id="63"/>
      <w:bookmarkEnd w:id="89"/>
      <w:bookmarkEnd w:id="90"/>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36. 中标结果公告及中标通知书</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36.1 采购代理机构将在浙江政府采购网</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"http://60.190.126.3:8080/wcm/WCMV6/editor/editor/招标文件（新版）.doc" </w:instrText>
      </w:r>
      <w:r>
        <w:rPr>
          <w:rFonts w:hint="eastAsia" w:ascii="宋体" w:hAnsi="宋体" w:eastAsia="宋体" w:cs="宋体"/>
          <w:sz w:val="21"/>
          <w:szCs w:val="21"/>
        </w:rPr>
        <w:fldChar w:fldCharType="separate"/>
      </w:r>
      <w:r>
        <w:rPr>
          <w:rFonts w:hint="eastAsia" w:ascii="宋体" w:hAnsi="宋体" w:eastAsia="宋体" w:cs="宋体"/>
          <w:sz w:val="21"/>
          <w:szCs w:val="21"/>
        </w:rPr>
        <w:t>http://zfcg.czt.zj.gov.cn/</w:t>
      </w:r>
      <w:r>
        <w:rPr>
          <w:rFonts w:hint="eastAsia" w:ascii="宋体" w:hAnsi="宋体" w:eastAsia="宋体" w:cs="宋体"/>
          <w:sz w:val="21"/>
          <w:szCs w:val="21"/>
        </w:rPr>
        <w:fldChar w:fldCharType="end"/>
      </w:r>
      <w:r>
        <w:rPr>
          <w:rFonts w:hint="eastAsia" w:ascii="宋体" w:hAnsi="宋体" w:eastAsia="宋体" w:cs="宋体"/>
          <w:sz w:val="21"/>
          <w:szCs w:val="21"/>
        </w:rPr>
        <w:t xml:space="preserve"> 、丽水市公共资源交易网http://lssggzy.lishui.gov.cn/lsweb/上发布中标结果公告。中标结果公告内容不包括国家秘密、商业秘密。</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kern w:val="0"/>
          <w:sz w:val="21"/>
          <w:szCs w:val="21"/>
        </w:rPr>
        <w:t>36.2发布中标公告的同时，采购代理机构向中标人发出中标通知书。</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37.授予合同时变更数量的权力</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37.1采购人需追加与合同标的相同的货物、工程或者服务的，在不改变合同其他条款的前提下，可经同级政府采购管理办公室批准直接与中标人签订补充合同，补充合同需交由同级政府采购管理办公室备案，但所补充合同的采购金额不得超过原合同采购金额的10%。</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38.签订合同</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38.1中标人自中标通知书发出之日起30日内与采购人签定合同。</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38.2招标文件、中标人的投标文件及其澄清文件等,均为签订合同的依据。</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38.3中标人不遵守招标文件和投标文件的要约条款及所作的承诺,擅自修改报价或在中标通知书发出之日起30日内,借故拖延、拒签合同者,采购人有权取消该投标人的中标资格。</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按有关法律法规中标人拒绝与采购人签订合同的，采购人可以按照评审报告推荐的中标候选人名单排序，确定下一候选人为中标人，也可以重新开展政府采购活动。</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38.4质疑事项可能影响中标结果的，采购人应当暂停签订合同，已经签订合同的，应当中止履行合同。（中标结果的质疑期为中标结果公告期限届满之日起七个工作日）。</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38.5采购人应当自政府采购合同签订之日起2个工作日内，将政府采购合同在省级以上人民政府财政部门指定的媒体上公告，但政府采购合同中涉及国家秘密、商业秘密的内容除外。</w:t>
      </w:r>
    </w:p>
    <w:p>
      <w:pPr>
        <w:pStyle w:val="2"/>
        <w:pageBreakBefore w:val="0"/>
        <w:kinsoku/>
        <w:wordWrap/>
        <w:overflowPunct/>
        <w:topLinePunct w:val="0"/>
        <w:autoSpaceDE/>
        <w:autoSpaceDN/>
        <w:bidi w:val="0"/>
        <w:spacing w:before="0" w:after="0" w:line="400" w:lineRule="atLeast"/>
        <w:ind w:firstLine="422" w:firstLineChars="200"/>
        <w:jc w:val="both"/>
        <w:textAlignment w:val="auto"/>
        <w:outlineLvl w:val="1"/>
        <w:rPr>
          <w:rFonts w:hint="eastAsia" w:ascii="宋体" w:hAnsi="宋体" w:eastAsia="宋体" w:cs="宋体"/>
          <w:sz w:val="21"/>
          <w:szCs w:val="21"/>
        </w:rPr>
      </w:pPr>
      <w:bookmarkStart w:id="91" w:name="_Toc10970"/>
      <w:bookmarkStart w:id="92" w:name="_Toc1921"/>
      <w:r>
        <w:rPr>
          <w:rFonts w:hint="eastAsia" w:ascii="宋体" w:hAnsi="宋体" w:eastAsia="宋体" w:cs="宋体"/>
          <w:sz w:val="21"/>
          <w:szCs w:val="21"/>
        </w:rPr>
        <w:t>十三  验收</w:t>
      </w:r>
      <w:bookmarkEnd w:id="91"/>
      <w:bookmarkEnd w:id="92"/>
    </w:p>
    <w:p>
      <w:pPr>
        <w:keepNext w:val="0"/>
        <w:keepLines w:val="0"/>
        <w:pageBreakBefore w:val="0"/>
        <w:kinsoku/>
        <w:wordWrap/>
        <w:overflowPunct/>
        <w:topLinePunct w:val="0"/>
        <w:autoSpaceDE/>
        <w:autoSpaceDN/>
        <w:bidi w:val="0"/>
        <w:adjustRightInd/>
        <w:spacing w:line="400" w:lineRule="atLeast"/>
        <w:ind w:firstLine="420" w:firstLineChars="200"/>
        <w:textAlignment w:val="auto"/>
        <w:rPr>
          <w:rFonts w:hint="eastAsia" w:ascii="宋体" w:hAnsi="宋体" w:eastAsia="宋体" w:cs="宋体"/>
          <w:sz w:val="21"/>
          <w:szCs w:val="21"/>
        </w:rPr>
      </w:pPr>
      <w:bookmarkStart w:id="93" w:name="_Toc107820052"/>
      <w:bookmarkStart w:id="94" w:name="_Toc47756031"/>
      <w:bookmarkStart w:id="95" w:name="_Toc45506731"/>
      <w:bookmarkStart w:id="96" w:name="_Toc15813254"/>
      <w:bookmarkStart w:id="97" w:name="_Toc15805937"/>
      <w:r>
        <w:rPr>
          <w:rFonts w:hint="eastAsia" w:ascii="宋体" w:hAnsi="宋体" w:eastAsia="宋体" w:cs="宋体"/>
          <w:sz w:val="21"/>
          <w:szCs w:val="21"/>
        </w:rPr>
        <w:t>39. 采购人应当按照政府采购合同规定的技术、服务、安全标准组织对投标人履约情况进行验收，并出具验收书。验收书应当包括每一项技术、服务、安全标准的履约情况。</w:t>
      </w:r>
    </w:p>
    <w:p>
      <w:pPr>
        <w:pStyle w:val="44"/>
        <w:keepNext w:val="0"/>
        <w:keepLines w:val="0"/>
        <w:pageBreakBefore w:val="0"/>
        <w:kinsoku/>
        <w:wordWrap/>
        <w:overflowPunct/>
        <w:topLinePunct w:val="0"/>
        <w:autoSpaceDE/>
        <w:autoSpaceDN/>
        <w:bidi w:val="0"/>
        <w:adjustRightInd/>
        <w:snapToGrid w:val="0"/>
        <w:spacing w:line="400" w:lineRule="atLeast"/>
        <w:ind w:firstLine="420" w:firstLineChars="200"/>
        <w:jc w:val="both"/>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rPr>
        <w:t>39.1本项目采购人可邀请其他投标人或者第三方机构参与验收、核对，参与验收、核对的内容为中标产品的技术指标、规格型号、质保服务、承诺等内容，是否和</w:t>
      </w:r>
      <w:r>
        <w:rPr>
          <w:rFonts w:hint="eastAsia" w:ascii="宋体" w:hAnsi="宋体" w:eastAsia="宋体" w:cs="宋体"/>
          <w:sz w:val="21"/>
          <w:szCs w:val="21"/>
        </w:rPr>
        <w:t>招标文件</w:t>
      </w:r>
      <w:r>
        <w:rPr>
          <w:rFonts w:hint="eastAsia" w:ascii="宋体" w:hAnsi="宋体" w:eastAsia="宋体" w:cs="宋体"/>
          <w:kern w:val="2"/>
          <w:sz w:val="21"/>
          <w:szCs w:val="21"/>
        </w:rPr>
        <w:t>、中标人</w:t>
      </w:r>
      <w:r>
        <w:rPr>
          <w:rFonts w:hint="eastAsia" w:ascii="宋体" w:hAnsi="宋体" w:eastAsia="宋体" w:cs="宋体"/>
          <w:sz w:val="21"/>
          <w:szCs w:val="21"/>
        </w:rPr>
        <w:t>投标文件</w:t>
      </w:r>
      <w:r>
        <w:rPr>
          <w:rFonts w:hint="eastAsia" w:ascii="宋体" w:hAnsi="宋体" w:eastAsia="宋体" w:cs="宋体"/>
          <w:kern w:val="2"/>
          <w:sz w:val="21"/>
          <w:szCs w:val="21"/>
        </w:rPr>
        <w:t>的内容相</w:t>
      </w:r>
      <w:r>
        <w:rPr>
          <w:rFonts w:hint="eastAsia" w:ascii="宋体" w:hAnsi="宋体" w:eastAsia="宋体" w:cs="宋体"/>
          <w:kern w:val="2"/>
          <w:sz w:val="21"/>
          <w:szCs w:val="21"/>
          <w:lang w:val="en-US" w:eastAsia="zh-CN" w:bidi="ar-SA"/>
        </w:rPr>
        <w:t xml:space="preserve">符合。 </w:t>
      </w:r>
    </w:p>
    <w:p>
      <w:pPr>
        <w:pStyle w:val="44"/>
        <w:keepNext w:val="0"/>
        <w:keepLines w:val="0"/>
        <w:pageBreakBefore w:val="0"/>
        <w:kinsoku/>
        <w:wordWrap/>
        <w:overflowPunct/>
        <w:topLinePunct w:val="0"/>
        <w:autoSpaceDE/>
        <w:autoSpaceDN/>
        <w:bidi w:val="0"/>
        <w:adjustRightInd/>
        <w:snapToGrid w:val="0"/>
        <w:spacing w:line="400" w:lineRule="atLeast"/>
        <w:ind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SA"/>
        </w:rPr>
        <w:t>39.2其他投标人在项目中标结果公告前将参与验收的人员名单、联系方式等相关信息书面告知采购人</w:t>
      </w:r>
      <w:r>
        <w:rPr>
          <w:rFonts w:hint="eastAsia" w:ascii="宋体" w:hAnsi="宋体" w:eastAsia="宋体" w:cs="宋体"/>
          <w:kern w:val="2"/>
          <w:sz w:val="21"/>
          <w:szCs w:val="21"/>
        </w:rPr>
        <w:t>。采购人在验收二日前告知其参加验收的具体时间和地址。参加验收工作的人员，应提供投标人出具的授权委托书。</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39.3其他投标人应遵守诚实信用、实事求是的原则，在验收期间积极配合采购人组织的验收工作，不得影响或阻扰验收工作的正常进行。参与验收的一切费用，原则上由投标人自行承担。</w:t>
      </w:r>
      <w:bookmarkStart w:id="98" w:name="EBd2522df597074a4482c1669877a67a9b"/>
      <w:r>
        <w:rPr>
          <w:rFonts w:hint="eastAsia" w:ascii="宋体" w:hAnsi="宋体" w:eastAsia="宋体" w:cs="宋体"/>
          <w:sz w:val="21"/>
          <w:szCs w:val="21"/>
        </w:rPr>
        <w:t xml:space="preserve"> </w:t>
      </w:r>
      <w:bookmarkEnd w:id="98"/>
      <w:bookmarkStart w:id="99" w:name="EB2f50be56a5df4291a19f1a40e16bfb61"/>
      <w:r>
        <w:rPr>
          <w:rFonts w:hint="eastAsia" w:ascii="宋体" w:hAnsi="宋体" w:eastAsia="宋体" w:cs="宋体"/>
          <w:sz w:val="21"/>
          <w:szCs w:val="21"/>
        </w:rPr>
        <w:t xml:space="preserve"> </w:t>
      </w:r>
      <w:bookmarkEnd w:id="99"/>
    </w:p>
    <w:p>
      <w:pPr>
        <w:pStyle w:val="2"/>
        <w:pageBreakBefore w:val="0"/>
        <w:kinsoku/>
        <w:wordWrap/>
        <w:overflowPunct/>
        <w:topLinePunct w:val="0"/>
        <w:autoSpaceDE/>
        <w:autoSpaceDN/>
        <w:bidi w:val="0"/>
        <w:spacing w:before="0" w:after="0" w:line="400" w:lineRule="atLeast"/>
        <w:ind w:firstLine="422" w:firstLineChars="200"/>
        <w:jc w:val="both"/>
        <w:textAlignment w:val="auto"/>
        <w:outlineLvl w:val="1"/>
        <w:rPr>
          <w:rFonts w:hint="eastAsia" w:ascii="宋体" w:hAnsi="宋体" w:eastAsia="宋体" w:cs="宋体"/>
          <w:sz w:val="21"/>
          <w:szCs w:val="21"/>
        </w:rPr>
      </w:pPr>
      <w:bookmarkStart w:id="100" w:name="_Toc493956047"/>
      <w:bookmarkStart w:id="101" w:name="_Toc29867"/>
      <w:bookmarkStart w:id="102" w:name="_Toc17064"/>
      <w:bookmarkStart w:id="103" w:name="_Toc530987054"/>
      <w:r>
        <w:rPr>
          <w:rFonts w:hint="eastAsia" w:ascii="宋体" w:hAnsi="宋体" w:eastAsia="宋体" w:cs="宋体"/>
          <w:sz w:val="21"/>
          <w:szCs w:val="21"/>
        </w:rPr>
        <w:t>十四  政府采购政策</w:t>
      </w:r>
      <w:bookmarkEnd w:id="100"/>
      <w:bookmarkEnd w:id="101"/>
      <w:bookmarkEnd w:id="102"/>
      <w:bookmarkEnd w:id="103"/>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40. 关于中小企业参与政府采购活动的规定</w:t>
      </w:r>
    </w:p>
    <w:p>
      <w:pPr>
        <w:pageBreakBefore w:val="0"/>
        <w:kinsoku/>
        <w:wordWrap/>
        <w:overflowPunct/>
        <w:topLinePunct w:val="0"/>
        <w:autoSpaceDE/>
        <w:autoSpaceDN/>
        <w:bidi w:val="0"/>
        <w:adjustRightInd w:val="0"/>
        <w:snapToGrid w:val="0"/>
        <w:spacing w:line="400" w:lineRule="atLeas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40.1</w:t>
      </w:r>
      <w:r>
        <w:rPr>
          <w:rFonts w:hint="eastAsia" w:ascii="宋体" w:hAnsi="宋体" w:eastAsia="宋体" w:cs="宋体"/>
          <w:bCs/>
          <w:sz w:val="21"/>
          <w:szCs w:val="21"/>
          <w:highlight w:val="none"/>
        </w:rPr>
        <w:t>本项目</w:t>
      </w:r>
      <w:r>
        <w:rPr>
          <w:rFonts w:hint="eastAsia" w:ascii="宋体" w:hAnsi="宋体" w:eastAsia="宋体" w:cs="宋体"/>
          <w:bCs/>
          <w:sz w:val="21"/>
          <w:szCs w:val="21"/>
          <w:highlight w:val="none"/>
          <w:u w:val="single"/>
          <w:lang w:val="en-US" w:eastAsia="zh-CN"/>
        </w:rPr>
        <w:t xml:space="preserve"> </w:t>
      </w:r>
      <w:r>
        <w:rPr>
          <w:rFonts w:hint="eastAsia" w:ascii="宋体" w:hAnsi="宋体" w:eastAsia="宋体" w:cs="宋体"/>
          <w:bCs/>
          <w:sz w:val="21"/>
          <w:szCs w:val="21"/>
          <w:highlight w:val="none"/>
          <w:u w:val="single"/>
          <w:lang w:eastAsia="zh-CN"/>
        </w:rPr>
        <w:t>是</w:t>
      </w:r>
      <w:r>
        <w:rPr>
          <w:rFonts w:hint="eastAsia" w:ascii="宋体" w:hAnsi="宋体" w:eastAsia="宋体" w:cs="宋体"/>
          <w:bCs/>
          <w:sz w:val="21"/>
          <w:szCs w:val="21"/>
          <w:highlight w:val="none"/>
          <w:u w:val="single"/>
          <w:lang w:val="en-US" w:eastAsia="zh-CN"/>
        </w:rPr>
        <w:t xml:space="preserve"> </w:t>
      </w:r>
      <w:r>
        <w:rPr>
          <w:rFonts w:hint="eastAsia" w:ascii="宋体" w:hAnsi="宋体" w:eastAsia="宋体" w:cs="宋体"/>
          <w:bCs/>
          <w:sz w:val="21"/>
          <w:szCs w:val="21"/>
          <w:highlight w:val="none"/>
        </w:rPr>
        <w:t>专门面向中小企业</w:t>
      </w:r>
      <w:r>
        <w:rPr>
          <w:rFonts w:hint="eastAsia" w:ascii="宋体" w:hAnsi="宋体" w:eastAsia="宋体" w:cs="宋体"/>
          <w:bCs/>
          <w:sz w:val="21"/>
          <w:szCs w:val="21"/>
          <w:highlight w:val="none"/>
          <w:lang w:val="en-US" w:eastAsia="zh-CN"/>
        </w:rPr>
        <w:t>/小微企业</w:t>
      </w:r>
      <w:r>
        <w:rPr>
          <w:rFonts w:hint="eastAsia" w:ascii="宋体" w:hAnsi="宋体" w:eastAsia="宋体" w:cs="宋体"/>
          <w:bCs/>
          <w:sz w:val="21"/>
          <w:szCs w:val="21"/>
          <w:highlight w:val="none"/>
        </w:rPr>
        <w:t>采购</w:t>
      </w:r>
      <w:r>
        <w:rPr>
          <w:rFonts w:hint="eastAsia" w:ascii="宋体" w:hAnsi="宋体" w:eastAsia="宋体" w:cs="宋体"/>
          <w:bCs/>
          <w:sz w:val="21"/>
          <w:szCs w:val="21"/>
          <w:highlight w:val="none"/>
          <w:lang w:eastAsia="zh-CN"/>
        </w:rPr>
        <w:t>。</w:t>
      </w:r>
    </w:p>
    <w:p>
      <w:pPr>
        <w:pageBreakBefore w:val="0"/>
        <w:kinsoku/>
        <w:wordWrap/>
        <w:overflowPunct/>
        <w:topLinePunct w:val="0"/>
        <w:autoSpaceDE/>
        <w:autoSpaceDN/>
        <w:bidi w:val="0"/>
        <w:adjustRightInd w:val="0"/>
        <w:snapToGrid w:val="0"/>
        <w:spacing w:line="400" w:lineRule="atLeas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40.2本项目对应的中小企业划分标准所属行业：</w:t>
      </w:r>
      <w:r>
        <w:rPr>
          <w:rFonts w:hint="eastAsia" w:ascii="宋体" w:hAnsi="宋体" w:eastAsia="宋体" w:cs="宋体"/>
          <w:sz w:val="21"/>
          <w:szCs w:val="21"/>
          <w:u w:val="single"/>
          <w:lang w:eastAsia="zh-CN"/>
        </w:rPr>
        <w:t>其他未列明行业</w:t>
      </w:r>
      <w:r>
        <w:rPr>
          <w:rFonts w:hint="eastAsia" w:ascii="宋体" w:hAnsi="宋体" w:eastAsia="宋体" w:cs="宋体"/>
          <w:sz w:val="21"/>
          <w:szCs w:val="21"/>
          <w:lang w:eastAsia="zh-CN"/>
        </w:rPr>
        <w:t>。(中小微型企业划分标准参照国家统计局印发的《统计上大中小微型企业划分办法（2017）》，上述填写的所属行业详见《统计上大中小微型企业划分办法（2017）》附件)。</w:t>
      </w:r>
    </w:p>
    <w:p>
      <w:pPr>
        <w:pageBreakBefore w:val="0"/>
        <w:kinsoku/>
        <w:wordWrap/>
        <w:overflowPunct/>
        <w:topLinePunct w:val="0"/>
        <w:autoSpaceDE/>
        <w:autoSpaceDN/>
        <w:bidi w:val="0"/>
        <w:adjustRightInd w:val="0"/>
        <w:snapToGrid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40.3中小企业是指在中华人民共和国境内依法设立，依据国务院批准的中小企业划分标准确定的中型企业、小型企业和微型企业，但与大企业的负责人为同一人，或者与大企业存在直接控股、管理关系的除外。</w:t>
      </w:r>
    </w:p>
    <w:p>
      <w:pPr>
        <w:pageBreakBefore w:val="0"/>
        <w:kinsoku/>
        <w:wordWrap/>
        <w:overflowPunct/>
        <w:topLinePunct w:val="0"/>
        <w:autoSpaceDE/>
        <w:autoSpaceDN/>
        <w:bidi w:val="0"/>
        <w:adjustRightInd w:val="0"/>
        <w:snapToGrid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符合中小企业划分标准的个体工商户，在政府采购活动中视同中小企业。</w:t>
      </w:r>
    </w:p>
    <w:p>
      <w:pPr>
        <w:pageBreakBefore w:val="0"/>
        <w:kinsoku/>
        <w:wordWrap/>
        <w:overflowPunct/>
        <w:topLinePunct w:val="0"/>
        <w:autoSpaceDE/>
        <w:autoSpaceDN/>
        <w:bidi w:val="0"/>
        <w:adjustRightInd w:val="0"/>
        <w:snapToGrid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40.4在政府采购活动中，供应商提供的货物、工程或者服务符合下列情形的，可享受小型、微型企业（以下简称小微企业）的价格扣除：</w:t>
      </w:r>
    </w:p>
    <w:p>
      <w:pPr>
        <w:spacing w:line="400" w:lineRule="exact"/>
        <w:ind w:firstLine="420" w:firstLineChars="200"/>
        <w:rPr>
          <w:rFonts w:hint="eastAsia" w:ascii="宋体" w:hAnsi="宋体" w:eastAsia="宋体" w:cs="宋体"/>
          <w:szCs w:val="21"/>
          <w:highlight w:val="yellow"/>
        </w:rPr>
      </w:pPr>
      <w:r>
        <w:rPr>
          <w:rFonts w:hint="eastAsia" w:ascii="宋体" w:hAnsi="宋体" w:eastAsia="宋体" w:cs="宋体"/>
          <w:szCs w:val="21"/>
          <w:highlight w:val="yellow"/>
          <w:lang w:val="en-US" w:eastAsia="zh-CN"/>
        </w:rPr>
        <w:t xml:space="preserve">（一）在货物采购项目中，货物由中小企业制造，即货物由中小企业生产且使用该中小企业商号或者注册商标； </w:t>
      </w:r>
    </w:p>
    <w:p>
      <w:pPr>
        <w:spacing w:line="400" w:lineRule="exact"/>
        <w:ind w:firstLine="420" w:firstLineChars="200"/>
        <w:rPr>
          <w:rFonts w:hint="eastAsia" w:ascii="宋体" w:hAnsi="宋体" w:eastAsia="宋体" w:cs="宋体"/>
          <w:szCs w:val="21"/>
          <w:highlight w:val="yellow"/>
        </w:rPr>
      </w:pPr>
      <w:r>
        <w:rPr>
          <w:rFonts w:hint="eastAsia" w:ascii="宋体" w:hAnsi="宋体" w:eastAsia="宋体" w:cs="宋体"/>
          <w:szCs w:val="21"/>
          <w:highlight w:val="yellow"/>
          <w:lang w:val="en-US" w:eastAsia="zh-CN"/>
        </w:rPr>
        <w:t xml:space="preserve">（二）在工程采购项目中，工程由中小企业承建，即工程施工单位为中小企业； </w:t>
      </w:r>
    </w:p>
    <w:p>
      <w:pPr>
        <w:spacing w:line="400" w:lineRule="exact"/>
        <w:ind w:firstLine="420" w:firstLineChars="200"/>
        <w:rPr>
          <w:rFonts w:hint="eastAsia" w:ascii="宋体" w:hAnsi="宋体" w:eastAsia="宋体" w:cs="宋体"/>
          <w:szCs w:val="21"/>
          <w:highlight w:val="yellow"/>
        </w:rPr>
      </w:pPr>
      <w:r>
        <w:rPr>
          <w:rFonts w:hint="eastAsia" w:ascii="宋体" w:hAnsi="宋体" w:eastAsia="宋体" w:cs="宋体"/>
          <w:szCs w:val="21"/>
          <w:highlight w:val="yellow"/>
          <w:lang w:val="en-US" w:eastAsia="zh-CN"/>
        </w:rPr>
        <w:t xml:space="preserve">（三）在服务采购项目中，服务由中小企业承接，即提供服务的人员为中小企业依照《中华人民共和国劳动合同法》订立劳动合同的从业人员。 </w:t>
      </w:r>
    </w:p>
    <w:p>
      <w:pPr>
        <w:spacing w:line="400" w:lineRule="exact"/>
        <w:ind w:firstLine="420" w:firstLineChars="200"/>
        <w:rPr>
          <w:rFonts w:hint="eastAsia" w:ascii="宋体" w:hAnsi="宋体" w:eastAsia="宋体" w:cs="宋体"/>
          <w:szCs w:val="21"/>
          <w:highlight w:val="yellow"/>
        </w:rPr>
      </w:pPr>
      <w:r>
        <w:rPr>
          <w:rFonts w:hint="eastAsia" w:ascii="宋体" w:hAnsi="宋体" w:eastAsia="宋体" w:cs="宋体"/>
          <w:szCs w:val="21"/>
          <w:highlight w:val="yellow"/>
          <w:lang w:val="en-US" w:eastAsia="zh-CN"/>
        </w:rPr>
        <w:t xml:space="preserve">在货物采购项目中，供应商提供的货物既有中小企业制造货物，也有大型企业制造货物的，不享受本办法规定的中 小企业扶持政策。 </w:t>
      </w:r>
    </w:p>
    <w:p>
      <w:pPr>
        <w:pageBreakBefore w:val="0"/>
        <w:kinsoku/>
        <w:wordWrap/>
        <w:overflowPunct/>
        <w:topLinePunct w:val="0"/>
        <w:autoSpaceDE/>
        <w:autoSpaceDN/>
        <w:bidi w:val="0"/>
        <w:adjustRightInd w:val="0"/>
        <w:snapToGrid w:val="0"/>
        <w:spacing w:line="400" w:lineRule="atLeast"/>
        <w:ind w:firstLine="420" w:firstLineChars="200"/>
        <w:textAlignment w:val="auto"/>
        <w:rPr>
          <w:rFonts w:hint="eastAsia" w:ascii="宋体" w:hAnsi="宋体" w:eastAsia="宋体" w:cs="宋体"/>
          <w:szCs w:val="21"/>
          <w:highlight w:val="yellow"/>
          <w:lang w:val="en-US" w:eastAsia="zh-CN"/>
        </w:rPr>
      </w:pPr>
      <w:r>
        <w:rPr>
          <w:rFonts w:hint="eastAsia" w:ascii="宋体" w:hAnsi="宋体" w:eastAsia="宋体" w:cs="宋体"/>
          <w:szCs w:val="21"/>
          <w:highlight w:val="yellow"/>
          <w:lang w:val="en-US" w:eastAsia="zh-CN"/>
        </w:rPr>
        <w:t>以联合体形式参加政府采购活动，联合体各方均为中小企业的，联合体视同中小企业。其中，联合体各方均为小微企业的，联合体视同小微企业。</w:t>
      </w:r>
    </w:p>
    <w:p>
      <w:pPr>
        <w:pageBreakBefore w:val="0"/>
        <w:kinsoku/>
        <w:wordWrap/>
        <w:overflowPunct/>
        <w:topLinePunct w:val="0"/>
        <w:autoSpaceDE/>
        <w:autoSpaceDN/>
        <w:bidi w:val="0"/>
        <w:adjustRightInd w:val="0"/>
        <w:snapToGrid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40.</w:t>
      </w:r>
      <w:r>
        <w:rPr>
          <w:rFonts w:hint="eastAsia" w:ascii="宋体" w:hAnsi="宋体" w:eastAsia="宋体" w:cs="宋体"/>
          <w:sz w:val="21"/>
          <w:szCs w:val="21"/>
          <w:lang w:val="en-US" w:eastAsia="zh-CN"/>
        </w:rPr>
        <w:t>5</w:t>
      </w:r>
      <w:r>
        <w:rPr>
          <w:rFonts w:hint="eastAsia" w:ascii="宋体" w:hAnsi="宋体" w:eastAsia="宋体" w:cs="宋体"/>
          <w:sz w:val="21"/>
          <w:szCs w:val="21"/>
        </w:rPr>
        <w:t>中小企业应按照采购文件格式要求提供《中小企业声明函》。</w:t>
      </w:r>
    </w:p>
    <w:p>
      <w:pPr>
        <w:pageBreakBefore w:val="0"/>
        <w:kinsoku/>
        <w:wordWrap/>
        <w:overflowPunct/>
        <w:topLinePunct w:val="0"/>
        <w:autoSpaceDE/>
        <w:autoSpaceDN/>
        <w:bidi w:val="0"/>
        <w:adjustRightInd w:val="0"/>
        <w:snapToGrid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40.</w:t>
      </w:r>
      <w:r>
        <w:rPr>
          <w:rFonts w:hint="eastAsia" w:ascii="宋体" w:hAnsi="宋体" w:eastAsia="宋体" w:cs="宋体"/>
          <w:sz w:val="21"/>
          <w:szCs w:val="21"/>
          <w:lang w:val="en-US" w:eastAsia="zh-CN"/>
        </w:rPr>
        <w:t>6</w:t>
      </w:r>
      <w:r>
        <w:rPr>
          <w:rFonts w:hint="eastAsia" w:ascii="宋体" w:hAnsi="宋体" w:eastAsia="宋体" w:cs="宋体"/>
          <w:sz w:val="21"/>
          <w:szCs w:val="21"/>
        </w:rPr>
        <w:t>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pageBreakBefore w:val="0"/>
        <w:kinsoku/>
        <w:wordWrap/>
        <w:overflowPunct/>
        <w:topLinePunct w:val="0"/>
        <w:autoSpaceDE/>
        <w:autoSpaceDN/>
        <w:bidi w:val="0"/>
        <w:adjustRightInd w:val="0"/>
        <w:snapToGrid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40.</w:t>
      </w:r>
      <w:r>
        <w:rPr>
          <w:rFonts w:hint="eastAsia" w:ascii="宋体" w:hAnsi="宋体" w:eastAsia="宋体" w:cs="宋体"/>
          <w:sz w:val="21"/>
          <w:szCs w:val="21"/>
          <w:lang w:val="en-US" w:eastAsia="zh-CN"/>
        </w:rPr>
        <w:t>7</w:t>
      </w:r>
      <w:r>
        <w:rPr>
          <w:rFonts w:hint="eastAsia" w:ascii="宋体" w:hAnsi="宋体" w:eastAsia="宋体" w:cs="宋体"/>
          <w:sz w:val="21"/>
          <w:szCs w:val="21"/>
        </w:rPr>
        <w:t>根据《关于促进残疾人就业政府采购政策的通知》（财库[2017]141号）规定，在政府采购活动中，残疾人福利性单位视同小型、微型企业。残疾人福利性单位参加政府采购活动时，提供《残疾人福利性单位声明函》。</w:t>
      </w:r>
    </w:p>
    <w:p>
      <w:pPr>
        <w:pageBreakBefore w:val="0"/>
        <w:kinsoku/>
        <w:wordWrap/>
        <w:overflowPunct/>
        <w:topLinePunct w:val="0"/>
        <w:autoSpaceDE/>
        <w:autoSpaceDN/>
        <w:bidi w:val="0"/>
        <w:adjustRightInd w:val="0"/>
        <w:snapToGrid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40.</w:t>
      </w:r>
      <w:r>
        <w:rPr>
          <w:rFonts w:hint="eastAsia" w:ascii="宋体" w:hAnsi="宋体" w:eastAsia="宋体" w:cs="宋体"/>
          <w:sz w:val="21"/>
          <w:szCs w:val="21"/>
          <w:lang w:val="en-US" w:eastAsia="zh-CN"/>
        </w:rPr>
        <w:t>8</w:t>
      </w:r>
      <w:r>
        <w:rPr>
          <w:rFonts w:hint="eastAsia" w:ascii="宋体" w:hAnsi="宋体" w:eastAsia="宋体" w:cs="宋体"/>
          <w:sz w:val="21"/>
          <w:szCs w:val="21"/>
        </w:rPr>
        <w:t>按规定享受扶持政策获得政府采购合同的，小微企业不得将合同分包给大中型企业，中型企业不得将合同分包给大型企业。</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40.</w:t>
      </w:r>
      <w:r>
        <w:rPr>
          <w:rFonts w:hint="eastAsia" w:ascii="宋体" w:hAnsi="宋体" w:eastAsia="宋体" w:cs="宋体"/>
          <w:sz w:val="21"/>
          <w:szCs w:val="21"/>
          <w:lang w:val="en-US" w:eastAsia="zh-CN"/>
        </w:rPr>
        <w:t>9</w:t>
      </w:r>
      <w:r>
        <w:rPr>
          <w:rFonts w:hint="eastAsia" w:ascii="宋体" w:hAnsi="宋体" w:eastAsia="宋体" w:cs="宋体"/>
          <w:sz w:val="21"/>
          <w:szCs w:val="21"/>
        </w:rPr>
        <w:t>供应商按照《政府采购促进中小企业发展管理办法》（财库﹝2020﹞46号）</w:t>
      </w:r>
      <w:r>
        <w:rPr>
          <w:rFonts w:hint="eastAsia" w:ascii="宋体" w:hAnsi="宋体" w:eastAsia="宋体" w:cs="宋体"/>
          <w:sz w:val="21"/>
          <w:szCs w:val="21"/>
          <w:lang w:eastAsia="zh-CN"/>
        </w:rPr>
        <w:t>、</w:t>
      </w:r>
      <w:r>
        <w:rPr>
          <w:rFonts w:hint="eastAsia" w:ascii="宋体" w:hAnsi="宋体" w:eastAsia="宋体" w:cs="宋体"/>
          <w:sz w:val="21"/>
          <w:szCs w:val="21"/>
        </w:rPr>
        <w:t>《浙江省财政厅关于进一步加大政府采购支持中小企业力度力扎实稳住经济的通知》（</w:t>
      </w:r>
      <w:r>
        <w:rPr>
          <w:rFonts w:hint="eastAsia" w:ascii="宋体" w:hAnsi="宋体" w:eastAsia="宋体" w:cs="宋体"/>
          <w:sz w:val="21"/>
          <w:szCs w:val="21"/>
          <w:lang w:eastAsia="zh-CN"/>
        </w:rPr>
        <w:t>浙财采监</w:t>
      </w:r>
      <w:r>
        <w:rPr>
          <w:rFonts w:hint="eastAsia" w:ascii="宋体" w:hAnsi="宋体" w:eastAsia="宋体" w:cs="宋体"/>
          <w:sz w:val="21"/>
          <w:szCs w:val="21"/>
        </w:rPr>
        <w:t>﹝202</w:t>
      </w:r>
      <w:r>
        <w:rPr>
          <w:rFonts w:hint="eastAsia" w:ascii="宋体" w:hAnsi="宋体" w:eastAsia="宋体" w:cs="宋体"/>
          <w:sz w:val="21"/>
          <w:szCs w:val="21"/>
          <w:lang w:val="en-US" w:eastAsia="zh-CN"/>
        </w:rPr>
        <w:t>2</w:t>
      </w:r>
      <w:r>
        <w:rPr>
          <w:rFonts w:hint="eastAsia" w:ascii="宋体" w:hAnsi="宋体" w:eastAsia="宋体" w:cs="宋体"/>
          <w:sz w:val="21"/>
          <w:szCs w:val="21"/>
        </w:rPr>
        <w:t>﹞</w:t>
      </w:r>
      <w:r>
        <w:rPr>
          <w:rFonts w:hint="eastAsia" w:ascii="宋体" w:hAnsi="宋体" w:eastAsia="宋体" w:cs="宋体"/>
          <w:sz w:val="21"/>
          <w:szCs w:val="21"/>
          <w:lang w:val="en-US" w:eastAsia="zh-CN"/>
        </w:rPr>
        <w:t>8</w:t>
      </w:r>
      <w:r>
        <w:rPr>
          <w:rFonts w:hint="eastAsia" w:ascii="宋体" w:hAnsi="宋体" w:eastAsia="宋体" w:cs="宋体"/>
          <w:sz w:val="21"/>
          <w:szCs w:val="21"/>
        </w:rPr>
        <w:t>号）规定提供声明函内容不实的，属于提供虚假材料谋取中标、成交，依照《中华人民共和国政府采购法》等国家有关规定追究相应责任。</w:t>
      </w:r>
    </w:p>
    <w:p>
      <w:pPr>
        <w:pStyle w:val="2"/>
        <w:pageBreakBefore w:val="0"/>
        <w:kinsoku/>
        <w:wordWrap/>
        <w:overflowPunct/>
        <w:topLinePunct w:val="0"/>
        <w:autoSpaceDE/>
        <w:autoSpaceDN/>
        <w:bidi w:val="0"/>
        <w:spacing w:before="0" w:after="0" w:line="400" w:lineRule="atLeast"/>
        <w:ind w:firstLine="422" w:firstLineChars="200"/>
        <w:jc w:val="both"/>
        <w:textAlignment w:val="auto"/>
        <w:outlineLvl w:val="1"/>
        <w:rPr>
          <w:rFonts w:hint="eastAsia" w:ascii="宋体" w:hAnsi="宋体" w:eastAsia="宋体" w:cs="宋体"/>
          <w:sz w:val="21"/>
          <w:szCs w:val="21"/>
        </w:rPr>
      </w:pPr>
      <w:bookmarkStart w:id="104" w:name="_Toc4924"/>
      <w:bookmarkStart w:id="105" w:name="_Toc12480"/>
      <w:r>
        <w:rPr>
          <w:rFonts w:hint="eastAsia" w:ascii="宋体" w:hAnsi="宋体" w:eastAsia="宋体" w:cs="宋体"/>
          <w:sz w:val="21"/>
          <w:szCs w:val="21"/>
        </w:rPr>
        <w:t>十五  其他事项</w:t>
      </w:r>
      <w:bookmarkEnd w:id="93"/>
      <w:bookmarkEnd w:id="94"/>
      <w:bookmarkEnd w:id="95"/>
      <w:bookmarkEnd w:id="96"/>
      <w:bookmarkEnd w:id="97"/>
      <w:bookmarkEnd w:id="104"/>
      <w:bookmarkEnd w:id="105"/>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bCs/>
          <w:sz w:val="21"/>
          <w:szCs w:val="21"/>
        </w:rPr>
        <w:t>44.</w:t>
      </w:r>
      <w:r>
        <w:rPr>
          <w:rFonts w:hint="eastAsia" w:ascii="宋体" w:hAnsi="宋体" w:eastAsia="宋体" w:cs="宋体"/>
          <w:sz w:val="21"/>
          <w:szCs w:val="21"/>
        </w:rPr>
        <w:t xml:space="preserve"> 解释权 </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rPr>
        <w:t>44.1本招标文件是根据国家有关法律、法规、规章和有关规定编制的,解释权属采购代理机构。</w:t>
      </w:r>
    </w:p>
    <w:p>
      <w:pPr>
        <w:pageBreakBefore w:val="0"/>
        <w:kinsoku/>
        <w:wordWrap/>
        <w:overflowPunct/>
        <w:topLinePunct w:val="0"/>
        <w:autoSpaceDE/>
        <w:autoSpaceDN/>
        <w:bidi w:val="0"/>
        <w:spacing w:line="400" w:lineRule="atLeast"/>
        <w:ind w:firstLine="420" w:firstLineChars="200"/>
        <w:textAlignment w:val="auto"/>
        <w:rPr>
          <w:rFonts w:hint="eastAsia" w:ascii="宋体" w:hAnsi="宋体" w:eastAsia="宋体" w:cs="宋体"/>
          <w:sz w:val="21"/>
          <w:szCs w:val="21"/>
        </w:rPr>
      </w:pPr>
      <w:r>
        <w:rPr>
          <w:rFonts w:hint="eastAsia" w:ascii="宋体" w:hAnsi="宋体" w:eastAsia="宋体" w:cs="宋体"/>
          <w:bCs/>
          <w:sz w:val="21"/>
          <w:szCs w:val="21"/>
        </w:rPr>
        <w:t>44.2 采购代理机构</w:t>
      </w:r>
      <w:r>
        <w:rPr>
          <w:rFonts w:hint="eastAsia" w:ascii="宋体" w:hAnsi="宋体" w:eastAsia="宋体" w:cs="宋体"/>
          <w:sz w:val="21"/>
          <w:szCs w:val="21"/>
        </w:rPr>
        <w:t>对决标结果不负责解释。</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bCs/>
          <w:sz w:val="21"/>
          <w:szCs w:val="21"/>
        </w:rPr>
        <w:t>45.</w:t>
      </w:r>
      <w:r>
        <w:rPr>
          <w:rFonts w:hint="eastAsia" w:ascii="宋体" w:hAnsi="宋体" w:eastAsia="宋体" w:cs="宋体"/>
          <w:b/>
          <w:sz w:val="21"/>
          <w:szCs w:val="21"/>
        </w:rPr>
        <w:t xml:space="preserve"> 采购代理服务费:</w:t>
      </w:r>
    </w:p>
    <w:p>
      <w:pPr>
        <w:pageBreakBefore w:val="0"/>
        <w:kinsoku/>
        <w:wordWrap/>
        <w:overflowPunct/>
        <w:topLinePunct w:val="0"/>
        <w:autoSpaceDE/>
        <w:autoSpaceDN/>
        <w:bidi w:val="0"/>
        <w:spacing w:line="400" w:lineRule="atLeas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由各标项中标人支付代理服务费</w:t>
      </w:r>
      <w:r>
        <w:rPr>
          <w:rFonts w:hint="eastAsia" w:ascii="宋体" w:hAnsi="宋体" w:eastAsia="宋体" w:cs="宋体"/>
          <w:b/>
          <w:bCs/>
          <w:sz w:val="21"/>
          <w:szCs w:val="21"/>
        </w:rPr>
        <w:t>，</w:t>
      </w:r>
      <w:r>
        <w:rPr>
          <w:rFonts w:hint="eastAsia" w:ascii="宋体" w:hAnsi="宋体" w:eastAsia="宋体" w:cs="宋体"/>
          <w:b/>
          <w:sz w:val="21"/>
          <w:szCs w:val="21"/>
        </w:rPr>
        <w:t>费用为各标项中标价按下表</w:t>
      </w:r>
      <w:r>
        <w:rPr>
          <w:rFonts w:hint="eastAsia" w:ascii="宋体" w:hAnsi="宋体" w:eastAsia="宋体" w:cs="宋体"/>
          <w:b/>
          <w:sz w:val="21"/>
          <w:szCs w:val="21"/>
          <w:lang w:eastAsia="zh-CN"/>
        </w:rPr>
        <w:t>服务招标</w:t>
      </w:r>
      <w:r>
        <w:rPr>
          <w:rFonts w:hint="eastAsia" w:ascii="宋体" w:hAnsi="宋体" w:eastAsia="宋体" w:cs="宋体"/>
          <w:b/>
          <w:sz w:val="21"/>
          <w:szCs w:val="21"/>
        </w:rPr>
        <w:t>收费标准</w:t>
      </w:r>
      <w:r>
        <w:rPr>
          <w:rFonts w:hint="eastAsia" w:ascii="宋体" w:hAnsi="宋体" w:eastAsia="宋体" w:cs="宋体"/>
          <w:b/>
          <w:sz w:val="21"/>
          <w:szCs w:val="21"/>
          <w:lang w:eastAsia="zh-CN"/>
        </w:rPr>
        <w:t>的</w:t>
      </w:r>
      <w:r>
        <w:rPr>
          <w:rFonts w:hint="eastAsia" w:ascii="宋体" w:hAnsi="宋体" w:eastAsia="宋体" w:cs="宋体"/>
          <w:b/>
          <w:sz w:val="21"/>
          <w:szCs w:val="21"/>
          <w:lang w:val="en-US" w:eastAsia="zh-CN"/>
        </w:rPr>
        <w:t>75%</w:t>
      </w:r>
      <w:r>
        <w:rPr>
          <w:rFonts w:hint="eastAsia" w:ascii="宋体" w:hAnsi="宋体" w:eastAsia="宋体" w:cs="宋体"/>
          <w:b/>
          <w:sz w:val="21"/>
          <w:szCs w:val="21"/>
        </w:rPr>
        <w:t>计取，</w:t>
      </w:r>
      <w:r>
        <w:rPr>
          <w:rFonts w:hint="eastAsia" w:ascii="宋体" w:hAnsi="宋体" w:eastAsia="宋体" w:cs="宋体"/>
          <w:b/>
          <w:bCs/>
          <w:sz w:val="21"/>
          <w:szCs w:val="21"/>
        </w:rPr>
        <w:t>采用差额累计法计算，</w:t>
      </w:r>
      <w:r>
        <w:rPr>
          <w:rFonts w:hint="eastAsia" w:ascii="宋体" w:hAnsi="宋体" w:eastAsia="宋体" w:cs="宋体"/>
          <w:b/>
          <w:sz w:val="21"/>
          <w:szCs w:val="21"/>
        </w:rPr>
        <w:t>各标项中标人在中标公告发布之日起5个工作日内向代理机构一次性付清。</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5"/>
        <w:gridCol w:w="2123"/>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46" w:hRule="atLeast"/>
          <w:jc w:val="center"/>
        </w:trPr>
        <w:tc>
          <w:tcPr>
            <w:tcW w:w="3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r>
              <w:rPr>
                <w:rFonts w:hint="eastAsia" w:ascii="宋体" w:hAnsi="宋体" w:eastAsia="宋体" w:cs="宋体"/>
                <w:b/>
                <w:sz w:val="21"/>
                <w:szCs w:val="21"/>
              </w:rPr>
              <w:t>中标金额（万元）</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r>
              <w:rPr>
                <w:rFonts w:hint="eastAsia" w:ascii="宋体" w:hAnsi="宋体" w:eastAsia="宋体" w:cs="宋体"/>
                <w:b/>
                <w:sz w:val="21"/>
                <w:szCs w:val="21"/>
              </w:rPr>
              <w:t>货物招标</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r>
              <w:rPr>
                <w:rFonts w:hint="eastAsia" w:ascii="宋体" w:hAnsi="宋体" w:eastAsia="宋体" w:cs="宋体"/>
                <w:b/>
                <w:sz w:val="21"/>
                <w:szCs w:val="21"/>
              </w:rPr>
              <w:t>服务招标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46" w:hRule="atLeast"/>
          <w:jc w:val="center"/>
        </w:trPr>
        <w:tc>
          <w:tcPr>
            <w:tcW w:w="3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100以下</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46" w:hRule="atLeast"/>
          <w:jc w:val="center"/>
        </w:trPr>
        <w:tc>
          <w:tcPr>
            <w:tcW w:w="3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100-500</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1.1%</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46" w:hRule="atLeast"/>
          <w:jc w:val="center"/>
        </w:trPr>
        <w:tc>
          <w:tcPr>
            <w:tcW w:w="3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500-1000</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0.8%</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46" w:hRule="atLeast"/>
          <w:jc w:val="center"/>
        </w:trPr>
        <w:tc>
          <w:tcPr>
            <w:tcW w:w="3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1000-5000</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0.5%</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46" w:hRule="atLeast"/>
          <w:jc w:val="center"/>
        </w:trPr>
        <w:tc>
          <w:tcPr>
            <w:tcW w:w="3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5000-10000</w:t>
            </w:r>
          </w:p>
        </w:tc>
        <w:tc>
          <w:tcPr>
            <w:tcW w:w="21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0.25%</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0.1%</w:t>
            </w:r>
          </w:p>
        </w:tc>
      </w:tr>
    </w:tbl>
    <w:p>
      <w:pPr>
        <w:keepNext w:val="0"/>
        <w:keepLines w:val="0"/>
        <w:pageBreakBefore w:val="0"/>
        <w:widowControl w:val="0"/>
        <w:kinsoku/>
        <w:wordWrap/>
        <w:overflowPunct/>
        <w:topLinePunct w:val="0"/>
        <w:autoSpaceDE w:val="0"/>
        <w:autoSpaceDN w:val="0"/>
        <w:bidi w:val="0"/>
        <w:adjustRightInd/>
        <w:snapToGrid/>
        <w:textAlignment w:val="bottom"/>
        <w:outlineLvl w:val="9"/>
        <w:rPr>
          <w:rFonts w:hint="eastAsia" w:ascii="宋体" w:hAnsi="宋体" w:eastAsia="宋体" w:cs="宋体"/>
          <w:sz w:val="21"/>
          <w:szCs w:val="21"/>
        </w:rPr>
      </w:pPr>
    </w:p>
    <w:p>
      <w:pPr>
        <w:rPr>
          <w:rFonts w:hint="eastAsia" w:ascii="宋体" w:hAnsi="宋体" w:eastAsia="宋体" w:cs="宋体"/>
        </w:rPr>
      </w:pPr>
    </w:p>
    <w:p>
      <w:pPr>
        <w:jc w:val="center"/>
        <w:outlineLvl w:val="0"/>
        <w:rPr>
          <w:rFonts w:hint="eastAsia" w:ascii="宋体" w:hAnsi="宋体" w:eastAsia="宋体" w:cs="宋体"/>
          <w:b/>
          <w:sz w:val="32"/>
        </w:rPr>
      </w:pPr>
      <w:r>
        <w:rPr>
          <w:rFonts w:hint="eastAsia" w:ascii="宋体" w:hAnsi="宋体" w:eastAsia="宋体" w:cs="宋体"/>
        </w:rPr>
        <w:br w:type="page"/>
      </w:r>
      <w:bookmarkStart w:id="106" w:name="_Toc25312"/>
      <w:bookmarkStart w:id="107" w:name="_Toc8336"/>
      <w:bookmarkStart w:id="108" w:name="_Toc3118"/>
      <w:r>
        <w:rPr>
          <w:rFonts w:hint="eastAsia" w:ascii="宋体" w:hAnsi="宋体" w:eastAsia="宋体" w:cs="宋体"/>
          <w:b/>
          <w:sz w:val="32"/>
          <w:lang w:eastAsia="zh-CN"/>
        </w:rPr>
        <w:t>第三章</w:t>
      </w:r>
      <w:r>
        <w:rPr>
          <w:rFonts w:hint="eastAsia" w:ascii="宋体" w:hAnsi="宋体" w:eastAsia="宋体" w:cs="宋体"/>
          <w:sz w:val="32"/>
        </w:rPr>
        <w:t xml:space="preserve">  </w:t>
      </w:r>
      <w:r>
        <w:rPr>
          <w:rFonts w:hint="eastAsia" w:ascii="宋体" w:hAnsi="宋体" w:eastAsia="宋体" w:cs="宋体"/>
          <w:b/>
          <w:sz w:val="32"/>
        </w:rPr>
        <w:t>采购需求</w:t>
      </w:r>
      <w:bookmarkEnd w:id="106"/>
      <w:bookmarkEnd w:id="107"/>
      <w:bookmarkEnd w:id="108"/>
    </w:p>
    <w:p>
      <w:pPr>
        <w:keepNext w:val="0"/>
        <w:keepLines w:val="0"/>
        <w:pageBreakBefore w:val="0"/>
        <w:widowControl w:val="0"/>
        <w:kinsoku/>
        <w:wordWrap/>
        <w:overflowPunct/>
        <w:topLinePunct w:val="0"/>
        <w:bidi w:val="0"/>
        <w:snapToGrid w:val="0"/>
        <w:spacing w:line="400" w:lineRule="exact"/>
        <w:ind w:left="0" w:leftChars="0" w:firstLine="562" w:firstLineChars="200"/>
        <w:textAlignment w:val="auto"/>
        <w:rPr>
          <w:rFonts w:hint="eastAsia" w:ascii="宋体" w:hAnsi="宋体" w:eastAsia="宋体" w:cs="宋体"/>
          <w:b/>
          <w:color w:val="auto"/>
          <w:sz w:val="21"/>
          <w:szCs w:val="21"/>
        </w:rPr>
      </w:pPr>
      <w:bookmarkStart w:id="109" w:name="_Toc375036063"/>
      <w:bookmarkStart w:id="110" w:name="_Toc2080"/>
      <w:r>
        <w:rPr>
          <w:rFonts w:hint="eastAsia" w:ascii="宋体" w:hAnsi="宋体" w:eastAsia="宋体" w:cs="宋体"/>
          <w:b/>
          <w:color w:val="auto"/>
          <w:sz w:val="28"/>
          <w:szCs w:val="28"/>
        </w:rPr>
        <w:t>一、采购范围</w:t>
      </w:r>
      <w:bookmarkEnd w:id="109"/>
    </w:p>
    <w:p>
      <w:pPr>
        <w:keepNext w:val="0"/>
        <w:keepLines w:val="0"/>
        <w:pageBreakBefore w:val="0"/>
        <w:widowControl w:val="0"/>
        <w:numPr>
          <w:ilvl w:val="0"/>
          <w:numId w:val="0"/>
        </w:numPr>
        <w:kinsoku/>
        <w:wordWrap/>
        <w:overflowPunct/>
        <w:topLinePunct w:val="0"/>
        <w:autoSpaceDE/>
        <w:autoSpaceDN/>
        <w:bidi w:val="0"/>
        <w:snapToGrid w:val="0"/>
        <w:spacing w:line="400" w:lineRule="exact"/>
        <w:ind w:left="0" w:leftChars="0" w:firstLine="422" w:firstLineChars="200"/>
        <w:textAlignment w:val="auto"/>
        <w:outlineLvl w:val="9"/>
        <w:rPr>
          <w:rFonts w:hint="eastAsia" w:ascii="宋体" w:hAnsi="宋体" w:eastAsia="宋体" w:cs="宋体"/>
          <w:b/>
          <w:bCs/>
          <w:sz w:val="21"/>
          <w:szCs w:val="21"/>
          <w:lang w:eastAsia="zh-CN"/>
        </w:rPr>
      </w:pPr>
      <w:bookmarkStart w:id="111" w:name="_Toc375036064"/>
      <w:r>
        <w:rPr>
          <w:rFonts w:hint="eastAsia" w:ascii="宋体" w:hAnsi="宋体" w:eastAsia="宋体" w:cs="宋体"/>
          <w:b/>
          <w:bCs/>
          <w:sz w:val="21"/>
          <w:szCs w:val="21"/>
          <w:lang w:eastAsia="zh-CN"/>
        </w:rPr>
        <w:t>采购内容及数量：清扫保洁面积约为</w:t>
      </w:r>
      <w:r>
        <w:rPr>
          <w:rFonts w:hint="eastAsia" w:ascii="宋体" w:hAnsi="宋体" w:eastAsia="宋体" w:cs="宋体"/>
          <w:b/>
          <w:bCs/>
          <w:sz w:val="21"/>
          <w:szCs w:val="21"/>
          <w:highlight w:val="none"/>
          <w:lang w:val="en-US" w:eastAsia="zh-CN"/>
        </w:rPr>
        <w:t>437931</w:t>
      </w:r>
      <w:r>
        <w:rPr>
          <w:rFonts w:hint="eastAsia" w:ascii="宋体" w:hAnsi="宋体" w:eastAsia="宋体" w:cs="宋体"/>
          <w:b/>
          <w:bCs/>
          <w:sz w:val="21"/>
          <w:szCs w:val="21"/>
          <w:highlight w:val="none"/>
          <w:lang w:eastAsia="zh-CN"/>
        </w:rPr>
        <w:t>平方米</w:t>
      </w:r>
      <w:r>
        <w:rPr>
          <w:rFonts w:hint="eastAsia" w:ascii="宋体" w:hAnsi="宋体" w:eastAsia="宋体" w:cs="宋体"/>
          <w:b/>
          <w:bCs/>
          <w:sz w:val="21"/>
          <w:szCs w:val="21"/>
          <w:lang w:eastAsia="zh-CN"/>
        </w:rPr>
        <w:t>，公厕</w:t>
      </w:r>
      <w:r>
        <w:rPr>
          <w:rFonts w:hint="eastAsia" w:ascii="宋体" w:hAnsi="宋体" w:eastAsia="宋体" w:cs="宋体"/>
          <w:b/>
          <w:color w:val="auto"/>
          <w:sz w:val="21"/>
          <w:szCs w:val="21"/>
          <w:lang w:val="en-US" w:eastAsia="zh-CN"/>
        </w:rPr>
        <w:t>8座，政府办公楼保洁1人，河道保洁新建溪（公济桥到金水桥）、两条活水进新建村水渠（源头（韩畈桥头）-出口（笕川村））、洋山工业园区2条水渠共计3.94KM，</w:t>
      </w:r>
      <w:r>
        <w:rPr>
          <w:rFonts w:hint="eastAsia" w:ascii="宋体" w:hAnsi="宋体" w:eastAsia="宋体" w:cs="宋体"/>
          <w:b/>
          <w:bCs/>
          <w:sz w:val="21"/>
          <w:szCs w:val="21"/>
          <w:lang w:val="en-US" w:eastAsia="zh-CN"/>
        </w:rPr>
        <w:t>新建镇除新建村外的26个行政村（62个自然村）垃圾运至洋山压缩站（日均约35吨）</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482" w:firstLineChars="200"/>
        <w:textAlignment w:val="auto"/>
        <w:rPr>
          <w:rFonts w:hint="eastAsia" w:ascii="宋体" w:hAnsi="宋体" w:eastAsia="宋体" w:cs="宋体"/>
          <w:b/>
          <w:color w:val="auto"/>
          <w:sz w:val="21"/>
          <w:szCs w:val="21"/>
          <w:lang w:val="en-US" w:eastAsia="zh-CN"/>
        </w:rPr>
      </w:pPr>
      <w:r>
        <w:rPr>
          <w:rFonts w:hint="eastAsia" w:ascii="宋体" w:hAnsi="宋体" w:eastAsia="宋体" w:cs="宋体"/>
          <w:b/>
          <w:color w:val="auto"/>
          <w:sz w:val="24"/>
          <w:szCs w:val="24"/>
          <w:lang w:val="en-US" w:eastAsia="zh-CN"/>
        </w:rPr>
        <w:t>1、道路保洁具体如下：</w:t>
      </w:r>
    </w:p>
    <w:tbl>
      <w:tblPr>
        <w:tblStyle w:val="48"/>
        <w:tblpPr w:leftFromText="180" w:rightFromText="180" w:vertAnchor="text" w:horzAnchor="margin" w:tblpXSpec="center" w:tblpY="158"/>
        <w:tblW w:w="9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5120"/>
        <w:gridCol w:w="1188"/>
        <w:gridCol w:w="1062"/>
        <w:gridCol w:w="913"/>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编号</w:t>
            </w:r>
          </w:p>
        </w:tc>
        <w:tc>
          <w:tcPr>
            <w:tcW w:w="5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422" w:firstLineChars="200"/>
              <w:jc w:val="center"/>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道路名称</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保洁面积约(平方米)</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保洁</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等级</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保洁时间</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（小时）</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1</w:t>
            </w:r>
          </w:p>
        </w:tc>
        <w:tc>
          <w:tcPr>
            <w:tcW w:w="5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新溪路</w:t>
            </w:r>
            <w:r>
              <w:rPr>
                <w:rFonts w:hint="eastAsia" w:ascii="宋体" w:hAnsi="宋体" w:eastAsia="宋体" w:cs="宋体"/>
                <w:sz w:val="21"/>
                <w:szCs w:val="21"/>
                <w:lang w:eastAsia="zh-CN"/>
              </w:rPr>
              <w:t>（大通小额贷款路口</w:t>
            </w:r>
            <w:r>
              <w:rPr>
                <w:rFonts w:hint="eastAsia" w:ascii="宋体" w:hAnsi="宋体" w:eastAsia="宋体" w:cs="宋体"/>
                <w:sz w:val="21"/>
                <w:szCs w:val="21"/>
                <w:lang w:val="en-US" w:eastAsia="zh-CN"/>
              </w:rPr>
              <w:t>-环城北路路口，</w:t>
            </w:r>
            <w:r>
              <w:rPr>
                <w:rFonts w:hint="eastAsia" w:ascii="宋体" w:hAnsi="宋体" w:eastAsia="宋体" w:cs="宋体"/>
                <w:sz w:val="21"/>
                <w:szCs w:val="21"/>
                <w:lang w:eastAsia="zh-CN"/>
              </w:rPr>
              <w:t>含两侧）</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25582</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一级</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5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中心街（新建中学大门口-新建大桥北侧桥头，含两侧及三条支路）、新建大桥、新寺路（岩西公路路口-新建大桥北侧桥头，含两侧）</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23526</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一级</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5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大操场</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3611</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一级</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c>
          <w:tcPr>
            <w:tcW w:w="5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永济路（永济路：新溪路口永济桥北边桥头</w:t>
            </w:r>
            <w:r>
              <w:rPr>
                <w:rFonts w:hint="eastAsia" w:ascii="宋体" w:hAnsi="宋体" w:eastAsia="宋体" w:cs="宋体"/>
                <w:sz w:val="21"/>
                <w:szCs w:val="21"/>
                <w:lang w:val="en-US" w:eastAsia="zh-CN"/>
              </w:rPr>
              <w:t>-新建小学纬三路路口，</w:t>
            </w:r>
            <w:r>
              <w:rPr>
                <w:rFonts w:hint="eastAsia" w:ascii="宋体" w:hAnsi="宋体" w:eastAsia="宋体" w:cs="宋体"/>
                <w:sz w:val="21"/>
                <w:szCs w:val="21"/>
                <w:lang w:eastAsia="zh-CN"/>
              </w:rPr>
              <w:t>含两侧）</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4210</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二级</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5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新南街（韩畈大会堂</w:t>
            </w:r>
            <w:r>
              <w:rPr>
                <w:rFonts w:hint="eastAsia" w:ascii="宋体" w:hAnsi="宋体" w:eastAsia="宋体" w:cs="宋体"/>
                <w:sz w:val="21"/>
                <w:szCs w:val="21"/>
                <w:lang w:val="en-US" w:eastAsia="zh-CN"/>
              </w:rPr>
              <w:t>-新南街东边到底，</w:t>
            </w:r>
            <w:r>
              <w:rPr>
                <w:rFonts w:hint="eastAsia" w:ascii="宋体" w:hAnsi="宋体" w:eastAsia="宋体" w:cs="宋体"/>
                <w:sz w:val="21"/>
                <w:szCs w:val="21"/>
                <w:lang w:eastAsia="zh-CN"/>
              </w:rPr>
              <w:t>含两侧）</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11176</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二级</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5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纬三路（含两侧）</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3557</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二级</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5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经五路（***桥头</w:t>
            </w:r>
            <w:r>
              <w:rPr>
                <w:rFonts w:hint="eastAsia" w:ascii="宋体" w:hAnsi="宋体" w:eastAsia="宋体" w:cs="宋体"/>
                <w:sz w:val="21"/>
                <w:szCs w:val="21"/>
                <w:highlight w:val="none"/>
                <w:lang w:val="en-US" w:eastAsia="zh-CN"/>
              </w:rPr>
              <w:t>-环城北路交叉口，</w:t>
            </w:r>
            <w:r>
              <w:rPr>
                <w:rFonts w:hint="eastAsia" w:ascii="宋体" w:hAnsi="宋体" w:eastAsia="宋体" w:cs="宋体"/>
                <w:sz w:val="21"/>
                <w:szCs w:val="21"/>
                <w:lang w:eastAsia="zh-CN"/>
              </w:rPr>
              <w:t>含两侧）</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3679</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三级</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12</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p>
        </w:tc>
        <w:tc>
          <w:tcPr>
            <w:tcW w:w="5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溪滨路（永济路口至新建菜市场东门，含两侧）</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1554</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三级</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9</w:t>
            </w:r>
          </w:p>
        </w:tc>
        <w:tc>
          <w:tcPr>
            <w:tcW w:w="5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新寺路五巷（原新建小学门口</w:t>
            </w:r>
            <w:r>
              <w:rPr>
                <w:rFonts w:hint="eastAsia" w:ascii="宋体" w:hAnsi="宋体" w:eastAsia="宋体" w:cs="宋体"/>
                <w:sz w:val="21"/>
                <w:szCs w:val="21"/>
                <w:highlight w:val="none"/>
                <w:lang w:val="en-US" w:eastAsia="zh-CN"/>
              </w:rPr>
              <w:t>-新寺路口，</w:t>
            </w:r>
            <w:r>
              <w:rPr>
                <w:rFonts w:hint="eastAsia" w:ascii="宋体" w:hAnsi="宋体" w:eastAsia="宋体" w:cs="宋体"/>
                <w:sz w:val="21"/>
                <w:szCs w:val="21"/>
                <w:lang w:eastAsia="zh-CN"/>
              </w:rPr>
              <w:t>含两侧</w:t>
            </w:r>
            <w:r>
              <w:rPr>
                <w:rFonts w:hint="eastAsia" w:ascii="宋体" w:hAnsi="宋体" w:eastAsia="宋体" w:cs="宋体"/>
                <w:sz w:val="21"/>
                <w:szCs w:val="21"/>
                <w:highlight w:val="none"/>
                <w:lang w:eastAsia="zh-CN"/>
              </w:rPr>
              <w:t>）</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1780</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三级</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5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新建路（含两侧）</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8164</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eastAsia="zh-CN"/>
              </w:rPr>
              <w:t>三级</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5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新溪路（大通小额贷款路口</w:t>
            </w:r>
            <w:r>
              <w:rPr>
                <w:rFonts w:hint="eastAsia" w:ascii="宋体" w:hAnsi="宋体" w:eastAsia="宋体" w:cs="宋体"/>
                <w:sz w:val="21"/>
                <w:szCs w:val="21"/>
                <w:lang w:val="en-US" w:eastAsia="zh-CN"/>
              </w:rPr>
              <w:t>-笕川村为界，环城北路路口-河阳界，含两侧</w:t>
            </w:r>
            <w:r>
              <w:rPr>
                <w:rFonts w:hint="eastAsia" w:ascii="宋体" w:hAnsi="宋体" w:eastAsia="宋体" w:cs="宋体"/>
                <w:sz w:val="21"/>
                <w:szCs w:val="21"/>
                <w:lang w:eastAsia="zh-CN"/>
              </w:rPr>
              <w:t>）</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16174</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三级</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5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环城北路、纬六路（含两侧）</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28360</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四级</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5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环城西路（含两侧）</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4560</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四级</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5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洋山工业园区四条主道路保洁（含两侧）</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38577</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四级</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5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绿道</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12000</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四级</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5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w:t>
            </w:r>
            <w:r>
              <w:rPr>
                <w:rFonts w:hint="eastAsia" w:ascii="宋体" w:hAnsi="宋体" w:eastAsia="宋体" w:cs="宋体"/>
                <w:sz w:val="21"/>
                <w:szCs w:val="21"/>
                <w:lang w:eastAsia="zh-CN"/>
              </w:rPr>
              <w:t>个小区及其他</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196255</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四级</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9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8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en-US" w:eastAsia="zh-CN"/>
              </w:rPr>
              <w:t>17</w:t>
            </w:r>
          </w:p>
        </w:tc>
        <w:tc>
          <w:tcPr>
            <w:tcW w:w="5120" w:type="dxa"/>
            <w:noWrap w:val="0"/>
            <w:vAlign w:val="center"/>
          </w:tcPr>
          <w:p>
            <w:pPr>
              <w:keepNext w:val="0"/>
              <w:keepLines w:val="0"/>
              <w:widowControl/>
              <w:suppressLineNumbers w:val="0"/>
              <w:jc w:val="both"/>
              <w:textAlignment w:val="center"/>
              <w:rPr>
                <w:rFonts w:hint="eastAsia" w:ascii="宋体" w:hAnsi="宋体" w:eastAsia="宋体" w:cs="宋体"/>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工业二路</w:t>
            </w:r>
          </w:p>
        </w:tc>
        <w:tc>
          <w:tcPr>
            <w:tcW w:w="1188" w:type="dxa"/>
            <w:noWrap w:val="0"/>
            <w:vAlign w:val="center"/>
          </w:tcPr>
          <w:p>
            <w:pPr>
              <w:keepNext w:val="0"/>
              <w:keepLines w:val="0"/>
              <w:widowControl/>
              <w:suppressLineNumbers w:val="0"/>
              <w:jc w:val="center"/>
              <w:textAlignment w:val="center"/>
              <w:rPr>
                <w:rFonts w:hint="eastAsia" w:ascii="宋体" w:hAnsi="宋体" w:eastAsia="宋体" w:cs="宋体"/>
                <w:sz w:val="21"/>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8640</w:t>
            </w:r>
          </w:p>
        </w:tc>
        <w:tc>
          <w:tcPr>
            <w:tcW w:w="106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四级</w:t>
            </w:r>
          </w:p>
        </w:tc>
        <w:tc>
          <w:tcPr>
            <w:tcW w:w="91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91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8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18</w:t>
            </w:r>
          </w:p>
        </w:tc>
        <w:tc>
          <w:tcPr>
            <w:tcW w:w="5120"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工业一路</w:t>
            </w:r>
          </w:p>
        </w:tc>
        <w:tc>
          <w:tcPr>
            <w:tcW w:w="118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8640</w:t>
            </w:r>
          </w:p>
        </w:tc>
        <w:tc>
          <w:tcPr>
            <w:tcW w:w="106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四级</w:t>
            </w:r>
          </w:p>
        </w:tc>
        <w:tc>
          <w:tcPr>
            <w:tcW w:w="91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91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8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19</w:t>
            </w:r>
          </w:p>
        </w:tc>
        <w:tc>
          <w:tcPr>
            <w:tcW w:w="5120"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工业三路</w:t>
            </w:r>
          </w:p>
        </w:tc>
        <w:tc>
          <w:tcPr>
            <w:tcW w:w="118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9192</w:t>
            </w:r>
          </w:p>
        </w:tc>
        <w:tc>
          <w:tcPr>
            <w:tcW w:w="106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四级</w:t>
            </w:r>
          </w:p>
        </w:tc>
        <w:tc>
          <w:tcPr>
            <w:tcW w:w="91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91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8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w:t>
            </w:r>
          </w:p>
        </w:tc>
        <w:tc>
          <w:tcPr>
            <w:tcW w:w="5120"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工业四路</w:t>
            </w:r>
          </w:p>
        </w:tc>
        <w:tc>
          <w:tcPr>
            <w:tcW w:w="118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5936</w:t>
            </w:r>
          </w:p>
        </w:tc>
        <w:tc>
          <w:tcPr>
            <w:tcW w:w="106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四级</w:t>
            </w:r>
          </w:p>
        </w:tc>
        <w:tc>
          <w:tcPr>
            <w:tcW w:w="91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91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8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21</w:t>
            </w:r>
          </w:p>
        </w:tc>
        <w:tc>
          <w:tcPr>
            <w:tcW w:w="5120"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工业六路</w:t>
            </w:r>
          </w:p>
        </w:tc>
        <w:tc>
          <w:tcPr>
            <w:tcW w:w="118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6390</w:t>
            </w:r>
          </w:p>
        </w:tc>
        <w:tc>
          <w:tcPr>
            <w:tcW w:w="106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四级</w:t>
            </w:r>
          </w:p>
        </w:tc>
        <w:tc>
          <w:tcPr>
            <w:tcW w:w="91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91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8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22</w:t>
            </w:r>
          </w:p>
        </w:tc>
        <w:tc>
          <w:tcPr>
            <w:tcW w:w="5120"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新溪路笕川村到马渡村牌</w:t>
            </w:r>
          </w:p>
        </w:tc>
        <w:tc>
          <w:tcPr>
            <w:tcW w:w="118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6608</w:t>
            </w:r>
          </w:p>
        </w:tc>
        <w:tc>
          <w:tcPr>
            <w:tcW w:w="106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四级</w:t>
            </w:r>
          </w:p>
        </w:tc>
        <w:tc>
          <w:tcPr>
            <w:tcW w:w="91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913"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color w:val="auto"/>
          <w:sz w:val="28"/>
          <w:szCs w:val="28"/>
        </w:rPr>
      </w:pPr>
      <w:r>
        <w:rPr>
          <w:rFonts w:hint="eastAsia" w:ascii="宋体" w:hAnsi="宋体" w:eastAsia="宋体" w:cs="宋体"/>
          <w:b/>
          <w:color w:val="auto"/>
          <w:sz w:val="24"/>
          <w:szCs w:val="24"/>
          <w:lang w:val="en-US" w:eastAsia="zh-CN"/>
        </w:rPr>
        <w:br w:type="page"/>
      </w:r>
      <w:r>
        <w:rPr>
          <w:rFonts w:hint="eastAsia" w:ascii="宋体" w:hAnsi="宋体" w:eastAsia="宋体" w:cs="宋体"/>
          <w:b/>
          <w:color w:val="auto"/>
          <w:sz w:val="24"/>
          <w:szCs w:val="24"/>
          <w:lang w:val="en-US" w:eastAsia="zh-CN"/>
        </w:rPr>
        <w:t>2、</w:t>
      </w:r>
      <w:r>
        <w:rPr>
          <w:rFonts w:hint="eastAsia" w:ascii="宋体" w:hAnsi="宋体" w:eastAsia="宋体" w:cs="宋体"/>
          <w:b/>
          <w:color w:val="auto"/>
          <w:sz w:val="24"/>
          <w:szCs w:val="24"/>
        </w:rPr>
        <w:t>个别路段、小区招标范围详细说明</w:t>
      </w:r>
    </w:p>
    <w:tbl>
      <w:tblPr>
        <w:tblStyle w:val="48"/>
        <w:tblpPr w:leftFromText="180" w:rightFromText="180" w:vertAnchor="text" w:horzAnchor="margin" w:tblpX="288" w:tblpY="158"/>
        <w:tblW w:w="94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pStyle w:val="18"/>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道路名称</w:t>
            </w:r>
          </w:p>
        </w:tc>
        <w:tc>
          <w:tcPr>
            <w:tcW w:w="7660" w:type="dxa"/>
            <w:tcBorders>
              <w:top w:val="single" w:color="auto" w:sz="4" w:space="0"/>
              <w:left w:val="single" w:color="auto" w:sz="4" w:space="0"/>
              <w:bottom w:val="single" w:color="auto" w:sz="4" w:space="0"/>
              <w:right w:val="single" w:color="auto" w:sz="4" w:space="0"/>
            </w:tcBorders>
            <w:noWrap w:val="0"/>
            <w:vAlign w:val="center"/>
          </w:tcPr>
          <w:p>
            <w:pPr>
              <w:pStyle w:val="18"/>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范围包括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24</w:t>
            </w:r>
            <w:r>
              <w:rPr>
                <w:rFonts w:hint="eastAsia" w:ascii="宋体" w:hAnsi="宋体" w:eastAsia="宋体" w:cs="宋体"/>
                <w:sz w:val="21"/>
                <w:szCs w:val="21"/>
                <w:lang w:eastAsia="zh-CN"/>
              </w:rPr>
              <w:t>个小区包括</w:t>
            </w:r>
          </w:p>
        </w:tc>
        <w:tc>
          <w:tcPr>
            <w:tcW w:w="7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（1）盈头新村小区。</w:t>
            </w:r>
          </w:p>
          <w:p>
            <w:pPr>
              <w:keepNext w:val="0"/>
              <w:keepLines w:val="0"/>
              <w:pageBreakBefore w:val="0"/>
              <w:widowControl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（2）美丽新村小区。</w:t>
            </w:r>
          </w:p>
          <w:p>
            <w:pPr>
              <w:keepNext w:val="0"/>
              <w:keepLines w:val="0"/>
              <w:pageBreakBefore w:val="0"/>
              <w:widowControl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（3）新西巷小区（含新中街）。</w:t>
            </w:r>
          </w:p>
          <w:p>
            <w:pPr>
              <w:keepNext w:val="0"/>
              <w:keepLines w:val="0"/>
              <w:pageBreakBefore w:val="0"/>
              <w:widowControl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（4）西门市场小区（新建六村老人班门前路往西，新中街往南，环城西路往南，新溪路往北）。</w:t>
            </w:r>
          </w:p>
          <w:p>
            <w:pPr>
              <w:keepNext w:val="0"/>
              <w:keepLines w:val="0"/>
              <w:pageBreakBefore w:val="0"/>
              <w:widowControl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（5）新建五队老人班小区（含新六巷，横街北巷，至新五巷为止）</w:t>
            </w:r>
          </w:p>
          <w:p>
            <w:pPr>
              <w:keepNext w:val="0"/>
              <w:keepLines w:val="0"/>
              <w:pageBreakBefore w:val="0"/>
              <w:widowControl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（6）新五巷小区（含新五巷，新中街）。</w:t>
            </w:r>
          </w:p>
          <w:p>
            <w:pPr>
              <w:keepNext w:val="0"/>
              <w:keepLines w:val="0"/>
              <w:pageBreakBefore w:val="0"/>
              <w:widowControl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（7）新四巷小区（含新四巷，新中街，花街巷）。</w:t>
            </w:r>
          </w:p>
          <w:p>
            <w:pPr>
              <w:keepNext w:val="0"/>
              <w:keepLines w:val="0"/>
              <w:pageBreakBefore w:val="0"/>
              <w:widowControl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（8）新三巷小区（含新老三巷，新中街）。</w:t>
            </w:r>
          </w:p>
          <w:p>
            <w:pPr>
              <w:keepNext w:val="0"/>
              <w:keepLines w:val="0"/>
              <w:pageBreakBefore w:val="0"/>
              <w:widowControl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（9）河沿巷小区（河沿往北，横街往东，新中街往南，新三巷往西）</w:t>
            </w:r>
          </w:p>
          <w:p>
            <w:pPr>
              <w:keepNext w:val="0"/>
              <w:keepLines w:val="0"/>
              <w:pageBreakBefore w:val="0"/>
              <w:widowControl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（10）横街小区（西门市场往东，新溪路往北，横街往西）</w:t>
            </w:r>
          </w:p>
          <w:p>
            <w:pPr>
              <w:keepNext w:val="0"/>
              <w:keepLines w:val="0"/>
              <w:pageBreakBefore w:val="0"/>
              <w:widowControl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（11）大操场小区（新溪路往北，横街往东，河沿往南）</w:t>
            </w:r>
          </w:p>
          <w:p>
            <w:pPr>
              <w:keepNext w:val="0"/>
              <w:keepLines w:val="0"/>
              <w:pageBreakBefore w:val="0"/>
              <w:widowControl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（12）荔枝园小区（环城西路往西，新溪路往北）</w:t>
            </w:r>
          </w:p>
          <w:p>
            <w:pPr>
              <w:keepNext w:val="0"/>
              <w:keepLines w:val="0"/>
              <w:pageBreakBefore w:val="0"/>
              <w:widowControl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（13）溪滨一巷小区（新建溪往南，永济路往西至韩畈村止，新南街往北）</w:t>
            </w:r>
          </w:p>
          <w:p>
            <w:pPr>
              <w:keepNext w:val="0"/>
              <w:keepLines w:val="0"/>
              <w:pageBreakBefore w:val="0"/>
              <w:widowControl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（14）新寺路小区（一、二、三、四、五、六、七、八、九巷小区）。</w:t>
            </w:r>
          </w:p>
          <w:p>
            <w:pPr>
              <w:keepNext w:val="0"/>
              <w:keepLines w:val="0"/>
              <w:pageBreakBefore w:val="0"/>
              <w:widowControl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（15）新二巷小区（含新二巷道路，中心街往东，环城北路往南，新一巷往西，新溪路往北，幼儿园门前道路）。</w:t>
            </w:r>
          </w:p>
          <w:p>
            <w:pPr>
              <w:keepNext w:val="0"/>
              <w:keepLines w:val="0"/>
              <w:pageBreakBefore w:val="0"/>
              <w:widowControl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（16）新东巷小区（新东巷往东，环城北路往南，河沿往北，环城路往西，含环城路）。</w:t>
            </w:r>
          </w:p>
          <w:p>
            <w:pPr>
              <w:keepNext w:val="0"/>
              <w:keepLines w:val="0"/>
              <w:pageBreakBefore w:val="0"/>
              <w:widowControl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（17）花园市场小区。</w:t>
            </w:r>
          </w:p>
          <w:p>
            <w:pPr>
              <w:keepNext w:val="0"/>
              <w:keepLines w:val="0"/>
              <w:pageBreakBefore w:val="0"/>
              <w:widowControl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（18）溪滨路小区（含防洪堤。南东街往北，新建溪往南，洋山老桥往西，菜市场东门往东。）</w:t>
            </w:r>
          </w:p>
          <w:p>
            <w:pPr>
              <w:keepNext w:val="0"/>
              <w:keepLines w:val="0"/>
              <w:pageBreakBefore w:val="0"/>
              <w:widowControl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（19）环城东路小区（环城路往东，新建路往西，环城北路往南，新溪路往北）。</w:t>
            </w:r>
          </w:p>
          <w:p>
            <w:pPr>
              <w:keepNext w:val="0"/>
              <w:keepLines w:val="0"/>
              <w:pageBreakBefore w:val="0"/>
              <w:widowControl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（20）新花园小区（含兴城小区）。</w:t>
            </w:r>
          </w:p>
          <w:p>
            <w:pPr>
              <w:keepNext w:val="0"/>
              <w:keepLines w:val="0"/>
              <w:pageBreakBefore w:val="0"/>
              <w:widowControl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（21）新泉小区（环城路往北，新建中学往西）。</w:t>
            </w:r>
          </w:p>
          <w:p>
            <w:pPr>
              <w:keepNext w:val="0"/>
              <w:keepLines w:val="0"/>
              <w:pageBreakBefore w:val="0"/>
              <w:widowControl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（22）溪滨东路小区（***门口道路往东，新建溪往北，高速公路往西，新溪路往南）</w:t>
            </w:r>
          </w:p>
          <w:p>
            <w:pPr>
              <w:keepNext w:val="0"/>
              <w:keepLines w:val="0"/>
              <w:pageBreakBefore w:val="0"/>
              <w:widowControl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（23）上溪头沿溪小区（迎宾桥往西，韩畈老桥往东）</w:t>
            </w:r>
          </w:p>
          <w:p>
            <w:pPr>
              <w:keepNext w:val="0"/>
              <w:keepLines w:val="0"/>
              <w:pageBreakBefore w:val="0"/>
              <w:widowControl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（24）供电所小区（***门口道路往西，新建溪往北，新溪路往南，新建大桥往东）</w:t>
            </w:r>
          </w:p>
          <w:p>
            <w:pPr>
              <w:keepNext w:val="0"/>
              <w:keepLines w:val="0"/>
              <w:pageBreakBefore w:val="0"/>
              <w:widowControl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（25）其他：迎宾桥往东，新建大桥往西，河两沿的防洪堤道路（含绿化带）（包括西乡大集市）</w:t>
            </w:r>
          </w:p>
        </w:tc>
      </w:tr>
    </w:tbl>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420"/>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1"/>
          <w:szCs w:val="21"/>
          <w:lang w:eastAsia="zh-CN"/>
        </w:rPr>
        <w:t>以上面积包括路段内的道路、人行道、公共场所、绿化带，及连接小街弄、公共场所等；清扫保洁到沿街店面房、围墙为止。</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482" w:firstLineChars="200"/>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lang w:eastAsia="zh-CN"/>
        </w:rPr>
        <w:t>垃圾清运具体如下：</w:t>
      </w:r>
    </w:p>
    <w:tbl>
      <w:tblPr>
        <w:tblStyle w:val="48"/>
        <w:tblW w:w="97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704"/>
        <w:gridCol w:w="1156"/>
        <w:gridCol w:w="2114"/>
        <w:gridCol w:w="3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9750" w:type="dxa"/>
            <w:gridSpan w:val="4"/>
            <w:tcBorders>
              <w:bottom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jc w:val="center"/>
              <w:textAlignment w:val="auto"/>
              <w:outlineLvl w:val="9"/>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新建镇各自然村垃圾堆放点统计表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pStyle w:val="18"/>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各  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pStyle w:val="18"/>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个数</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pStyle w:val="18"/>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每次清运的最长时间要求（天）</w:t>
            </w:r>
          </w:p>
        </w:tc>
        <w:tc>
          <w:tcPr>
            <w:tcW w:w="3776" w:type="dxa"/>
            <w:tcBorders>
              <w:top w:val="single" w:color="000000" w:sz="4" w:space="0"/>
              <w:left w:val="single" w:color="000000" w:sz="4" w:space="0"/>
              <w:bottom w:val="single" w:color="000000" w:sz="4" w:space="0"/>
              <w:right w:val="single" w:color="000000" w:sz="4" w:space="0"/>
            </w:tcBorders>
            <w:noWrap w:val="0"/>
            <w:vAlign w:val="center"/>
          </w:tcPr>
          <w:p>
            <w:pPr>
              <w:pStyle w:val="18"/>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溪南村寺根自然村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377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rPr>
              <w:t xml:space="preserve"> </w:t>
            </w:r>
          </w:p>
          <w:p>
            <w:pPr>
              <w:keepNext w:val="0"/>
              <w:keepLines w:val="0"/>
              <w:pageBreakBefore w:val="0"/>
              <w:widowControl/>
              <w:numPr>
                <w:ilvl w:val="0"/>
                <w:numId w:val="0"/>
              </w:numPr>
              <w:suppressLineNumbers w:val="0"/>
              <w:kinsoku/>
              <w:wordWrap/>
              <w:overflowPunct/>
              <w:topLinePunct w:val="0"/>
              <w:autoSpaceDE/>
              <w:autoSpaceDN/>
              <w:bidi w:val="0"/>
              <w:spacing w:line="240" w:lineRule="auto"/>
              <w:jc w:val="left"/>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河阳村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凝碧村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笕川村笕川自然村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新湖村葛湖自然村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和源村川石村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和源村大筠自然村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溪东村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杨公桥村张公桥自然村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杨公桥村东山杨自然村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新湖村陶墅自然村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新湖村马墅自然村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韩畈村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宏坦村宏坦自然村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新合村西岸自然村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新合村潘村自然村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新合村下杨自然村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溪南村钦村自然村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tabs>
                <w:tab w:val="left" w:pos="540"/>
              </w:tabs>
              <w:kinsoku/>
              <w:wordWrap/>
              <w:overflowPunct/>
              <w:topLinePunct w:val="0"/>
              <w:autoSpaceDE/>
              <w:autoSpaceDN/>
              <w:bidi w:val="0"/>
              <w:snapToGrid w:val="0"/>
              <w:spacing w:line="240" w:lineRule="auto"/>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新联村古溪自然村</w:t>
            </w:r>
          </w:p>
        </w:tc>
        <w:tc>
          <w:tcPr>
            <w:tcW w:w="1156"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tabs>
                <w:tab w:val="left" w:pos="540"/>
              </w:tabs>
              <w:kinsoku/>
              <w:wordWrap/>
              <w:overflowPunct/>
              <w:topLinePunct w:val="0"/>
              <w:autoSpaceDE/>
              <w:autoSpaceDN/>
              <w:bidi w:val="0"/>
              <w:snapToGrid w:val="0"/>
              <w:spacing w:line="240" w:lineRule="auto"/>
              <w:ind w:firstLine="51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新联村交雅自然村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新联村马堰自然村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笕川村前朱自然村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笕川村后山沿自然村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溪南村王弄自然村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溪南村溪岩下自然村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新长川村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和源村王路自然村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茭岭村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溪南村庙后自然村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夏家畈村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联新村丰山自然村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联新村马岭自然村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八都村里村自然村</w:t>
            </w:r>
          </w:p>
        </w:tc>
        <w:tc>
          <w:tcPr>
            <w:tcW w:w="1156" w:type="dxa"/>
            <w:tcBorders>
              <w:top w:val="single" w:color="000000" w:sz="4" w:space="0"/>
              <w:left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八都村潘余自然村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新川村谷川自然村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丹址村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八甸村下田自然村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八甸村杨桥自然村</w:t>
            </w:r>
          </w:p>
        </w:tc>
        <w:tc>
          <w:tcPr>
            <w:tcW w:w="1156" w:type="dxa"/>
            <w:tcBorders>
              <w:top w:val="single" w:color="000000" w:sz="4" w:space="0"/>
              <w:left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新合村东岸自然村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新联村章坑自然村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溪南村西山底自然村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鱼川村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七甸村重力自然村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和源村东前自然村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和源村马桥头自然村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和源村三湾自然村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周岭村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八甸村岙湖自然村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八甸村插花岩自然村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八甸村松川自然村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八甸村山鹿岩自然村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八甸村木家源自然村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宏坦村玉溪自然村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雪峰村</w:t>
            </w:r>
          </w:p>
        </w:tc>
        <w:tc>
          <w:tcPr>
            <w:tcW w:w="1156" w:type="dxa"/>
            <w:tcBorders>
              <w:top w:val="single" w:color="000000" w:sz="4" w:space="0"/>
              <w:left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七甸村长岭下自然村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七甸村石鹿自然村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七甸村皂川自然村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新联村西青头自然村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新川村葛竹自然村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新联村木良余自然村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377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宏坦村刘山自然村</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ind w:firstLine="51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tabs>
                <w:tab w:val="left" w:pos="540"/>
              </w:tabs>
              <w:kinsoku/>
              <w:wordWrap/>
              <w:overflowPunct/>
              <w:topLinePunct w:val="0"/>
              <w:autoSpaceDE/>
              <w:autoSpaceDN/>
              <w:bidi w:val="0"/>
              <w:snapToGrid w:val="0"/>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377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i w:val="0"/>
                <w:color w:val="000000"/>
                <w:sz w:val="21"/>
                <w:szCs w:val="21"/>
                <w:u w:val="none"/>
              </w:rPr>
            </w:pP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62</w:t>
            </w:r>
          </w:p>
        </w:tc>
        <w:tc>
          <w:tcPr>
            <w:tcW w:w="21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i w:val="0"/>
                <w:color w:val="000000"/>
                <w:sz w:val="21"/>
                <w:szCs w:val="21"/>
                <w:u w:val="none"/>
              </w:rPr>
            </w:pPr>
          </w:p>
        </w:tc>
        <w:tc>
          <w:tcPr>
            <w:tcW w:w="37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i w:val="0"/>
                <w:color w:val="000000"/>
                <w:sz w:val="21"/>
                <w:szCs w:val="21"/>
                <w:u w:val="none"/>
              </w:rPr>
            </w:pPr>
          </w:p>
        </w:tc>
      </w:tr>
    </w:tbl>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482"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4、厕所位置如下：</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422" w:firstLineChars="200"/>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1）新建路（花园新区）；</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422" w:firstLineChars="200"/>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2）后</w:t>
      </w:r>
      <w:r>
        <w:rPr>
          <w:rFonts w:hint="eastAsia" w:ascii="宋体" w:hAnsi="宋体" w:eastAsia="宋体" w:cs="宋体"/>
          <w:b/>
          <w:bCs/>
          <w:sz w:val="21"/>
          <w:szCs w:val="21"/>
          <w:highlight w:val="none"/>
          <w:lang w:val="en-US" w:eastAsia="zh-CN"/>
        </w:rPr>
        <w:t>阊</w:t>
      </w:r>
      <w:r>
        <w:rPr>
          <w:rFonts w:hint="eastAsia" w:ascii="宋体" w:hAnsi="宋体" w:eastAsia="宋体" w:cs="宋体"/>
          <w:b/>
          <w:bCs/>
          <w:sz w:val="21"/>
          <w:szCs w:val="21"/>
          <w:lang w:val="en-US" w:eastAsia="zh-CN"/>
        </w:rPr>
        <w:t>门附近；</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422" w:firstLineChars="200"/>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3）西门市场；</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422" w:firstLineChars="200"/>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4）供销社宿舍东南角；</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422" w:firstLineChars="200"/>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5）大操场东北；</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422" w:firstLineChars="200"/>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6）花园菜市场西；</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422" w:firstLineChars="200"/>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7）西乡大集市；</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422" w:firstLineChars="200"/>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8）洋山工业园区厕所；</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482"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5、压缩站运维及管理：</w:t>
      </w:r>
    </w:p>
    <w:p>
      <w:pPr>
        <w:pStyle w:val="5"/>
        <w:keepNext w:val="0"/>
        <w:keepLines w:val="0"/>
        <w:pageBreakBefore w:val="0"/>
        <w:widowControl w:val="0"/>
        <w:kinsoku/>
        <w:wordWrap/>
        <w:overflowPunct/>
        <w:topLinePunct w:val="0"/>
        <w:autoSpaceDE/>
        <w:autoSpaceDN/>
        <w:bidi w:val="0"/>
        <w:adjustRightInd/>
        <w:spacing w:line="400" w:lineRule="exact"/>
        <w:ind w:firstLine="360" w:firstLineChars="200"/>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sz w:val="18"/>
          <w:szCs w:val="18"/>
          <w:highlight w:val="none"/>
          <w:lang w:val="en-US" w:eastAsia="zh-CN"/>
        </w:rPr>
        <w:t>压缩站的运维及管理实行承包模式，包括</w:t>
      </w:r>
      <w:r>
        <w:rPr>
          <w:rFonts w:hint="eastAsia" w:ascii="宋体" w:hAnsi="宋体" w:eastAsia="宋体" w:cs="宋体"/>
          <w:kern w:val="2"/>
          <w:sz w:val="18"/>
          <w:szCs w:val="18"/>
          <w:highlight w:val="none"/>
          <w:lang w:val="en-US" w:eastAsia="zh-CN" w:bidi="ar-SA"/>
        </w:rPr>
        <w:t>维护、修理、垃圾处理、水电、人员、压缩站监控安装等费用须由中标企业承担，投标人在报价时需考虑充分。</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kern w:val="2"/>
          <w:sz w:val="18"/>
          <w:szCs w:val="18"/>
          <w:highlight w:val="none"/>
          <w:lang w:val="en-US" w:eastAsia="zh-CN" w:bidi="ar-SA"/>
        </w:rPr>
      </w:pPr>
      <w:r>
        <w:rPr>
          <w:rFonts w:hint="eastAsia" w:ascii="宋体" w:hAnsi="宋体" w:eastAsia="宋体" w:cs="宋体"/>
          <w:kern w:val="0"/>
          <w:sz w:val="18"/>
          <w:szCs w:val="18"/>
          <w:highlight w:val="none"/>
          <w:lang w:eastAsia="zh-CN"/>
        </w:rPr>
        <w:t>如</w:t>
      </w:r>
      <w:r>
        <w:rPr>
          <w:rFonts w:hint="eastAsia" w:ascii="宋体" w:hAnsi="宋体" w:eastAsia="宋体" w:cs="宋体"/>
          <w:kern w:val="0"/>
          <w:sz w:val="18"/>
          <w:szCs w:val="18"/>
          <w:highlight w:val="none"/>
        </w:rPr>
        <w:t>遇</w:t>
      </w:r>
      <w:r>
        <w:rPr>
          <w:rFonts w:hint="eastAsia" w:ascii="宋体" w:hAnsi="宋体" w:eastAsia="宋体" w:cs="宋体"/>
          <w:kern w:val="0"/>
          <w:sz w:val="18"/>
          <w:szCs w:val="18"/>
          <w:highlight w:val="none"/>
          <w:lang w:eastAsia="zh-CN"/>
        </w:rPr>
        <w:t>压缩站</w:t>
      </w:r>
      <w:r>
        <w:rPr>
          <w:rFonts w:hint="eastAsia" w:ascii="宋体" w:hAnsi="宋体" w:eastAsia="宋体" w:cs="宋体"/>
          <w:kern w:val="0"/>
          <w:sz w:val="18"/>
          <w:szCs w:val="18"/>
          <w:highlight w:val="none"/>
        </w:rPr>
        <w:t>设备损坏、垃圾压缩车不能正常使用等问题，中标企业要将每天产生的垃圾及时清运，清运车辆须全封闭，产生的相关费用中标企业自行承担</w:t>
      </w:r>
      <w:r>
        <w:rPr>
          <w:rFonts w:hint="eastAsia" w:ascii="宋体" w:hAnsi="宋体" w:eastAsia="宋体" w:cs="宋体"/>
          <w:kern w:val="0"/>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562" w:firstLineChars="200"/>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二、采购预算指导价：</w:t>
      </w:r>
      <w:bookmarkEnd w:id="111"/>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▲采购预算总价（最高限价）：6784402元</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bookmarkStart w:id="112" w:name="_Toc375036065"/>
      <w:r>
        <w:rPr>
          <w:rFonts w:hint="eastAsia" w:ascii="宋体" w:hAnsi="宋体" w:eastAsia="宋体" w:cs="宋体"/>
          <w:sz w:val="18"/>
          <w:szCs w:val="18"/>
          <w:lang w:val="en-US" w:eastAsia="zh-CN"/>
        </w:rPr>
        <w:t>▲采购预算总价含工资、社会保障等国家政策性调整经费。（中标价含</w:t>
      </w:r>
      <w:r>
        <w:rPr>
          <w:rFonts w:hint="eastAsia" w:ascii="宋体" w:hAnsi="宋体" w:eastAsia="宋体" w:cs="宋体"/>
          <w:sz w:val="18"/>
          <w:szCs w:val="18"/>
          <w:lang w:val="en-US" w:eastAsia="zh-CN"/>
        </w:rPr>
        <w:t>30%社保预算费用，中标后社保费用不直接拔付中标企业，由业主扣回，中标价实际金额为中标后减去社保费用，城镇居民职工养老保险费实行单独列项，实报实销。社保费用为2年387417元）</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▲采购预算总价含城镇居民职工养老保险费（城镇居民职工养老保险费实行单独列项，实报实销）。</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成交供应商必须跟所有员工签订劳动合同，并为员工缴纳城镇居民职工养老保险,所缴纳保险经费从保洁经费中单独列项,采购人按实际缴纳人数费用支出给予报销，报销保险经费不得超过预算配置人数保险经费。</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▲招标项目合同期内如遇工资、社会保障等经费政策性调整，中标人必须按国家政策给予调整，新增经费由中标人自行承担。</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合同期为2年。</w:t>
      </w:r>
    </w:p>
    <w:bookmarkEnd w:id="112"/>
    <w:p>
      <w:pPr>
        <w:keepNext w:val="0"/>
        <w:keepLines w:val="0"/>
        <w:pageBreakBefore w:val="0"/>
        <w:widowControl w:val="0"/>
        <w:kinsoku/>
        <w:wordWrap/>
        <w:overflowPunct/>
        <w:topLinePunct w:val="0"/>
        <w:autoSpaceDE/>
        <w:autoSpaceDN/>
        <w:bidi w:val="0"/>
        <w:adjustRightInd/>
        <w:snapToGrid w:val="0"/>
        <w:spacing w:line="400" w:lineRule="exact"/>
        <w:ind w:firstLine="562" w:firstLineChars="200"/>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三、项目技术规范和服务要求：</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1" w:firstLineChars="200"/>
        <w:textAlignment w:val="auto"/>
        <w:outlineLvl w:val="9"/>
        <w:rPr>
          <w:rFonts w:hint="eastAsia" w:ascii="宋体" w:hAnsi="宋体" w:eastAsia="宋体" w:cs="宋体"/>
          <w:b/>
          <w:bCs/>
          <w:sz w:val="18"/>
          <w:szCs w:val="18"/>
          <w:lang w:val="en-US" w:eastAsia="zh-CN"/>
        </w:rPr>
      </w:pPr>
      <w:bookmarkStart w:id="113" w:name="_Toc254873572"/>
      <w:r>
        <w:rPr>
          <w:rFonts w:hint="eastAsia" w:ascii="宋体" w:hAnsi="宋体" w:eastAsia="宋体" w:cs="宋体"/>
          <w:b/>
          <w:bCs/>
          <w:sz w:val="18"/>
          <w:szCs w:val="18"/>
          <w:lang w:val="en-US" w:eastAsia="zh-CN"/>
        </w:rPr>
        <w:t>（一）服务要求</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1" w:firstLineChars="200"/>
        <w:textAlignment w:val="auto"/>
        <w:outlineLvl w:val="9"/>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1）道路保洁服务要求：</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按《缙云县新建镇环境卫生作业规范》、《缙云县新建镇小区环境卫生作业规范》、《缙云县新建镇道路保洁、小区保洁、河道保洁、农村垃圾清运、公厕保洁考核管理办法》中明确的相关要求执行。【《缙云县新建镇环境卫生作业规范》、《缙云县新建镇小区环境卫生作业规范》、《缙云县新建镇道路保洁、小区保洁、河道保洁、农村垃圾清运、公厕保洁考核管理办法》文件附后】</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2.实行道路保洁时间段内不间断巡回保洁，各类道路每日在规定时间前完成不少于二遍统扫。</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道路发生严重污染应第一时间组织人员进行冲洗。集市当天乙方安排人对市场进行日常清扫保洁；集市当晚乙方安排人（包括装车人员）对市场当天的垃圾进行清扫收集，12点以前基本收集结束；集市第二天再安排人对市场进行彻底清扫保洁一遍。</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4.招标范围内时间要求详见招标范围道路清扫保洁面积情况表。</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保洁时间要求：</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每天18小时保洁路段的保洁时间为：上午4点-晚上22点。</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每天16小时保洁路段的保洁时间为：上午5点-下午21点。</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每天12小时保洁路段的保洁时间为：上午5点-11点；下午14点-20点。</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每天8小时保洁小区的保洁时间为：上午：6点－10点；下午：14点－18点。</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每天上午普扫必须在上午7:30时前完成，下午普扫必须在下午上班前完成。</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上述保洁时间根据季节不同、具体情况由甲方进行适当调整。</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日道路保洁8小时以上的应采取多班制，同一作业人员不得连班作业。</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道路作业严格遵照作业标准执行，在规定清扫保洁时间内，路面必须保证作业质量，做到“五无”“五净”。“五无”即无果皮纸屑、无土石杂草、无积水积泥、无痰迹烟蒂、无堆积物无乱堆乱放乱张贴；“五净”即路面净、道路绿地树圈干净、边角侧石干净、窨井盖沟槽畅通干净、果壳箱等环卫设施整齐干净。</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6.清扫垃圾采用专门车辆现场收集，不得焚烧垃圾、树叶，树枝落叶旺季及时清扫干净。</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除对道路的清扫保洁外，中标企业还需对路段范围内甲方设置的果壳箱、塑料垃圾桶、指定的垃圾箱（池）进行清洗保洁，以及垃圾收集清运；收集的垃圾必须倾倒到洋山垃圾压缩站，严禁保洁人员将清扫的垃圾倒入沿街垃圾桶、果壳箱以及垃圾池（桶）内。</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为了保证清扫保洁质量，中标企业在合同期内人员及设备的配置必须达到甲方的要求；中标企业承包期运行管理中，按路段内具体情况必须配备一定数量的电动收集车（飞行保洁人员）、管理用车、垃圾清运车辆，高压洒水冲水车，费用自行承担。洒水车、垃圾清运车作业时间由中标方上报作业方案，作业方案要科学安排合理，经甲方审核通过。</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新溪路、新寺路、新南路、新建路、环城北路每日洒水不少于1次。卫生保洁一类道路每周组织不少于一次全面清洗，其他二类道路每月组织不少于1次清洗，道路发生污染时，成交供应商应立即组织冲洗；标段内道路交通护栏、隔离墩每周组织不少于1次清洗，并保持随脏随洗。</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10.遇有重大活动、抗台、抗雨雪冰冻等突发事件（自然灾害），要有详细的应急预案，同时必须无条件及时组织力量做好清扫保洁等保障工作，服从甲方的统一指挥，</w:t>
      </w:r>
      <w:r>
        <w:rPr>
          <w:rFonts w:hint="eastAsia" w:ascii="宋体" w:hAnsi="宋体" w:eastAsia="宋体" w:cs="宋体"/>
          <w:sz w:val="18"/>
          <w:szCs w:val="18"/>
          <w:lang w:val="zh-CN" w:eastAsia="zh-CN"/>
        </w:rPr>
        <w:t>不另计报酬。</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道路机扫作业由中标企业负责。道路机扫路段包括：工业一路、工业三路、工业四路、工业六路、新溪路笕川村到马渡村牌，道路机扫作业至少配备扫地车，扫地车作业时间由中标方上报作业方案，作业方案要科学安排合理，经甲方审核通过。上午：5：00时—11：00时，下午11：00时—17：00时（以上作业时间根据季节不同，具体情况由招标方进行适当调整）。机扫作业时速不得高于每小时10公里。</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bookmarkStart w:id="114" w:name="_Toc36041956"/>
      <w:r>
        <w:rPr>
          <w:rFonts w:hint="eastAsia" w:ascii="宋体" w:hAnsi="宋体" w:eastAsia="宋体" w:cs="宋体"/>
          <w:sz w:val="18"/>
          <w:szCs w:val="18"/>
          <w:lang w:val="en-US" w:eastAsia="zh-CN"/>
        </w:rPr>
        <w:t>▲本项目至少需配备的设备</w:t>
      </w:r>
      <w:bookmarkEnd w:id="114"/>
      <w:r>
        <w:rPr>
          <w:rFonts w:hint="eastAsia" w:ascii="宋体" w:hAnsi="宋体" w:eastAsia="宋体" w:cs="宋体"/>
          <w:sz w:val="18"/>
          <w:szCs w:val="18"/>
          <w:lang w:val="en-US" w:eastAsia="zh-CN"/>
        </w:rPr>
        <w:t>清单</w:t>
      </w:r>
    </w:p>
    <w:tbl>
      <w:tblPr>
        <w:tblStyle w:val="48"/>
        <w:tblW w:w="9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2153"/>
        <w:gridCol w:w="2004"/>
        <w:gridCol w:w="1791"/>
        <w:gridCol w:w="2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18"/>
                <w:szCs w:val="18"/>
                <w:highlight w:val="none"/>
              </w:rPr>
            </w:pPr>
            <w:r>
              <w:rPr>
                <w:rFonts w:hint="eastAsia" w:ascii="宋体" w:hAnsi="宋体" w:eastAsia="宋体" w:cs="宋体"/>
                <w:bCs/>
                <w:sz w:val="18"/>
                <w:szCs w:val="18"/>
                <w:highlight w:val="none"/>
              </w:rPr>
              <w:t>序号</w:t>
            </w:r>
          </w:p>
        </w:tc>
        <w:tc>
          <w:tcPr>
            <w:tcW w:w="21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18"/>
                <w:szCs w:val="18"/>
                <w:highlight w:val="none"/>
              </w:rPr>
            </w:pPr>
            <w:r>
              <w:rPr>
                <w:rFonts w:hint="eastAsia" w:ascii="宋体" w:hAnsi="宋体" w:eastAsia="宋体" w:cs="宋体"/>
                <w:bCs/>
                <w:sz w:val="18"/>
                <w:szCs w:val="18"/>
                <w:highlight w:val="none"/>
              </w:rPr>
              <w:t>车辆设备名称</w:t>
            </w:r>
          </w:p>
        </w:tc>
        <w:tc>
          <w:tcPr>
            <w:tcW w:w="20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18"/>
                <w:szCs w:val="18"/>
                <w:highlight w:val="none"/>
              </w:rPr>
            </w:pPr>
            <w:r>
              <w:rPr>
                <w:rFonts w:hint="eastAsia" w:ascii="宋体" w:hAnsi="宋体" w:eastAsia="宋体" w:cs="宋体"/>
                <w:bCs/>
                <w:sz w:val="18"/>
                <w:szCs w:val="18"/>
                <w:highlight w:val="none"/>
              </w:rPr>
              <w:t>数量</w:t>
            </w:r>
          </w:p>
        </w:tc>
        <w:tc>
          <w:tcPr>
            <w:tcW w:w="17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18"/>
                <w:szCs w:val="18"/>
                <w:highlight w:val="none"/>
              </w:rPr>
            </w:pPr>
            <w:r>
              <w:rPr>
                <w:rFonts w:hint="eastAsia" w:ascii="宋体" w:hAnsi="宋体" w:eastAsia="宋体" w:cs="宋体"/>
                <w:bCs/>
                <w:sz w:val="18"/>
                <w:szCs w:val="18"/>
                <w:highlight w:val="none"/>
              </w:rPr>
              <w:t>单位</w:t>
            </w:r>
          </w:p>
        </w:tc>
        <w:tc>
          <w:tcPr>
            <w:tcW w:w="29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18"/>
                <w:szCs w:val="18"/>
                <w:highlight w:val="none"/>
              </w:rPr>
            </w:pPr>
            <w:r>
              <w:rPr>
                <w:rFonts w:hint="eastAsia" w:ascii="宋体" w:hAnsi="宋体" w:eastAsia="宋体" w:cs="宋体"/>
                <w:bCs/>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18"/>
                <w:szCs w:val="18"/>
                <w:highlight w:val="none"/>
              </w:rPr>
            </w:pPr>
            <w:r>
              <w:rPr>
                <w:rFonts w:hint="eastAsia" w:ascii="宋体" w:hAnsi="宋体" w:eastAsia="宋体" w:cs="宋体"/>
                <w:bCs/>
                <w:sz w:val="18"/>
                <w:szCs w:val="18"/>
                <w:highlight w:val="none"/>
              </w:rPr>
              <w:t>1</w:t>
            </w:r>
          </w:p>
        </w:tc>
        <w:tc>
          <w:tcPr>
            <w:tcW w:w="21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sz w:val="18"/>
                <w:szCs w:val="18"/>
                <w:highlight w:val="none"/>
              </w:rPr>
            </w:pPr>
            <w:r>
              <w:rPr>
                <w:rFonts w:hint="eastAsia" w:ascii="宋体" w:hAnsi="宋体" w:eastAsia="宋体" w:cs="宋体"/>
                <w:bCs/>
                <w:sz w:val="18"/>
                <w:szCs w:val="18"/>
                <w:highlight w:val="none"/>
              </w:rPr>
              <w:t>扫地车</w:t>
            </w:r>
          </w:p>
        </w:tc>
        <w:tc>
          <w:tcPr>
            <w:tcW w:w="20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sz w:val="18"/>
                <w:szCs w:val="18"/>
                <w:highlight w:val="none"/>
                <w:lang w:eastAsia="zh-CN"/>
              </w:rPr>
            </w:pPr>
            <w:r>
              <w:rPr>
                <w:rFonts w:hint="eastAsia" w:ascii="宋体" w:hAnsi="宋体" w:eastAsia="宋体" w:cs="宋体"/>
                <w:bCs/>
                <w:sz w:val="18"/>
                <w:szCs w:val="18"/>
                <w:highlight w:val="none"/>
                <w:lang w:val="en-US" w:eastAsia="zh-CN"/>
              </w:rPr>
              <w:t>2</w:t>
            </w:r>
          </w:p>
        </w:tc>
        <w:tc>
          <w:tcPr>
            <w:tcW w:w="17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sz w:val="18"/>
                <w:szCs w:val="18"/>
                <w:highlight w:val="none"/>
                <w:lang w:eastAsia="zh-CN"/>
              </w:rPr>
            </w:pPr>
            <w:r>
              <w:rPr>
                <w:rFonts w:hint="eastAsia" w:ascii="宋体" w:hAnsi="宋体" w:eastAsia="宋体" w:cs="宋体"/>
                <w:bCs/>
                <w:sz w:val="18"/>
                <w:szCs w:val="18"/>
                <w:highlight w:val="none"/>
                <w:lang w:eastAsia="zh-CN"/>
              </w:rPr>
              <w:t>台</w:t>
            </w:r>
          </w:p>
        </w:tc>
        <w:tc>
          <w:tcPr>
            <w:tcW w:w="29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sz w:val="18"/>
                <w:szCs w:val="18"/>
                <w:highlight w:val="none"/>
                <w:lang w:eastAsia="zh-CN"/>
              </w:rPr>
            </w:pPr>
            <w:r>
              <w:rPr>
                <w:rFonts w:hint="eastAsia" w:ascii="宋体" w:hAnsi="宋体" w:eastAsia="宋体" w:cs="宋体"/>
                <w:bCs/>
                <w:sz w:val="18"/>
                <w:szCs w:val="18"/>
                <w:highlight w:val="none"/>
                <w:lang w:val="en-US" w:eastAsia="zh-CN"/>
              </w:rPr>
              <w:t>3年以内，自有或租赁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18"/>
                <w:szCs w:val="18"/>
                <w:highlight w:val="none"/>
              </w:rPr>
            </w:pPr>
            <w:r>
              <w:rPr>
                <w:rFonts w:hint="eastAsia" w:ascii="宋体" w:hAnsi="宋体" w:eastAsia="宋体" w:cs="宋体"/>
                <w:bCs/>
                <w:sz w:val="18"/>
                <w:szCs w:val="18"/>
                <w:highlight w:val="none"/>
              </w:rPr>
              <w:t>2</w:t>
            </w:r>
          </w:p>
        </w:tc>
        <w:tc>
          <w:tcPr>
            <w:tcW w:w="21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sz w:val="18"/>
                <w:szCs w:val="18"/>
                <w:highlight w:val="none"/>
              </w:rPr>
            </w:pPr>
            <w:r>
              <w:rPr>
                <w:rFonts w:hint="eastAsia" w:ascii="宋体" w:hAnsi="宋体" w:eastAsia="宋体" w:cs="宋体"/>
                <w:bCs/>
                <w:sz w:val="18"/>
                <w:szCs w:val="18"/>
                <w:highlight w:val="none"/>
                <w:lang w:eastAsia="zh-CN"/>
              </w:rPr>
              <w:t>冲洗车</w:t>
            </w:r>
          </w:p>
        </w:tc>
        <w:tc>
          <w:tcPr>
            <w:tcW w:w="20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sz w:val="18"/>
                <w:szCs w:val="18"/>
                <w:highlight w:val="none"/>
                <w:lang w:eastAsia="zh-CN"/>
              </w:rPr>
            </w:pPr>
            <w:r>
              <w:rPr>
                <w:rFonts w:hint="eastAsia" w:ascii="宋体" w:hAnsi="宋体" w:eastAsia="宋体" w:cs="宋体"/>
                <w:bCs/>
                <w:sz w:val="18"/>
                <w:szCs w:val="18"/>
                <w:highlight w:val="none"/>
                <w:lang w:val="en-US" w:eastAsia="zh-CN"/>
              </w:rPr>
              <w:t>2</w:t>
            </w:r>
          </w:p>
        </w:tc>
        <w:tc>
          <w:tcPr>
            <w:tcW w:w="17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sz w:val="18"/>
                <w:szCs w:val="18"/>
                <w:highlight w:val="none"/>
              </w:rPr>
            </w:pPr>
            <w:r>
              <w:rPr>
                <w:rFonts w:hint="eastAsia" w:ascii="宋体" w:hAnsi="宋体" w:eastAsia="宋体" w:cs="宋体"/>
                <w:bCs/>
                <w:sz w:val="18"/>
                <w:szCs w:val="18"/>
                <w:highlight w:val="none"/>
                <w:lang w:val="en-US" w:eastAsia="zh-CN"/>
              </w:rPr>
              <w:t>台</w:t>
            </w:r>
          </w:p>
        </w:tc>
        <w:tc>
          <w:tcPr>
            <w:tcW w:w="29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sz w:val="18"/>
                <w:szCs w:val="18"/>
                <w:highlight w:val="none"/>
                <w:lang w:eastAsia="zh-CN"/>
              </w:rPr>
            </w:pPr>
            <w:r>
              <w:rPr>
                <w:rFonts w:hint="eastAsia" w:ascii="宋体" w:hAnsi="宋体" w:eastAsia="宋体" w:cs="宋体"/>
                <w:bCs/>
                <w:sz w:val="18"/>
                <w:szCs w:val="18"/>
                <w:highlight w:val="none"/>
                <w:lang w:val="en-US" w:eastAsia="zh-CN"/>
              </w:rPr>
              <w:t>3年以内，自有或租赁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18"/>
                <w:szCs w:val="18"/>
                <w:highlight w:val="none"/>
              </w:rPr>
            </w:pPr>
            <w:r>
              <w:rPr>
                <w:rFonts w:hint="eastAsia" w:ascii="宋体" w:hAnsi="宋体" w:eastAsia="宋体" w:cs="宋体"/>
                <w:bCs/>
                <w:sz w:val="18"/>
                <w:szCs w:val="18"/>
                <w:highlight w:val="none"/>
              </w:rPr>
              <w:t>3</w:t>
            </w:r>
          </w:p>
        </w:tc>
        <w:tc>
          <w:tcPr>
            <w:tcW w:w="21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sz w:val="18"/>
                <w:szCs w:val="18"/>
                <w:highlight w:val="none"/>
                <w:lang w:eastAsia="zh-CN"/>
              </w:rPr>
            </w:pPr>
            <w:r>
              <w:rPr>
                <w:rFonts w:hint="eastAsia" w:ascii="宋体" w:hAnsi="宋体" w:eastAsia="宋体" w:cs="宋体"/>
                <w:bCs/>
                <w:sz w:val="18"/>
                <w:szCs w:val="18"/>
                <w:highlight w:val="none"/>
                <w:lang w:eastAsia="zh-CN"/>
              </w:rPr>
              <w:t>洒水车</w:t>
            </w:r>
          </w:p>
        </w:tc>
        <w:tc>
          <w:tcPr>
            <w:tcW w:w="20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sz w:val="18"/>
                <w:szCs w:val="18"/>
                <w:highlight w:val="none"/>
                <w:lang w:eastAsia="zh-CN"/>
              </w:rPr>
            </w:pPr>
            <w:r>
              <w:rPr>
                <w:rFonts w:hint="eastAsia" w:ascii="宋体" w:hAnsi="宋体" w:eastAsia="宋体" w:cs="宋体"/>
                <w:bCs/>
                <w:sz w:val="18"/>
                <w:szCs w:val="18"/>
                <w:highlight w:val="none"/>
                <w:lang w:val="en-US" w:eastAsia="zh-CN"/>
              </w:rPr>
              <w:t>2</w:t>
            </w:r>
          </w:p>
        </w:tc>
        <w:tc>
          <w:tcPr>
            <w:tcW w:w="17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sz w:val="18"/>
                <w:szCs w:val="18"/>
                <w:highlight w:val="none"/>
                <w:lang w:eastAsia="zh-CN"/>
              </w:rPr>
            </w:pPr>
            <w:r>
              <w:rPr>
                <w:rFonts w:hint="eastAsia" w:ascii="宋体" w:hAnsi="宋体" w:eastAsia="宋体" w:cs="宋体"/>
                <w:bCs/>
                <w:sz w:val="18"/>
                <w:szCs w:val="18"/>
                <w:highlight w:val="none"/>
                <w:lang w:eastAsia="zh-CN"/>
              </w:rPr>
              <w:t>辆</w:t>
            </w:r>
          </w:p>
        </w:tc>
        <w:tc>
          <w:tcPr>
            <w:tcW w:w="29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sz w:val="18"/>
                <w:szCs w:val="18"/>
                <w:highlight w:val="none"/>
                <w:lang w:eastAsia="zh-CN"/>
              </w:rPr>
            </w:pPr>
            <w:r>
              <w:rPr>
                <w:rFonts w:hint="eastAsia" w:ascii="宋体" w:hAnsi="宋体" w:eastAsia="宋体" w:cs="宋体"/>
                <w:bCs/>
                <w:sz w:val="18"/>
                <w:szCs w:val="18"/>
                <w:highlight w:val="none"/>
                <w:lang w:val="en-US" w:eastAsia="zh-CN"/>
              </w:rPr>
              <w:t>3年以内，自有或租赁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18"/>
                <w:szCs w:val="18"/>
                <w:highlight w:val="none"/>
              </w:rPr>
            </w:pPr>
            <w:r>
              <w:rPr>
                <w:rFonts w:hint="eastAsia" w:ascii="宋体" w:hAnsi="宋体" w:eastAsia="宋体" w:cs="宋体"/>
                <w:bCs/>
                <w:sz w:val="18"/>
                <w:szCs w:val="18"/>
                <w:highlight w:val="none"/>
              </w:rPr>
              <w:t>4</w:t>
            </w:r>
          </w:p>
        </w:tc>
        <w:tc>
          <w:tcPr>
            <w:tcW w:w="215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sz w:val="18"/>
                <w:szCs w:val="18"/>
                <w:highlight w:val="none"/>
                <w:lang w:eastAsia="zh-CN"/>
              </w:rPr>
            </w:pPr>
            <w:r>
              <w:rPr>
                <w:rFonts w:hint="eastAsia" w:ascii="宋体" w:hAnsi="宋体" w:eastAsia="宋体" w:cs="宋体"/>
                <w:bCs/>
                <w:sz w:val="18"/>
                <w:szCs w:val="18"/>
                <w:highlight w:val="none"/>
                <w:lang w:eastAsia="zh-CN"/>
              </w:rPr>
              <w:t>垃圾压缩车</w:t>
            </w:r>
          </w:p>
        </w:tc>
        <w:tc>
          <w:tcPr>
            <w:tcW w:w="200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sz w:val="18"/>
                <w:szCs w:val="18"/>
                <w:highlight w:val="none"/>
                <w:lang w:eastAsia="zh-CN"/>
              </w:rPr>
            </w:pPr>
            <w:r>
              <w:rPr>
                <w:rFonts w:hint="eastAsia" w:ascii="宋体" w:hAnsi="宋体" w:eastAsia="宋体" w:cs="宋体"/>
                <w:bCs/>
                <w:sz w:val="18"/>
                <w:szCs w:val="18"/>
                <w:highlight w:val="none"/>
                <w:lang w:val="en-US" w:eastAsia="zh-CN"/>
              </w:rPr>
              <w:t>2</w:t>
            </w:r>
          </w:p>
        </w:tc>
        <w:tc>
          <w:tcPr>
            <w:tcW w:w="179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sz w:val="18"/>
                <w:szCs w:val="18"/>
                <w:highlight w:val="none"/>
                <w:lang w:eastAsia="zh-CN"/>
              </w:rPr>
            </w:pPr>
            <w:r>
              <w:rPr>
                <w:rFonts w:hint="eastAsia" w:ascii="宋体" w:hAnsi="宋体" w:eastAsia="宋体" w:cs="宋体"/>
                <w:bCs/>
                <w:sz w:val="18"/>
                <w:szCs w:val="18"/>
                <w:highlight w:val="none"/>
                <w:lang w:eastAsia="zh-CN"/>
              </w:rPr>
              <w:t>辆</w:t>
            </w:r>
          </w:p>
        </w:tc>
        <w:tc>
          <w:tcPr>
            <w:tcW w:w="296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bCs/>
                <w:sz w:val="18"/>
                <w:szCs w:val="18"/>
                <w:highlight w:val="none"/>
                <w:lang w:eastAsia="zh-CN"/>
              </w:rPr>
            </w:pPr>
            <w:r>
              <w:rPr>
                <w:rFonts w:hint="eastAsia" w:ascii="宋体" w:hAnsi="宋体" w:eastAsia="宋体" w:cs="宋体"/>
                <w:bCs/>
                <w:sz w:val="18"/>
                <w:szCs w:val="18"/>
                <w:highlight w:val="none"/>
                <w:lang w:val="en-US" w:eastAsia="zh-CN"/>
              </w:rPr>
              <w:t>3年以内，自有或租赁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700"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宋体" w:hAnsi="宋体" w:eastAsia="宋体" w:cs="宋体"/>
                <w:bCs/>
                <w:sz w:val="18"/>
                <w:szCs w:val="18"/>
                <w:highlight w:val="none"/>
                <w:lang w:val="en-US" w:eastAsia="zh-CN"/>
              </w:rPr>
            </w:pPr>
            <w:r>
              <w:rPr>
                <w:rFonts w:hint="eastAsia" w:ascii="宋体" w:hAnsi="宋体" w:eastAsia="宋体" w:cs="宋体"/>
                <w:bCs/>
                <w:sz w:val="18"/>
                <w:szCs w:val="18"/>
                <w:highlight w:val="none"/>
                <w:lang w:val="en-US" w:eastAsia="zh-CN"/>
              </w:rPr>
              <w:t>备注：1.在实际清扫保洁过程中，采购人可随时要求中标单位增加保洁车辆设备，中标单位应无条件满足。</w:t>
            </w:r>
          </w:p>
          <w:p>
            <w:pPr>
              <w:keepNext w:val="0"/>
              <w:keepLines w:val="0"/>
              <w:pageBreakBefore w:val="0"/>
              <w:widowControl w:val="0"/>
              <w:kinsoku/>
              <w:wordWrap/>
              <w:overflowPunct/>
              <w:topLinePunct w:val="0"/>
              <w:autoSpaceDE/>
              <w:autoSpaceDN/>
              <w:bidi w:val="0"/>
              <w:adjustRightInd/>
              <w:snapToGrid/>
              <w:spacing w:line="240" w:lineRule="auto"/>
              <w:ind w:firstLine="540" w:firstLineChars="300"/>
              <w:jc w:val="both"/>
              <w:textAlignment w:val="auto"/>
              <w:rPr>
                <w:rFonts w:hint="eastAsia" w:ascii="宋体" w:hAnsi="宋体" w:eastAsia="宋体" w:cs="宋体"/>
                <w:sz w:val="18"/>
                <w:szCs w:val="18"/>
                <w:lang w:val="en-US" w:eastAsia="zh-CN"/>
              </w:rPr>
            </w:pPr>
            <w:r>
              <w:rPr>
                <w:rFonts w:hint="eastAsia" w:ascii="宋体" w:hAnsi="宋体" w:eastAsia="宋体" w:cs="宋体"/>
                <w:bCs/>
                <w:sz w:val="18"/>
                <w:szCs w:val="18"/>
                <w:highlight w:val="none"/>
                <w:lang w:val="en-US" w:eastAsia="zh-CN"/>
              </w:rPr>
              <w:t>2.如遇重大活动，中标单位应增大保洁效率，以满足采购人的需求</w:t>
            </w:r>
          </w:p>
        </w:tc>
      </w:tr>
    </w:tbl>
    <w:p>
      <w:pPr>
        <w:keepNext w:val="0"/>
        <w:keepLines w:val="0"/>
        <w:pageBreakBefore w:val="0"/>
        <w:widowControl w:val="0"/>
        <w:kinsoku/>
        <w:wordWrap/>
        <w:overflowPunct/>
        <w:topLinePunct w:val="0"/>
        <w:autoSpaceDE/>
        <w:autoSpaceDN/>
        <w:bidi w:val="0"/>
        <w:adjustRightInd/>
        <w:spacing w:line="400" w:lineRule="exact"/>
        <w:ind w:firstLine="361" w:firstLineChars="200"/>
        <w:textAlignment w:val="auto"/>
        <w:rPr>
          <w:rFonts w:hint="eastAsia" w:ascii="宋体" w:hAnsi="宋体" w:eastAsia="宋体" w:cs="宋体"/>
          <w:b/>
          <w:color w:val="auto"/>
          <w:sz w:val="18"/>
          <w:szCs w:val="18"/>
          <w:lang w:val="en-US" w:eastAsia="zh-CN"/>
        </w:rPr>
      </w:pPr>
      <w:r>
        <w:rPr>
          <w:rFonts w:hint="eastAsia" w:ascii="宋体" w:hAnsi="宋体" w:eastAsia="宋体" w:cs="宋体"/>
          <w:b/>
          <w:color w:val="auto"/>
          <w:sz w:val="18"/>
          <w:szCs w:val="18"/>
          <w:lang w:val="en-US" w:eastAsia="zh-CN"/>
        </w:rPr>
        <w:t>2）河道（水渠）保洁服务要求：</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1.</w:t>
      </w:r>
      <w:r>
        <w:rPr>
          <w:rFonts w:hint="eastAsia" w:ascii="宋体" w:hAnsi="宋体" w:eastAsia="宋体" w:cs="宋体"/>
          <w:sz w:val="18"/>
          <w:szCs w:val="18"/>
          <w:lang w:val="zh-CN" w:eastAsia="zh-CN"/>
        </w:rPr>
        <w:t>承包方实行河道保洁时间段内不间断巡回保洁制度。上午7点至下午17点之前必须对保洁区域范围内不间断巡查。</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2.</w:t>
      </w:r>
      <w:r>
        <w:rPr>
          <w:rFonts w:hint="eastAsia" w:ascii="宋体" w:hAnsi="宋体" w:eastAsia="宋体" w:cs="宋体"/>
          <w:sz w:val="18"/>
          <w:szCs w:val="18"/>
          <w:lang w:val="zh-CN" w:eastAsia="zh-CN"/>
        </w:rPr>
        <w:t>承包方在上午时间段内，必须完成1轮或1轮以上的全面清扫；在下午至少巡回清扫2轮或2轮以上。</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3.</w:t>
      </w:r>
      <w:r>
        <w:rPr>
          <w:rFonts w:hint="eastAsia" w:ascii="宋体" w:hAnsi="宋体" w:eastAsia="宋体" w:cs="宋体"/>
          <w:sz w:val="18"/>
          <w:szCs w:val="18"/>
          <w:lang w:val="zh-CN" w:eastAsia="zh-CN"/>
        </w:rPr>
        <w:t>承包方全面打捞河道内废弃漂浮物等垃圾，彻底清理打捞并无害化处理病死动物，清理堵塞河道的杂草杂树，清除河道障碍物；清理河岸（包括种植地）垃圾，做到无各类悬挂物、无果皮纸屑、无土石杂草、无淤泥堆积物、无烟蒂、畜禽粪便等杂物。</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4.作业人员及水中作业人员必须穿戴救生衣，加强安全工作。</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5.</w:t>
      </w:r>
      <w:r>
        <w:rPr>
          <w:rFonts w:hint="eastAsia" w:ascii="宋体" w:hAnsi="宋体" w:eastAsia="宋体" w:cs="宋体"/>
          <w:sz w:val="18"/>
          <w:szCs w:val="18"/>
          <w:lang w:val="zh-CN" w:eastAsia="zh-CN"/>
        </w:rPr>
        <w:t>承包方每天要将打捞上来及清扫出的垃圾清运到定点的垃圾倾倒区，并及时将垃圾清运到新建镇人民政府指定的场所。承包方须自行做好与新建镇人民政府的沟通。</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6.</w:t>
      </w:r>
      <w:r>
        <w:rPr>
          <w:rFonts w:hint="eastAsia" w:ascii="宋体" w:hAnsi="宋体" w:eastAsia="宋体" w:cs="宋体"/>
          <w:sz w:val="18"/>
          <w:szCs w:val="18"/>
          <w:lang w:val="zh-CN" w:eastAsia="zh-CN"/>
        </w:rPr>
        <w:t>承包方从河面上打捞上来的动物尸体、医疗固废物、农药包装物，需按农业、卫生、环保等相关部门的要求进行处理，不能随意丢弃。</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7.</w:t>
      </w:r>
      <w:r>
        <w:rPr>
          <w:rFonts w:hint="eastAsia" w:ascii="宋体" w:hAnsi="宋体" w:eastAsia="宋体" w:cs="宋体"/>
          <w:sz w:val="18"/>
          <w:szCs w:val="18"/>
          <w:lang w:val="zh-CN" w:eastAsia="zh-CN"/>
        </w:rPr>
        <w:t>如遇台风、洪水或突发性等事件，需停止日常保洁工作，在洪水退后或突发性等事件中应组织足够保洁力量在三天内对河道进行突击捞漂全面保洁，确保最短时间内把河面和岸区恢复到干净整洁的状态。防汛及台风、节假日、环境卫生整治、重大活动等应急事项，承包方必须无条件服从采购人应急处置调令，不另计报酬。</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8.</w:t>
      </w:r>
      <w:r>
        <w:rPr>
          <w:rFonts w:hint="eastAsia" w:ascii="宋体" w:hAnsi="宋体" w:eastAsia="宋体" w:cs="宋体"/>
          <w:sz w:val="18"/>
          <w:szCs w:val="18"/>
          <w:lang w:val="zh-CN" w:eastAsia="zh-CN"/>
        </w:rPr>
        <w:t>支流、内河出口应合理设置垃圾拦截网，并及时清理。</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9.</w:t>
      </w:r>
      <w:r>
        <w:rPr>
          <w:rFonts w:hint="eastAsia" w:ascii="宋体" w:hAnsi="宋体" w:eastAsia="宋体" w:cs="宋体"/>
          <w:sz w:val="18"/>
          <w:szCs w:val="18"/>
          <w:lang w:val="zh-CN" w:eastAsia="zh-CN"/>
        </w:rPr>
        <w:t>发现污染源应及时报告，并积极参与保洁区突发事件的抢救排险、排污作业。</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10.</w:t>
      </w:r>
      <w:r>
        <w:rPr>
          <w:rFonts w:hint="eastAsia" w:ascii="宋体" w:hAnsi="宋体" w:eastAsia="宋体" w:cs="宋体"/>
          <w:sz w:val="18"/>
          <w:szCs w:val="18"/>
          <w:lang w:val="zh-CN" w:eastAsia="zh-CN"/>
        </w:rPr>
        <w:t>除承包方对服务人员的培训外，需接受采购人对服务人员的集中培训。</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11.</w:t>
      </w:r>
      <w:r>
        <w:rPr>
          <w:rFonts w:hint="eastAsia" w:ascii="宋体" w:hAnsi="宋体" w:eastAsia="宋体" w:cs="宋体"/>
          <w:sz w:val="18"/>
          <w:szCs w:val="18"/>
          <w:lang w:val="zh-CN" w:eastAsia="zh-CN"/>
        </w:rPr>
        <w:t>承包方应建立各类应急预案（如消防、抗台等），并培训相关人员达到相关要求。</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12.</w:t>
      </w:r>
      <w:r>
        <w:rPr>
          <w:rFonts w:hint="eastAsia" w:ascii="宋体" w:hAnsi="宋体" w:eastAsia="宋体" w:cs="宋体"/>
          <w:sz w:val="18"/>
          <w:szCs w:val="18"/>
          <w:lang w:val="zh-CN" w:eastAsia="zh-CN"/>
        </w:rPr>
        <w:t>承包方应建立台帐制度，每月月底应将相应的台帐交给采购人；承包人须无条件配合采购人做好相应的考核资料，并做好上传信息平台上的相关资料。</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13.</w:t>
      </w:r>
      <w:r>
        <w:rPr>
          <w:rFonts w:hint="eastAsia" w:ascii="宋体" w:hAnsi="宋体" w:eastAsia="宋体" w:cs="宋体"/>
          <w:sz w:val="18"/>
          <w:szCs w:val="18"/>
          <w:lang w:val="zh-CN" w:eastAsia="zh-CN"/>
        </w:rPr>
        <w:t>在接到媒体曝光、市民投诉等问题时，承包方必须在规定时间内完成问题处置工作。</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14.</w:t>
      </w:r>
      <w:r>
        <w:rPr>
          <w:rFonts w:hint="eastAsia" w:ascii="宋体" w:hAnsi="宋体" w:eastAsia="宋体" w:cs="宋体"/>
          <w:sz w:val="18"/>
          <w:szCs w:val="18"/>
          <w:lang w:val="zh-CN" w:eastAsia="zh-CN"/>
        </w:rPr>
        <w:t>雇佣的河道保洁人员及管理人员必须符合《劳动法》等相关法律、法规要求。</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15.</w:t>
      </w:r>
      <w:r>
        <w:rPr>
          <w:rFonts w:hint="eastAsia" w:ascii="宋体" w:hAnsi="宋体" w:eastAsia="宋体" w:cs="宋体"/>
          <w:sz w:val="18"/>
          <w:szCs w:val="18"/>
          <w:lang w:val="zh-CN" w:eastAsia="zh-CN"/>
        </w:rPr>
        <w:t>保洁人员作业时必须穿着统一的工作服，并保持着装干净、整洁。遵守安全操作规范，劳动工具、车辆妥善放置，不得影响市容和交通；举止文明，礼貌待人。</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16.</w:t>
      </w:r>
      <w:r>
        <w:rPr>
          <w:rFonts w:hint="eastAsia" w:ascii="宋体" w:hAnsi="宋体" w:eastAsia="宋体" w:cs="宋体"/>
          <w:sz w:val="18"/>
          <w:szCs w:val="18"/>
          <w:lang w:val="zh-CN" w:eastAsia="zh-CN"/>
        </w:rPr>
        <w:t>保洁人员及管理人员必须会游泳具备自救能力。保洁人员及管理人员在保洁作业过程中的人身安全由承包方负责，承包方必须为保洁人员及管理人员办理人身意外伤害保险。</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17.</w:t>
      </w:r>
      <w:r>
        <w:rPr>
          <w:rFonts w:hint="eastAsia" w:ascii="宋体" w:hAnsi="宋体" w:eastAsia="宋体" w:cs="宋体"/>
          <w:sz w:val="18"/>
          <w:szCs w:val="18"/>
          <w:lang w:val="zh-CN" w:eastAsia="zh-CN"/>
        </w:rPr>
        <w:t>所有保洁人员、管理人员、保洁三轮电瓶车须服从采购人的统一调度及管理。保洁三轮电瓶车、工作服等具有统一标识字样。</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18.</w:t>
      </w:r>
      <w:r>
        <w:rPr>
          <w:rFonts w:hint="eastAsia" w:ascii="宋体" w:hAnsi="宋体" w:eastAsia="宋体" w:cs="宋体"/>
          <w:sz w:val="18"/>
          <w:szCs w:val="18"/>
          <w:lang w:val="zh-CN" w:eastAsia="zh-CN"/>
        </w:rPr>
        <w:t>承包人在巡查过程中发现电毒鱼、非法采砂、非法垂钓、破坏堤防及设施等行为时第一时间进行劝止，并及时上报。</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19.</w:t>
      </w:r>
      <w:r>
        <w:rPr>
          <w:rFonts w:hint="eastAsia" w:ascii="宋体" w:hAnsi="宋体" w:eastAsia="宋体" w:cs="宋体"/>
          <w:sz w:val="18"/>
          <w:szCs w:val="18"/>
          <w:lang w:val="zh-CN" w:eastAsia="zh-CN"/>
        </w:rPr>
        <w:t>巡查时间段内有安全事故时，须第一时间报警并及时上报。</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20.河道保洁和管理服务承包办法详见附件5。</w:t>
      </w:r>
    </w:p>
    <w:p>
      <w:pPr>
        <w:keepNext w:val="0"/>
        <w:keepLines w:val="0"/>
        <w:pageBreakBefore w:val="0"/>
        <w:widowControl w:val="0"/>
        <w:kinsoku/>
        <w:wordWrap/>
        <w:overflowPunct/>
        <w:topLinePunct w:val="0"/>
        <w:autoSpaceDE/>
        <w:autoSpaceDN/>
        <w:bidi w:val="0"/>
        <w:adjustRightInd/>
        <w:spacing w:line="400" w:lineRule="exact"/>
        <w:ind w:firstLine="361" w:firstLineChars="200"/>
        <w:textAlignment w:val="auto"/>
        <w:rPr>
          <w:rFonts w:hint="eastAsia" w:ascii="宋体" w:hAnsi="宋体" w:eastAsia="宋体" w:cs="宋体"/>
          <w:b/>
          <w:color w:val="auto"/>
          <w:sz w:val="18"/>
          <w:szCs w:val="18"/>
          <w:lang w:eastAsia="zh-CN"/>
        </w:rPr>
      </w:pPr>
      <w:r>
        <w:rPr>
          <w:rFonts w:hint="eastAsia" w:ascii="宋体" w:hAnsi="宋体" w:eastAsia="宋体" w:cs="宋体"/>
          <w:b/>
          <w:color w:val="auto"/>
          <w:sz w:val="18"/>
          <w:szCs w:val="18"/>
          <w:lang w:val="en-US" w:eastAsia="zh-CN"/>
        </w:rPr>
        <w:t>3</w:t>
      </w:r>
      <w:r>
        <w:rPr>
          <w:rFonts w:hint="eastAsia" w:ascii="宋体" w:hAnsi="宋体" w:eastAsia="宋体" w:cs="宋体"/>
          <w:b/>
          <w:color w:val="auto"/>
          <w:sz w:val="18"/>
          <w:szCs w:val="18"/>
          <w:lang w:eastAsia="zh-CN"/>
        </w:rPr>
        <w:t>）公厕保洁服务要求：</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1.为保证保洁质量，成交供应商在合同期内必须达到规定的专业人员及设备配置要求，配备经过培训的公厕保洁员专门负责日常管理。</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 在开放时间内实行随脏随保，各项保洁制度健全、完善。</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3.公厕的卫生保洁控制指标应符合现行《城市环境卫生质量标准》的有关规定，见下表：公厕内卫生保洁质量控制指标</w:t>
      </w:r>
    </w:p>
    <w:tbl>
      <w:tblPr>
        <w:tblStyle w:val="48"/>
        <w:tblW w:w="78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1841"/>
        <w:gridCol w:w="2131"/>
        <w:gridCol w:w="21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57" w:type="dxa"/>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项  目</w:t>
            </w:r>
          </w:p>
        </w:tc>
        <w:tc>
          <w:tcPr>
            <w:tcW w:w="1841" w:type="dxa"/>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一类公厕</w:t>
            </w:r>
          </w:p>
        </w:tc>
        <w:tc>
          <w:tcPr>
            <w:tcW w:w="2131" w:type="dxa"/>
            <w:tcBorders>
              <w:top w:val="single" w:color="auto" w:sz="8"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二类公厕</w:t>
            </w:r>
          </w:p>
        </w:tc>
        <w:tc>
          <w:tcPr>
            <w:tcW w:w="2131" w:type="dxa"/>
            <w:tcBorders>
              <w:top w:val="single" w:color="auto" w:sz="8" w:space="0"/>
              <w:left w:val="single" w:color="auto" w:sz="4" w:space="0"/>
              <w:bottom w:val="single" w:color="auto" w:sz="4" w:space="0"/>
              <w:right w:val="single" w:color="auto" w:sz="8"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三类公厕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57"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纸片（块）</w:t>
            </w:r>
          </w:p>
        </w:tc>
        <w:tc>
          <w:tcPr>
            <w:tcW w:w="1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2131"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57"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烟蒂（个）</w:t>
            </w:r>
          </w:p>
        </w:tc>
        <w:tc>
          <w:tcPr>
            <w:tcW w:w="1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2131"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57"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粪迹（处）</w:t>
            </w:r>
          </w:p>
        </w:tc>
        <w:tc>
          <w:tcPr>
            <w:tcW w:w="1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w:t>
            </w:r>
          </w:p>
        </w:tc>
        <w:tc>
          <w:tcPr>
            <w:tcW w:w="2131"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57"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痰迹（处）</w:t>
            </w:r>
          </w:p>
        </w:tc>
        <w:tc>
          <w:tcPr>
            <w:tcW w:w="1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2131"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757"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窗格积灰</w:t>
            </w:r>
          </w:p>
        </w:tc>
        <w:tc>
          <w:tcPr>
            <w:tcW w:w="1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w:t>
            </w:r>
          </w:p>
        </w:tc>
        <w:tc>
          <w:tcPr>
            <w:tcW w:w="2131"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1757"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臭味（级）</w:t>
            </w:r>
          </w:p>
        </w:tc>
        <w:tc>
          <w:tcPr>
            <w:tcW w:w="1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2131"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水厕，≤1</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非水厕，≤3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1" w:hRule="exact"/>
          <w:jc w:val="center"/>
        </w:trPr>
        <w:tc>
          <w:tcPr>
            <w:tcW w:w="1757"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苍蝇（只）</w:t>
            </w:r>
          </w:p>
        </w:tc>
        <w:tc>
          <w:tcPr>
            <w:tcW w:w="18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w:t>
            </w:r>
          </w:p>
        </w:tc>
        <w:tc>
          <w:tcPr>
            <w:tcW w:w="2131"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水厕，≤3</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非水厕，≤5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57" w:type="dxa"/>
            <w:tcBorders>
              <w:top w:val="single" w:color="auto" w:sz="4" w:space="0"/>
              <w:left w:val="single" w:color="auto" w:sz="8" w:space="0"/>
              <w:bottom w:val="single" w:color="auto" w:sz="8"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蛛  网</w:t>
            </w:r>
          </w:p>
        </w:tc>
        <w:tc>
          <w:tcPr>
            <w:tcW w:w="1841" w:type="dxa"/>
            <w:tcBorders>
              <w:top w:val="single" w:color="auto" w:sz="4" w:space="0"/>
              <w:left w:val="single" w:color="auto" w:sz="4" w:space="0"/>
              <w:bottom w:val="single" w:color="auto" w:sz="8"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w:t>
            </w:r>
          </w:p>
        </w:tc>
        <w:tc>
          <w:tcPr>
            <w:tcW w:w="2131" w:type="dxa"/>
            <w:tcBorders>
              <w:top w:val="single" w:color="auto" w:sz="4" w:space="0"/>
              <w:left w:val="single" w:color="auto" w:sz="4" w:space="0"/>
              <w:bottom w:val="single" w:color="auto" w:sz="8"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w:t>
            </w:r>
          </w:p>
        </w:tc>
        <w:tc>
          <w:tcPr>
            <w:tcW w:w="2131" w:type="dxa"/>
            <w:tcBorders>
              <w:top w:val="single" w:color="auto" w:sz="4" w:space="0"/>
              <w:left w:val="single" w:color="auto" w:sz="4" w:space="0"/>
              <w:bottom w:val="single" w:color="auto" w:sz="8" w:space="0"/>
              <w:right w:val="single" w:color="auto" w:sz="8"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w:t>
            </w:r>
          </w:p>
        </w:tc>
      </w:tr>
    </w:tbl>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4.公厕周边绿化带及卫生责任区保持整洁有序（责任区外延伸5米可视范围），无杂物堆积、吊挂、晾晒等。</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 所有公厕及公厕配套设施保持整洁有序，无吊挂、无乱堆物品、无暴露的保洁工具，设施、器具清洗干净、摆放规范；保持公厕通道畅通，保持公厕内部采光、照明、通风；严禁未经采购人同意私自乱接公厕水电。</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6.所有公厕垃圾容器按规范配置；垃圾容器要求套袋；及时清理、收集和处置产生的垃圾，做到日产日清和规范处置；垃圾容器无满溢。</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 每天不少于一次对所有公厕、环卫浴室进行全面的病媒生物消杀、清洁除臭，保持无臭味、无蚊蝇。发生重大的卫生事件期间消杀频次增加一次。</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8.公厕及公厕配套设施所有的门、窗、便器、洁具等配套设施保持完好、整齐、密闭。发现设施丢失和破损或化粪池满溢现象，成交供应商应及时向新建镇人民政府报告。</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9.作业时公厕保洁员必须规范着装，佩戴上岗证；严格遵守劳动纪律。</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10.成交供应商应积极主动配合新建镇人民政府和相关管理部门的检查考核，并按要求落实整改。</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11.成交供应商必须必须对作业人员进行上岗前培训，并要定期组织员工进行作业规范和安全生产轮训。</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12.成交供应商做好节日和重大活动及自然灾害的预案和预防工作，切实完善突发事件的应急处置方案，提高重大活动保障能力和水平。</w:t>
      </w:r>
    </w:p>
    <w:p>
      <w:pPr>
        <w:keepNext w:val="0"/>
        <w:keepLines w:val="0"/>
        <w:pageBreakBefore w:val="0"/>
        <w:widowControl w:val="0"/>
        <w:kinsoku/>
        <w:wordWrap/>
        <w:overflowPunct/>
        <w:topLinePunct w:val="0"/>
        <w:autoSpaceDE/>
        <w:autoSpaceDN/>
        <w:bidi w:val="0"/>
        <w:adjustRightInd/>
        <w:spacing w:line="400" w:lineRule="atLeast"/>
        <w:ind w:firstLine="361" w:firstLineChars="200"/>
        <w:textAlignment w:val="auto"/>
        <w:rPr>
          <w:rFonts w:hint="eastAsia" w:ascii="宋体" w:hAnsi="宋体" w:eastAsia="宋体" w:cs="宋体"/>
          <w:b/>
          <w:color w:val="auto"/>
          <w:sz w:val="18"/>
          <w:szCs w:val="18"/>
          <w:lang w:val="en-US" w:eastAsia="zh-CN"/>
        </w:rPr>
      </w:pPr>
      <w:r>
        <w:rPr>
          <w:rFonts w:hint="eastAsia" w:ascii="宋体" w:hAnsi="宋体" w:eastAsia="宋体" w:cs="宋体"/>
          <w:b/>
          <w:color w:val="auto"/>
          <w:sz w:val="18"/>
          <w:szCs w:val="18"/>
          <w:lang w:val="en-US" w:eastAsia="zh-CN"/>
        </w:rPr>
        <w:t>4）垃圾清运服务要求：</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1.农村生活垃圾清运压缩车至少配备2辆及以上（3吨及以上）。</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2.每年农历十二月初十至正月二十期间每个点垃圾清运的频率至少增加1倍，且须保证垃圾不能满出垃圾池。</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每年三月至四月份夏家畈村、联新村丰山自然村、联新村马岭自然村、八都村里村自然村、八都村潘余自然村、新长川村、新川村谷川自然村、茭岭村、丹址村、周岭村、雪峰村、鱼川村、新川村葛竹自然村垃圾堆放点垃圾清运的频率至少增加1倍，且须保证垃圾不能满出垃圾池。</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4.垃圾池外3米范围内须保证干净、整洁。</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5.所有垃圾池必须至少每季度做一次清洗。</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6.垃圾清运车不得超载，清运过程中垃圾不得掉落地面。</w:t>
      </w:r>
    </w:p>
    <w:p>
      <w:pPr>
        <w:keepNext w:val="0"/>
        <w:keepLines w:val="0"/>
        <w:pageBreakBefore w:val="0"/>
        <w:widowControl w:val="0"/>
        <w:kinsoku/>
        <w:wordWrap/>
        <w:overflowPunct/>
        <w:topLinePunct w:val="0"/>
        <w:autoSpaceDE/>
        <w:autoSpaceDN/>
        <w:bidi w:val="0"/>
        <w:adjustRightInd/>
        <w:spacing w:line="400" w:lineRule="atLeast"/>
        <w:ind w:firstLine="361" w:firstLineChars="200"/>
        <w:textAlignment w:val="auto"/>
        <w:rPr>
          <w:rFonts w:hint="eastAsia" w:ascii="宋体" w:hAnsi="宋体" w:eastAsia="宋体" w:cs="宋体"/>
          <w:b/>
          <w:color w:val="auto"/>
          <w:sz w:val="18"/>
          <w:szCs w:val="18"/>
          <w:lang w:val="en-US" w:eastAsia="zh-CN"/>
        </w:rPr>
      </w:pPr>
      <w:r>
        <w:rPr>
          <w:rFonts w:hint="eastAsia" w:ascii="宋体" w:hAnsi="宋体" w:eastAsia="宋体" w:cs="宋体"/>
          <w:b/>
          <w:color w:val="auto"/>
          <w:sz w:val="18"/>
          <w:szCs w:val="18"/>
          <w:lang w:val="en-US" w:eastAsia="zh-CN"/>
        </w:rPr>
        <w:t>5）压缩站运维及管理服务要求：</w:t>
      </w:r>
    </w:p>
    <w:p>
      <w:pPr>
        <w:keepNext w:val="0"/>
        <w:keepLines w:val="0"/>
        <w:pageBreakBefore w:val="0"/>
        <w:widowControl w:val="0"/>
        <w:kinsoku/>
        <w:wordWrap/>
        <w:overflowPunct/>
        <w:topLinePunct w:val="0"/>
        <w:autoSpaceDE/>
        <w:autoSpaceDN/>
        <w:bidi w:val="0"/>
        <w:adjustRightInd/>
        <w:spacing w:line="400" w:lineRule="atLeast"/>
        <w:ind w:firstLine="360" w:firstLineChars="200"/>
        <w:textAlignment w:val="auto"/>
        <w:rPr>
          <w:rFonts w:hint="eastAsia" w:ascii="宋体" w:hAnsi="宋体" w:eastAsia="宋体" w:cs="宋体"/>
          <w:color w:val="auto"/>
          <w:sz w:val="18"/>
          <w:szCs w:val="18"/>
          <w:highlight w:val="none"/>
          <w:lang w:val="zh-CN"/>
        </w:rPr>
      </w:pPr>
      <w:r>
        <w:rPr>
          <w:rFonts w:hint="eastAsia" w:ascii="宋体" w:hAnsi="宋体" w:eastAsia="宋体" w:cs="宋体"/>
          <w:color w:val="auto"/>
          <w:sz w:val="18"/>
          <w:szCs w:val="18"/>
          <w:highlight w:val="none"/>
          <w:lang w:val="en-US" w:eastAsia="zh-CN"/>
        </w:rPr>
        <w:t>1.</w:t>
      </w:r>
      <w:r>
        <w:rPr>
          <w:rFonts w:hint="eastAsia" w:ascii="宋体" w:hAnsi="宋体" w:eastAsia="宋体" w:cs="宋体"/>
          <w:color w:val="auto"/>
          <w:sz w:val="18"/>
          <w:szCs w:val="18"/>
          <w:highlight w:val="none"/>
          <w:lang w:val="zh-CN"/>
        </w:rPr>
        <w:t xml:space="preserve"> 垃圾日产日清（包括无主建筑垃圾）。压缩站无陈旧垃圾和污水外流现象，周边地面整洁，做到垃圾无积压，无堆积、无腐烂发臭。 </w:t>
      </w:r>
    </w:p>
    <w:p>
      <w:pPr>
        <w:keepNext w:val="0"/>
        <w:keepLines w:val="0"/>
        <w:pageBreakBefore w:val="0"/>
        <w:widowControl w:val="0"/>
        <w:kinsoku/>
        <w:wordWrap/>
        <w:overflowPunct/>
        <w:topLinePunct w:val="0"/>
        <w:autoSpaceDE/>
        <w:autoSpaceDN/>
        <w:bidi w:val="0"/>
        <w:adjustRightInd/>
        <w:spacing w:line="400" w:lineRule="atLeast"/>
        <w:ind w:firstLine="360" w:firstLineChars="200"/>
        <w:textAlignment w:val="auto"/>
        <w:rPr>
          <w:rFonts w:hint="eastAsia" w:ascii="宋体" w:hAnsi="宋体" w:eastAsia="宋体" w:cs="宋体"/>
          <w:color w:val="auto"/>
          <w:sz w:val="18"/>
          <w:szCs w:val="18"/>
          <w:highlight w:val="none"/>
          <w:shd w:val="clear" w:color="auto" w:fill="FFFFFF"/>
          <w:lang w:val="zh-CN"/>
        </w:rPr>
      </w:pPr>
      <w:r>
        <w:rPr>
          <w:rFonts w:hint="eastAsia" w:ascii="宋体" w:hAnsi="宋体" w:eastAsia="宋体" w:cs="宋体"/>
          <w:color w:val="auto"/>
          <w:sz w:val="18"/>
          <w:szCs w:val="18"/>
          <w:highlight w:val="none"/>
          <w:shd w:val="clear" w:color="auto" w:fill="FFFFFF"/>
          <w:lang w:val="en-US" w:eastAsia="zh-CN"/>
        </w:rPr>
        <w:t>2.</w:t>
      </w:r>
      <w:r>
        <w:rPr>
          <w:rFonts w:hint="eastAsia" w:ascii="宋体" w:hAnsi="宋体" w:eastAsia="宋体" w:cs="宋体"/>
          <w:color w:val="auto"/>
          <w:sz w:val="18"/>
          <w:szCs w:val="18"/>
          <w:highlight w:val="none"/>
          <w:shd w:val="clear" w:color="auto" w:fill="FFFFFF"/>
          <w:lang w:val="zh-CN"/>
        </w:rPr>
        <w:t>并做好垃圾及时压缩、运输等工作，</w:t>
      </w:r>
      <w:r>
        <w:rPr>
          <w:rFonts w:hint="eastAsia" w:ascii="宋体" w:hAnsi="宋体" w:eastAsia="宋体" w:cs="宋体"/>
          <w:color w:val="auto"/>
          <w:sz w:val="18"/>
          <w:szCs w:val="18"/>
          <w:highlight w:val="none"/>
          <w:u w:val="none"/>
        </w:rPr>
        <w:t>确保垃圾无满溢、容器外无堆积</w:t>
      </w:r>
      <w:r>
        <w:rPr>
          <w:rFonts w:hint="eastAsia" w:ascii="宋体" w:hAnsi="宋体" w:eastAsia="宋体" w:cs="宋体"/>
          <w:color w:val="auto"/>
          <w:sz w:val="18"/>
          <w:szCs w:val="18"/>
          <w:highlight w:val="none"/>
          <w:shd w:val="clear" w:color="auto" w:fill="FFFFFF"/>
          <w:lang w:val="zh-CN"/>
        </w:rPr>
        <w:t>。</w:t>
      </w:r>
    </w:p>
    <w:p>
      <w:pPr>
        <w:keepNext w:val="0"/>
        <w:keepLines w:val="0"/>
        <w:pageBreakBefore w:val="0"/>
        <w:widowControl w:val="0"/>
        <w:kinsoku/>
        <w:wordWrap/>
        <w:overflowPunct/>
        <w:topLinePunct w:val="0"/>
        <w:autoSpaceDE/>
        <w:autoSpaceDN/>
        <w:bidi w:val="0"/>
        <w:adjustRightInd/>
        <w:spacing w:line="400" w:lineRule="atLeast"/>
        <w:ind w:firstLine="360" w:firstLineChars="20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shd w:val="clear" w:color="auto" w:fill="FFFFFF"/>
          <w:lang w:val="en-US" w:eastAsia="zh-CN"/>
        </w:rPr>
        <w:t>3.</w:t>
      </w:r>
      <w:r>
        <w:rPr>
          <w:rFonts w:hint="eastAsia" w:ascii="宋体" w:hAnsi="宋体" w:eastAsia="宋体" w:cs="宋体"/>
          <w:color w:val="auto"/>
          <w:sz w:val="18"/>
          <w:szCs w:val="18"/>
          <w:highlight w:val="none"/>
          <w:shd w:val="clear" w:color="auto" w:fill="FFFFFF"/>
          <w:lang w:val="zh-CN"/>
        </w:rPr>
        <w:t>生活垃圾清运执行垃圾不落地原则，</w:t>
      </w:r>
      <w:r>
        <w:rPr>
          <w:rFonts w:hint="eastAsia" w:ascii="宋体" w:hAnsi="宋体" w:eastAsia="宋体" w:cs="宋体"/>
          <w:color w:val="auto"/>
          <w:sz w:val="18"/>
          <w:szCs w:val="18"/>
          <w:highlight w:val="none"/>
        </w:rPr>
        <w:t>垃圾清运车实行密闭运输，无垃圾抛洒、无污水滴漏、车厢外无吊挂。</w:t>
      </w:r>
    </w:p>
    <w:p>
      <w:pPr>
        <w:keepNext w:val="0"/>
        <w:keepLines w:val="0"/>
        <w:pageBreakBefore w:val="0"/>
        <w:widowControl w:val="0"/>
        <w:kinsoku/>
        <w:wordWrap/>
        <w:overflowPunct/>
        <w:topLinePunct w:val="0"/>
        <w:autoSpaceDE/>
        <w:autoSpaceDN/>
        <w:bidi w:val="0"/>
        <w:adjustRightInd/>
        <w:spacing w:line="400" w:lineRule="atLeast"/>
        <w:ind w:firstLine="360" w:firstLineChars="200"/>
        <w:textAlignment w:val="auto"/>
        <w:rPr>
          <w:rFonts w:hint="eastAsia" w:ascii="宋体" w:hAnsi="宋体" w:eastAsia="宋体" w:cs="宋体"/>
          <w:sz w:val="18"/>
          <w:szCs w:val="18"/>
          <w:highlight w:val="none"/>
          <w:lang w:val="en-US" w:eastAsia="zh-CN"/>
        </w:rPr>
      </w:pPr>
      <w:r>
        <w:rPr>
          <w:rFonts w:hint="eastAsia" w:ascii="宋体" w:hAnsi="宋体" w:eastAsia="宋体" w:cs="宋体"/>
          <w:color w:val="auto"/>
          <w:sz w:val="18"/>
          <w:szCs w:val="18"/>
          <w:highlight w:val="none"/>
          <w:lang w:val="en-US" w:eastAsia="zh-CN"/>
        </w:rPr>
        <w:t>4.</w:t>
      </w:r>
      <w:r>
        <w:rPr>
          <w:rFonts w:hint="eastAsia" w:ascii="宋体" w:hAnsi="宋体" w:eastAsia="宋体" w:cs="宋体"/>
          <w:color w:val="auto"/>
          <w:sz w:val="18"/>
          <w:szCs w:val="18"/>
          <w:highlight w:val="none"/>
          <w:shd w:val="clear" w:color="auto" w:fill="FFFFFF"/>
          <w:lang w:val="zh-CN"/>
        </w:rPr>
        <w:t>垃圾箱（房）</w:t>
      </w:r>
      <w:r>
        <w:rPr>
          <w:rFonts w:hint="eastAsia" w:ascii="宋体" w:hAnsi="宋体" w:eastAsia="宋体" w:cs="宋体"/>
          <w:color w:val="auto"/>
          <w:sz w:val="18"/>
          <w:szCs w:val="18"/>
          <w:highlight w:val="none"/>
          <w:lang w:val="zh-CN"/>
        </w:rPr>
        <w:t>离居民住宅区较近时，应合理安排清运时间，尽量避免噪声影响居民生活。</w:t>
      </w:r>
    </w:p>
    <w:p>
      <w:pPr>
        <w:keepNext w:val="0"/>
        <w:keepLines w:val="0"/>
        <w:pageBreakBefore w:val="0"/>
        <w:widowControl w:val="0"/>
        <w:kinsoku/>
        <w:wordWrap/>
        <w:overflowPunct/>
        <w:topLinePunct w:val="0"/>
        <w:autoSpaceDE/>
        <w:autoSpaceDN/>
        <w:bidi w:val="0"/>
        <w:adjustRightInd/>
        <w:spacing w:line="400" w:lineRule="atLeast"/>
        <w:ind w:firstLine="361" w:firstLineChars="200"/>
        <w:textAlignment w:val="auto"/>
        <w:rPr>
          <w:rFonts w:hint="eastAsia" w:ascii="宋体" w:hAnsi="宋体" w:eastAsia="宋体" w:cs="宋体"/>
          <w:b/>
          <w:color w:val="auto"/>
          <w:sz w:val="18"/>
          <w:szCs w:val="18"/>
          <w:lang w:val="en-US" w:eastAsia="zh-CN"/>
        </w:rPr>
      </w:pPr>
      <w:r>
        <w:rPr>
          <w:rFonts w:hint="eastAsia" w:ascii="宋体" w:hAnsi="宋体" w:eastAsia="宋体" w:cs="宋体"/>
          <w:b/>
          <w:color w:val="auto"/>
          <w:sz w:val="18"/>
          <w:szCs w:val="18"/>
          <w:lang w:val="en-US" w:eastAsia="zh-CN"/>
        </w:rPr>
        <w:t>（二）服务内容</w:t>
      </w:r>
    </w:p>
    <w:p>
      <w:pPr>
        <w:keepNext w:val="0"/>
        <w:keepLines w:val="0"/>
        <w:pageBreakBefore w:val="0"/>
        <w:widowControl w:val="0"/>
        <w:kinsoku/>
        <w:wordWrap/>
        <w:overflowPunct/>
        <w:topLinePunct w:val="0"/>
        <w:autoSpaceDE/>
        <w:autoSpaceDN/>
        <w:bidi w:val="0"/>
        <w:adjustRightInd/>
        <w:spacing w:line="400" w:lineRule="atLeast"/>
        <w:ind w:firstLine="361" w:firstLineChars="200"/>
        <w:textAlignment w:val="auto"/>
        <w:rPr>
          <w:rFonts w:hint="eastAsia" w:ascii="宋体" w:hAnsi="宋体" w:eastAsia="宋体" w:cs="宋体"/>
          <w:b/>
          <w:color w:val="auto"/>
          <w:sz w:val="18"/>
          <w:szCs w:val="18"/>
          <w:lang w:val="en-US" w:eastAsia="zh-CN"/>
        </w:rPr>
      </w:pPr>
      <w:r>
        <w:rPr>
          <w:rFonts w:hint="eastAsia" w:ascii="宋体" w:hAnsi="宋体" w:eastAsia="宋体" w:cs="宋体"/>
          <w:b/>
          <w:color w:val="auto"/>
          <w:sz w:val="18"/>
          <w:szCs w:val="18"/>
          <w:lang w:val="en-US" w:eastAsia="zh-CN"/>
        </w:rPr>
        <w:t>1）道路保洁服务内容：</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1.按《缙云县新建镇环境卫生作业规范》、《缙云县新建镇小区环境卫生作业规范》、《缙云县新建镇道路保洁、小区保洁、河道保洁、农村垃圾清运、公厕保洁考核管理办法》中明确的相关要求执行。</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做好新建镇主次道路、人行道、台阶、边沟、边坡、绿化带、沿街绿地、花坛、广场、公交车站等公共场所清扫保洁，做好道路交通护栏、隔离墩、公共坐椅、雕塑等公共设施的清洗保洁并保持干净，路面无零星垃圾、杂草、废土、烟头等废弃物。</w:t>
      </w:r>
      <w:r>
        <w:rPr>
          <w:rFonts w:hint="eastAsia" w:ascii="宋体" w:hAnsi="宋体" w:eastAsia="宋体" w:cs="宋体"/>
          <w:sz w:val="18"/>
          <w:szCs w:val="18"/>
          <w:lang w:val="zh-CN" w:eastAsia="zh-CN"/>
        </w:rPr>
        <w:t>果壳箱、垃圾桶（箱、池）、分类垃圾房（亭）清扫（洗）保洁。</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3.道路清扫、保洁必须作业到两边建筑物基石，道路岔道、喇叭口清扫向外延伸10米，主街道与小区交界处延伸30米为主要道路保洁。</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4.招标范围内店面门口垃圾要安排专人收集，日飞行保洁人员不得少于2人。</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沿街道路两侧店家生活垃圾（包括沿街垃圾桶、果壳箱）必须做到即满即清，同时保持道路果壳箱的完好和整洁，果壳箱垃圾日产日清，无积压，无堆积、无明显污迹，外观无残标、不腐烂发臭；垃圾桶、果壳箱、垃圾房等垃圾容器必须保持整洁，每天不少于一次擦洗，做到随脏随洗；病媒消杀每周不少于一次。发现有火源的情况，保洁人员要及时扑灭火源，对不能自主修复的果壳箱等环卫设施应及时上报甲方。</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6.机动、非机动作业车不得停放在消防栓、公交车站旁，停放离人行道侧石不超过20厘米。</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7.道路两侧目测范围内（人行道外边沿10米内）废土、建筑垃圾等其他垃圾，应及时发现并及时清除（量比较大时，应及时上报，经核实量后及时作业）。</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8.遇有重大活动、抗台、抗雨雪冰冻等突发事件（自然灾害），要有详细的应急预案，同时必须无条件及时组织力量做好清扫保洁等保障工作，服从招标方的统一指挥。</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9.中标企业应负责做好本标项作业范围内的长效管理抄告单、“数字城管”抄告单和群众信访、投诉处理件的处理、整改和回复工作。</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10.加强管理，确保在国家、省、市、县的各项检查中不失责任分。</w:t>
      </w:r>
    </w:p>
    <w:p>
      <w:pPr>
        <w:keepNext w:val="0"/>
        <w:keepLines w:val="0"/>
        <w:pageBreakBefore w:val="0"/>
        <w:widowControl w:val="0"/>
        <w:kinsoku/>
        <w:wordWrap/>
        <w:overflowPunct/>
        <w:topLinePunct w:val="0"/>
        <w:autoSpaceDE/>
        <w:autoSpaceDN/>
        <w:bidi w:val="0"/>
        <w:adjustRightInd/>
        <w:spacing w:line="400" w:lineRule="atLeast"/>
        <w:ind w:firstLine="361" w:firstLineChars="200"/>
        <w:textAlignment w:val="auto"/>
        <w:rPr>
          <w:rFonts w:hint="eastAsia" w:ascii="宋体" w:hAnsi="宋体" w:eastAsia="宋体" w:cs="宋体"/>
          <w:b/>
          <w:color w:val="auto"/>
          <w:sz w:val="18"/>
          <w:szCs w:val="18"/>
          <w:lang w:val="en-US" w:eastAsia="zh-CN"/>
        </w:rPr>
      </w:pPr>
      <w:r>
        <w:rPr>
          <w:rFonts w:hint="eastAsia" w:ascii="宋体" w:hAnsi="宋体" w:eastAsia="宋体" w:cs="宋体"/>
          <w:b/>
          <w:color w:val="auto"/>
          <w:sz w:val="18"/>
          <w:szCs w:val="18"/>
          <w:lang w:val="en-US" w:eastAsia="zh-CN"/>
        </w:rPr>
        <w:t>2）河道（水渠）保洁服务内容：</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1.</w:t>
      </w:r>
      <w:r>
        <w:rPr>
          <w:rFonts w:hint="eastAsia" w:ascii="宋体" w:hAnsi="宋体" w:eastAsia="宋体" w:cs="宋体"/>
          <w:sz w:val="18"/>
          <w:szCs w:val="18"/>
          <w:lang w:val="zh-CN" w:eastAsia="zh-CN"/>
        </w:rPr>
        <w:t>承包方做好标段内河道的全面清扫工作。</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2.</w:t>
      </w:r>
      <w:r>
        <w:rPr>
          <w:rFonts w:hint="eastAsia" w:ascii="宋体" w:hAnsi="宋体" w:eastAsia="宋体" w:cs="宋体"/>
          <w:sz w:val="18"/>
          <w:szCs w:val="18"/>
          <w:lang w:val="zh-CN" w:eastAsia="zh-CN"/>
        </w:rPr>
        <w:t>承包方全面打捞河道内废弃漂浮物等垃圾，彻底清理打捞并无害化处理病死动物，清理堵塞河道的杂草杂树，清除河道障碍物；清理河岸（包括种植地）垃圾。</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3.</w:t>
      </w:r>
      <w:r>
        <w:rPr>
          <w:rFonts w:hint="eastAsia" w:ascii="宋体" w:hAnsi="宋体" w:eastAsia="宋体" w:cs="宋体"/>
          <w:sz w:val="18"/>
          <w:szCs w:val="18"/>
          <w:lang w:val="zh-CN" w:eastAsia="zh-CN"/>
        </w:rPr>
        <w:t>承包方每天要将打捞上来及清扫出的垃圾清运到定点的垃圾倾倒区，并及时将垃圾清运到新建镇人民政府指定的场所。承包方须自行做好与新建镇人民政府的沟通。</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4.</w:t>
      </w:r>
      <w:r>
        <w:rPr>
          <w:rFonts w:hint="eastAsia" w:ascii="宋体" w:hAnsi="宋体" w:eastAsia="宋体" w:cs="宋体"/>
          <w:sz w:val="18"/>
          <w:szCs w:val="18"/>
          <w:lang w:val="zh-CN" w:eastAsia="zh-CN"/>
        </w:rPr>
        <w:t>承包方从河面上打捞上来的动物尸体、医疗固废物、农药包装物，需按农业、卫生、环保等相关部门的要求进行处理，不能随意丢弃。</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5.遇有重大活动、抗台、抗雨雪冰冻等突发事件（自然灾害），要有详细的应急预案，同时必须无条件及时组织力量做好清扫保洁等保障工作，服从招标方的统一指挥。</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6.</w:t>
      </w:r>
      <w:r>
        <w:rPr>
          <w:rFonts w:hint="eastAsia" w:ascii="宋体" w:hAnsi="宋体" w:eastAsia="宋体" w:cs="宋体"/>
          <w:sz w:val="18"/>
          <w:szCs w:val="18"/>
          <w:lang w:val="zh-CN" w:eastAsia="zh-CN"/>
        </w:rPr>
        <w:t>支流、内河出口应合理设置垃圾拦截网，并及时清理。</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7.</w:t>
      </w:r>
      <w:r>
        <w:rPr>
          <w:rFonts w:hint="eastAsia" w:ascii="宋体" w:hAnsi="宋体" w:eastAsia="宋体" w:cs="宋体"/>
          <w:sz w:val="18"/>
          <w:szCs w:val="18"/>
          <w:lang w:val="zh-CN" w:eastAsia="zh-CN"/>
        </w:rPr>
        <w:t>发现污染源应及时报告，并积极参与保洁区突发事件的抢救排险、排污作业。</w:t>
      </w:r>
    </w:p>
    <w:p>
      <w:pPr>
        <w:keepNext w:val="0"/>
        <w:keepLines w:val="0"/>
        <w:pageBreakBefore w:val="0"/>
        <w:widowControl w:val="0"/>
        <w:kinsoku/>
        <w:wordWrap/>
        <w:overflowPunct/>
        <w:topLinePunct w:val="0"/>
        <w:autoSpaceDE/>
        <w:autoSpaceDN/>
        <w:bidi w:val="0"/>
        <w:adjustRightInd/>
        <w:spacing w:line="400" w:lineRule="atLeast"/>
        <w:ind w:firstLine="361" w:firstLineChars="200"/>
        <w:textAlignment w:val="auto"/>
        <w:rPr>
          <w:rFonts w:hint="eastAsia" w:ascii="宋体" w:hAnsi="宋体" w:eastAsia="宋体" w:cs="宋体"/>
          <w:b/>
          <w:color w:val="auto"/>
          <w:sz w:val="18"/>
          <w:szCs w:val="18"/>
          <w:lang w:val="en-US" w:eastAsia="zh-CN"/>
        </w:rPr>
      </w:pPr>
      <w:r>
        <w:rPr>
          <w:rFonts w:hint="eastAsia" w:ascii="宋体" w:hAnsi="宋体" w:eastAsia="宋体" w:cs="宋体"/>
          <w:b/>
          <w:color w:val="auto"/>
          <w:sz w:val="18"/>
          <w:szCs w:val="18"/>
          <w:lang w:val="en-US" w:eastAsia="zh-CN"/>
        </w:rPr>
        <w:t>3）公厕保洁服务内容：</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 做好标段内所有公厕、屋顶、墙壁、门窗、窗台、地面蹲台、便器、隔断板门、洗手（盆）池、墩布池、挂衣钩、标牌、灯具、通道扶手等设施设备清洗保洁，无乱写乱画乱张贴、堆积物、尿碱污物、积尘、积水、积垢、蛛网等。</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2.做好标段内所有公厕、周边绿化带及卫生责任区的卫生保洁。</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3.标段内所有公厕、及公厕配套设施保持整洁有序；保持公厕通道畅通，保持公厕内部采光、照明、通风；遵守公厕用水、用电管理制度。</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4.做好标段内公厕垃圾容器规范配置，及时清理、收集和处置产生的垃圾。</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5.做好标段内所有公厕、环卫浴室病媒生物消杀、清洁除臭工作。</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6.做好标段内重大活动、各项检查及突发应急事件时的卫生保障工作。</w:t>
      </w:r>
    </w:p>
    <w:p>
      <w:pPr>
        <w:keepNext w:val="0"/>
        <w:keepLines w:val="0"/>
        <w:pageBreakBefore w:val="0"/>
        <w:widowControl w:val="0"/>
        <w:kinsoku/>
        <w:wordWrap/>
        <w:overflowPunct/>
        <w:topLinePunct w:val="0"/>
        <w:autoSpaceDE/>
        <w:autoSpaceDN/>
        <w:bidi w:val="0"/>
        <w:adjustRightInd/>
        <w:spacing w:line="400" w:lineRule="atLeast"/>
        <w:ind w:firstLine="360" w:firstLineChars="200"/>
        <w:textAlignment w:val="auto"/>
        <w:rPr>
          <w:rFonts w:hint="eastAsia" w:ascii="宋体" w:hAnsi="宋体" w:eastAsia="宋体" w:cs="宋体"/>
          <w:b/>
          <w:color w:val="auto"/>
          <w:sz w:val="18"/>
          <w:szCs w:val="18"/>
          <w:lang w:val="en-US" w:eastAsia="zh-CN"/>
        </w:rPr>
      </w:pPr>
      <w:r>
        <w:rPr>
          <w:rFonts w:hint="eastAsia" w:ascii="宋体" w:hAnsi="宋体" w:eastAsia="宋体" w:cs="宋体"/>
          <w:sz w:val="18"/>
          <w:szCs w:val="18"/>
          <w:lang w:val="en-US" w:eastAsia="zh-CN"/>
        </w:rPr>
        <w:t>7.做好本标段内作业范围的数字城管案件抄告单、群众信访、投诉处理件的处理、整改和回复工作。</w:t>
      </w:r>
    </w:p>
    <w:p>
      <w:pPr>
        <w:keepNext w:val="0"/>
        <w:keepLines w:val="0"/>
        <w:pageBreakBefore w:val="0"/>
        <w:widowControl w:val="0"/>
        <w:kinsoku/>
        <w:wordWrap/>
        <w:overflowPunct/>
        <w:topLinePunct w:val="0"/>
        <w:autoSpaceDE/>
        <w:autoSpaceDN/>
        <w:bidi w:val="0"/>
        <w:adjustRightInd/>
        <w:spacing w:line="400" w:lineRule="atLeast"/>
        <w:ind w:firstLine="361" w:firstLineChars="200"/>
        <w:textAlignment w:val="auto"/>
        <w:rPr>
          <w:rFonts w:hint="eastAsia" w:ascii="宋体" w:hAnsi="宋体" w:eastAsia="宋体" w:cs="宋体"/>
          <w:b/>
          <w:color w:val="auto"/>
          <w:sz w:val="18"/>
          <w:szCs w:val="18"/>
          <w:lang w:val="en-US" w:eastAsia="zh-CN"/>
        </w:rPr>
      </w:pPr>
      <w:r>
        <w:rPr>
          <w:rFonts w:hint="eastAsia" w:ascii="宋体" w:hAnsi="宋体" w:eastAsia="宋体" w:cs="宋体"/>
          <w:b/>
          <w:color w:val="auto"/>
          <w:sz w:val="18"/>
          <w:szCs w:val="18"/>
          <w:lang w:val="en-US" w:eastAsia="zh-CN"/>
        </w:rPr>
        <w:t>4）垃圾清运服务内容：</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1.及时清运各自然村垃圾堆放点内的垃圾，保证垃圾不满出垃圾池。</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2.做好垃圾池外3米范围内的保洁及清运工作。</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3.做好特殊时期（春节、春笋收货季节等）的垃圾清运工作，保证垃圾不满出垃圾池。</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4.做好垃圾池的清洗工作，至少每季度做一次清洗。</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5.做好垃圾清运过程中的安全工作及保持道路清洁工作，做到路上无遗漏垃圾。</w:t>
      </w:r>
    </w:p>
    <w:p>
      <w:pPr>
        <w:keepNext w:val="0"/>
        <w:keepLines w:val="0"/>
        <w:pageBreakBefore w:val="0"/>
        <w:widowControl w:val="0"/>
        <w:kinsoku/>
        <w:wordWrap/>
        <w:overflowPunct/>
        <w:topLinePunct w:val="0"/>
        <w:autoSpaceDE/>
        <w:autoSpaceDN/>
        <w:bidi w:val="0"/>
        <w:adjustRightInd/>
        <w:spacing w:line="400" w:lineRule="exact"/>
        <w:ind w:firstLine="361" w:firstLineChars="200"/>
        <w:textAlignment w:val="auto"/>
        <w:rPr>
          <w:rFonts w:hint="eastAsia" w:ascii="宋体" w:hAnsi="宋体" w:eastAsia="宋体" w:cs="宋体"/>
          <w:b/>
          <w:color w:val="auto"/>
          <w:sz w:val="18"/>
          <w:szCs w:val="18"/>
          <w:lang w:val="en-US" w:eastAsia="zh-CN"/>
        </w:rPr>
      </w:pPr>
      <w:r>
        <w:rPr>
          <w:rFonts w:hint="eastAsia" w:ascii="宋体" w:hAnsi="宋体" w:eastAsia="宋体" w:cs="宋体"/>
          <w:b/>
          <w:color w:val="auto"/>
          <w:sz w:val="18"/>
          <w:szCs w:val="18"/>
          <w:lang w:val="en-US" w:eastAsia="zh-CN"/>
        </w:rPr>
        <w:t>5）压缩站运维及管理服务内容：</w:t>
      </w:r>
    </w:p>
    <w:p>
      <w:pPr>
        <w:keepNext w:val="0"/>
        <w:keepLines w:val="0"/>
        <w:pageBreakBefore w:val="0"/>
        <w:widowControl w:val="0"/>
        <w:kinsoku/>
        <w:wordWrap/>
        <w:overflowPunct/>
        <w:topLinePunct w:val="0"/>
        <w:autoSpaceDE/>
        <w:autoSpaceDN/>
        <w:bidi w:val="0"/>
        <w:adjustRightInd/>
        <w:spacing w:line="400" w:lineRule="exact"/>
        <w:ind w:firstLine="360" w:firstLineChars="200"/>
        <w:textAlignment w:val="auto"/>
        <w:rPr>
          <w:rFonts w:hint="eastAsia" w:ascii="宋体" w:hAnsi="宋体" w:eastAsia="宋体" w:cs="宋体"/>
          <w:color w:val="auto"/>
          <w:sz w:val="18"/>
          <w:szCs w:val="18"/>
          <w:highlight w:val="none"/>
          <w:shd w:val="clear" w:color="auto" w:fill="FFFFFF"/>
          <w:lang w:val="zh-CN"/>
        </w:rPr>
      </w:pPr>
      <w:r>
        <w:rPr>
          <w:rFonts w:hint="eastAsia" w:ascii="宋体" w:hAnsi="宋体" w:eastAsia="宋体" w:cs="宋体"/>
          <w:color w:val="auto"/>
          <w:sz w:val="18"/>
          <w:szCs w:val="18"/>
          <w:highlight w:val="none"/>
          <w:shd w:val="clear" w:color="auto" w:fill="FFFFFF"/>
          <w:lang w:val="en-US" w:eastAsia="zh-CN"/>
        </w:rPr>
        <w:t>1.做好</w:t>
      </w:r>
      <w:r>
        <w:rPr>
          <w:rFonts w:hint="eastAsia" w:ascii="宋体" w:hAnsi="宋体" w:eastAsia="宋体" w:cs="宋体"/>
          <w:color w:val="auto"/>
          <w:sz w:val="18"/>
          <w:szCs w:val="18"/>
          <w:highlight w:val="none"/>
          <w:shd w:val="clear" w:color="auto" w:fill="FFFFFF"/>
          <w:lang w:val="zh-CN"/>
        </w:rPr>
        <w:t>垃圾及时压缩、运输等工作，</w:t>
      </w:r>
      <w:r>
        <w:rPr>
          <w:rFonts w:hint="eastAsia" w:ascii="宋体" w:hAnsi="宋体" w:eastAsia="宋体" w:cs="宋体"/>
          <w:color w:val="auto"/>
          <w:sz w:val="18"/>
          <w:szCs w:val="18"/>
          <w:highlight w:val="none"/>
          <w:u w:val="none"/>
        </w:rPr>
        <w:t>确保垃圾无满溢、容器外无堆积</w:t>
      </w:r>
      <w:r>
        <w:rPr>
          <w:rFonts w:hint="eastAsia" w:ascii="宋体" w:hAnsi="宋体" w:eastAsia="宋体" w:cs="宋体"/>
          <w:color w:val="auto"/>
          <w:sz w:val="18"/>
          <w:szCs w:val="18"/>
          <w:highlight w:val="none"/>
          <w:shd w:val="clear" w:color="auto" w:fill="FFFFFF"/>
          <w:lang w:val="zh-CN"/>
        </w:rPr>
        <w:t>。</w:t>
      </w:r>
    </w:p>
    <w:p>
      <w:pPr>
        <w:keepNext w:val="0"/>
        <w:keepLines w:val="0"/>
        <w:pageBreakBefore w:val="0"/>
        <w:widowControl w:val="0"/>
        <w:kinsoku/>
        <w:wordWrap/>
        <w:overflowPunct/>
        <w:topLinePunct w:val="0"/>
        <w:autoSpaceDE/>
        <w:autoSpaceDN/>
        <w:bidi w:val="0"/>
        <w:adjustRightInd/>
        <w:spacing w:line="400" w:lineRule="exact"/>
        <w:ind w:firstLine="360" w:firstLineChars="200"/>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shd w:val="clear" w:color="auto" w:fill="FFFFFF"/>
          <w:lang w:val="en-US" w:eastAsia="zh-CN"/>
        </w:rPr>
        <w:t>2.</w:t>
      </w:r>
      <w:r>
        <w:rPr>
          <w:rFonts w:hint="eastAsia" w:ascii="宋体" w:hAnsi="宋体" w:eastAsia="宋体" w:cs="宋体"/>
          <w:color w:val="auto"/>
          <w:sz w:val="18"/>
          <w:szCs w:val="18"/>
          <w:highlight w:val="none"/>
          <w:shd w:val="clear" w:color="auto" w:fill="FFFFFF"/>
          <w:lang w:val="zh-CN"/>
        </w:rPr>
        <w:t>生活垃圾清运执行垃圾不落地原则，</w:t>
      </w:r>
      <w:r>
        <w:rPr>
          <w:rFonts w:hint="eastAsia" w:ascii="宋体" w:hAnsi="宋体" w:eastAsia="宋体" w:cs="宋体"/>
          <w:color w:val="auto"/>
          <w:sz w:val="18"/>
          <w:szCs w:val="18"/>
          <w:highlight w:val="none"/>
        </w:rPr>
        <w:t>垃圾清运车实行密闭运输，无垃圾抛洒、无污水滴漏、车厢外无吊挂。</w:t>
      </w:r>
    </w:p>
    <w:p>
      <w:pPr>
        <w:keepNext w:val="0"/>
        <w:keepLines w:val="0"/>
        <w:pageBreakBefore w:val="0"/>
        <w:widowControl w:val="0"/>
        <w:kinsoku/>
        <w:wordWrap/>
        <w:overflowPunct/>
        <w:topLinePunct w:val="0"/>
        <w:autoSpaceDE/>
        <w:autoSpaceDN/>
        <w:bidi w:val="0"/>
        <w:adjustRightInd/>
        <w:spacing w:line="400" w:lineRule="exact"/>
        <w:ind w:firstLine="360" w:firstLineChars="200"/>
        <w:textAlignment w:val="auto"/>
        <w:rPr>
          <w:rFonts w:hint="eastAsia" w:ascii="宋体" w:hAnsi="宋体" w:eastAsia="宋体" w:cs="宋体"/>
          <w:color w:val="auto"/>
          <w:sz w:val="18"/>
          <w:szCs w:val="18"/>
          <w:highlight w:val="none"/>
          <w:lang w:val="zh-CN"/>
        </w:rPr>
      </w:pPr>
      <w:r>
        <w:rPr>
          <w:rFonts w:hint="eastAsia" w:ascii="宋体" w:hAnsi="宋体" w:eastAsia="宋体" w:cs="宋体"/>
          <w:color w:val="auto"/>
          <w:sz w:val="18"/>
          <w:szCs w:val="18"/>
          <w:highlight w:val="none"/>
          <w:lang w:val="en-US" w:eastAsia="zh-CN"/>
        </w:rPr>
        <w:t>3.</w:t>
      </w:r>
      <w:r>
        <w:rPr>
          <w:rFonts w:hint="eastAsia" w:ascii="宋体" w:hAnsi="宋体" w:eastAsia="宋体" w:cs="宋体"/>
          <w:color w:val="auto"/>
          <w:sz w:val="18"/>
          <w:szCs w:val="18"/>
          <w:highlight w:val="none"/>
          <w:shd w:val="clear" w:color="auto" w:fill="FFFFFF"/>
          <w:lang w:val="zh-CN"/>
        </w:rPr>
        <w:t>垃圾箱（房）</w:t>
      </w:r>
      <w:r>
        <w:rPr>
          <w:rFonts w:hint="eastAsia" w:ascii="宋体" w:hAnsi="宋体" w:eastAsia="宋体" w:cs="宋体"/>
          <w:color w:val="auto"/>
          <w:sz w:val="18"/>
          <w:szCs w:val="18"/>
          <w:highlight w:val="none"/>
          <w:lang w:val="zh-CN"/>
        </w:rPr>
        <w:t>离居民住宅区较近时，应合理安排清运时间，尽量避免噪声影响居民生活。</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4.做好垃圾池外3米范围内的保洁及清运工作。</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5.做好压缩站的清洗工作。</w:t>
      </w:r>
    </w:p>
    <w:p>
      <w:pPr>
        <w:keepNext w:val="0"/>
        <w:keepLines w:val="0"/>
        <w:pageBreakBefore w:val="0"/>
        <w:widowControl w:val="0"/>
        <w:kinsoku/>
        <w:wordWrap/>
        <w:overflowPunct/>
        <w:topLinePunct w:val="0"/>
        <w:autoSpaceDE/>
        <w:autoSpaceDN/>
        <w:bidi w:val="0"/>
        <w:adjustRightInd/>
        <w:spacing w:line="400" w:lineRule="exact"/>
        <w:ind w:firstLine="361" w:firstLineChars="200"/>
        <w:textAlignment w:val="auto"/>
        <w:rPr>
          <w:rFonts w:hint="eastAsia" w:ascii="宋体" w:hAnsi="宋体" w:eastAsia="宋体" w:cs="宋体"/>
          <w:b/>
          <w:color w:val="auto"/>
          <w:sz w:val="18"/>
          <w:szCs w:val="18"/>
          <w:lang w:val="en-US" w:eastAsia="zh-CN"/>
        </w:rPr>
      </w:pPr>
      <w:r>
        <w:rPr>
          <w:rFonts w:hint="eastAsia" w:ascii="宋体" w:hAnsi="宋体" w:eastAsia="宋体" w:cs="宋体"/>
          <w:b/>
          <w:color w:val="auto"/>
          <w:sz w:val="18"/>
          <w:szCs w:val="18"/>
          <w:lang w:val="en-US" w:eastAsia="zh-CN"/>
        </w:rPr>
        <w:t>（三）服务技术要求</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1.按《缙云县新建镇环境卫生作业规范》、《缙云县新建镇小区环境卫生作业规范》、《缙云县新建镇道路保洁、小区保洁、河道保洁、农村垃圾清运、公厕保洁考核管理办法》中明确的相关要求执行。</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2.</w:t>
      </w:r>
      <w:r>
        <w:rPr>
          <w:rFonts w:hint="eastAsia" w:ascii="宋体" w:hAnsi="宋体" w:eastAsia="宋体" w:cs="宋体"/>
          <w:sz w:val="18"/>
          <w:szCs w:val="18"/>
          <w:lang w:val="zh-CN" w:eastAsia="zh-CN"/>
        </w:rPr>
        <w:t>应做到文明、清洁、安全和有序，最大限度地减少对环境的污染和对公众生活的影响。环卫作业单位应建立健全安全生产管理制度和落实安全生产责任人，</w:t>
      </w:r>
      <w:r>
        <w:rPr>
          <w:rFonts w:hint="eastAsia" w:ascii="宋体" w:hAnsi="宋体" w:eastAsia="宋体" w:cs="宋体"/>
          <w:sz w:val="18"/>
          <w:szCs w:val="18"/>
          <w:lang w:val="en-US" w:eastAsia="zh-CN"/>
        </w:rPr>
        <w:t>中标企业应加强作业质量管理，</w:t>
      </w:r>
      <w:r>
        <w:rPr>
          <w:rFonts w:hint="eastAsia" w:ascii="宋体" w:hAnsi="宋体" w:eastAsia="宋体" w:cs="宋体"/>
          <w:sz w:val="18"/>
          <w:szCs w:val="18"/>
          <w:lang w:val="zh-CN" w:eastAsia="zh-CN"/>
        </w:rPr>
        <w:t>并有完整的作业和检查记录，</w:t>
      </w:r>
      <w:r>
        <w:rPr>
          <w:rFonts w:hint="eastAsia" w:ascii="宋体" w:hAnsi="宋体" w:eastAsia="宋体" w:cs="宋体"/>
          <w:sz w:val="18"/>
          <w:szCs w:val="18"/>
          <w:lang w:val="en-US" w:eastAsia="zh-CN"/>
        </w:rPr>
        <w:t>作业交接班必须在作业现场进行。</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3．公司制定保洁方案、人员方案（方案中应有明确的机动人员）、确保各地段人员分配合理，保洁人员数量、健康状况及年龄达到要求。</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4.制定相关的工作应急预案（如：重大活动、迎检、突发事件、防汛防台、防暑降温、节假日、降雪防冻等）。</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 xml:space="preserve">5. </w:t>
      </w:r>
      <w:r>
        <w:rPr>
          <w:rFonts w:hint="eastAsia" w:ascii="宋体" w:hAnsi="宋体" w:eastAsia="宋体" w:cs="宋体"/>
          <w:sz w:val="18"/>
          <w:szCs w:val="18"/>
          <w:lang w:val="zh-CN" w:eastAsia="zh-CN"/>
        </w:rPr>
        <w:t>保洁员（清扫人员、清运人员、清捞人员、清洗人员）作业时必须穿有反光条的工作服（清捞人员还须穿救生衣）并做好相关劳动安全防护，并保持着装干净、整洁。其他环卫作业人员也必须按规定统一着装和佩证。</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6．</w:t>
      </w:r>
      <w:r>
        <w:rPr>
          <w:rFonts w:hint="eastAsia" w:ascii="宋体" w:hAnsi="宋体" w:eastAsia="宋体" w:cs="宋体"/>
          <w:sz w:val="18"/>
          <w:szCs w:val="18"/>
          <w:lang w:val="zh-CN" w:eastAsia="zh-CN"/>
        </w:rPr>
        <w:t>保洁员要根据本路段的人、车流情况，合理安排作业时间和方式，作业时，必须注意安全，严格遵守交通规则，以免发生意外。道路大面积污染需要集中清扫或清洗时，需得到相关部门的配合，距清扫点来往方向近100米设置警示牌。</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7.规范管理，文明作业，自觉接受招标方及上级各部门领导的检查和社会监督，对出现的问题要及时整改。</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8.作业时应严格遵守劳动纪律，遵守安全操作规程，确保安全，发生各种意外事故由中标企业自行依照法律法规妥善处理。</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9．</w:t>
      </w:r>
      <w:r>
        <w:rPr>
          <w:rFonts w:hint="eastAsia" w:ascii="宋体" w:hAnsi="宋体" w:eastAsia="宋体" w:cs="宋体"/>
          <w:sz w:val="18"/>
          <w:szCs w:val="18"/>
          <w:lang w:val="zh-CN" w:eastAsia="zh-CN"/>
        </w:rPr>
        <w:t>环卫各类车辆出车前必须进行检查，确保车况良好方可进行环卫作业。各类</w:t>
      </w:r>
      <w:r>
        <w:rPr>
          <w:rFonts w:hint="eastAsia" w:ascii="宋体" w:hAnsi="宋体" w:eastAsia="宋体" w:cs="宋体"/>
          <w:sz w:val="18"/>
          <w:szCs w:val="18"/>
          <w:lang w:val="en-US" w:eastAsia="zh-CN"/>
        </w:rPr>
        <w:t>车辆作业结束后必</w:t>
      </w:r>
      <w:r>
        <w:rPr>
          <w:rFonts w:hint="eastAsia" w:ascii="宋体" w:hAnsi="宋体" w:eastAsia="宋体" w:cs="宋体"/>
          <w:sz w:val="18"/>
          <w:szCs w:val="18"/>
          <w:lang w:val="zh-CN" w:eastAsia="zh-CN"/>
        </w:rPr>
        <w:t>须安全存放。</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10．雇佣的环卫工人必须符合《中华人民共和国劳动法》和社保的相关法律法规要求。</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11．环卫作业过程中，发现火源、路面污染等应马上向管理部门汇报, 并立即组织清理。发现有人随地乱扔垃圾，应及时进行劝阻。</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12．环卫作业单位对所属公司的环卫工人必须每月不少于1次的安全生产、职业道德及业务培训。新招人员必须进行岗前培训，方可上岗。</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13.中标企业不得向沿街单位和个人收取任何费用。</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14.保持果壳箱的整洁完好，合同期间由于作业操作不善，造成破损的，由中标企业负责赔偿，因其它原因破损要调换的应及时向招标方报告。</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15.保持好租赁车辆的完好，租赁期间车辆凡发生损坏及事故的，由中标企业负责处理相关维修及赔偿事宜。</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16.</w:t>
      </w:r>
      <w:r>
        <w:rPr>
          <w:rFonts w:hint="eastAsia" w:ascii="宋体" w:hAnsi="宋体" w:eastAsia="宋体" w:cs="宋体"/>
          <w:sz w:val="18"/>
          <w:szCs w:val="18"/>
          <w:lang w:val="zh-CN" w:eastAsia="zh-CN"/>
        </w:rPr>
        <w:t>环卫作业各类工具摆放整齐，</w:t>
      </w:r>
      <w:r>
        <w:rPr>
          <w:rFonts w:hint="eastAsia" w:ascii="宋体" w:hAnsi="宋体" w:eastAsia="宋体" w:cs="宋体"/>
          <w:sz w:val="18"/>
          <w:szCs w:val="18"/>
          <w:lang w:val="en-US" w:eastAsia="zh-CN"/>
        </w:rPr>
        <w:t>作业时作业车辆应停放适当地点，</w:t>
      </w:r>
      <w:r>
        <w:rPr>
          <w:rFonts w:hint="eastAsia" w:ascii="宋体" w:hAnsi="宋体" w:eastAsia="宋体" w:cs="宋体"/>
          <w:sz w:val="18"/>
          <w:szCs w:val="18"/>
          <w:lang w:val="zh-CN" w:eastAsia="zh-CN"/>
        </w:rPr>
        <w:t>不得影响交通和存在安全隐患，</w:t>
      </w:r>
      <w:r>
        <w:rPr>
          <w:rFonts w:hint="eastAsia" w:ascii="宋体" w:hAnsi="宋体" w:eastAsia="宋体" w:cs="宋体"/>
          <w:sz w:val="18"/>
          <w:szCs w:val="18"/>
          <w:lang w:val="en-US" w:eastAsia="zh-CN"/>
        </w:rPr>
        <w:t>收工后存放在指定的停车场所进行集中管理。</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17.遇到乱丢、乱扔垃圾、渣土抛洒污染路面等不文明行为应及时进行劝阻，并进行市容环卫法规的宣传教育，做到说话文明，以理服人，对不听劝阻造成不良影响的，应及时向招标方或有关部门报告。</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18.每月25-26日（如遇节假日顺延）中标企业向招标方提交本月工作情况自查表、有关情况书面报告和下月作业安排计划。</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19.中标企业按照以人为本的原则关心职工，严格遵守有关劳动法规，保障员工合法权益。</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20.严格遵守交通规则，环卫作业车辆尽量避开交通高峰时段作业。扫地车</w:t>
      </w:r>
      <w:r>
        <w:rPr>
          <w:rFonts w:hint="eastAsia" w:ascii="宋体" w:hAnsi="宋体" w:eastAsia="宋体" w:cs="宋体"/>
          <w:sz w:val="18"/>
          <w:szCs w:val="18"/>
          <w:lang w:val="en-US" w:eastAsia="zh-CN"/>
        </w:rPr>
        <w:t>车尾应有反光标志（或加贴反光膜），作业时须亮警示灯。</w:t>
      </w:r>
      <w:r>
        <w:rPr>
          <w:rFonts w:hint="eastAsia" w:ascii="宋体" w:hAnsi="宋体" w:eastAsia="宋体" w:cs="宋体"/>
          <w:sz w:val="18"/>
          <w:szCs w:val="18"/>
          <w:lang w:val="zh-CN" w:eastAsia="zh-CN"/>
        </w:rPr>
        <w:t>夜间作业时还须开启示宽灯，降低或关闭提示音乐。</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21.环卫作业车辆必须紧靠路边停放，不影响其它车辆、行人通行。</w:t>
      </w:r>
    </w:p>
    <w:p>
      <w:pPr>
        <w:keepNext w:val="0"/>
        <w:keepLines w:val="0"/>
        <w:pageBreakBefore w:val="0"/>
        <w:widowControl w:val="0"/>
        <w:kinsoku/>
        <w:wordWrap/>
        <w:overflowPunct/>
        <w:topLinePunct w:val="0"/>
        <w:autoSpaceDE/>
        <w:autoSpaceDN/>
        <w:bidi w:val="0"/>
        <w:adjustRightInd/>
        <w:spacing w:line="400" w:lineRule="exact"/>
        <w:ind w:firstLine="361" w:firstLineChars="200"/>
        <w:textAlignment w:val="auto"/>
        <w:rPr>
          <w:rFonts w:hint="eastAsia" w:ascii="宋体" w:hAnsi="宋体" w:eastAsia="宋体" w:cs="宋体"/>
          <w:b/>
          <w:color w:val="auto"/>
          <w:sz w:val="18"/>
          <w:szCs w:val="18"/>
          <w:lang w:val="en-US" w:eastAsia="zh-CN"/>
        </w:rPr>
      </w:pPr>
      <w:r>
        <w:rPr>
          <w:rFonts w:hint="eastAsia" w:ascii="宋体" w:hAnsi="宋体" w:eastAsia="宋体" w:cs="宋体"/>
          <w:b/>
          <w:color w:val="auto"/>
          <w:sz w:val="18"/>
          <w:szCs w:val="18"/>
          <w:lang w:val="en-US" w:eastAsia="zh-CN"/>
        </w:rPr>
        <w:t>（四）管理考核</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1.考核办法</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管理考核采取日常巡查考核管理和检查考核相结合；按《缙云县新建镇环境卫生作业规范》、《缙云县新建镇小区环境卫生作业规范》、《缙云县新建镇道路保洁、小区保洁、河道保洁、农村垃圾清运、公厕保洁考核管理办法》中明确的相关要求执行。</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（1）城市道路保洁分类管理扣分折合成经费从保洁款中扣除。</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（2）确保国家、省、市、县检查中不失分，被新闻媒体曝光的，接到数字城管案卷、群众来电、来信、来访投诉的，纳入考核。</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（3）接到上级有关部门发出整改通知书且不整改或整改不力的，一次扣5分，累计达到三次的，招标方有权解除合同。</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2.专用作业车辆要有编号，有监督电话，有责任单位，车辆停放自行负责，保洁人员作业时必须佩戴上岗证。</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3.警告退出办法</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（1）警告。在道路街巷保洁作业合同化管理中，有下列情景之一的给予一次警告：</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①合同标段数字城管问题、群众来电、来信、来访投诉及时整改率未达到100%的；</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②上级领导检查发现抄告问题未限期整改到位的；</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③不遵守交通法规，未按照规程操作发生有责交通事故的；</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④遇有重大活动或突发事件时，未按要求落实作业机具和人员，保障不力而造成不良影响的。</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（2）退出。在道路街巷保洁作业合同化管理中，符合以下之一的予以退出，提前终止保洁合同：</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①组织管理机构、人员素质、保洁人数等与投标承诺不符，无法完成道路保洁任务的；</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②管理不善，造成人员伤亡，并负有主要责任，造成恶劣影响的；</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③擅自将合同转包或部分分包给第三方的；</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④管理混乱、拖欠工资、发生保洁人员上访，造成恶劣影响的；</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⑤同一合同标段在合同期一年内累计被警告3次的；</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⑥同一合同标段在合同期一年内接到上级有关部门发出整改通知书且不整改或整改不力累计达到三次的；</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⑦《缙云县新建镇道路保洁、小区保洁、河道保洁、农村垃圾清运、公厕保洁考核管理办法》规定的其它事项。</w:t>
      </w:r>
    </w:p>
    <w:p>
      <w:pPr>
        <w:keepNext w:val="0"/>
        <w:keepLines w:val="0"/>
        <w:pageBreakBefore w:val="0"/>
        <w:widowControl w:val="0"/>
        <w:kinsoku/>
        <w:wordWrap/>
        <w:overflowPunct/>
        <w:topLinePunct w:val="0"/>
        <w:autoSpaceDE/>
        <w:autoSpaceDN/>
        <w:bidi w:val="0"/>
        <w:adjustRightInd/>
        <w:spacing w:line="400" w:lineRule="exact"/>
        <w:ind w:firstLine="361" w:firstLineChars="200"/>
        <w:textAlignment w:val="auto"/>
        <w:rPr>
          <w:rFonts w:hint="eastAsia" w:ascii="宋体" w:hAnsi="宋体" w:eastAsia="宋体" w:cs="宋体"/>
          <w:b/>
          <w:color w:val="auto"/>
          <w:sz w:val="18"/>
          <w:szCs w:val="18"/>
          <w:lang w:val="en-US" w:eastAsia="zh-CN"/>
        </w:rPr>
      </w:pPr>
      <w:r>
        <w:rPr>
          <w:rFonts w:hint="eastAsia" w:ascii="宋体" w:hAnsi="宋体" w:eastAsia="宋体" w:cs="宋体"/>
          <w:b/>
          <w:color w:val="auto"/>
          <w:sz w:val="18"/>
          <w:szCs w:val="18"/>
          <w:lang w:val="en-US" w:eastAsia="zh-CN"/>
        </w:rPr>
        <w:t>（五）人数要求与采购预算指导价</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人数要求与采购预算指导价：</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人数：按《浙江省城市环境卫生工作定额》为参考，结合目前缙云新建镇各道路的实际情况，预算合计人员每天为67人（包括道路清扫保洁47人、垃圾清运4人、飞行保洁2人、管理人员3人，河道保洁2人，各自然村垃圾清运4人，公厕2人，清洗人员1人，驾驶员2人；）。中标企业可按自己的管理运行方案，合理进行路段的划分，安排在岗人员；（合同期内根据道路清扫保洁状况招标方有权要求中标企业增加人数，增加人数不再另计工资）。</w:t>
      </w:r>
    </w:p>
    <w:p>
      <w:pPr>
        <w:keepNext w:val="0"/>
        <w:keepLines w:val="0"/>
        <w:pageBreakBefore w:val="0"/>
        <w:widowControl w:val="0"/>
        <w:kinsoku/>
        <w:wordWrap/>
        <w:overflowPunct/>
        <w:topLinePunct w:val="0"/>
        <w:autoSpaceDE/>
        <w:autoSpaceDN/>
        <w:bidi w:val="0"/>
        <w:adjustRightInd/>
        <w:spacing w:line="400" w:lineRule="exact"/>
        <w:ind w:firstLine="361" w:firstLineChars="200"/>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（2）</w:t>
      </w:r>
      <w:r>
        <w:rPr>
          <w:rFonts w:hint="eastAsia" w:ascii="宋体" w:hAnsi="宋体" w:eastAsia="宋体" w:cs="宋体"/>
          <w:b/>
          <w:bCs/>
          <w:sz w:val="18"/>
          <w:szCs w:val="18"/>
          <w:highlight w:val="none"/>
          <w:lang w:val="en-US" w:eastAsia="zh-CN"/>
        </w:rPr>
        <w:t>本标段预算指导价：6784402元</w:t>
      </w:r>
      <w:r>
        <w:rPr>
          <w:rFonts w:hint="eastAsia" w:ascii="宋体" w:hAnsi="宋体" w:eastAsia="宋体" w:cs="宋体"/>
          <w:b/>
          <w:bCs/>
          <w:sz w:val="18"/>
          <w:szCs w:val="18"/>
          <w:lang w:val="en-US" w:eastAsia="zh-CN"/>
        </w:rPr>
        <w:t>；在保洁工作和管理过程中全部费用【包括环卫工人工资、奖金、房租、劳保福利、社保、意外保险、工伤费、教育培训费、食宿费及处理一切伤亡事故等费用）、车辆设备、水电费、垃圾中转站运行费用、工具材料费、垃圾清运费、路面洒水及清（冲）洗费、安全文明生产装备费（包括环卫工人冬、夏装工作服、反光衣等）、修理费、清洗费、卫生用具、办公、差旅费、通信、劳保、福利、企业应缴税金和应得利润、应急任务等完成合同所需的一切本身和不可或缺的所有工作开支、政策性文件规定及合同包含的所有风险、责任等各项全部费用】。</w:t>
      </w:r>
    </w:p>
    <w:p>
      <w:pPr>
        <w:pStyle w:val="5"/>
        <w:keepNext w:val="0"/>
        <w:keepLines w:val="0"/>
        <w:pageBreakBefore w:val="0"/>
        <w:widowControl w:val="0"/>
        <w:kinsoku/>
        <w:wordWrap/>
        <w:overflowPunct/>
        <w:topLinePunct w:val="0"/>
        <w:autoSpaceDE/>
        <w:autoSpaceDN/>
        <w:bidi w:val="0"/>
        <w:adjustRightInd/>
        <w:spacing w:line="400" w:lineRule="exact"/>
        <w:ind w:firstLine="361" w:firstLineChars="200"/>
        <w:textAlignment w:val="auto"/>
        <w:rPr>
          <w:rFonts w:hint="eastAsia" w:ascii="宋体" w:hAnsi="宋体" w:eastAsia="宋体" w:cs="宋体"/>
          <w:b/>
          <w:bCs/>
          <w:kern w:val="2"/>
          <w:sz w:val="18"/>
          <w:szCs w:val="18"/>
          <w:lang w:val="en-US" w:eastAsia="zh-CN" w:bidi="ar-SA"/>
        </w:rPr>
      </w:pPr>
      <w:r>
        <w:rPr>
          <w:rFonts w:hint="eastAsia" w:ascii="宋体" w:hAnsi="宋体" w:eastAsia="宋体" w:cs="宋体"/>
          <w:b/>
          <w:bCs/>
          <w:kern w:val="2"/>
          <w:sz w:val="18"/>
          <w:szCs w:val="18"/>
          <w:lang w:val="en-US" w:eastAsia="zh-CN" w:bidi="ar-SA"/>
        </w:rPr>
        <w:t>（3）社会保险“五险”费企业需负担部分。</w:t>
      </w:r>
    </w:p>
    <w:p>
      <w:pPr>
        <w:pStyle w:val="26"/>
        <w:keepNext w:val="0"/>
        <w:keepLines w:val="0"/>
        <w:pageBreakBefore w:val="0"/>
        <w:widowControl w:val="0"/>
        <w:kinsoku/>
        <w:wordWrap/>
        <w:overflowPunct/>
        <w:topLinePunct w:val="0"/>
        <w:autoSpaceDE/>
        <w:autoSpaceDN/>
        <w:bidi w:val="0"/>
        <w:adjustRightInd/>
        <w:spacing w:line="400" w:lineRule="exact"/>
        <w:ind w:firstLine="361" w:firstLineChars="200"/>
        <w:textAlignment w:val="auto"/>
        <w:rPr>
          <w:rFonts w:hint="eastAsia" w:ascii="宋体" w:hAnsi="宋体" w:eastAsia="宋体" w:cs="宋体"/>
          <w:b/>
          <w:color w:val="auto"/>
          <w:kern w:val="2"/>
          <w:sz w:val="18"/>
          <w:szCs w:val="18"/>
          <w:lang w:val="en-US" w:eastAsia="zh-CN" w:bidi="ar-SA"/>
        </w:rPr>
      </w:pPr>
      <w:r>
        <w:rPr>
          <w:rFonts w:hint="eastAsia" w:ascii="宋体" w:hAnsi="宋体" w:eastAsia="宋体" w:cs="宋体"/>
          <w:b/>
          <w:color w:val="auto"/>
          <w:kern w:val="2"/>
          <w:sz w:val="18"/>
          <w:szCs w:val="18"/>
          <w:lang w:val="en-US" w:eastAsia="zh-CN" w:bidi="ar-SA"/>
        </w:rPr>
        <w:t>（六）承包年限</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签订合同期为2年。</w:t>
      </w:r>
    </w:p>
    <w:p>
      <w:pPr>
        <w:pStyle w:val="5"/>
        <w:keepNext w:val="0"/>
        <w:keepLines w:val="0"/>
        <w:pageBreakBefore w:val="0"/>
        <w:widowControl w:val="0"/>
        <w:kinsoku/>
        <w:wordWrap/>
        <w:overflowPunct/>
        <w:topLinePunct w:val="0"/>
        <w:autoSpaceDE/>
        <w:autoSpaceDN/>
        <w:bidi w:val="0"/>
        <w:adjustRightInd/>
        <w:spacing w:line="400" w:lineRule="exact"/>
        <w:ind w:firstLine="361" w:firstLineChars="200"/>
        <w:textAlignment w:val="auto"/>
        <w:rPr>
          <w:rFonts w:hint="eastAsia" w:ascii="宋体" w:hAnsi="宋体" w:eastAsia="宋体" w:cs="宋体"/>
          <w:b/>
          <w:color w:val="auto"/>
          <w:kern w:val="2"/>
          <w:sz w:val="18"/>
          <w:szCs w:val="18"/>
          <w:lang w:val="en-US" w:eastAsia="zh-CN" w:bidi="ar-SA"/>
        </w:rPr>
      </w:pPr>
      <w:r>
        <w:rPr>
          <w:rFonts w:hint="eastAsia" w:ascii="宋体" w:hAnsi="宋体" w:eastAsia="宋体" w:cs="宋体"/>
          <w:b/>
          <w:color w:val="auto"/>
          <w:kern w:val="2"/>
          <w:sz w:val="18"/>
          <w:szCs w:val="18"/>
          <w:lang w:val="en-US" w:eastAsia="zh-CN" w:bidi="ar-SA"/>
        </w:rPr>
        <w:t>（七）付款方法</w:t>
      </w:r>
    </w:p>
    <w:p>
      <w:pPr>
        <w:pStyle w:val="26"/>
        <w:keepNext w:val="0"/>
        <w:keepLines w:val="0"/>
        <w:pageBreakBefore w:val="0"/>
        <w:widowControl w:val="0"/>
        <w:kinsoku/>
        <w:wordWrap/>
        <w:overflowPunct/>
        <w:topLinePunct w:val="0"/>
        <w:autoSpaceDE/>
        <w:autoSpaceDN/>
        <w:bidi w:val="0"/>
        <w:adjustRightInd/>
        <w:spacing w:line="400" w:lineRule="exact"/>
        <w:ind w:firstLine="360" w:firstLineChars="200"/>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合同签订后，每个月由缙云县新建镇人民政府将当月道路清扫保洁工作质量考核结果汇总，根据管理考核办法规定，按月在次月15日前支付当月的承包款；每月15日前承包者必须按招标文件及合同规定，足额发放工资、加班费及各种费用，不得拖欠；如遇特殊原因需延期发放工资，必须经招标方书面同意。</w:t>
      </w:r>
    </w:p>
    <w:p>
      <w:pPr>
        <w:pStyle w:val="26"/>
        <w:keepNext w:val="0"/>
        <w:keepLines w:val="0"/>
        <w:pageBreakBefore w:val="0"/>
        <w:widowControl w:val="0"/>
        <w:kinsoku/>
        <w:wordWrap/>
        <w:overflowPunct/>
        <w:topLinePunct w:val="0"/>
        <w:autoSpaceDE/>
        <w:autoSpaceDN/>
        <w:bidi w:val="0"/>
        <w:adjustRightInd/>
        <w:spacing w:line="400" w:lineRule="exact"/>
        <w:ind w:firstLine="360" w:firstLineChars="200"/>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2.承包期不足一年的，按月计算。即：不足一年时间的费用=（全年费用/12）*实际月数。</w:t>
      </w:r>
    </w:p>
    <w:p>
      <w:pPr>
        <w:pStyle w:val="26"/>
        <w:keepNext w:val="0"/>
        <w:keepLines w:val="0"/>
        <w:pageBreakBefore w:val="0"/>
        <w:widowControl w:val="0"/>
        <w:kinsoku/>
        <w:wordWrap/>
        <w:overflowPunct/>
        <w:topLinePunct w:val="0"/>
        <w:autoSpaceDE/>
        <w:autoSpaceDN/>
        <w:bidi w:val="0"/>
        <w:adjustRightInd/>
        <w:spacing w:line="400" w:lineRule="exact"/>
        <w:ind w:firstLine="360" w:firstLineChars="200"/>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3.招标方提前告知中标企业当月扣除的保洁经费，中标企业按被告知的每月应得保洁经费向招标方结算，并出具正式发票。</w:t>
      </w:r>
    </w:p>
    <w:p>
      <w:pPr>
        <w:pStyle w:val="26"/>
        <w:keepNext w:val="0"/>
        <w:keepLines w:val="0"/>
        <w:pageBreakBefore w:val="0"/>
        <w:widowControl w:val="0"/>
        <w:kinsoku/>
        <w:wordWrap/>
        <w:overflowPunct/>
        <w:topLinePunct w:val="0"/>
        <w:autoSpaceDE/>
        <w:autoSpaceDN/>
        <w:bidi w:val="0"/>
        <w:adjustRightInd/>
        <w:spacing w:line="400" w:lineRule="exact"/>
        <w:ind w:firstLine="360" w:firstLineChars="200"/>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4.合同期满十天内根据考核结果，将余款一次结清。</w:t>
      </w:r>
    </w:p>
    <w:p>
      <w:pPr>
        <w:pStyle w:val="5"/>
        <w:keepNext w:val="0"/>
        <w:keepLines w:val="0"/>
        <w:pageBreakBefore w:val="0"/>
        <w:widowControl w:val="0"/>
        <w:kinsoku/>
        <w:wordWrap/>
        <w:overflowPunct/>
        <w:topLinePunct w:val="0"/>
        <w:autoSpaceDE/>
        <w:autoSpaceDN/>
        <w:bidi w:val="0"/>
        <w:adjustRightInd/>
        <w:spacing w:line="400" w:lineRule="exact"/>
        <w:ind w:firstLine="361" w:firstLineChars="200"/>
        <w:textAlignment w:val="auto"/>
        <w:rPr>
          <w:rFonts w:hint="eastAsia" w:ascii="宋体" w:hAnsi="宋体" w:eastAsia="宋体" w:cs="宋体"/>
          <w:b/>
          <w:color w:val="auto"/>
          <w:kern w:val="2"/>
          <w:sz w:val="18"/>
          <w:szCs w:val="18"/>
          <w:lang w:val="en-US" w:eastAsia="zh-CN" w:bidi="ar-SA"/>
        </w:rPr>
      </w:pPr>
      <w:r>
        <w:rPr>
          <w:rFonts w:hint="eastAsia" w:ascii="宋体" w:hAnsi="宋体" w:eastAsia="宋体" w:cs="宋体"/>
          <w:b/>
          <w:color w:val="auto"/>
          <w:kern w:val="2"/>
          <w:sz w:val="18"/>
          <w:szCs w:val="18"/>
          <w:lang w:val="en-US" w:eastAsia="zh-CN" w:bidi="ar-SA"/>
        </w:rPr>
        <w:t>（八）、其它事项</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（一）本次清扫保洁服务项目招标期限为2年；在招标期限内，合同期内路段有增减的，其路段增减部分面积保洁经费按保洁的每平方米中标平均价给予核算拨付。</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二）中标企业必须在取得中标通知书(成交通知书)后30日内必须与招标方签订承包合同，如有特殊原因必须提出书面申请，经招标方书面同意后延期签订，否则招标方有权单方取消中标方中标资格；中标方不得将中标项目转包、分包、委托经营、联合经营；招标方如发现，有权立即单方终止合同，没收本项目合同履约金。</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三）外地投标企业在中标后，须在新建镇租赁或购买办公场所；在30个工作日内必须在招标人当地租赁好不少于100平方米的办公场所（含车具停放场所），提供本地化服务。否则招标方有权取消其中标资格，解除合同，合同履约金作为合同违约金没收。</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（四）中标企业必须确保所有员工劳动合同的签订并为员工缴纳保险，为符合条件的人员缴纳“五金”（基本养老保险、基本医疗保险、失业保险、工伤保险、生育保险）。</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在中标企业承包期内，“五金”企业负担的部分不直接划拨给中标企业，根据招标方当地实际情况，按中标企业提供的缴费名单（实际在岗符合缴纳人员）、发票，经招标方审核后，按（年或月）实际缴纳费用进行结算。</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中标企业如有特殊原因招聘的员工没有进入社保“五金”保险，必须为其进行意外保险，保险额度必须达到当地社保工伤保险的额度，采购人不再另行支付费用。</w:t>
      </w:r>
    </w:p>
    <w:p>
      <w:pPr>
        <w:pStyle w:val="5"/>
        <w:keepNext w:val="0"/>
        <w:keepLines w:val="0"/>
        <w:pageBreakBefore w:val="0"/>
        <w:widowControl w:val="0"/>
        <w:kinsoku/>
        <w:wordWrap/>
        <w:overflowPunct/>
        <w:topLinePunct w:val="0"/>
        <w:autoSpaceDE/>
        <w:autoSpaceDN/>
        <w:bidi w:val="0"/>
        <w:adjustRightInd/>
        <w:spacing w:line="400" w:lineRule="exact"/>
        <w:ind w:firstLine="360" w:firstLineChars="200"/>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（五）承包期间工人工资不得低于招标方当地最低工资标准的110%，日出勤补贴、夏季降温费、法定节假日加班费、节日慰问品等各种费用都必须足额发放，不得打折；每年必须组织一线工人体检一次。</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color w:val="auto"/>
          <w:sz w:val="18"/>
          <w:szCs w:val="18"/>
        </w:rPr>
      </w:pPr>
      <w:r>
        <w:rPr>
          <w:rFonts w:hint="eastAsia" w:ascii="宋体" w:hAnsi="宋体" w:eastAsia="宋体" w:cs="宋体"/>
          <w:sz w:val="18"/>
          <w:szCs w:val="18"/>
          <w:lang w:val="en-US" w:eastAsia="zh-CN"/>
        </w:rPr>
        <w:t>（六）招标范围中未提及的个别路段、公共场所、小弄，以招标方现已进行清扫保洁的范围为准。投标方在参加投标前，由投标方自行对项目目前现场及周围环境进行踏勘，以便投标人获取须自己负责的有关编制投标文件和签署合同所需的所有材料；投标企业应充分了解项目的位置、道路以及其他足以影响报价的情况；今后任何因忽视或误解现场情况，而导致的追加索赔申请或经费追加申请将不被批准；踏勘现场所发生的任何费用和责任由投标企业自行承担。</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1" w:firstLineChars="200"/>
        <w:textAlignment w:val="auto"/>
        <w:outlineLvl w:val="9"/>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承包期间如遇各类创建活动、节假日、抗台（洪）等加班，中标企业的承包款不再进行任何形式的调整或追加；投标企业在参加投标时，应充分考虑到现场因素、承包期内经费、政府政策等各方面的风险因素，谨慎参加投标。</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（七）本招标文件中的预算总金额含税，中标后，中标企业应依法向当地税务机关缴税，投标报价时需充分考虑报价金额。</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（八）中标企业班子组成：配备管理人员不少于3人，项目经理(一把手)必须由中标企业副总以上人员当任。</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九）为提升作业队伍形象，保证作业质量，中标企业应按作业要求，采购保洁人员服装、作业车辆包括（洒水车、冲洗车、垃圾压缩车、人力三轮车，电动四轮、三轮收集车等；设备需在签订合同前购置或租赁，否则招标人有权拒签合同；中标后十五天内上报招标方，确定数量，统一型号、颜色等。</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十）作业人员及车辆驾驶员由中标企业自行管理，可自行聘用或借用，并应按照规定签订劳动合同；中标企业应组织对相关作业人员及车辆驾驶员的上岗培训和安全教育，在合同期间发生安全事故或人员伤亡的，由中标企业自负全部责任。</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原有人员的安置:中标企业应优先录用招标方原有清扫保洁人员，并配合做好人员过渡及遗留问题。</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十一）招标方有权在承包合同执行期间对《缙云县新建镇环境卫生作业规范》、《缙云县新建镇小区环境卫生作业规范》、《缙云县新建镇道路保洁、小区保洁、河道保洁、农村垃圾清运、公厕保洁考核管理办法》的相关条款作出修改或增加，中标企业应根据最新的《缙云县新建镇环境卫生作业规范》、《缙云县新建镇小区环境卫生作业规范》、《缙云县新建镇道路保洁、小区保洁、河道保洁、农村垃圾清运、公厕保洁考核管理办法》执行。</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（十二）中标企业清扫保洁人员用工上必须符合劳动法及其它法律法规的规定，须招聘符合法定用工年龄的保洁人员上岗就业。</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（十三）承包期间标段内的保洁内容有所减少的，招标方有权扣回相应的费用。</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1" w:firstLineChars="200"/>
        <w:textAlignment w:val="auto"/>
        <w:outlineLvl w:val="9"/>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以上内容解释权归缙云县新建镇人民政府</w:t>
      </w:r>
    </w:p>
    <w:bookmarkEnd w:id="113"/>
    <w:p>
      <w:pPr>
        <w:spacing w:line="360" w:lineRule="auto"/>
        <w:ind w:firstLine="1200" w:firstLineChars="500"/>
        <w:rPr>
          <w:rFonts w:hint="eastAsia" w:ascii="宋体" w:hAnsi="宋体" w:eastAsia="宋体" w:cs="宋体"/>
          <w:color w:val="auto"/>
          <w:sz w:val="24"/>
        </w:rPr>
      </w:pPr>
      <w:r>
        <w:rPr>
          <w:rFonts w:hint="eastAsia" w:ascii="宋体" w:hAnsi="宋体" w:eastAsia="宋体" w:cs="宋体"/>
          <w:color w:val="auto"/>
          <w:sz w:val="24"/>
        </w:rPr>
        <w:t xml:space="preserve">                                                                                                                                                                                                                                                                                                                                                          </w:t>
      </w:r>
    </w:p>
    <w:p>
      <w:pPr>
        <w:spacing w:line="360" w:lineRule="auto"/>
        <w:ind w:firstLine="753" w:firstLineChars="250"/>
        <w:jc w:val="center"/>
        <w:rPr>
          <w:rFonts w:hint="eastAsia" w:ascii="宋体" w:hAnsi="宋体" w:eastAsia="宋体" w:cs="宋体"/>
          <w:b/>
          <w:color w:val="auto"/>
          <w:sz w:val="30"/>
          <w:szCs w:val="30"/>
        </w:rPr>
        <w:sectPr>
          <w:pgSz w:w="11906" w:h="16838"/>
          <w:pgMar w:top="1440" w:right="1080" w:bottom="1440" w:left="1080" w:header="1191" w:footer="1134" w:gutter="0"/>
          <w:pgBorders>
            <w:top w:val="none" w:sz="0" w:space="0"/>
            <w:left w:val="none" w:sz="0" w:space="0"/>
            <w:bottom w:val="none" w:sz="0" w:space="0"/>
            <w:right w:val="none" w:sz="0" w:space="0"/>
          </w:pgBorders>
          <w:pgNumType w:fmt="decimal" w:start="1"/>
          <w:cols w:space="720" w:num="1"/>
          <w:titlePg/>
          <w:docGrid w:linePitch="312" w:charSpace="0"/>
        </w:sectPr>
      </w:pPr>
    </w:p>
    <w:p>
      <w:pPr>
        <w:spacing w:line="360" w:lineRule="auto"/>
        <w:ind w:firstLine="482" w:firstLineChars="200"/>
        <w:rPr>
          <w:rFonts w:hint="eastAsia" w:ascii="宋体" w:hAnsi="宋体" w:eastAsia="宋体" w:cs="宋体"/>
          <w:b/>
          <w:color w:val="auto"/>
          <w:sz w:val="24"/>
        </w:rPr>
      </w:pPr>
      <w:r>
        <w:rPr>
          <w:rFonts w:hint="eastAsia" w:ascii="宋体" w:hAnsi="宋体" w:eastAsia="宋体" w:cs="宋体"/>
          <w:b/>
          <w:color w:val="auto"/>
          <w:sz w:val="24"/>
        </w:rPr>
        <w:t>附件1</w:t>
      </w:r>
    </w:p>
    <w:p>
      <w:pPr>
        <w:keepNext w:val="0"/>
        <w:keepLines w:val="0"/>
        <w:pageBreakBefore w:val="0"/>
        <w:tabs>
          <w:tab w:val="left" w:pos="540"/>
        </w:tabs>
        <w:kinsoku/>
        <w:wordWrap/>
        <w:overflowPunct/>
        <w:topLinePunct w:val="0"/>
        <w:autoSpaceDE/>
        <w:autoSpaceDN/>
        <w:bidi w:val="0"/>
        <w:snapToGrid w:val="0"/>
        <w:spacing w:line="360" w:lineRule="auto"/>
        <w:ind w:firstLine="510"/>
        <w:jc w:val="center"/>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8"/>
          <w:szCs w:val="28"/>
          <w:lang w:val="en-US" w:eastAsia="zh-CN"/>
        </w:rPr>
        <w:t>缙云县新建镇环境卫生作业规范</w:t>
      </w:r>
    </w:p>
    <w:p>
      <w:pPr>
        <w:keepNext w:val="0"/>
        <w:keepLines w:val="0"/>
        <w:pageBreakBefore w:val="0"/>
        <w:widowControl w:val="0"/>
        <w:kinsoku/>
        <w:wordWrap/>
        <w:overflowPunct/>
        <w:topLinePunct w:val="0"/>
        <w:bidi w:val="0"/>
        <w:spacing w:line="400" w:lineRule="atLeast"/>
        <w:ind w:left="0" w:leftChars="0" w:firstLine="361" w:firstLineChars="200"/>
        <w:textAlignment w:val="auto"/>
        <w:rPr>
          <w:rFonts w:hint="eastAsia" w:ascii="宋体" w:hAnsi="宋体" w:eastAsia="宋体" w:cs="宋体"/>
          <w:color w:val="auto"/>
          <w:sz w:val="18"/>
          <w:szCs w:val="18"/>
        </w:rPr>
      </w:pPr>
      <w:r>
        <w:rPr>
          <w:rFonts w:hint="eastAsia" w:ascii="宋体" w:hAnsi="宋体" w:eastAsia="宋体" w:cs="宋体"/>
          <w:b/>
          <w:color w:val="auto"/>
          <w:sz w:val="18"/>
          <w:szCs w:val="18"/>
        </w:rPr>
        <w:t>一、定义</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（一）</w:t>
      </w:r>
      <w:r>
        <w:rPr>
          <w:rFonts w:hint="eastAsia" w:ascii="宋体" w:hAnsi="宋体" w:eastAsia="宋体" w:cs="宋体"/>
          <w:sz w:val="18"/>
          <w:szCs w:val="18"/>
          <w:lang w:val="zh-CN" w:eastAsia="zh-CN"/>
        </w:rPr>
        <w:t>普扫</w:t>
      </w:r>
      <w:r>
        <w:rPr>
          <w:rFonts w:hint="eastAsia" w:ascii="宋体" w:hAnsi="宋体" w:eastAsia="宋体" w:cs="宋体"/>
          <w:sz w:val="18"/>
          <w:szCs w:val="18"/>
          <w:lang w:val="zh-CN" w:eastAsia="zh-CN"/>
        </w:rPr>
        <w:tab/>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对新建镇内各类道路、公共场地、里弄、房前屋后、山坡、空地、通道、绿化带等地进行全面清扫。</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（二）保洁</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1、</w:t>
      </w:r>
      <w:r>
        <w:rPr>
          <w:rFonts w:hint="eastAsia" w:ascii="宋体" w:hAnsi="宋体" w:eastAsia="宋体" w:cs="宋体"/>
          <w:sz w:val="18"/>
          <w:szCs w:val="18"/>
          <w:lang w:val="zh-CN" w:eastAsia="zh-CN"/>
        </w:rPr>
        <w:t>道路、里弄保洁：在普扫之后，进行不间断的巡回清扫保洁，做到随脏随扫；</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2、</w:t>
      </w:r>
      <w:r>
        <w:rPr>
          <w:rFonts w:hint="eastAsia" w:ascii="宋体" w:hAnsi="宋体" w:eastAsia="宋体" w:cs="宋体"/>
          <w:sz w:val="18"/>
          <w:szCs w:val="18"/>
          <w:lang w:val="zh-CN" w:eastAsia="zh-CN"/>
        </w:rPr>
        <w:t>垃圾箱（桶）等保洁：在垃圾清运之后，进行的巡回不间断清理，做到垃圾收集及时不外溢；</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（三）垃圾</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垃圾是人类生活和生产中产生的固体废弃物(包括食品垃圾、普通垃圾、建筑垃圾、清扫垃圾和其它垃圾等)。</w:t>
      </w:r>
    </w:p>
    <w:p>
      <w:pPr>
        <w:keepNext w:val="0"/>
        <w:keepLines w:val="0"/>
        <w:pageBreakBefore w:val="0"/>
        <w:widowControl w:val="0"/>
        <w:kinsoku/>
        <w:wordWrap/>
        <w:overflowPunct/>
        <w:topLinePunct w:val="0"/>
        <w:bidi w:val="0"/>
        <w:spacing w:line="400" w:lineRule="atLeast"/>
        <w:ind w:left="0" w:leftChars="0" w:firstLine="361" w:firstLineChars="200"/>
        <w:textAlignment w:val="auto"/>
        <w:rPr>
          <w:rFonts w:hint="eastAsia" w:ascii="宋体" w:hAnsi="宋体" w:eastAsia="宋体" w:cs="宋体"/>
          <w:b/>
          <w:color w:val="auto"/>
          <w:sz w:val="18"/>
          <w:szCs w:val="18"/>
        </w:rPr>
      </w:pPr>
      <w:r>
        <w:rPr>
          <w:rFonts w:hint="eastAsia" w:ascii="宋体" w:hAnsi="宋体" w:eastAsia="宋体" w:cs="宋体"/>
          <w:b/>
          <w:color w:val="auto"/>
          <w:sz w:val="18"/>
          <w:szCs w:val="18"/>
        </w:rPr>
        <w:t>二、基本要求</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（一）雇佣的环卫工人必须符合《中华人民共和国劳动法》和社保的相关法律法规要求。</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 xml:space="preserve">（二）应做到文明、清洁、安全和有序，最大限度地减少对环境的污染和对公众生活的影响。 </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zh-CN" w:eastAsia="zh-CN"/>
        </w:rPr>
        <w:t>（三）</w:t>
      </w:r>
      <w:r>
        <w:rPr>
          <w:rFonts w:hint="eastAsia" w:ascii="宋体" w:hAnsi="宋体" w:eastAsia="宋体" w:cs="宋体"/>
          <w:sz w:val="18"/>
          <w:szCs w:val="18"/>
          <w:lang w:val="en-US" w:eastAsia="zh-CN"/>
        </w:rPr>
        <w:t>规范管理，文明作业，自觉接受新建镇人民政府及上级各部门领导的检查和社会监督，对出现的问题要及时整改。</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（四）环卫作业单位应建立健全安全生产管理制度和落实安全生产责任人，并有完整的作业和检查记录。</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zh-CN" w:eastAsia="zh-CN"/>
        </w:rPr>
        <w:t>（五）</w:t>
      </w:r>
      <w:r>
        <w:rPr>
          <w:rFonts w:hint="eastAsia" w:ascii="宋体" w:hAnsi="宋体" w:eastAsia="宋体" w:cs="宋体"/>
          <w:sz w:val="18"/>
          <w:szCs w:val="18"/>
          <w:lang w:val="en-US" w:eastAsia="zh-CN"/>
        </w:rPr>
        <w:t>加强作业质量管理，做好作业质量自查记录，作业交接班必须在作业现场进行。</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zh-CN" w:eastAsia="zh-CN"/>
        </w:rPr>
        <w:t>（六）</w:t>
      </w:r>
      <w:r>
        <w:rPr>
          <w:rFonts w:hint="eastAsia" w:ascii="宋体" w:hAnsi="宋体" w:eastAsia="宋体" w:cs="宋体"/>
          <w:sz w:val="18"/>
          <w:szCs w:val="18"/>
          <w:lang w:val="en-US" w:eastAsia="zh-CN"/>
        </w:rPr>
        <w:t>作业时应严格遵守劳动纪律，遵守安全操作规程，确保安全，发生各种意外事故由保洁公司自行依照法律法规妥善处理。</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（七）保洁员（清扫人员、清运人员、清洗人员）作业时须穿有反光条的工作服及做好相关劳动安全防护，并保持着装干净、整洁。其他环卫作业人员也须按规定统一着装和佩证。</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zh-CN" w:eastAsia="zh-CN"/>
        </w:rPr>
        <w:t>（八）</w:t>
      </w:r>
      <w:r>
        <w:rPr>
          <w:rFonts w:hint="eastAsia" w:ascii="宋体" w:hAnsi="宋体" w:eastAsia="宋体" w:cs="宋体"/>
          <w:sz w:val="18"/>
          <w:szCs w:val="18"/>
          <w:lang w:val="en-US" w:eastAsia="zh-CN"/>
        </w:rPr>
        <w:t>遇到乱丢、乱倒垃圾、渣土抛洒污染路面等不文明行为应及时进行劝阻，并进行市容环卫法规的宣传教育，做到说话文明，以理服人，对不听劝阻造成不良影响的，应及时向新建镇或有关部门报告。</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（九）保洁员要根据本路段的人、车流情况，合理安排作业时间和方式，作业时，须注意安全，严格遵守交通规则，以免发生意外。</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zh-CN" w:eastAsia="zh-CN"/>
        </w:rPr>
        <w:t>（十）</w:t>
      </w:r>
      <w:r>
        <w:rPr>
          <w:rFonts w:hint="eastAsia" w:ascii="宋体" w:hAnsi="宋体" w:eastAsia="宋体" w:cs="宋体"/>
          <w:sz w:val="18"/>
          <w:szCs w:val="18"/>
          <w:lang w:val="en-US" w:eastAsia="zh-CN"/>
        </w:rPr>
        <w:t>清扫、清运、收集的垃圾应统一运至指定的垃圾中转站处理。</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（十一）环卫作业过程中，发现火源、路面污染等应马上向管理部门汇报, 并立即组织清理；发现有人随地乱扔垃圾，应及时进行劝阻。</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（十二）环卫各类车辆出车前须进行检查，确保车况良好方可进行环卫作业；作业时，必须停放适当地点，不影响其它车辆、行人通行；</w:t>
      </w:r>
      <w:r>
        <w:rPr>
          <w:rFonts w:hint="eastAsia" w:ascii="宋体" w:hAnsi="宋体" w:eastAsia="宋体" w:cs="宋体"/>
          <w:sz w:val="18"/>
          <w:szCs w:val="18"/>
          <w:lang w:val="en-US" w:eastAsia="zh-CN"/>
        </w:rPr>
        <w:t>作业结束后</w:t>
      </w:r>
      <w:r>
        <w:rPr>
          <w:rFonts w:hint="eastAsia" w:ascii="宋体" w:hAnsi="宋体" w:eastAsia="宋体" w:cs="宋体"/>
          <w:sz w:val="18"/>
          <w:szCs w:val="18"/>
          <w:lang w:val="zh-CN" w:eastAsia="zh-CN"/>
        </w:rPr>
        <w:t>须安全存放。</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（十三）严格遵守交通规则，环卫作业车辆尽量避开交通高峰时段作业。</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（十四）环卫作业各类工具摆放整齐，不得影响交通和存在安全隐患。</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zh-CN" w:eastAsia="zh-CN"/>
        </w:rPr>
        <w:t>（十五）</w:t>
      </w:r>
      <w:r>
        <w:rPr>
          <w:rFonts w:hint="eastAsia" w:ascii="宋体" w:hAnsi="宋体" w:eastAsia="宋体" w:cs="宋体"/>
          <w:sz w:val="18"/>
          <w:szCs w:val="18"/>
          <w:lang w:val="en-US" w:eastAsia="zh-CN"/>
        </w:rPr>
        <w:t>服务范围内建筑垃圾应及时发现并及时清除（量比较大时，应及时上报）。</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1" w:firstLineChars="200"/>
        <w:textAlignment w:val="auto"/>
        <w:outlineLvl w:val="9"/>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三、保洁公司管理</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zh-CN" w:eastAsia="zh-CN"/>
        </w:rPr>
        <w:t>（一）</w:t>
      </w:r>
      <w:r>
        <w:rPr>
          <w:rFonts w:hint="eastAsia" w:ascii="宋体" w:hAnsi="宋体" w:eastAsia="宋体" w:cs="宋体"/>
          <w:sz w:val="18"/>
          <w:szCs w:val="18"/>
          <w:lang w:val="en-US" w:eastAsia="zh-CN"/>
        </w:rPr>
        <w:t>按《缙云县新建镇环境卫生作业规范》、《缙云县新建镇小区环境卫生作业规范》、《缙云县新建镇道路保洁、小区保洁、河道保洁、农村垃圾清运、公厕保洁考核管理办法》中明确的相关要求执行。</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zh-CN" w:eastAsia="zh-CN"/>
        </w:rPr>
        <w:t>（二）</w:t>
      </w:r>
      <w:r>
        <w:rPr>
          <w:rFonts w:hint="eastAsia" w:ascii="宋体" w:hAnsi="宋体" w:eastAsia="宋体" w:cs="宋体"/>
          <w:sz w:val="18"/>
          <w:szCs w:val="18"/>
          <w:lang w:val="en-US" w:eastAsia="zh-CN"/>
        </w:rPr>
        <w:t>公司制定保洁方案、人员方案，确保各地段人员分配合理，保洁人员数量、健康状况及年龄达到要求。</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（三）环卫作业单位对所属公司的环卫工人须每月不少于1次的安全生产、职业道德及业务培训；新招人员必须进行上岗前培训，方可上岗。</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zh-CN" w:eastAsia="zh-CN"/>
        </w:rPr>
        <w:t>（四）</w:t>
      </w:r>
      <w:r>
        <w:rPr>
          <w:rFonts w:hint="eastAsia" w:ascii="宋体" w:hAnsi="宋体" w:eastAsia="宋体" w:cs="宋体"/>
          <w:sz w:val="18"/>
          <w:szCs w:val="18"/>
          <w:lang w:val="en-US" w:eastAsia="zh-CN"/>
        </w:rPr>
        <w:t>保洁公司不得向沿街单位和个人收取任何费用。</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zh-CN" w:eastAsia="zh-CN"/>
        </w:rPr>
        <w:t>（五）</w:t>
      </w:r>
      <w:r>
        <w:rPr>
          <w:rFonts w:hint="eastAsia" w:ascii="宋体" w:hAnsi="宋体" w:eastAsia="宋体" w:cs="宋体"/>
          <w:sz w:val="18"/>
          <w:szCs w:val="18"/>
          <w:lang w:val="en-US" w:eastAsia="zh-CN"/>
        </w:rPr>
        <w:t>环卫专用作业车辆要有标志和编号，有监督电话，有责任单位，车辆停放自行负责。</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（六）为保证垃圾及时清运,</w:t>
      </w:r>
      <w:r>
        <w:rPr>
          <w:rFonts w:hint="eastAsia" w:ascii="宋体" w:hAnsi="宋体" w:eastAsia="宋体" w:cs="宋体"/>
          <w:sz w:val="18"/>
          <w:szCs w:val="18"/>
          <w:lang w:val="en-US" w:eastAsia="zh-CN"/>
        </w:rPr>
        <w:t xml:space="preserve"> </w:t>
      </w:r>
      <w:r>
        <w:rPr>
          <w:rFonts w:hint="eastAsia" w:ascii="宋体" w:hAnsi="宋体" w:eastAsia="宋体" w:cs="宋体"/>
          <w:sz w:val="18"/>
          <w:szCs w:val="18"/>
          <w:lang w:val="zh-CN" w:eastAsia="zh-CN"/>
        </w:rPr>
        <w:t>保洁公司配备的各类清运车辆只服务于指定的一个标段,不得再服务于其他物业公司或标段等。</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zh-CN" w:eastAsia="zh-CN"/>
        </w:rPr>
        <w:t>（七）</w:t>
      </w:r>
      <w:r>
        <w:rPr>
          <w:rFonts w:hint="eastAsia" w:ascii="宋体" w:hAnsi="宋体" w:eastAsia="宋体" w:cs="宋体"/>
          <w:sz w:val="18"/>
          <w:szCs w:val="18"/>
          <w:lang w:val="en-US" w:eastAsia="zh-CN"/>
        </w:rPr>
        <w:t>保持好租赁车辆的完好，租赁期间车辆凡发生损坏及事故的，由保洁公司负责处理相关维修及赔偿事宜。</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zh-CN" w:eastAsia="zh-CN"/>
        </w:rPr>
        <w:t>（八）</w:t>
      </w:r>
      <w:r>
        <w:rPr>
          <w:rFonts w:hint="eastAsia" w:ascii="宋体" w:hAnsi="宋体" w:eastAsia="宋体" w:cs="宋体"/>
          <w:sz w:val="18"/>
          <w:szCs w:val="18"/>
          <w:lang w:val="en-US" w:eastAsia="zh-CN"/>
        </w:rPr>
        <w:t>每月月底（如遇节假日顺延）保洁公司向新建镇人民政府提交本月工作情况的台账表和自查表等。</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zh-CN" w:eastAsia="zh-CN"/>
        </w:rPr>
        <w:t>（九）</w:t>
      </w:r>
      <w:r>
        <w:rPr>
          <w:rFonts w:hint="eastAsia" w:ascii="宋体" w:hAnsi="宋体" w:eastAsia="宋体" w:cs="宋体"/>
          <w:sz w:val="18"/>
          <w:szCs w:val="18"/>
          <w:lang w:val="en-US" w:eastAsia="zh-CN"/>
        </w:rPr>
        <w:t>保洁公司按照以人为本的原则关心职工，严格遵守有关劳动法规，保障职工合法权益。</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zh-CN" w:eastAsia="zh-CN"/>
        </w:rPr>
        <w:t>（十）</w:t>
      </w:r>
      <w:r>
        <w:rPr>
          <w:rFonts w:hint="eastAsia" w:ascii="宋体" w:hAnsi="宋体" w:eastAsia="宋体" w:cs="宋体"/>
          <w:sz w:val="18"/>
          <w:szCs w:val="18"/>
          <w:lang w:val="en-US" w:eastAsia="zh-CN"/>
        </w:rPr>
        <w:t>遇有重大活动或抗台、抗雪等突发事件，必须无条件及时组织力量做好清扫保洁等保障工作，服从新建镇人民政府的统一指挥。</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zh-CN" w:eastAsia="zh-CN"/>
        </w:rPr>
        <w:t>（十一）</w:t>
      </w:r>
      <w:r>
        <w:rPr>
          <w:rFonts w:hint="eastAsia" w:ascii="宋体" w:hAnsi="宋体" w:eastAsia="宋体" w:cs="宋体"/>
          <w:sz w:val="18"/>
          <w:szCs w:val="18"/>
          <w:lang w:val="en-US" w:eastAsia="zh-CN"/>
        </w:rPr>
        <w:t>保洁公司负责做好本标项作业范围内的长效管理抄告单、群众信访、投诉处理件的处理、整改和回复工作。</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zh-CN" w:eastAsia="zh-CN"/>
        </w:rPr>
        <w:t>（十二）</w:t>
      </w:r>
      <w:r>
        <w:rPr>
          <w:rFonts w:hint="eastAsia" w:ascii="宋体" w:hAnsi="宋体" w:eastAsia="宋体" w:cs="宋体"/>
          <w:sz w:val="18"/>
          <w:szCs w:val="18"/>
          <w:lang w:val="en-US" w:eastAsia="zh-CN"/>
        </w:rPr>
        <w:t>加强管理，确保在上级各项检查中不失责任分。</w:t>
      </w:r>
      <w:bookmarkStart w:id="115" w:name="_Toc319576056"/>
    </w:p>
    <w:bookmarkEnd w:id="115"/>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zh-CN" w:eastAsia="zh-CN"/>
        </w:rPr>
        <w:t>（十三）</w:t>
      </w:r>
      <w:r>
        <w:rPr>
          <w:rFonts w:hint="eastAsia" w:ascii="宋体" w:hAnsi="宋体" w:eastAsia="宋体" w:cs="宋体"/>
          <w:sz w:val="18"/>
          <w:szCs w:val="18"/>
          <w:lang w:val="en-US" w:eastAsia="zh-CN"/>
        </w:rPr>
        <w:t>接到上级有关部门发出整改通知书应及时整改。</w:t>
      </w:r>
    </w:p>
    <w:p>
      <w:pPr>
        <w:keepNext w:val="0"/>
        <w:keepLines w:val="0"/>
        <w:pageBreakBefore w:val="0"/>
        <w:widowControl w:val="0"/>
        <w:tabs>
          <w:tab w:val="left" w:pos="540"/>
        </w:tabs>
        <w:kinsoku/>
        <w:wordWrap/>
        <w:overflowPunct/>
        <w:topLinePunct w:val="0"/>
        <w:autoSpaceDE/>
        <w:autoSpaceDN/>
        <w:bidi w:val="0"/>
        <w:snapToGrid w:val="0"/>
        <w:spacing w:line="400" w:lineRule="atLeast"/>
        <w:ind w:left="0" w:leftChars="0" w:firstLine="361" w:firstLineChars="200"/>
        <w:textAlignment w:val="auto"/>
        <w:outlineLvl w:val="9"/>
        <w:rPr>
          <w:rFonts w:hint="eastAsia" w:ascii="宋体" w:hAnsi="宋体" w:eastAsia="宋体" w:cs="宋体"/>
          <w:b/>
          <w:bCs/>
          <w:sz w:val="18"/>
          <w:szCs w:val="18"/>
          <w:lang w:val="zh-CN" w:eastAsia="zh-CN"/>
        </w:rPr>
      </w:pPr>
      <w:r>
        <w:rPr>
          <w:rFonts w:hint="eastAsia" w:ascii="宋体" w:hAnsi="宋体" w:eastAsia="宋体" w:cs="宋体"/>
          <w:b/>
          <w:bCs/>
          <w:sz w:val="18"/>
          <w:szCs w:val="18"/>
          <w:lang w:val="en-US" w:eastAsia="zh-CN"/>
        </w:rPr>
        <w:t>四、</w:t>
      </w:r>
      <w:r>
        <w:rPr>
          <w:rFonts w:hint="eastAsia" w:ascii="宋体" w:hAnsi="宋体" w:eastAsia="宋体" w:cs="宋体"/>
          <w:b/>
          <w:bCs/>
          <w:sz w:val="18"/>
          <w:szCs w:val="18"/>
          <w:lang w:val="zh-CN" w:eastAsia="zh-CN"/>
        </w:rPr>
        <w:t>道路清扫保洁作业</w:t>
      </w:r>
    </w:p>
    <w:p>
      <w:pPr>
        <w:pStyle w:val="26"/>
        <w:keepNext w:val="0"/>
        <w:keepLines w:val="0"/>
        <w:pageBreakBefore w:val="0"/>
        <w:widowControl w:val="0"/>
        <w:kinsoku/>
        <w:wordWrap/>
        <w:overflowPunct/>
        <w:topLinePunct w:val="0"/>
        <w:bidi w:val="0"/>
        <w:snapToGrid w:val="0"/>
        <w:spacing w:line="400" w:lineRule="atLeast"/>
        <w:ind w:left="0" w:leftChars="0" w:firstLine="360" w:firstLineChars="200"/>
        <w:textAlignment w:val="auto"/>
        <w:rPr>
          <w:rFonts w:hint="eastAsia" w:ascii="宋体" w:hAnsi="宋体" w:eastAsia="宋体" w:cs="宋体"/>
          <w:kern w:val="2"/>
          <w:sz w:val="18"/>
          <w:szCs w:val="18"/>
          <w:lang w:val="zh-CN" w:eastAsia="zh-CN" w:bidi="ar-SA"/>
        </w:rPr>
      </w:pPr>
      <w:r>
        <w:rPr>
          <w:rFonts w:hint="eastAsia" w:ascii="宋体" w:hAnsi="宋体" w:eastAsia="宋体" w:cs="宋体"/>
          <w:kern w:val="2"/>
          <w:sz w:val="18"/>
          <w:szCs w:val="18"/>
          <w:lang w:val="zh-CN" w:eastAsia="zh-CN" w:bidi="ar-SA"/>
        </w:rPr>
        <w:t>（一）保洁面积、等级、时间要求详见采购需求。</w:t>
      </w:r>
    </w:p>
    <w:p>
      <w:pPr>
        <w:pStyle w:val="117"/>
        <w:keepNext w:val="0"/>
        <w:keepLines w:val="0"/>
        <w:pageBreakBefore w:val="0"/>
        <w:widowControl w:val="0"/>
        <w:kinsoku/>
        <w:wordWrap/>
        <w:overflowPunct/>
        <w:topLinePunct w:val="0"/>
        <w:bidi w:val="0"/>
        <w:snapToGrid w:val="0"/>
        <w:spacing w:before="0" w:line="400" w:lineRule="atLeast"/>
        <w:ind w:left="0" w:leftChars="0" w:firstLine="360" w:firstLineChars="200"/>
        <w:textAlignment w:val="auto"/>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zh-CN" w:eastAsia="zh-CN" w:bidi="ar-SA"/>
        </w:rPr>
        <w:t>（二）各片区清扫保洁人员须按要求配备。</w:t>
      </w:r>
    </w:p>
    <w:p>
      <w:pPr>
        <w:pStyle w:val="117"/>
        <w:keepNext w:val="0"/>
        <w:keepLines w:val="0"/>
        <w:pageBreakBefore w:val="0"/>
        <w:widowControl w:val="0"/>
        <w:kinsoku/>
        <w:wordWrap/>
        <w:overflowPunct/>
        <w:topLinePunct w:val="0"/>
        <w:bidi w:val="0"/>
        <w:snapToGrid w:val="0"/>
        <w:spacing w:before="0" w:line="400" w:lineRule="atLeast"/>
        <w:ind w:left="0" w:leftChars="0" w:firstLine="360" w:firstLineChars="200"/>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zh-CN" w:eastAsia="zh-CN" w:bidi="ar-SA"/>
        </w:rPr>
        <w:t>（三）</w:t>
      </w:r>
      <w:r>
        <w:rPr>
          <w:rFonts w:hint="eastAsia" w:ascii="宋体" w:hAnsi="宋体" w:eastAsia="宋体" w:cs="宋体"/>
          <w:kern w:val="2"/>
          <w:sz w:val="18"/>
          <w:szCs w:val="18"/>
          <w:lang w:val="en-US" w:eastAsia="zh-CN" w:bidi="ar-SA"/>
        </w:rPr>
        <w:t>道路清扫、保洁（含机扫、洒水、洁面工程、绿化带漂浮物的清捡）必须作业到两边建筑物基石（机扫、洒水到道路侧石），道路岔道、弄口清扫向外延伸6米。</w:t>
      </w:r>
    </w:p>
    <w:p>
      <w:pPr>
        <w:keepNext w:val="0"/>
        <w:keepLines w:val="0"/>
        <w:pageBreakBefore w:val="0"/>
        <w:widowControl w:val="0"/>
        <w:tabs>
          <w:tab w:val="left" w:pos="1423"/>
        </w:tabs>
        <w:kinsoku/>
        <w:wordWrap/>
        <w:overflowPunct/>
        <w:topLinePunct w:val="0"/>
        <w:autoSpaceDE w:val="0"/>
        <w:autoSpaceDN w:val="0"/>
        <w:bidi w:val="0"/>
        <w:adjustRightInd w:val="0"/>
        <w:snapToGrid w:val="0"/>
        <w:spacing w:line="400" w:lineRule="atLeast"/>
        <w:ind w:left="0" w:leftChars="0" w:firstLine="360" w:firstLineChars="200"/>
        <w:textAlignment w:val="auto"/>
        <w:rPr>
          <w:rFonts w:hint="eastAsia" w:ascii="宋体" w:hAnsi="宋体" w:eastAsia="宋体" w:cs="宋体"/>
          <w:kern w:val="2"/>
          <w:sz w:val="18"/>
          <w:szCs w:val="18"/>
          <w:lang w:val="zh-CN" w:eastAsia="zh-CN" w:bidi="ar-SA"/>
        </w:rPr>
      </w:pPr>
      <w:r>
        <w:rPr>
          <w:rFonts w:hint="eastAsia" w:ascii="宋体" w:hAnsi="宋体" w:eastAsia="宋体" w:cs="宋体"/>
          <w:kern w:val="2"/>
          <w:sz w:val="18"/>
          <w:szCs w:val="18"/>
          <w:lang w:val="zh-CN" w:eastAsia="zh-CN" w:bidi="ar-SA"/>
        </w:rPr>
        <w:t>（四）道路清扫保洁质量要求</w:t>
      </w:r>
    </w:p>
    <w:p>
      <w:pPr>
        <w:keepNext w:val="0"/>
        <w:keepLines w:val="0"/>
        <w:pageBreakBefore w:val="0"/>
        <w:widowControl w:val="0"/>
        <w:tabs>
          <w:tab w:val="left" w:pos="1423"/>
        </w:tabs>
        <w:kinsoku/>
        <w:wordWrap/>
        <w:overflowPunct/>
        <w:topLinePunct w:val="0"/>
        <w:autoSpaceDE w:val="0"/>
        <w:autoSpaceDN w:val="0"/>
        <w:bidi w:val="0"/>
        <w:adjustRightInd w:val="0"/>
        <w:snapToGrid w:val="0"/>
        <w:spacing w:line="400" w:lineRule="atLeast"/>
        <w:ind w:left="0" w:leftChars="0" w:firstLine="360" w:firstLineChars="200"/>
        <w:textAlignment w:val="auto"/>
        <w:rPr>
          <w:rFonts w:hint="eastAsia" w:ascii="宋体" w:hAnsi="宋体" w:eastAsia="宋体" w:cs="宋体"/>
          <w:kern w:val="2"/>
          <w:sz w:val="18"/>
          <w:szCs w:val="18"/>
          <w:lang w:val="zh-CN" w:eastAsia="zh-CN" w:bidi="ar-SA"/>
        </w:rPr>
      </w:pPr>
      <w:r>
        <w:rPr>
          <w:rFonts w:hint="eastAsia" w:ascii="宋体" w:hAnsi="宋体" w:eastAsia="宋体" w:cs="宋体"/>
          <w:kern w:val="2"/>
          <w:sz w:val="18"/>
          <w:szCs w:val="18"/>
          <w:lang w:val="zh-CN" w:eastAsia="zh-CN" w:bidi="ar-SA"/>
        </w:rPr>
        <w:t>1、普扫作业质量要求</w:t>
      </w:r>
    </w:p>
    <w:p>
      <w:pPr>
        <w:keepNext w:val="0"/>
        <w:keepLines w:val="0"/>
        <w:pageBreakBefore w:val="0"/>
        <w:widowControl w:val="0"/>
        <w:tabs>
          <w:tab w:val="left" w:pos="1423"/>
        </w:tabs>
        <w:kinsoku/>
        <w:wordWrap/>
        <w:overflowPunct/>
        <w:topLinePunct w:val="0"/>
        <w:autoSpaceDE w:val="0"/>
        <w:autoSpaceDN w:val="0"/>
        <w:bidi w:val="0"/>
        <w:adjustRightInd w:val="0"/>
        <w:snapToGrid w:val="0"/>
        <w:spacing w:line="400" w:lineRule="atLeast"/>
        <w:ind w:left="0" w:leftChars="0" w:firstLine="360" w:firstLineChars="200"/>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zh-CN" w:eastAsia="zh-CN" w:bidi="ar-SA"/>
        </w:rPr>
        <w:t>（1）道路普扫清扫保洁质量按省建设厅相关文件标准执行。道路路面首次普扫质量应符合表</w:t>
      </w:r>
      <w:r>
        <w:rPr>
          <w:rFonts w:hint="eastAsia" w:ascii="宋体" w:hAnsi="宋体" w:eastAsia="宋体" w:cs="宋体"/>
          <w:kern w:val="2"/>
          <w:sz w:val="18"/>
          <w:szCs w:val="18"/>
          <w:lang w:val="en-US" w:eastAsia="zh-CN" w:bidi="ar-SA"/>
        </w:rPr>
        <w:t>2规定。</w:t>
      </w:r>
    </w:p>
    <w:p>
      <w:pPr>
        <w:pStyle w:val="26"/>
        <w:snapToGrid w:val="0"/>
        <w:spacing w:line="360" w:lineRule="auto"/>
        <w:ind w:firstLine="480" w:firstLineChars="20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表2 路面普扫质量要求</w:t>
      </w:r>
    </w:p>
    <w:tbl>
      <w:tblPr>
        <w:tblStyle w:val="48"/>
        <w:tblW w:w="9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259"/>
        <w:gridCol w:w="1472"/>
        <w:gridCol w:w="688"/>
        <w:gridCol w:w="2152"/>
        <w:gridCol w:w="908"/>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noWrap w:val="0"/>
            <w:vAlign w:val="center"/>
          </w:tcPr>
          <w:p>
            <w:pPr>
              <w:pStyle w:val="26"/>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保洁</w:t>
            </w:r>
          </w:p>
          <w:p>
            <w:pPr>
              <w:pStyle w:val="26"/>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等级</w:t>
            </w:r>
          </w:p>
        </w:tc>
        <w:tc>
          <w:tcPr>
            <w:tcW w:w="2731" w:type="dxa"/>
            <w:gridSpan w:val="2"/>
            <w:noWrap w:val="0"/>
            <w:vAlign w:val="center"/>
          </w:tcPr>
          <w:p>
            <w:pPr>
              <w:pStyle w:val="26"/>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质量要求</w:t>
            </w:r>
          </w:p>
        </w:tc>
        <w:tc>
          <w:tcPr>
            <w:tcW w:w="688" w:type="dxa"/>
            <w:noWrap w:val="0"/>
            <w:vAlign w:val="center"/>
          </w:tcPr>
          <w:p>
            <w:pPr>
              <w:pStyle w:val="26"/>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保洁</w:t>
            </w:r>
          </w:p>
          <w:p>
            <w:pPr>
              <w:pStyle w:val="26"/>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等级</w:t>
            </w:r>
          </w:p>
        </w:tc>
        <w:tc>
          <w:tcPr>
            <w:tcW w:w="2152" w:type="dxa"/>
            <w:noWrap w:val="0"/>
            <w:vAlign w:val="center"/>
          </w:tcPr>
          <w:p>
            <w:pPr>
              <w:pStyle w:val="26"/>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质量要求</w:t>
            </w:r>
          </w:p>
        </w:tc>
        <w:tc>
          <w:tcPr>
            <w:tcW w:w="908" w:type="dxa"/>
            <w:noWrap w:val="0"/>
            <w:vAlign w:val="center"/>
          </w:tcPr>
          <w:p>
            <w:pPr>
              <w:pStyle w:val="26"/>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保洁</w:t>
            </w:r>
          </w:p>
          <w:p>
            <w:pPr>
              <w:pStyle w:val="26"/>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等级</w:t>
            </w:r>
          </w:p>
        </w:tc>
        <w:tc>
          <w:tcPr>
            <w:tcW w:w="2106" w:type="dxa"/>
            <w:noWrap w:val="0"/>
            <w:vAlign w:val="center"/>
          </w:tcPr>
          <w:p>
            <w:pPr>
              <w:pStyle w:val="26"/>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noWrap w:val="0"/>
            <w:vAlign w:val="center"/>
          </w:tcPr>
          <w:p>
            <w:pPr>
              <w:pStyle w:val="26"/>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一</w:t>
            </w:r>
          </w:p>
          <w:p>
            <w:pPr>
              <w:pStyle w:val="26"/>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级</w:t>
            </w:r>
          </w:p>
        </w:tc>
        <w:tc>
          <w:tcPr>
            <w:tcW w:w="1259" w:type="dxa"/>
            <w:noWrap w:val="0"/>
            <w:vAlign w:val="center"/>
          </w:tcPr>
          <w:p>
            <w:pPr>
              <w:pStyle w:val="26"/>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路面见本色</w:t>
            </w:r>
          </w:p>
        </w:tc>
        <w:tc>
          <w:tcPr>
            <w:tcW w:w="1472" w:type="dxa"/>
            <w:vMerge w:val="restart"/>
            <w:noWrap w:val="0"/>
            <w:vAlign w:val="center"/>
          </w:tcPr>
          <w:p>
            <w:pPr>
              <w:pStyle w:val="26"/>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五无五净：无果皮纸屑、无土石杂草、无积水积泥、无痰迹烟蒂、无堆积物；路面干净、道路绿地树圈干净、边角侧石干净、窨井盖沟槽畅通干净、果壳箱等环卫设施整齐干净。</w:t>
            </w:r>
          </w:p>
        </w:tc>
        <w:tc>
          <w:tcPr>
            <w:tcW w:w="688" w:type="dxa"/>
            <w:vMerge w:val="restart"/>
            <w:noWrap w:val="0"/>
            <w:vAlign w:val="center"/>
          </w:tcPr>
          <w:p>
            <w:pPr>
              <w:pStyle w:val="26"/>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三</w:t>
            </w:r>
          </w:p>
          <w:p>
            <w:pPr>
              <w:pStyle w:val="26"/>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级</w:t>
            </w:r>
          </w:p>
        </w:tc>
        <w:tc>
          <w:tcPr>
            <w:tcW w:w="2152" w:type="dxa"/>
            <w:vMerge w:val="restart"/>
            <w:noWrap w:val="0"/>
            <w:vAlign w:val="center"/>
          </w:tcPr>
          <w:p>
            <w:pPr>
              <w:pStyle w:val="26"/>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四无四净：无果皮纸屑、无土石杂草、无积泥堆积物、无痰迹烟蒂；路面干净、道路绿地树圈干净、窨井沟槽畅通侧石干净、果壳箱等环卫设施整齐干净。</w:t>
            </w:r>
          </w:p>
        </w:tc>
        <w:tc>
          <w:tcPr>
            <w:tcW w:w="908" w:type="dxa"/>
            <w:vMerge w:val="restart"/>
            <w:noWrap w:val="0"/>
            <w:vAlign w:val="center"/>
          </w:tcPr>
          <w:p>
            <w:pPr>
              <w:pStyle w:val="26"/>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四</w:t>
            </w:r>
          </w:p>
          <w:p>
            <w:pPr>
              <w:pStyle w:val="26"/>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级</w:t>
            </w:r>
          </w:p>
        </w:tc>
        <w:tc>
          <w:tcPr>
            <w:tcW w:w="2106" w:type="dxa"/>
            <w:vMerge w:val="restart"/>
            <w:noWrap w:val="0"/>
            <w:vAlign w:val="center"/>
          </w:tcPr>
          <w:p>
            <w:pPr>
              <w:pStyle w:val="26"/>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三无三净：无果皮纸屑烟蒂、无土石杂草、无积泥堆积物；路面干净、边角侧石干净，窨井沟槽畅通干净。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 w:type="dxa"/>
            <w:noWrap w:val="0"/>
            <w:vAlign w:val="center"/>
          </w:tcPr>
          <w:p>
            <w:pPr>
              <w:pStyle w:val="26"/>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二</w:t>
            </w:r>
          </w:p>
          <w:p>
            <w:pPr>
              <w:pStyle w:val="26"/>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级</w:t>
            </w:r>
          </w:p>
        </w:tc>
        <w:tc>
          <w:tcPr>
            <w:tcW w:w="1259" w:type="dxa"/>
            <w:noWrap w:val="0"/>
            <w:vAlign w:val="center"/>
          </w:tcPr>
          <w:p>
            <w:pPr>
              <w:pStyle w:val="26"/>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路面基本见本色</w:t>
            </w:r>
          </w:p>
        </w:tc>
        <w:tc>
          <w:tcPr>
            <w:tcW w:w="1472" w:type="dxa"/>
            <w:vMerge w:val="continue"/>
            <w:noWrap w:val="0"/>
            <w:vAlign w:val="center"/>
          </w:tcPr>
          <w:p>
            <w:pPr>
              <w:pStyle w:val="26"/>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宋体" w:hAnsi="宋体" w:eastAsia="宋体" w:cs="宋体"/>
                <w:color w:val="auto"/>
                <w:kern w:val="0"/>
                <w:sz w:val="18"/>
                <w:szCs w:val="18"/>
              </w:rPr>
            </w:pPr>
          </w:p>
        </w:tc>
        <w:tc>
          <w:tcPr>
            <w:tcW w:w="688" w:type="dxa"/>
            <w:vMerge w:val="continue"/>
            <w:noWrap w:val="0"/>
            <w:vAlign w:val="center"/>
          </w:tcPr>
          <w:p>
            <w:pPr>
              <w:pStyle w:val="26"/>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宋体" w:hAnsi="宋体" w:eastAsia="宋体" w:cs="宋体"/>
                <w:color w:val="auto"/>
                <w:kern w:val="0"/>
                <w:sz w:val="18"/>
                <w:szCs w:val="18"/>
              </w:rPr>
            </w:pPr>
          </w:p>
        </w:tc>
        <w:tc>
          <w:tcPr>
            <w:tcW w:w="2152" w:type="dxa"/>
            <w:vMerge w:val="continue"/>
            <w:noWrap w:val="0"/>
            <w:vAlign w:val="center"/>
          </w:tcPr>
          <w:p>
            <w:pPr>
              <w:pStyle w:val="26"/>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宋体" w:hAnsi="宋体" w:eastAsia="宋体" w:cs="宋体"/>
                <w:color w:val="auto"/>
                <w:kern w:val="0"/>
                <w:sz w:val="18"/>
                <w:szCs w:val="18"/>
              </w:rPr>
            </w:pPr>
          </w:p>
        </w:tc>
        <w:tc>
          <w:tcPr>
            <w:tcW w:w="908" w:type="dxa"/>
            <w:vMerge w:val="continue"/>
            <w:noWrap w:val="0"/>
            <w:vAlign w:val="center"/>
          </w:tcPr>
          <w:p>
            <w:pPr>
              <w:pStyle w:val="26"/>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宋体" w:hAnsi="宋体" w:eastAsia="宋体" w:cs="宋体"/>
                <w:color w:val="auto"/>
                <w:kern w:val="0"/>
                <w:sz w:val="18"/>
                <w:szCs w:val="18"/>
              </w:rPr>
            </w:pPr>
          </w:p>
        </w:tc>
        <w:tc>
          <w:tcPr>
            <w:tcW w:w="2106" w:type="dxa"/>
            <w:vMerge w:val="continue"/>
            <w:noWrap w:val="0"/>
            <w:vAlign w:val="center"/>
          </w:tcPr>
          <w:p>
            <w:pPr>
              <w:pStyle w:val="26"/>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宋体" w:hAnsi="宋体" w:eastAsia="宋体" w:cs="宋体"/>
                <w:color w:val="auto"/>
                <w:kern w:val="0"/>
                <w:sz w:val="18"/>
                <w:szCs w:val="18"/>
              </w:rPr>
            </w:pPr>
          </w:p>
        </w:tc>
      </w:tr>
    </w:tbl>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（2）普扫完成时间：所有道路普扫作业每日不少于</w:t>
      </w:r>
      <w:r>
        <w:rPr>
          <w:rFonts w:hint="eastAsia" w:ascii="宋体" w:hAnsi="宋体" w:eastAsia="宋体" w:cs="宋体"/>
          <w:sz w:val="18"/>
          <w:szCs w:val="18"/>
          <w:lang w:val="en-US" w:eastAsia="zh-CN"/>
        </w:rPr>
        <w:t>2次；</w:t>
      </w:r>
      <w:r>
        <w:rPr>
          <w:rFonts w:hint="eastAsia" w:ascii="宋体" w:hAnsi="宋体" w:eastAsia="宋体" w:cs="宋体"/>
          <w:sz w:val="18"/>
          <w:szCs w:val="18"/>
          <w:lang w:val="zh-CN" w:eastAsia="zh-CN"/>
        </w:rPr>
        <w:t>一、二级保洁路段第一次普扫在上午7：30之前完成，第二次普扫在机关单位下午上班之前完成；三级保洁路段春冬季第一次普扫在上午8：00之前，夏秋季上午7：30之前完成，第二次普扫在机关单位下午上班之前完成；四级保洁路段春冬季第一次普扫在上午8：00之前，夏秋季上午7：30之前完成，第二次普扫在下午15:00前完成。</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2、清扫作业质量要求</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（1）清扫保洁时间：</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1、一类道路清扫保洁时间每日不少于18小时。</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2、二类道路清扫保洁时间每日不少于16小时。</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3、三类道路清扫保洁时间每日不少于12小时。</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4、四类道路清扫保洁时间每日不少于8小时。</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（2）道路路面干净、地面无痰迹、道路侧石无积泥、污迹、晴天地面无积水、窨井口畅通、果壳箱</w:t>
      </w:r>
      <w:r>
        <w:rPr>
          <w:rFonts w:hint="eastAsia" w:ascii="宋体" w:hAnsi="宋体" w:eastAsia="宋体" w:cs="宋体"/>
          <w:sz w:val="18"/>
          <w:szCs w:val="18"/>
          <w:lang w:val="zh-CN" w:eastAsia="zh-CN"/>
        </w:rPr>
        <w:t>等</w:t>
      </w:r>
      <w:r>
        <w:rPr>
          <w:rFonts w:hint="eastAsia" w:ascii="宋体" w:hAnsi="宋体" w:eastAsia="宋体" w:cs="宋体"/>
          <w:sz w:val="18"/>
          <w:szCs w:val="18"/>
          <w:lang w:val="en-US" w:eastAsia="zh-CN"/>
        </w:rPr>
        <w:t>公共设施干净整洁。</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（3）</w:t>
      </w:r>
      <w:r>
        <w:rPr>
          <w:rFonts w:hint="eastAsia" w:ascii="宋体" w:hAnsi="宋体" w:eastAsia="宋体" w:cs="宋体"/>
          <w:sz w:val="18"/>
          <w:szCs w:val="18"/>
          <w:lang w:val="zh-CN" w:eastAsia="zh-CN"/>
        </w:rPr>
        <w:t>道路路面废弃物控制指标应符合表3规定，但在同一单位长度内，不得超过各单项废弃物总数的50%。</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表3：路面废弃物控制指标</w:t>
      </w:r>
    </w:p>
    <w:tbl>
      <w:tblPr>
        <w:tblStyle w:val="48"/>
        <w:tblW w:w="9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264"/>
        <w:gridCol w:w="1559"/>
        <w:gridCol w:w="1418"/>
        <w:gridCol w:w="1595"/>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保洁</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等级</w:t>
            </w:r>
          </w:p>
        </w:tc>
        <w:tc>
          <w:tcPr>
            <w:tcW w:w="1264"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果皮（片/1000㎡）</w:t>
            </w:r>
          </w:p>
        </w:tc>
        <w:tc>
          <w:tcPr>
            <w:tcW w:w="155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纸屑塑模</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(片/1000 m2)</w:t>
            </w:r>
          </w:p>
        </w:tc>
        <w:tc>
          <w:tcPr>
            <w:tcW w:w="141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烟蒂</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(个/1000 m2)</w:t>
            </w:r>
          </w:p>
        </w:tc>
        <w:tc>
          <w:tcPr>
            <w:tcW w:w="1595"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痰迹</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(处/1000 m2)</w:t>
            </w:r>
          </w:p>
        </w:tc>
        <w:tc>
          <w:tcPr>
            <w:tcW w:w="144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污水</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(m2/1000 m2)</w:t>
            </w:r>
          </w:p>
        </w:tc>
        <w:tc>
          <w:tcPr>
            <w:tcW w:w="144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其他</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(处/1000 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一级</w:t>
            </w:r>
          </w:p>
        </w:tc>
        <w:tc>
          <w:tcPr>
            <w:tcW w:w="1264"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155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141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1595"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144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w:t>
            </w:r>
          </w:p>
        </w:tc>
        <w:tc>
          <w:tcPr>
            <w:tcW w:w="144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二级</w:t>
            </w:r>
          </w:p>
        </w:tc>
        <w:tc>
          <w:tcPr>
            <w:tcW w:w="1264"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155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141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1595"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144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≤0.5</w:t>
            </w:r>
          </w:p>
        </w:tc>
        <w:tc>
          <w:tcPr>
            <w:tcW w:w="144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三级</w:t>
            </w:r>
          </w:p>
        </w:tc>
        <w:tc>
          <w:tcPr>
            <w:tcW w:w="1264"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155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41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595"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44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144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四级</w:t>
            </w:r>
          </w:p>
        </w:tc>
        <w:tc>
          <w:tcPr>
            <w:tcW w:w="1264"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559"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141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1595"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144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144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r>
    </w:tbl>
    <w:p>
      <w:pPr>
        <w:pStyle w:val="26"/>
        <w:keepNext w:val="0"/>
        <w:keepLines w:val="0"/>
        <w:pageBreakBefore w:val="0"/>
        <w:widowControl w:val="0"/>
        <w:kinsoku/>
        <w:wordWrap/>
        <w:overflowPunct/>
        <w:topLinePunct w:val="0"/>
        <w:bidi w:val="0"/>
        <w:snapToGrid w:val="0"/>
        <w:spacing w:line="400" w:lineRule="exact"/>
        <w:ind w:left="0" w:leftChars="0" w:firstLine="360" w:firstLineChars="200"/>
        <w:textAlignment w:val="auto"/>
        <w:rPr>
          <w:rFonts w:hint="eastAsia" w:ascii="宋体" w:hAnsi="宋体" w:eastAsia="宋体" w:cs="宋体"/>
          <w:kern w:val="2"/>
          <w:sz w:val="18"/>
          <w:szCs w:val="18"/>
          <w:lang w:val="zh-CN" w:eastAsia="zh-CN" w:bidi="ar-SA"/>
        </w:rPr>
      </w:pPr>
      <w:r>
        <w:rPr>
          <w:rFonts w:hint="eastAsia" w:ascii="宋体" w:hAnsi="宋体" w:eastAsia="宋体" w:cs="宋体"/>
          <w:kern w:val="2"/>
          <w:sz w:val="18"/>
          <w:szCs w:val="18"/>
          <w:lang w:val="zh-CN" w:eastAsia="zh-CN" w:bidi="ar-SA"/>
        </w:rPr>
        <w:t>（4）主要道路与各单位、小区、市场、学校、工地连接口所产生的垃圾以及行驶、停泊在主要道路上各类车辆产生的垃圾，及时清扫和收集。</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360" w:firstLineChars="200"/>
        <w:textAlignment w:val="auto"/>
        <w:rPr>
          <w:rFonts w:hint="eastAsia" w:ascii="宋体" w:hAnsi="宋体" w:eastAsia="宋体" w:cs="宋体"/>
          <w:kern w:val="2"/>
          <w:sz w:val="18"/>
          <w:szCs w:val="18"/>
          <w:lang w:val="zh-CN" w:eastAsia="zh-CN" w:bidi="ar-SA"/>
        </w:rPr>
      </w:pPr>
      <w:r>
        <w:rPr>
          <w:rFonts w:hint="eastAsia" w:ascii="宋体" w:hAnsi="宋体" w:eastAsia="宋体" w:cs="宋体"/>
          <w:kern w:val="2"/>
          <w:sz w:val="18"/>
          <w:szCs w:val="18"/>
          <w:lang w:val="zh-CN" w:eastAsia="zh-CN" w:bidi="ar-SA"/>
        </w:rPr>
        <w:t>（5）桥梁环境卫生质量参照本规范同等级道路标准。</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360" w:firstLineChars="200"/>
        <w:textAlignment w:val="auto"/>
        <w:rPr>
          <w:rFonts w:hint="eastAsia" w:ascii="宋体" w:hAnsi="宋体" w:eastAsia="宋体" w:cs="宋体"/>
          <w:kern w:val="2"/>
          <w:sz w:val="18"/>
          <w:szCs w:val="18"/>
          <w:lang w:val="zh-CN" w:eastAsia="zh-CN" w:bidi="ar-SA"/>
        </w:rPr>
      </w:pPr>
      <w:r>
        <w:rPr>
          <w:rFonts w:hint="eastAsia" w:ascii="宋体" w:hAnsi="宋体" w:eastAsia="宋体" w:cs="宋体"/>
          <w:kern w:val="2"/>
          <w:sz w:val="18"/>
          <w:szCs w:val="18"/>
          <w:lang w:val="zh-CN" w:eastAsia="zh-CN" w:bidi="ar-SA"/>
        </w:rPr>
        <w:t>（五）道路清扫保洁作业规范</w:t>
      </w:r>
    </w:p>
    <w:p>
      <w:pPr>
        <w:pStyle w:val="117"/>
        <w:keepNext w:val="0"/>
        <w:keepLines w:val="0"/>
        <w:pageBreakBefore w:val="0"/>
        <w:widowControl w:val="0"/>
        <w:kinsoku/>
        <w:wordWrap/>
        <w:overflowPunct/>
        <w:topLinePunct w:val="0"/>
        <w:bidi w:val="0"/>
        <w:snapToGrid w:val="0"/>
        <w:spacing w:before="0" w:line="400" w:lineRule="exact"/>
        <w:ind w:left="0" w:leftChars="0" w:firstLine="360" w:firstLineChars="200"/>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1、实行道路保洁时间段内不间断巡回保洁；各类道路每日在规定时间前完成不少于二遍统扫，主要街道、人行道需安排保洁人员落实巡回保洁。</w:t>
      </w:r>
    </w:p>
    <w:p>
      <w:pPr>
        <w:pStyle w:val="117"/>
        <w:keepNext w:val="0"/>
        <w:keepLines w:val="0"/>
        <w:pageBreakBefore w:val="0"/>
        <w:widowControl w:val="0"/>
        <w:kinsoku/>
        <w:wordWrap/>
        <w:overflowPunct/>
        <w:topLinePunct w:val="0"/>
        <w:bidi w:val="0"/>
        <w:snapToGrid w:val="0"/>
        <w:spacing w:before="0" w:line="400" w:lineRule="exact"/>
        <w:ind w:left="0" w:leftChars="0" w:firstLine="360" w:firstLineChars="200"/>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2、道路保洁应采取多班制，上午、下午、夜班不能连班作业，道路作业严格遵照作业标准执行。</w:t>
      </w:r>
    </w:p>
    <w:p>
      <w:pPr>
        <w:keepNext w:val="0"/>
        <w:keepLines w:val="0"/>
        <w:pageBreakBefore w:val="0"/>
        <w:widowControl w:val="0"/>
        <w:tabs>
          <w:tab w:val="left" w:pos="720"/>
        </w:tabs>
        <w:kinsoku/>
        <w:wordWrap/>
        <w:overflowPunct/>
        <w:topLinePunct w:val="0"/>
        <w:autoSpaceDE w:val="0"/>
        <w:autoSpaceDN w:val="0"/>
        <w:bidi w:val="0"/>
        <w:adjustRightInd w:val="0"/>
        <w:snapToGrid w:val="0"/>
        <w:spacing w:line="400" w:lineRule="exact"/>
        <w:ind w:left="0" w:leftChars="0" w:firstLine="360" w:firstLineChars="200"/>
        <w:textAlignment w:val="auto"/>
        <w:rPr>
          <w:rFonts w:hint="eastAsia" w:ascii="宋体" w:hAnsi="宋体" w:eastAsia="宋体" w:cs="宋体"/>
          <w:kern w:val="2"/>
          <w:sz w:val="18"/>
          <w:szCs w:val="18"/>
          <w:lang w:val="zh-CN" w:eastAsia="zh-CN" w:bidi="ar-SA"/>
        </w:rPr>
      </w:pPr>
      <w:r>
        <w:rPr>
          <w:rFonts w:hint="eastAsia" w:ascii="宋体" w:hAnsi="宋体" w:eastAsia="宋体" w:cs="宋体"/>
          <w:kern w:val="2"/>
          <w:sz w:val="18"/>
          <w:szCs w:val="18"/>
          <w:lang w:val="zh-CN" w:eastAsia="zh-CN" w:bidi="ar-SA"/>
        </w:rPr>
        <w:t>3、清扫道路时须小心执扫，不得漏扫、甩扫，控制扬尘，避免妨碍行人。</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360" w:firstLineChars="200"/>
        <w:textAlignment w:val="auto"/>
        <w:rPr>
          <w:rFonts w:hint="eastAsia" w:ascii="宋体" w:hAnsi="宋体" w:eastAsia="宋体" w:cs="宋体"/>
          <w:kern w:val="2"/>
          <w:sz w:val="18"/>
          <w:szCs w:val="18"/>
          <w:lang w:val="zh-CN" w:eastAsia="zh-CN" w:bidi="ar-SA"/>
        </w:rPr>
      </w:pPr>
      <w:r>
        <w:rPr>
          <w:rFonts w:hint="eastAsia" w:ascii="宋体" w:hAnsi="宋体" w:eastAsia="宋体" w:cs="宋体"/>
          <w:kern w:val="2"/>
          <w:sz w:val="18"/>
          <w:szCs w:val="18"/>
          <w:lang w:val="zh-CN" w:eastAsia="zh-CN" w:bidi="ar-SA"/>
        </w:rPr>
        <w:t>4、普扫时，应按人行道路面、树穴及周边、车行道路面、窨井口的顺序进行全面清扫。</w:t>
      </w:r>
    </w:p>
    <w:p>
      <w:pPr>
        <w:pStyle w:val="117"/>
        <w:keepNext w:val="0"/>
        <w:keepLines w:val="0"/>
        <w:pageBreakBefore w:val="0"/>
        <w:widowControl w:val="0"/>
        <w:kinsoku/>
        <w:wordWrap/>
        <w:overflowPunct/>
        <w:topLinePunct w:val="0"/>
        <w:bidi w:val="0"/>
        <w:snapToGrid w:val="0"/>
        <w:spacing w:before="0" w:line="400" w:lineRule="exact"/>
        <w:ind w:left="0" w:leftChars="0" w:firstLine="360" w:firstLineChars="200"/>
        <w:textAlignment w:val="auto"/>
        <w:rPr>
          <w:rFonts w:hint="eastAsia" w:ascii="宋体" w:hAnsi="宋体" w:eastAsia="宋体" w:cs="宋体"/>
          <w:kern w:val="2"/>
          <w:sz w:val="18"/>
          <w:szCs w:val="18"/>
          <w:lang w:val="zh-CN" w:eastAsia="zh-CN" w:bidi="ar-SA"/>
        </w:rPr>
      </w:pPr>
      <w:r>
        <w:rPr>
          <w:rFonts w:hint="eastAsia" w:ascii="宋体" w:hAnsi="宋体" w:eastAsia="宋体" w:cs="宋体"/>
          <w:kern w:val="2"/>
          <w:sz w:val="18"/>
          <w:szCs w:val="18"/>
          <w:lang w:val="zh-CN" w:eastAsia="zh-CN" w:bidi="ar-SA"/>
        </w:rPr>
        <w:t>5、清扫垃圾归拢时，须靠边打堆，及时清运，不漏收，</w:t>
      </w:r>
      <w:r>
        <w:rPr>
          <w:rFonts w:hint="eastAsia" w:ascii="宋体" w:hAnsi="宋体" w:eastAsia="宋体" w:cs="宋体"/>
          <w:kern w:val="2"/>
          <w:sz w:val="18"/>
          <w:szCs w:val="18"/>
          <w:lang w:val="en-US" w:eastAsia="zh-CN" w:bidi="ar-SA"/>
        </w:rPr>
        <w:t>不得焚烧垃圾、树叶，</w:t>
      </w:r>
      <w:r>
        <w:rPr>
          <w:rFonts w:hint="eastAsia" w:ascii="宋体" w:hAnsi="宋体" w:eastAsia="宋体" w:cs="宋体"/>
          <w:kern w:val="2"/>
          <w:sz w:val="18"/>
          <w:szCs w:val="18"/>
          <w:lang w:val="zh-CN" w:eastAsia="zh-CN" w:bidi="ar-SA"/>
        </w:rPr>
        <w:t>清扫道路时不得将垃圾扫入窨井、里弄口等，并疏通窨井口、淸理阴沟。</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360" w:firstLineChars="200"/>
        <w:textAlignment w:val="auto"/>
        <w:rPr>
          <w:rFonts w:hint="eastAsia" w:ascii="宋体" w:hAnsi="宋体" w:eastAsia="宋体" w:cs="宋体"/>
          <w:kern w:val="2"/>
          <w:sz w:val="18"/>
          <w:szCs w:val="18"/>
          <w:lang w:val="zh-CN" w:eastAsia="zh-CN" w:bidi="ar-SA"/>
        </w:rPr>
      </w:pPr>
      <w:r>
        <w:rPr>
          <w:rFonts w:hint="eastAsia" w:ascii="宋体" w:hAnsi="宋体" w:eastAsia="宋体" w:cs="宋体"/>
          <w:kern w:val="2"/>
          <w:sz w:val="18"/>
          <w:szCs w:val="18"/>
          <w:lang w:val="zh-CN" w:eastAsia="zh-CN" w:bidi="ar-SA"/>
        </w:rPr>
        <w:t>6、保洁时，巡回走动，及时清除路面的垃圾。</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360" w:firstLineChars="200"/>
        <w:textAlignment w:val="auto"/>
        <w:rPr>
          <w:rFonts w:hint="eastAsia" w:ascii="宋体" w:hAnsi="宋体" w:eastAsia="宋体" w:cs="宋体"/>
          <w:kern w:val="2"/>
          <w:sz w:val="18"/>
          <w:szCs w:val="18"/>
          <w:lang w:val="zh-CN" w:eastAsia="zh-CN" w:bidi="ar-SA"/>
        </w:rPr>
      </w:pPr>
      <w:r>
        <w:rPr>
          <w:rFonts w:hint="eastAsia" w:ascii="宋体" w:hAnsi="宋体" w:eastAsia="宋体" w:cs="宋体"/>
          <w:kern w:val="2"/>
          <w:sz w:val="18"/>
          <w:szCs w:val="18"/>
          <w:lang w:val="zh-CN" w:eastAsia="zh-CN" w:bidi="ar-SA"/>
        </w:rPr>
        <w:t>7、保洁员收集的垃圾必须直接运往指定的垃圾中转站倾倒，不得造成二次污染，</w:t>
      </w:r>
      <w:r>
        <w:rPr>
          <w:rFonts w:hint="eastAsia" w:ascii="宋体" w:hAnsi="宋体" w:eastAsia="宋体" w:cs="宋体"/>
          <w:kern w:val="2"/>
          <w:sz w:val="18"/>
          <w:szCs w:val="18"/>
          <w:lang w:val="en-US" w:eastAsia="zh-CN" w:bidi="ar-SA"/>
        </w:rPr>
        <w:t>严禁保洁员将扫好的垃圾倒入沿街摆放的垃圾桶，违反者将按考核相关规定处罚扣分</w:t>
      </w:r>
      <w:r>
        <w:rPr>
          <w:rFonts w:hint="eastAsia" w:ascii="宋体" w:hAnsi="宋体" w:eastAsia="宋体" w:cs="宋体"/>
          <w:kern w:val="2"/>
          <w:sz w:val="18"/>
          <w:szCs w:val="18"/>
          <w:lang w:val="zh-CN" w:eastAsia="zh-CN" w:bidi="ar-SA"/>
        </w:rPr>
        <w:t>。</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360" w:firstLineChars="200"/>
        <w:textAlignment w:val="auto"/>
        <w:rPr>
          <w:rFonts w:hint="eastAsia" w:ascii="宋体" w:hAnsi="宋体" w:eastAsia="宋体" w:cs="宋体"/>
          <w:kern w:val="2"/>
          <w:sz w:val="18"/>
          <w:szCs w:val="18"/>
          <w:lang w:val="zh-CN" w:eastAsia="zh-CN" w:bidi="ar-SA"/>
        </w:rPr>
      </w:pPr>
      <w:r>
        <w:rPr>
          <w:rFonts w:hint="eastAsia" w:ascii="宋体" w:hAnsi="宋体" w:eastAsia="宋体" w:cs="宋体"/>
          <w:kern w:val="2"/>
          <w:sz w:val="18"/>
          <w:szCs w:val="18"/>
          <w:lang w:val="zh-CN" w:eastAsia="zh-CN" w:bidi="ar-SA"/>
        </w:rPr>
        <w:t>8、街道两旁弄口可视范围内的道路按照所在街道的保洁时间、质量要求同级进行保洁及考核。</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360" w:firstLineChars="200"/>
        <w:textAlignment w:val="auto"/>
        <w:rPr>
          <w:rFonts w:hint="eastAsia" w:ascii="宋体" w:hAnsi="宋体" w:eastAsia="宋体" w:cs="宋体"/>
          <w:kern w:val="2"/>
          <w:sz w:val="18"/>
          <w:szCs w:val="18"/>
          <w:lang w:val="zh-CN" w:eastAsia="zh-CN" w:bidi="ar-SA"/>
        </w:rPr>
      </w:pPr>
      <w:r>
        <w:rPr>
          <w:rFonts w:hint="eastAsia" w:ascii="宋体" w:hAnsi="宋体" w:eastAsia="宋体" w:cs="宋体"/>
          <w:kern w:val="2"/>
          <w:sz w:val="18"/>
          <w:szCs w:val="18"/>
          <w:lang w:val="zh-CN" w:eastAsia="zh-CN" w:bidi="ar-SA"/>
        </w:rPr>
        <w:t>9、沿街道路两侧经营户的生活垃圾（包括垃圾桶，垃圾房和果壳箱）必须及时收集，做到即满即清不得外溢。</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360" w:firstLineChars="200"/>
        <w:textAlignment w:val="auto"/>
        <w:rPr>
          <w:rFonts w:hint="eastAsia" w:ascii="宋体" w:hAnsi="宋体" w:eastAsia="宋体" w:cs="宋体"/>
          <w:kern w:val="2"/>
          <w:sz w:val="18"/>
          <w:szCs w:val="18"/>
          <w:lang w:val="zh-CN" w:eastAsia="zh-CN" w:bidi="ar-SA"/>
        </w:rPr>
      </w:pPr>
      <w:r>
        <w:rPr>
          <w:rFonts w:hint="eastAsia" w:ascii="宋体" w:hAnsi="宋体" w:eastAsia="宋体" w:cs="宋体"/>
          <w:kern w:val="2"/>
          <w:sz w:val="18"/>
          <w:szCs w:val="18"/>
          <w:lang w:val="zh-CN" w:eastAsia="zh-CN" w:bidi="ar-SA"/>
        </w:rPr>
        <w:t>10、各类保洁车内的垃圾必须做到及时倾倒，不得外溢，保持周围场地清洁。</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360" w:firstLineChars="200"/>
        <w:textAlignment w:val="auto"/>
        <w:rPr>
          <w:rFonts w:hint="eastAsia" w:ascii="宋体" w:hAnsi="宋体" w:eastAsia="宋体" w:cs="宋体"/>
          <w:kern w:val="2"/>
          <w:sz w:val="18"/>
          <w:szCs w:val="18"/>
          <w:lang w:val="zh-CN" w:eastAsia="zh-CN" w:bidi="ar-SA"/>
        </w:rPr>
      </w:pPr>
      <w:r>
        <w:rPr>
          <w:rFonts w:hint="eastAsia" w:ascii="宋体" w:hAnsi="宋体" w:eastAsia="宋体" w:cs="宋体"/>
          <w:kern w:val="2"/>
          <w:sz w:val="18"/>
          <w:szCs w:val="18"/>
          <w:lang w:val="zh-CN" w:eastAsia="zh-CN" w:bidi="ar-SA"/>
        </w:rPr>
        <w:t>11、各路段应做好上下班的交接班工作，确保道路卫生质量。</w:t>
      </w:r>
    </w:p>
    <w:p>
      <w:pPr>
        <w:pStyle w:val="117"/>
        <w:keepNext w:val="0"/>
        <w:keepLines w:val="0"/>
        <w:pageBreakBefore w:val="0"/>
        <w:widowControl w:val="0"/>
        <w:kinsoku/>
        <w:wordWrap/>
        <w:overflowPunct/>
        <w:topLinePunct w:val="0"/>
        <w:bidi w:val="0"/>
        <w:snapToGrid w:val="0"/>
        <w:spacing w:before="0" w:line="400" w:lineRule="exact"/>
        <w:ind w:left="0" w:leftChars="0" w:firstLine="360" w:firstLineChars="200"/>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12、道路发生严重污染应第一时间组织冲洗。</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360" w:firstLineChars="200"/>
        <w:textAlignment w:val="auto"/>
        <w:rPr>
          <w:rFonts w:hint="eastAsia" w:ascii="宋体" w:hAnsi="宋体" w:eastAsia="宋体" w:cs="宋体"/>
          <w:kern w:val="2"/>
          <w:sz w:val="18"/>
          <w:szCs w:val="18"/>
          <w:lang w:val="zh-CN" w:eastAsia="zh-CN" w:bidi="ar-SA"/>
        </w:rPr>
      </w:pPr>
      <w:r>
        <w:rPr>
          <w:rFonts w:hint="eastAsia" w:ascii="宋体" w:hAnsi="宋体" w:eastAsia="宋体" w:cs="宋体"/>
          <w:kern w:val="2"/>
          <w:sz w:val="18"/>
          <w:szCs w:val="18"/>
          <w:lang w:val="zh-CN" w:eastAsia="zh-CN" w:bidi="ar-SA"/>
        </w:rPr>
        <w:t>13、道路大面积污染需要集中清扫或清洗时，需得到相关部门的配合，距清扫点来往方向近100米设置警示牌。</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360" w:firstLineChars="200"/>
        <w:textAlignment w:val="auto"/>
        <w:rPr>
          <w:rFonts w:hint="eastAsia" w:ascii="宋体" w:hAnsi="宋体" w:eastAsia="宋体" w:cs="宋体"/>
          <w:kern w:val="2"/>
          <w:sz w:val="18"/>
          <w:szCs w:val="18"/>
          <w:lang w:val="zh-CN" w:eastAsia="zh-CN" w:bidi="ar-SA"/>
        </w:rPr>
      </w:pPr>
      <w:r>
        <w:rPr>
          <w:rFonts w:hint="eastAsia" w:ascii="宋体" w:hAnsi="宋体" w:eastAsia="宋体" w:cs="宋体"/>
          <w:kern w:val="2"/>
          <w:sz w:val="18"/>
          <w:szCs w:val="18"/>
          <w:lang w:val="zh-CN" w:eastAsia="zh-CN" w:bidi="ar-SA"/>
        </w:rPr>
        <w:t>（六）机械清扫（清洗）作业时间和规范：</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360" w:firstLineChars="200"/>
        <w:textAlignment w:val="auto"/>
        <w:rPr>
          <w:rFonts w:hint="eastAsia" w:ascii="宋体" w:hAnsi="宋体" w:eastAsia="宋体" w:cs="宋体"/>
          <w:kern w:val="2"/>
          <w:sz w:val="18"/>
          <w:szCs w:val="18"/>
          <w:lang w:val="zh-CN" w:eastAsia="zh-CN" w:bidi="ar-SA"/>
        </w:rPr>
      </w:pPr>
      <w:r>
        <w:rPr>
          <w:rFonts w:hint="eastAsia" w:ascii="宋体" w:hAnsi="宋体" w:eastAsia="宋体" w:cs="宋体"/>
          <w:kern w:val="2"/>
          <w:sz w:val="18"/>
          <w:szCs w:val="18"/>
          <w:lang w:val="zh-CN" w:eastAsia="zh-CN" w:bidi="ar-SA"/>
        </w:rPr>
        <w:t>1、洒水（清洗）次数和时间应符合下列要求：</w:t>
      </w:r>
    </w:p>
    <w:p>
      <w:pPr>
        <w:keepNext w:val="0"/>
        <w:keepLines w:val="0"/>
        <w:pageBreakBefore w:val="0"/>
        <w:widowControl w:val="0"/>
        <w:kinsoku/>
        <w:wordWrap/>
        <w:overflowPunct/>
        <w:topLinePunct w:val="0"/>
        <w:autoSpaceDE w:val="0"/>
        <w:autoSpaceDN w:val="0"/>
        <w:bidi w:val="0"/>
        <w:adjustRightInd w:val="0"/>
        <w:spacing w:line="400" w:lineRule="exact"/>
        <w:ind w:left="0" w:leftChars="0" w:firstLine="360" w:firstLineChars="200"/>
        <w:jc w:val="left"/>
        <w:textAlignment w:val="auto"/>
        <w:rPr>
          <w:rFonts w:hint="eastAsia" w:ascii="宋体" w:hAnsi="宋体" w:eastAsia="宋体" w:cs="宋体"/>
          <w:kern w:val="2"/>
          <w:sz w:val="18"/>
          <w:szCs w:val="18"/>
          <w:lang w:val="zh-CN" w:eastAsia="zh-CN" w:bidi="ar-SA"/>
        </w:rPr>
      </w:pPr>
      <w:r>
        <w:rPr>
          <w:rFonts w:hint="eastAsia" w:ascii="宋体" w:hAnsi="宋体" w:eastAsia="宋体" w:cs="宋体"/>
          <w:kern w:val="2"/>
          <w:sz w:val="18"/>
          <w:szCs w:val="18"/>
          <w:lang w:val="zh-CN" w:eastAsia="zh-CN" w:bidi="ar-SA"/>
        </w:rPr>
        <w:t>a）统扫作业前，应先对路面进行洒水。</w:t>
      </w:r>
    </w:p>
    <w:p>
      <w:pPr>
        <w:keepNext w:val="0"/>
        <w:keepLines w:val="0"/>
        <w:pageBreakBefore w:val="0"/>
        <w:widowControl w:val="0"/>
        <w:kinsoku/>
        <w:wordWrap/>
        <w:overflowPunct/>
        <w:topLinePunct w:val="0"/>
        <w:autoSpaceDE w:val="0"/>
        <w:autoSpaceDN w:val="0"/>
        <w:bidi w:val="0"/>
        <w:adjustRightInd w:val="0"/>
        <w:spacing w:line="400" w:lineRule="exact"/>
        <w:ind w:left="0" w:leftChars="0" w:firstLine="360" w:firstLineChars="200"/>
        <w:jc w:val="left"/>
        <w:textAlignment w:val="auto"/>
        <w:rPr>
          <w:rFonts w:hint="eastAsia" w:ascii="宋体" w:hAnsi="宋体" w:eastAsia="宋体" w:cs="宋体"/>
          <w:kern w:val="2"/>
          <w:sz w:val="18"/>
          <w:szCs w:val="18"/>
          <w:lang w:val="zh-CN" w:eastAsia="zh-CN" w:bidi="ar-SA"/>
        </w:rPr>
      </w:pPr>
      <w:r>
        <w:rPr>
          <w:rFonts w:hint="eastAsia" w:ascii="宋体" w:hAnsi="宋体" w:eastAsia="宋体" w:cs="宋体"/>
          <w:kern w:val="2"/>
          <w:sz w:val="18"/>
          <w:szCs w:val="18"/>
          <w:lang w:val="zh-CN" w:eastAsia="zh-CN" w:bidi="ar-SA"/>
        </w:rPr>
        <w:t xml:space="preserve">b）道路每日洒水不少于2次。 </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c）气温35℃以上，道路洒水不少于4次，最低气温为2℃及以下时暂停洒水（清洗）。结冰期禁止洒水（清洗）。</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d）一类道路每周组织不少于一次全面清洗；二类道路每月组织不少于一次全面清洗。道路清洗保洁随脏随洗。</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e）道路交通护栏、隔离墩每周组织不少于1次清洗，并保持随脏随洗。</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2、</w:t>
      </w:r>
      <w:r>
        <w:rPr>
          <w:rFonts w:hint="eastAsia" w:ascii="宋体" w:hAnsi="宋体" w:eastAsia="宋体" w:cs="宋体"/>
          <w:sz w:val="18"/>
          <w:szCs w:val="18"/>
          <w:lang w:val="zh-CN" w:eastAsia="zh-CN"/>
        </w:rPr>
        <w:t>洒水（清洗）作业规范：</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a) 路面作业时，洒水车车速： 25km/h～30km/h；高压冲洗车车速：5km/h～10km/h。</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b) 洒水时不得漏洒（漏冲），注意调整高度和水压，作业结束后，应做到路面、侧石、交通隔离带以及道路相关公共设施周围无泥沙和积水。</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c) 清洗作业时水压调整适当，洒水车、机扫车、人工洗刷相互配合，以消除路面的积泥、沙石、污迹。清洗被严重污染的路面时，须反复冲洗 ，直至路面见本色。</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d) 清洗人行道时，洒水车须调整好水流幅宽，并配以人工洗刷路面，清洗被油污污染较为严重的路面时，可适当添加洗洁精等清洁液，反复冲洗，直至路面见本色。</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e) 洒水车不得倒车洒水。</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3、机械清扫作业规范</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1、清扫作业前应检查车辆性能，加足水，并根据路面状况调整好扫地车侧刷和吸口。</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 xml:space="preserve">2、清扫作业时应避免“干扫”，做到喷雾清扫不扬尘，不漏土。禁止侧刷、吸口不落地空跑。 </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3、清扫时注意观察路面清扫质量和路面障碍情况，对扫地车不能清除的大件垃圾或硬物，应及时下车清除，确保清扫质量和设备不受损坏。</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4、清扫完毕，应检查车辆内垃圾是否卸清，并做好车辆保洁和维护，保持车容整洁，性能良好。</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5、扫地车清扫作业时车速：≤10 km/h。高压冲洗车作业时车速：5 km/h--10 km/h</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6、清洗保洁作业前应检查车辆性能，加足水，并根据路面状况调整好喷头位置与水压，保证路面清洗效果，做到不溅污，不扰民，涉水车辆要到指定取水地点加注水，并注意节约用水。</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7、路面污染较重、清洗用水量较大时或路面排水不畅，容易积渍水时，应辅以人工推水的方式将积渍水推向下水道，避免污水横流。</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422" w:firstLineChars="200"/>
        <w:textAlignment w:val="auto"/>
        <w:outlineLvl w:val="9"/>
        <w:rPr>
          <w:rFonts w:hint="eastAsia" w:ascii="宋体" w:hAnsi="宋体" w:eastAsia="宋体" w:cs="宋体"/>
          <w:b/>
          <w:bCs/>
          <w:sz w:val="21"/>
          <w:szCs w:val="21"/>
          <w:lang w:val="zh-CN" w:eastAsia="zh-CN"/>
        </w:rPr>
      </w:pPr>
      <w:r>
        <w:rPr>
          <w:rFonts w:hint="eastAsia" w:ascii="宋体" w:hAnsi="宋体" w:eastAsia="宋体" w:cs="宋体"/>
          <w:b/>
          <w:bCs/>
          <w:sz w:val="21"/>
          <w:szCs w:val="21"/>
          <w:lang w:val="en-US" w:eastAsia="zh-CN"/>
        </w:rPr>
        <w:t>五、</w:t>
      </w:r>
      <w:r>
        <w:rPr>
          <w:rFonts w:hint="eastAsia" w:ascii="宋体" w:hAnsi="宋体" w:eastAsia="宋体" w:cs="宋体"/>
          <w:b/>
          <w:bCs/>
          <w:sz w:val="21"/>
          <w:szCs w:val="21"/>
          <w:lang w:val="zh-CN" w:eastAsia="zh-CN"/>
        </w:rPr>
        <w:t>果壳箱、垃圾桶（箱、池）、分类垃圾房（亭）清扫（洗）保洁</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（一）作业内容</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片区内所有固定垃圾箱、移动垃圾桶、垃圾通道、分类垃圾房（亭）、果壳箱的清扫（洗）保洁。</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（二）作业质量要求</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1、果壳箱垃圾日产日清，无积压，无堆积、不腐烂发臭；果壳箱内胆冬季每周清洗不得少于一次，夏季每日不得少于一次；保洁人员要及时扑灭火源。</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2、移动垃圾桶、固定垃圾房（池）周边垃圾及时清理不外溢；外观、周边必须保持干净整洁；保洁人员如发现有火源应及时扑灭,不能自行扑灭时应第一时间通知新建镇人民政府。</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3、片区内地坑式垃圾中转站卫生由片区保洁公司保洁，应及时清理中转站卫生，保持中转站周边干净整洁。</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4、分类垃圾房（亭）要每天擦拭（包含居民小区），四周清扫干净，无果皮纸屑，分类垃圾桶外观保持干净整洁。</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422" w:firstLineChars="200"/>
        <w:textAlignment w:val="auto"/>
        <w:outlineLvl w:val="9"/>
        <w:rPr>
          <w:rFonts w:hint="eastAsia" w:ascii="宋体" w:hAnsi="宋体" w:eastAsia="宋体" w:cs="宋体"/>
          <w:b/>
          <w:bCs/>
          <w:sz w:val="21"/>
          <w:szCs w:val="21"/>
          <w:lang w:val="zh-CN" w:eastAsia="zh-CN"/>
        </w:rPr>
      </w:pPr>
      <w:r>
        <w:rPr>
          <w:rFonts w:hint="eastAsia" w:ascii="宋体" w:hAnsi="宋体" w:eastAsia="宋体" w:cs="宋体"/>
          <w:b/>
          <w:bCs/>
          <w:sz w:val="21"/>
          <w:szCs w:val="21"/>
          <w:lang w:val="zh-CN" w:eastAsia="zh-CN"/>
        </w:rPr>
        <w:t>六、管理考核</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（一）考核办法</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管理考核按《缙云县新建镇环境卫生作业规范》、《缙云县新建镇小区环境卫生作业规范》、《缙云县新建镇道路保洁、小区保洁、河道保洁、农村垃圾清运、公厕保洁考核管理办法》，采取日常巡查考核管理和普查考核相结合方式执行。</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2、城市道路保洁分类管理扣分折合成经费从保洁款中扣除。</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3、确保上级检查中不失责任分，被新闻媒体曝光的，接到群众来电、来信、来访投诉的，或者上级单位反馈意见的纳入考核。</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（二）警告办法</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在街道、里弄清扫保洁作业合同化管理中，有下列情景之一的给予一次警告：</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1、合同标段存在问题及时整改率未达到100%的。</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2、上级检查发现问题未限期整改到位的。</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3、管理混乱，发生保洁人员上访的。</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4、不遵守交通法规，未按照规程操作发生有责交通事故的。</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5、遇有重大活动或突发事件时，未按要求落实作业机具和人员，保障不力而造成不良影响的。</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（三）退出办法</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在街道、里弄道路保洁作业合同化管理中，符合以下之一的予以退出，提前终止保洁合同：</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1、一年内，连续三个月或累计四个月考核在85分以下，或一次月考核在70分以下(含70分)的保洁公司，将终止承包合同，由新建镇人民政府组织人员暂时承担相关清扫保洁工作，组织重新招标。</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2、组织管理机构、人员素质、保洁人数等与投标承诺不符，无法完成道路保洁任务的。</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3、管理不善，造成人员伤亡，并负有主要责任，造成恶劣影响的；</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4、擅自将合同转包或部分分包给第三方的；</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5、管理混乱、拖欠工资、发生保洁人员上访，造成恶劣影响的；</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6、同一合同标段在合同期一年内累计被警告3次的；</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7、同一合同标段在合同期一年内接到上级有关部门发出整改通知书且不整改或整改不力累计达到三次的。</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8、规定的其它事项。</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422" w:firstLineChars="200"/>
        <w:textAlignment w:val="auto"/>
        <w:outlineLvl w:val="9"/>
        <w:rPr>
          <w:rFonts w:hint="eastAsia" w:ascii="宋体" w:hAnsi="宋体" w:eastAsia="宋体" w:cs="宋体"/>
          <w:b/>
          <w:bCs/>
          <w:sz w:val="21"/>
          <w:szCs w:val="21"/>
          <w:lang w:val="zh-CN" w:eastAsia="zh-CN"/>
        </w:rPr>
      </w:pPr>
      <w:r>
        <w:rPr>
          <w:rFonts w:hint="eastAsia" w:ascii="宋体" w:hAnsi="宋体" w:eastAsia="宋体" w:cs="宋体"/>
          <w:b/>
          <w:bCs/>
          <w:sz w:val="21"/>
          <w:szCs w:val="21"/>
          <w:lang w:val="zh-CN" w:eastAsia="zh-CN"/>
        </w:rPr>
        <w:t>七、其它事项</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（一）保洁公司在中标后30个工作日内,必须在采购人当地租赁办公场所。</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（二）保洁公司班子组成：经理1名（由中标保洁公司中层管理人员担任，有丰富的管理经验，能力较强）。</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三）为提升作业队伍形象，保证作业质量，保洁公司应按作业要求，采购保洁人员服装、作业车辆，成交后十五天内上报新建镇人民政府，确定数量，统一型号、颜色后，由保洁公司在一个月内自行购置到位，购置费用由保洁公司自行负责。</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四）作业人员及车辆驾驶员由保洁公司自行管理，可自行聘用或借用，并应按照规定签订劳动合同。保洁公司应组织对相关作业人员及车辆驾驶员的上岗培训和安全教育，在合同期间发生安全事故或人员伤亡的，由保洁公司负全部责任。</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（五）中标企业清扫保洁人员用工上必须符合劳动法及其它法律法规的规定，须招聘符合法定用工年龄的保洁人员上岗就业。</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（六）保洁公司必须确保员工劳动合同的签订并为员工缴纳保险,所缴纳保险经费从保洁经费中单独立项,按实际缴纳人数费用支出给予报销。</w:t>
      </w:r>
    </w:p>
    <w:p>
      <w:pPr>
        <w:keepNext w:val="0"/>
        <w:keepLines w:val="0"/>
        <w:pageBreakBefore w:val="0"/>
        <w:widowControl w:val="0"/>
        <w:tabs>
          <w:tab w:val="left" w:pos="540"/>
        </w:tabs>
        <w:kinsoku/>
        <w:wordWrap/>
        <w:overflowPunct/>
        <w:topLinePunct w:val="0"/>
        <w:autoSpaceDE/>
        <w:autoSpaceDN/>
        <w:bidi w:val="0"/>
        <w:snapToGrid w:val="0"/>
        <w:spacing w:line="400" w:lineRule="exact"/>
        <w:ind w:left="0" w:leftChars="0" w:firstLine="360" w:firstLineChars="200"/>
        <w:textAlignment w:val="auto"/>
        <w:outlineLvl w:val="9"/>
        <w:rPr>
          <w:rFonts w:hint="eastAsia" w:ascii="宋体" w:hAnsi="宋体" w:eastAsia="宋体" w:cs="宋体"/>
          <w:sz w:val="21"/>
          <w:szCs w:val="21"/>
          <w:lang w:val="zh-CN" w:eastAsia="zh-CN"/>
        </w:rPr>
      </w:pPr>
      <w:r>
        <w:rPr>
          <w:rFonts w:hint="eastAsia" w:ascii="宋体" w:hAnsi="宋体" w:eastAsia="宋体" w:cs="宋体"/>
          <w:sz w:val="18"/>
          <w:szCs w:val="18"/>
          <w:lang w:val="zh-CN" w:eastAsia="zh-CN"/>
        </w:rPr>
        <w:t>（七）新建镇人民政府有权在合同执行期间对《缙云县新建镇环境卫生作业规范》、《缙云县新建镇小区环境卫生作业规范》、《缙云县新建镇道路保洁、小区保洁、河道保洁、农村垃圾清运、公厕保洁考核管理办法》的相关条款作出修改或增加，保洁公司应根据最新的《缙云县新建镇环境卫生作业规范》、《缙云县新建镇小区环境卫生作业规范》、《缙云县新建镇道路保洁、小区保洁、河道保洁、农村垃圾清运、公厕保洁考核管理办法》执行。</w:t>
      </w:r>
    </w:p>
    <w:p>
      <w:pPr>
        <w:rPr>
          <w:rFonts w:hint="eastAsia" w:ascii="宋体" w:hAnsi="宋体" w:eastAsia="宋体" w:cs="宋体"/>
          <w:b/>
          <w:color w:val="auto"/>
          <w:sz w:val="24"/>
        </w:rPr>
      </w:pPr>
      <w:r>
        <w:rPr>
          <w:rFonts w:hint="eastAsia" w:ascii="宋体" w:hAnsi="宋体" w:eastAsia="宋体" w:cs="宋体"/>
          <w:b/>
          <w:color w:val="auto"/>
          <w:sz w:val="24"/>
        </w:rPr>
        <w:br w:type="page"/>
      </w:r>
    </w:p>
    <w:p>
      <w:pPr>
        <w:keepNext w:val="0"/>
        <w:keepLines w:val="0"/>
        <w:pageBreakBefore w:val="0"/>
        <w:tabs>
          <w:tab w:val="left" w:pos="540"/>
        </w:tabs>
        <w:kinsoku/>
        <w:wordWrap/>
        <w:overflowPunct/>
        <w:topLinePunct w:val="0"/>
        <w:autoSpaceDE/>
        <w:autoSpaceDN/>
        <w:bidi w:val="0"/>
        <w:snapToGrid w:val="0"/>
        <w:spacing w:line="360" w:lineRule="auto"/>
        <w:ind w:firstLine="510"/>
        <w:textAlignment w:val="auto"/>
        <w:outlineLvl w:val="9"/>
        <w:rPr>
          <w:rFonts w:hint="eastAsia" w:ascii="宋体" w:hAnsi="宋体" w:eastAsia="宋体" w:cs="宋体"/>
          <w:b/>
          <w:color w:val="auto"/>
          <w:sz w:val="24"/>
          <w:lang w:eastAsia="zh-CN"/>
        </w:rPr>
      </w:pPr>
      <w:r>
        <w:rPr>
          <w:rFonts w:hint="eastAsia" w:ascii="宋体" w:hAnsi="宋体" w:eastAsia="宋体" w:cs="宋体"/>
          <w:b/>
          <w:color w:val="auto"/>
          <w:sz w:val="24"/>
        </w:rPr>
        <w:t>附件</w:t>
      </w:r>
      <w:r>
        <w:rPr>
          <w:rFonts w:hint="eastAsia" w:ascii="宋体" w:hAnsi="宋体" w:eastAsia="宋体" w:cs="宋体"/>
          <w:b/>
          <w:color w:val="auto"/>
          <w:sz w:val="24"/>
          <w:lang w:val="en-US" w:eastAsia="zh-CN"/>
        </w:rPr>
        <w:t>2</w:t>
      </w:r>
    </w:p>
    <w:p>
      <w:pPr>
        <w:keepNext w:val="0"/>
        <w:keepLines w:val="0"/>
        <w:pageBreakBefore w:val="0"/>
        <w:tabs>
          <w:tab w:val="left" w:pos="540"/>
        </w:tabs>
        <w:kinsoku/>
        <w:wordWrap/>
        <w:overflowPunct/>
        <w:topLinePunct w:val="0"/>
        <w:autoSpaceDE/>
        <w:autoSpaceDN/>
        <w:bidi w:val="0"/>
        <w:snapToGrid w:val="0"/>
        <w:spacing w:line="360" w:lineRule="auto"/>
        <w:ind w:firstLine="510"/>
        <w:jc w:val="center"/>
        <w:textAlignment w:val="auto"/>
        <w:outlineLvl w:val="9"/>
        <w:rPr>
          <w:rFonts w:hint="eastAsia" w:ascii="宋体" w:hAnsi="宋体" w:eastAsia="宋体" w:cs="宋体"/>
          <w:b/>
          <w:bCs/>
          <w:sz w:val="24"/>
          <w:szCs w:val="24"/>
          <w:lang w:val="zh-CN" w:eastAsia="zh-CN"/>
        </w:rPr>
      </w:pPr>
      <w:r>
        <w:rPr>
          <w:rFonts w:hint="eastAsia" w:ascii="宋体" w:hAnsi="宋体" w:eastAsia="宋体" w:cs="宋体"/>
          <w:b/>
          <w:bCs/>
          <w:sz w:val="24"/>
          <w:szCs w:val="24"/>
          <w:lang w:val="zh-CN" w:eastAsia="zh-CN"/>
        </w:rPr>
        <w:t>缙云县新建镇小区环境卫生作业规范</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1、定义</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1.1  普扫</w:t>
      </w:r>
      <w:r>
        <w:rPr>
          <w:rFonts w:hint="eastAsia" w:ascii="宋体" w:hAnsi="宋体" w:eastAsia="宋体" w:cs="宋体"/>
          <w:sz w:val="18"/>
          <w:szCs w:val="18"/>
          <w:lang w:val="zh-CN" w:eastAsia="zh-CN"/>
        </w:rPr>
        <w:tab/>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对居民小区内各类道路、通道；广场、房前屋后、空地；包括绿化带、楼道等进行的全面清扫。</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1.2  巡回保洁</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在普扫之后进行的巡回不间断清扫，做到随脏随扫。</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1.3  垃圾</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包括居民生活垃圾和无主建筑垃圾等其它垃圾。</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1.4  交叉区域</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居民小区主次通道与物管小区、市区主街道、城乡结合部等的交叉区域。</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  基本要求</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 xml:space="preserve">2.1  卫生保洁作业时应做到文明、清洁、安全和有序，最大限度地减少对环境的污染和对公众生活的影响。 </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2.2  环卫保洁服务企事业应建立健全安全生产管理制度和落实安全生产责任人，编制各地段保洁清运人员作业方案，并有完整的作业和检查记录。</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2.3  保洁员（包括清运人员）作业时须穿有反光条的工作服，并保持着装干净、整洁。</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2.4  环卫作业间隙，各类设备、工具应摆放整齐、合理位置，人力垃圾收集车和电瓶垃圾清运车必须密闭存放。</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2.5  保洁员要根据本路段的人、车流情况，合理安排作业时间和方式，主动避开行人和车流高峰，以免发生意外。在普扫和保洁作业时，要注意安全，严格遵守交通规则。</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2.6  环卫各类作业车辆出车前必须进行检查，确保车况良好方可进行环卫作业。</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3、居民小区保洁范围</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3.1  居民小区保洁范围：除物管小区和单位庭院外的所有区域（包括与物管小区交界路段的保洁）。</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4、居民小区环境卫生保洁标准规范</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居民小区按二级道路的标准实行(作业时间8小时)动态巡回保洁。</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4.2 保洁范围</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包括居民小区内的车行道、人行道、公共敞开地、小巷里弄、绿化带、露天排水沟、居民楼道、柴火间平台等，以及周边的交叉区域，还有移动垃圾箱、果壳箱、固定垃圾房等相关环卫基础设施。</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4.3  普扫保洁要求和规范</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4.3.1 标段内所有区域每天完成二次普扫作业。每天8小时保洁路段的保洁时间为：上午：6：00－10：00；下午13：30－17：30。</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4.3.2完成标段内所有区域的每天二遍普扫，并在保洁时间内实行不间断巡回保洁；</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4.4  保洁质量要求</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保洁作业做到‘五无五净’即：无垃圾杂物堆积、无积水积泥、无痰迹烟蒂、无果皮纸屑、无土石杂草，路面干净、道路绿地树圈干净、边角侧石干净、露天排水沟畅通干净、果壳箱等设施整洁，路面基本见本色。</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a）车行道、人行道、绿化带、花坛、空旷地段、排水沟、柴火间平台、垃圾箱周围等公共场所要保持干净，路面无杂草、废土；全路段清扫到位无死角，垃圾无漏收；雨后基本无积水，雨水窨井盖无阻塞。</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b）柴火间平台清扫，楼道及水、电表箱等附属物清扫、打尘，扶手擦洗每星期不得少于3次，并保持干净。</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c）收集垃圾要及时清理干净，不得随意倾倒和焚烧垃圾，不得往道路两侧外直扫，也不得扫入河道或排水沟，排水沟保持畅通，无垃圾沉积物。</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d) 道路路面废弃物控制指标应符合表2规定。</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表2  路面废弃物控制指标</w:t>
      </w:r>
    </w:p>
    <w:tbl>
      <w:tblPr>
        <w:tblStyle w:val="48"/>
        <w:tblW w:w="10000"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575"/>
        <w:gridCol w:w="1494"/>
        <w:gridCol w:w="1394"/>
        <w:gridCol w:w="1394"/>
        <w:gridCol w:w="1568"/>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保洁标准</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果皮片/1000m2</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纸屑、塑料片/1000m2</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烟蒂个/1000m2</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痰迹处/1000m2</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污水m2/1000m2</w:t>
            </w:r>
          </w:p>
        </w:tc>
        <w:tc>
          <w:tcPr>
            <w:tcW w:w="1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其他处/1000m2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1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二级</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≤6</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≤6</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≤8</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≤8</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≤0.5</w:t>
            </w:r>
          </w:p>
        </w:tc>
        <w:tc>
          <w:tcPr>
            <w:tcW w:w="1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1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三级</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≤6</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≤6</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≤8</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≤8</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≤1.5</w:t>
            </w:r>
          </w:p>
        </w:tc>
        <w:tc>
          <w:tcPr>
            <w:tcW w:w="1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≤6</w:t>
            </w:r>
          </w:p>
        </w:tc>
      </w:tr>
    </w:tbl>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e) 移动垃圾箱、固定垃圾房、分类垃圾房（亭）每天清洗不得少于一次，必须随时保持干净和密闭；病媒消杀每周不得少于一次，防止蚊蝇滋生。</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f) 环卫作业车辆每天清洗不得少于一次，保持车况良好、外观整洁。</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4.5 垃圾清运作业</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垃圾清运作业应符合以下要求：</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 xml:space="preserve">a) 垃圾日产日清（包括无主建筑垃圾）。收集点无陈旧垃圾和污水外流现象，周边地面整洁，做到垃圾无积压，无堆积、无腐烂发臭。 </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b) 移动垃圾箱、固定垃圾房、分类垃圾房（亭）垃圾清运春秋冬季（10—5月份）每天不少于2次，夏季（6—9月份）每天不少于3次，每天第一遍垃圾清运必须在早上8：00前完成，并做好巡回检查，在每天8点—17点时间内，确保垃圾无满溢、容器外无堆积。</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c)生活垃圾清运执行垃圾不落地原则，垃圾清运车（含机动车、非机动车）实行密闭运输，无垃圾抛洒、无污水滴漏、车厢外无吊挂。</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收集垃圾应统一运至垃圾中转站处理，不得随意倾倒和焚烧垃圾。</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d)收集作业完成后应清理现场，移动垃圾桶及时复位、密闭，果壳箱移动垃圾箱无歪斜、无损坏，做到车离地净，无遗留垃圾。</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e) 垃圾箱（房）离居民住宅区较近时，应合理安排清运时间，尽量避免噪声影响居民生活。</w:t>
      </w:r>
    </w:p>
    <w:p>
      <w:pPr>
        <w:keepNext w:val="0"/>
        <w:keepLines w:val="0"/>
        <w:pageBreakBefore w:val="0"/>
        <w:widowControl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f) 每标段企事业必须配备低于符合招标要求的垃圾清运车辆规格、数量，统一外观和编号，且服务于指定的一个标段。</w:t>
      </w:r>
    </w:p>
    <w:p>
      <w:pPr>
        <w:keepNext w:val="0"/>
        <w:keepLines w:val="0"/>
        <w:pageBreakBefore w:val="0"/>
        <w:tabs>
          <w:tab w:val="left" w:pos="540"/>
        </w:tabs>
        <w:kinsoku/>
        <w:wordWrap/>
        <w:overflowPunct/>
        <w:topLinePunct w:val="0"/>
        <w:autoSpaceDE/>
        <w:autoSpaceDN/>
        <w:bidi w:val="0"/>
        <w:snapToGrid w:val="0"/>
        <w:spacing w:line="360" w:lineRule="auto"/>
        <w:ind w:firstLine="510"/>
        <w:textAlignment w:val="auto"/>
        <w:outlineLvl w:val="9"/>
        <w:rPr>
          <w:rFonts w:hint="eastAsia" w:ascii="宋体" w:hAnsi="宋体" w:eastAsia="宋体" w:cs="宋体"/>
          <w:color w:val="auto"/>
          <w:sz w:val="24"/>
          <w:lang w:eastAsia="zh-CN"/>
        </w:rPr>
      </w:pPr>
      <w:r>
        <w:rPr>
          <w:rFonts w:hint="eastAsia" w:ascii="宋体" w:hAnsi="宋体" w:eastAsia="宋体" w:cs="宋体"/>
          <w:sz w:val="24"/>
          <w:szCs w:val="24"/>
          <w:lang w:val="zh-CN" w:eastAsia="zh-CN"/>
        </w:rPr>
        <w:br w:type="page"/>
      </w:r>
      <w:r>
        <w:rPr>
          <w:rFonts w:hint="eastAsia" w:ascii="宋体" w:hAnsi="宋体" w:eastAsia="宋体" w:cs="宋体"/>
          <w:b/>
          <w:color w:val="auto"/>
          <w:kern w:val="0"/>
          <w:sz w:val="24"/>
        </w:rPr>
        <w:t>附件</w:t>
      </w:r>
      <w:r>
        <w:rPr>
          <w:rFonts w:hint="eastAsia" w:ascii="宋体" w:hAnsi="宋体" w:eastAsia="宋体" w:cs="宋体"/>
          <w:b/>
          <w:color w:val="auto"/>
          <w:kern w:val="0"/>
          <w:sz w:val="24"/>
          <w:lang w:val="en-US" w:eastAsia="zh-CN"/>
        </w:rPr>
        <w:t>3</w:t>
      </w:r>
    </w:p>
    <w:p>
      <w:pPr>
        <w:pStyle w:val="26"/>
        <w:snapToGrid w:val="0"/>
        <w:spacing w:line="360" w:lineRule="auto"/>
        <w:ind w:firstLine="200"/>
        <w:jc w:val="center"/>
        <w:rPr>
          <w:rFonts w:hint="eastAsia" w:ascii="宋体" w:hAnsi="宋体" w:eastAsia="宋体" w:cs="宋体"/>
          <w:b/>
          <w:bCs/>
          <w:kern w:val="2"/>
          <w:sz w:val="24"/>
          <w:szCs w:val="24"/>
          <w:lang w:val="zh-CN" w:eastAsia="zh-CN" w:bidi="ar-SA"/>
        </w:rPr>
      </w:pPr>
      <w:r>
        <w:rPr>
          <w:rFonts w:hint="eastAsia" w:ascii="宋体" w:hAnsi="宋体" w:eastAsia="宋体" w:cs="宋体"/>
          <w:b/>
          <w:bCs/>
          <w:kern w:val="2"/>
          <w:sz w:val="24"/>
          <w:szCs w:val="24"/>
          <w:lang w:val="zh-CN" w:eastAsia="zh-CN" w:bidi="ar-SA"/>
        </w:rPr>
        <w:t>缙云县新建镇道路保洁、小区保洁、河道保洁、农村垃圾清运、公厕保洁</w:t>
      </w:r>
    </w:p>
    <w:p>
      <w:pPr>
        <w:pStyle w:val="26"/>
        <w:snapToGrid w:val="0"/>
        <w:spacing w:line="360" w:lineRule="auto"/>
        <w:ind w:firstLine="200"/>
        <w:jc w:val="center"/>
        <w:rPr>
          <w:rFonts w:hint="eastAsia" w:ascii="宋体" w:hAnsi="宋体" w:eastAsia="宋体" w:cs="宋体"/>
          <w:b/>
          <w:bCs/>
          <w:kern w:val="2"/>
          <w:sz w:val="24"/>
          <w:szCs w:val="24"/>
          <w:lang w:val="zh-CN" w:eastAsia="zh-CN" w:bidi="ar-SA"/>
        </w:rPr>
      </w:pPr>
      <w:r>
        <w:rPr>
          <w:rFonts w:hint="eastAsia" w:ascii="宋体" w:hAnsi="宋体" w:eastAsia="宋体" w:cs="宋体"/>
          <w:b/>
          <w:bCs/>
          <w:kern w:val="2"/>
          <w:sz w:val="24"/>
          <w:szCs w:val="24"/>
          <w:lang w:val="zh-CN" w:eastAsia="zh-CN" w:bidi="ar-SA"/>
        </w:rPr>
        <w:t>考核管理办法</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 xml:space="preserve">为加强新建镇卫生保洁服务管理，完善卫生保洁服务长效管理机制，切实提高新建镇环境卫生质量，不断改善人居环境依据客观、公开、公平、公正的原则，结合实际情况，特制订本考核办法。 </w:t>
      </w:r>
    </w:p>
    <w:p>
      <w:pPr>
        <w:keepNext w:val="0"/>
        <w:keepLines w:val="0"/>
        <w:pageBreakBefore w:val="0"/>
        <w:widowControl/>
        <w:kinsoku/>
        <w:wordWrap/>
        <w:overflowPunct/>
        <w:topLinePunct w:val="0"/>
        <w:autoSpaceDE/>
        <w:autoSpaceDN/>
        <w:bidi w:val="0"/>
        <w:adjustRightInd/>
        <w:snapToGrid w:val="0"/>
        <w:spacing w:line="400" w:lineRule="atLeast"/>
        <w:ind w:firstLine="361" w:firstLineChars="200"/>
        <w:textAlignment w:val="auto"/>
        <w:rPr>
          <w:rFonts w:hint="eastAsia" w:ascii="宋体" w:hAnsi="宋体" w:eastAsia="宋体" w:cs="宋体"/>
          <w:color w:val="auto"/>
          <w:kern w:val="0"/>
          <w:sz w:val="18"/>
          <w:szCs w:val="18"/>
        </w:rPr>
      </w:pPr>
      <w:r>
        <w:rPr>
          <w:rFonts w:hint="eastAsia" w:ascii="宋体" w:hAnsi="宋体" w:eastAsia="宋体" w:cs="宋体"/>
          <w:b/>
          <w:bCs/>
          <w:kern w:val="2"/>
          <w:sz w:val="18"/>
          <w:szCs w:val="18"/>
          <w:lang w:val="zh-CN" w:eastAsia="zh-CN" w:bidi="ar-SA"/>
        </w:rPr>
        <w:t>一、考核对象</w:t>
      </w:r>
      <w:r>
        <w:rPr>
          <w:rFonts w:hint="eastAsia" w:ascii="宋体" w:hAnsi="宋体" w:eastAsia="宋体" w:cs="宋体"/>
          <w:b/>
          <w:bCs/>
          <w:color w:val="auto"/>
          <w:kern w:val="0"/>
          <w:sz w:val="18"/>
          <w:szCs w:val="18"/>
        </w:rPr>
        <w:t xml:space="preserve"> </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从事新建镇道路保洁、小区保洁、河道保洁、农村垃圾清运、公厕保洁服务的承包公司。</w:t>
      </w:r>
    </w:p>
    <w:p>
      <w:pPr>
        <w:keepNext w:val="0"/>
        <w:keepLines w:val="0"/>
        <w:pageBreakBefore w:val="0"/>
        <w:widowControl/>
        <w:kinsoku/>
        <w:wordWrap/>
        <w:overflowPunct/>
        <w:topLinePunct w:val="0"/>
        <w:autoSpaceDE/>
        <w:autoSpaceDN/>
        <w:bidi w:val="0"/>
        <w:adjustRightInd/>
        <w:snapToGrid w:val="0"/>
        <w:spacing w:line="400" w:lineRule="atLeast"/>
        <w:ind w:firstLine="361" w:firstLineChars="200"/>
        <w:textAlignment w:val="auto"/>
        <w:rPr>
          <w:rFonts w:hint="eastAsia" w:ascii="宋体" w:hAnsi="宋体" w:eastAsia="宋体" w:cs="宋体"/>
          <w:b/>
          <w:bCs/>
          <w:kern w:val="2"/>
          <w:sz w:val="18"/>
          <w:szCs w:val="18"/>
          <w:lang w:val="zh-CN" w:eastAsia="zh-CN" w:bidi="ar-SA"/>
        </w:rPr>
      </w:pPr>
      <w:r>
        <w:rPr>
          <w:rFonts w:hint="eastAsia" w:ascii="宋体" w:hAnsi="宋体" w:eastAsia="宋体" w:cs="宋体"/>
          <w:b/>
          <w:bCs/>
          <w:kern w:val="2"/>
          <w:sz w:val="18"/>
          <w:szCs w:val="18"/>
          <w:lang w:val="zh-CN" w:eastAsia="zh-CN" w:bidi="ar-SA"/>
        </w:rPr>
        <w:t xml:space="preserve">二、考核范围 </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考核范围即招标范围，详见招标需求。</w:t>
      </w:r>
    </w:p>
    <w:p>
      <w:pPr>
        <w:keepNext w:val="0"/>
        <w:keepLines w:val="0"/>
        <w:pageBreakBefore w:val="0"/>
        <w:widowControl/>
        <w:kinsoku/>
        <w:wordWrap/>
        <w:overflowPunct/>
        <w:topLinePunct w:val="0"/>
        <w:autoSpaceDE/>
        <w:autoSpaceDN/>
        <w:bidi w:val="0"/>
        <w:adjustRightInd/>
        <w:snapToGrid w:val="0"/>
        <w:spacing w:line="400" w:lineRule="atLeast"/>
        <w:ind w:firstLine="361" w:firstLineChars="200"/>
        <w:textAlignment w:val="auto"/>
        <w:rPr>
          <w:rFonts w:hint="eastAsia" w:ascii="宋体" w:hAnsi="宋体" w:eastAsia="宋体" w:cs="宋体"/>
          <w:b/>
          <w:bCs/>
          <w:kern w:val="2"/>
          <w:sz w:val="18"/>
          <w:szCs w:val="18"/>
          <w:lang w:val="zh-CN" w:eastAsia="zh-CN" w:bidi="ar-SA"/>
        </w:rPr>
      </w:pPr>
      <w:r>
        <w:rPr>
          <w:rFonts w:hint="eastAsia" w:ascii="宋体" w:hAnsi="宋体" w:eastAsia="宋体" w:cs="宋体"/>
          <w:b/>
          <w:bCs/>
          <w:kern w:val="2"/>
          <w:sz w:val="18"/>
          <w:szCs w:val="18"/>
          <w:lang w:val="zh-CN" w:eastAsia="zh-CN" w:bidi="ar-SA"/>
        </w:rPr>
        <w:t xml:space="preserve">三、考核内容 </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依据《缙云县新建镇环境卫生作业规范》和招标合同的相关规定；对道路保洁、小区保洁、河道保洁、农村垃圾清运、公厕保洁、环卫设施管理、作业规范执行、安全管理落实、管理指标落实和监督管理落实等情况进行考核。考核未到达标准的，依据检查考核结果扣减相应保洁费。考核内容分别为：台帐资料、清运管理考核、清扫管理考核、安全生产管理考核、车辆管理考核、监督管理考核及其他未尽事项。</w:t>
      </w:r>
    </w:p>
    <w:p>
      <w:pPr>
        <w:keepNext w:val="0"/>
        <w:keepLines w:val="0"/>
        <w:pageBreakBefore w:val="0"/>
        <w:widowControl/>
        <w:numPr>
          <w:ilvl w:val="0"/>
          <w:numId w:val="1"/>
        </w:numPr>
        <w:kinsoku/>
        <w:wordWrap/>
        <w:overflowPunct/>
        <w:topLinePunct w:val="0"/>
        <w:autoSpaceDE/>
        <w:autoSpaceDN/>
        <w:bidi w:val="0"/>
        <w:adjustRightInd/>
        <w:snapToGrid w:val="0"/>
        <w:spacing w:line="400" w:lineRule="atLeast"/>
        <w:ind w:firstLine="361" w:firstLineChars="200"/>
        <w:textAlignment w:val="auto"/>
        <w:rPr>
          <w:rFonts w:hint="eastAsia" w:ascii="宋体" w:hAnsi="宋体" w:eastAsia="宋体" w:cs="宋体"/>
          <w:b/>
          <w:bCs/>
          <w:kern w:val="2"/>
          <w:sz w:val="18"/>
          <w:szCs w:val="18"/>
          <w:lang w:val="zh-CN" w:eastAsia="zh-CN" w:bidi="ar-SA"/>
        </w:rPr>
      </w:pPr>
      <w:r>
        <w:rPr>
          <w:rFonts w:hint="eastAsia" w:ascii="宋体" w:hAnsi="宋体" w:eastAsia="宋体" w:cs="宋体"/>
          <w:b/>
          <w:bCs/>
          <w:kern w:val="2"/>
          <w:sz w:val="18"/>
          <w:szCs w:val="18"/>
          <w:lang w:val="zh-CN" w:eastAsia="zh-CN" w:bidi="ar-SA"/>
        </w:rPr>
        <w:t xml:space="preserve">考核方法 </w:t>
      </w:r>
    </w:p>
    <w:p>
      <w:pPr>
        <w:keepNext w:val="0"/>
        <w:keepLines w:val="0"/>
        <w:pageBreakBefore w:val="0"/>
        <w:widowControl/>
        <w:kinsoku/>
        <w:wordWrap/>
        <w:overflowPunct/>
        <w:topLinePunct w:val="0"/>
        <w:autoSpaceDE/>
        <w:autoSpaceDN/>
        <w:bidi w:val="0"/>
        <w:adjustRightInd/>
        <w:snapToGrid w:val="0"/>
        <w:spacing w:line="400" w:lineRule="atLeast"/>
        <w:ind w:firstLine="361" w:firstLineChars="200"/>
        <w:textAlignment w:val="auto"/>
        <w:rPr>
          <w:rFonts w:hint="eastAsia" w:ascii="宋体" w:hAnsi="宋体" w:eastAsia="宋体" w:cs="宋体"/>
          <w:b/>
          <w:bCs/>
          <w:kern w:val="2"/>
          <w:sz w:val="18"/>
          <w:szCs w:val="18"/>
          <w:lang w:val="zh-CN" w:eastAsia="zh-CN" w:bidi="ar-SA"/>
        </w:rPr>
      </w:pPr>
      <w:r>
        <w:rPr>
          <w:rFonts w:hint="eastAsia" w:ascii="宋体" w:hAnsi="宋体" w:eastAsia="宋体" w:cs="宋体"/>
          <w:b/>
          <w:bCs/>
          <w:kern w:val="2"/>
          <w:sz w:val="18"/>
          <w:szCs w:val="18"/>
          <w:lang w:val="zh-CN" w:eastAsia="zh-CN" w:bidi="ar-SA"/>
        </w:rPr>
        <w:t>1、道路保洁、小区保洁、河道保洁、农村垃圾清运、公厕保洁考核</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实行双重考核，按百分制计算考核分数。</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日常考核：由考评组组织，每天对道路的卫生保洁服务情况进行普查和巡查，考评扣分占当月考核的70%（其中普查占40%，巡查占60%）。</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抽查考核：由新建镇人民政府组织，不定期抽查，抽查考核占当月考核的30%。</w:t>
      </w:r>
    </w:p>
    <w:p>
      <w:pPr>
        <w:keepNext w:val="0"/>
        <w:keepLines w:val="0"/>
        <w:pageBreakBefore w:val="0"/>
        <w:widowControl/>
        <w:kinsoku/>
        <w:wordWrap/>
        <w:overflowPunct/>
        <w:topLinePunct w:val="0"/>
        <w:autoSpaceDE/>
        <w:autoSpaceDN/>
        <w:bidi w:val="0"/>
        <w:adjustRightInd/>
        <w:snapToGrid w:val="0"/>
        <w:spacing w:line="400" w:lineRule="atLeast"/>
        <w:ind w:firstLine="361" w:firstLineChars="200"/>
        <w:textAlignment w:val="auto"/>
        <w:rPr>
          <w:rFonts w:hint="eastAsia" w:ascii="宋体" w:hAnsi="宋体" w:eastAsia="宋体" w:cs="宋体"/>
          <w:b/>
          <w:bCs/>
          <w:kern w:val="2"/>
          <w:sz w:val="18"/>
          <w:szCs w:val="18"/>
          <w:lang w:val="zh-CN" w:eastAsia="zh-CN" w:bidi="ar-SA"/>
        </w:rPr>
      </w:pPr>
      <w:r>
        <w:rPr>
          <w:rFonts w:hint="eastAsia" w:ascii="宋体" w:hAnsi="宋体" w:eastAsia="宋体" w:cs="宋体"/>
          <w:b/>
          <w:bCs/>
          <w:kern w:val="2"/>
          <w:sz w:val="18"/>
          <w:szCs w:val="18"/>
          <w:lang w:val="zh-CN" w:eastAsia="zh-CN" w:bidi="ar-SA"/>
        </w:rPr>
        <w:t>2、台帐汇总</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月底生产管理科和设备科等各部门配合考评组汇总。</w:t>
      </w:r>
    </w:p>
    <w:p>
      <w:pPr>
        <w:keepNext w:val="0"/>
        <w:keepLines w:val="0"/>
        <w:pageBreakBefore w:val="0"/>
        <w:widowControl/>
        <w:kinsoku/>
        <w:wordWrap/>
        <w:overflowPunct/>
        <w:topLinePunct w:val="0"/>
        <w:autoSpaceDE/>
        <w:autoSpaceDN/>
        <w:bidi w:val="0"/>
        <w:adjustRightInd/>
        <w:snapToGrid w:val="0"/>
        <w:spacing w:line="400" w:lineRule="atLeast"/>
        <w:ind w:firstLine="361" w:firstLineChars="200"/>
        <w:textAlignment w:val="auto"/>
        <w:rPr>
          <w:rFonts w:hint="eastAsia" w:ascii="宋体" w:hAnsi="宋体" w:eastAsia="宋体" w:cs="宋体"/>
          <w:b/>
          <w:bCs/>
          <w:kern w:val="2"/>
          <w:sz w:val="18"/>
          <w:szCs w:val="18"/>
          <w:lang w:val="zh-CN" w:eastAsia="zh-CN" w:bidi="ar-SA"/>
        </w:rPr>
      </w:pPr>
      <w:r>
        <w:rPr>
          <w:rFonts w:hint="eastAsia" w:ascii="宋体" w:hAnsi="宋体" w:eastAsia="宋体" w:cs="宋体"/>
          <w:b/>
          <w:bCs/>
          <w:kern w:val="2"/>
          <w:sz w:val="18"/>
          <w:szCs w:val="18"/>
          <w:lang w:val="zh-CN" w:eastAsia="zh-CN" w:bidi="ar-SA"/>
        </w:rPr>
        <w:t>3、随机重点抽查</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 xml:space="preserve">（1）对清扫作业重点街道、河道、公厕、小区、重点路段进行随即抽查； </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 xml:space="preserve">（2）对已通报并限期整改的问题进行一周内复查； </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color w:val="auto"/>
          <w:kern w:val="0"/>
          <w:sz w:val="18"/>
          <w:szCs w:val="18"/>
        </w:rPr>
      </w:pPr>
      <w:r>
        <w:rPr>
          <w:rFonts w:hint="eastAsia" w:ascii="宋体" w:hAnsi="宋体" w:eastAsia="宋体" w:cs="宋体"/>
          <w:sz w:val="18"/>
          <w:szCs w:val="18"/>
          <w:lang w:val="zh-CN" w:eastAsia="zh-CN"/>
        </w:rPr>
        <w:t>（3）对电视、报刊媒体、群众来信来电及其他临时的突发事件进行现场检查。</w:t>
      </w:r>
      <w:r>
        <w:rPr>
          <w:rFonts w:hint="eastAsia" w:ascii="宋体" w:hAnsi="宋体" w:eastAsia="宋体" w:cs="宋体"/>
          <w:color w:val="auto"/>
          <w:kern w:val="0"/>
          <w:sz w:val="18"/>
          <w:szCs w:val="18"/>
        </w:rPr>
        <w:t xml:space="preserve"> </w:t>
      </w:r>
    </w:p>
    <w:p>
      <w:pPr>
        <w:keepNext w:val="0"/>
        <w:keepLines w:val="0"/>
        <w:pageBreakBefore w:val="0"/>
        <w:widowControl/>
        <w:kinsoku/>
        <w:wordWrap/>
        <w:overflowPunct/>
        <w:topLinePunct w:val="0"/>
        <w:autoSpaceDE/>
        <w:autoSpaceDN/>
        <w:bidi w:val="0"/>
        <w:adjustRightInd/>
        <w:snapToGrid w:val="0"/>
        <w:spacing w:line="400" w:lineRule="atLeast"/>
        <w:ind w:firstLine="361" w:firstLineChars="200"/>
        <w:textAlignment w:val="auto"/>
        <w:rPr>
          <w:rFonts w:hint="eastAsia" w:ascii="宋体" w:hAnsi="宋体" w:eastAsia="宋体" w:cs="宋体"/>
          <w:b/>
          <w:bCs/>
          <w:kern w:val="2"/>
          <w:sz w:val="18"/>
          <w:szCs w:val="18"/>
          <w:lang w:val="zh-CN" w:eastAsia="zh-CN" w:bidi="ar-SA"/>
        </w:rPr>
      </w:pPr>
      <w:r>
        <w:rPr>
          <w:rFonts w:hint="eastAsia" w:ascii="宋体" w:hAnsi="宋体" w:eastAsia="宋体" w:cs="宋体"/>
          <w:b/>
          <w:bCs/>
          <w:kern w:val="2"/>
          <w:sz w:val="18"/>
          <w:szCs w:val="18"/>
          <w:lang w:val="zh-CN" w:eastAsia="zh-CN" w:bidi="ar-SA"/>
        </w:rPr>
        <w:t>4、考评认定</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 xml:space="preserve">（1） 考评人员可采取照相取证、文字记录、片区管理人员到现场签字确认等方式来记录每天的考评结果； </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 xml:space="preserve">（2）每次检查需两名以上考评人员签字有效； </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（3）对考评结果及时反馈并汇报，每月进行汇总，汇总后制成“考评结果汇总表”和“每月质量检查通报”根据考评结果进行奖罚；</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（4）考评人员需按照公平、公正、合理的原则，按考评制度进行质量考评，如考评人员存在徇私舞弊将严肃处理。</w:t>
      </w:r>
    </w:p>
    <w:p>
      <w:pPr>
        <w:keepNext w:val="0"/>
        <w:keepLines w:val="0"/>
        <w:pageBreakBefore w:val="0"/>
        <w:widowControl/>
        <w:kinsoku/>
        <w:wordWrap/>
        <w:overflowPunct/>
        <w:topLinePunct w:val="0"/>
        <w:autoSpaceDE/>
        <w:autoSpaceDN/>
        <w:bidi w:val="0"/>
        <w:adjustRightInd/>
        <w:snapToGrid w:val="0"/>
        <w:spacing w:line="400" w:lineRule="atLeast"/>
        <w:ind w:firstLine="361" w:firstLineChars="200"/>
        <w:textAlignment w:val="auto"/>
        <w:rPr>
          <w:rFonts w:hint="eastAsia" w:ascii="宋体" w:hAnsi="宋体" w:eastAsia="宋体" w:cs="宋体"/>
          <w:b/>
          <w:bCs/>
          <w:kern w:val="2"/>
          <w:sz w:val="18"/>
          <w:szCs w:val="18"/>
          <w:lang w:val="zh-CN" w:eastAsia="zh-CN" w:bidi="ar-SA"/>
        </w:rPr>
      </w:pPr>
      <w:r>
        <w:rPr>
          <w:rFonts w:hint="eastAsia" w:ascii="宋体" w:hAnsi="宋体" w:eastAsia="宋体" w:cs="宋体"/>
          <w:b/>
          <w:bCs/>
          <w:kern w:val="2"/>
          <w:sz w:val="18"/>
          <w:szCs w:val="18"/>
          <w:lang w:val="zh-CN" w:eastAsia="zh-CN" w:bidi="ar-SA"/>
        </w:rPr>
        <w:t>5、奖罚办法</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（1）每月考核总分100分（由日常考核、抽查考核及台帐考核组成），月保洁经费按当月考核结果拨付。</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（2）月考核95分以上（含95分）为优秀，不扣除保洁经费。</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（3）月考核95-90分（含90分）为良好，道路清扫保洁扣除保洁经费=（100-月考核分）×800元+月保洁经费×1%；</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（4）月考核90-85分（含85分）为合格，道路清扫保洁扣除保洁经费=（100-月考核分）×1000元+月保洁经费×3%；</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（5）月考核85分以下为不合格，道路清扫保洁扣除保洁经费=（100-月考核分）×1000元+月保洁经费×5%。</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6）为加强管理，提高环境卫生质量，优化扣除保洁经费的分配和使用，对各保洁公司实行双重奖罚。一方面，每月扣除的保洁经费的40%作为新建镇人政府的环境卫生整治费，剩余的60%由新建镇人民政府用于对卫生质量良好和业绩显著保洁服务公司的奖励；另一方面，合同期满，保洁公司在卫生检查、重大节假日和环境卫生整治中表现突出或年终评比优秀的，由新建镇人民政府另外予以奖励。</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（7）退出办法</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在保洁作业合同化管理中，符合以下之一的予以退出，提前终止保洁合同：</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①一年内，连续三次或累计四次月考核在85分以下，或一次月考核在70分以下(含70分)的保洁公司，将终止承包合同；由新建镇人民政府组织人员暂时接管相关清扫保洁工作，重新组织招标。</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②组织管理机构、人员素质、保洁人数等与投标承诺不符，无法完成道路保洁任务的。</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③管理不善，造成人员伤亡，并负有主要责任，造成恶劣影响的。</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④擅自将合同转包或部分分包给第三方的。</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⑤管理混乱、拖欠工资、发生保洁人员上访，造成恶劣影响的。</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⑥同一合同标段在合同期一年内累计被警告3次的；</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⑦同一合同标段在合同期一年内接到上级有关部门发出整改通知书且不整改或整改不力累计达到三次的。</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⑧规定的其它事项。</w:t>
      </w:r>
    </w:p>
    <w:p>
      <w:pPr>
        <w:keepNext w:val="0"/>
        <w:keepLines w:val="0"/>
        <w:pageBreakBefore w:val="0"/>
        <w:widowControl/>
        <w:numPr>
          <w:ilvl w:val="0"/>
          <w:numId w:val="1"/>
        </w:numPr>
        <w:kinsoku/>
        <w:wordWrap/>
        <w:overflowPunct/>
        <w:topLinePunct w:val="0"/>
        <w:autoSpaceDE/>
        <w:autoSpaceDN/>
        <w:bidi w:val="0"/>
        <w:adjustRightInd/>
        <w:snapToGrid w:val="0"/>
        <w:spacing w:line="400" w:lineRule="atLeast"/>
        <w:ind w:left="0" w:leftChars="0" w:firstLine="361" w:firstLineChars="200"/>
        <w:textAlignment w:val="auto"/>
        <w:rPr>
          <w:rFonts w:hint="eastAsia" w:ascii="宋体" w:hAnsi="宋体" w:eastAsia="宋体" w:cs="宋体"/>
          <w:b/>
          <w:bCs/>
          <w:kern w:val="2"/>
          <w:sz w:val="18"/>
          <w:szCs w:val="18"/>
          <w:lang w:val="zh-CN" w:eastAsia="zh-CN" w:bidi="ar-SA"/>
        </w:rPr>
      </w:pPr>
      <w:r>
        <w:rPr>
          <w:rFonts w:hint="eastAsia" w:ascii="宋体" w:hAnsi="宋体" w:eastAsia="宋体" w:cs="宋体"/>
          <w:b/>
          <w:bCs/>
          <w:kern w:val="2"/>
          <w:sz w:val="18"/>
          <w:szCs w:val="18"/>
          <w:lang w:val="zh-CN" w:eastAsia="zh-CN" w:bidi="ar-SA"/>
        </w:rPr>
        <w:t>考核办法</w:t>
      </w:r>
    </w:p>
    <w:p>
      <w:pPr>
        <w:keepNext w:val="0"/>
        <w:keepLines w:val="0"/>
        <w:pageBreakBefore w:val="0"/>
        <w:widowControl/>
        <w:kinsoku/>
        <w:wordWrap/>
        <w:overflowPunct/>
        <w:topLinePunct w:val="0"/>
        <w:autoSpaceDE/>
        <w:autoSpaceDN/>
        <w:bidi w:val="0"/>
        <w:adjustRightInd/>
        <w:snapToGrid w:val="0"/>
        <w:spacing w:line="400" w:lineRule="atLeast"/>
        <w:ind w:firstLine="361" w:firstLineChars="200"/>
        <w:textAlignment w:val="auto"/>
        <w:rPr>
          <w:rFonts w:hint="eastAsia" w:ascii="宋体" w:hAnsi="宋体" w:eastAsia="宋体" w:cs="宋体"/>
          <w:b/>
          <w:bCs/>
          <w:color w:val="auto"/>
          <w:kern w:val="0"/>
          <w:sz w:val="18"/>
          <w:szCs w:val="18"/>
          <w:lang w:eastAsia="zh-CN"/>
        </w:rPr>
      </w:pPr>
      <w:r>
        <w:rPr>
          <w:rFonts w:hint="eastAsia" w:ascii="宋体" w:hAnsi="宋体" w:eastAsia="宋体" w:cs="宋体"/>
          <w:b/>
          <w:bCs/>
          <w:color w:val="auto"/>
          <w:kern w:val="0"/>
          <w:sz w:val="18"/>
          <w:szCs w:val="18"/>
          <w:lang w:eastAsia="zh-CN"/>
        </w:rPr>
        <w:t>一）、</w:t>
      </w:r>
      <w:r>
        <w:rPr>
          <w:rFonts w:hint="eastAsia" w:ascii="宋体" w:hAnsi="宋体" w:eastAsia="宋体" w:cs="宋体"/>
          <w:b/>
          <w:bCs/>
          <w:kern w:val="2"/>
          <w:sz w:val="18"/>
          <w:szCs w:val="18"/>
          <w:lang w:val="zh-CN" w:eastAsia="zh-CN" w:bidi="ar-SA"/>
        </w:rPr>
        <w:t>道路保洁</w:t>
      </w:r>
    </w:p>
    <w:p>
      <w:pPr>
        <w:keepNext w:val="0"/>
        <w:keepLines w:val="0"/>
        <w:pageBreakBefore w:val="0"/>
        <w:widowControl/>
        <w:kinsoku/>
        <w:wordWrap/>
        <w:overflowPunct/>
        <w:topLinePunct w:val="0"/>
        <w:autoSpaceDE/>
        <w:autoSpaceDN/>
        <w:bidi w:val="0"/>
        <w:adjustRightInd/>
        <w:snapToGrid w:val="0"/>
        <w:spacing w:line="400" w:lineRule="atLeast"/>
        <w:ind w:firstLine="361" w:firstLineChars="200"/>
        <w:textAlignment w:val="auto"/>
        <w:rPr>
          <w:rFonts w:hint="eastAsia" w:ascii="宋体" w:hAnsi="宋体" w:eastAsia="宋体" w:cs="宋体"/>
          <w:b/>
          <w:bCs/>
          <w:kern w:val="2"/>
          <w:sz w:val="18"/>
          <w:szCs w:val="18"/>
          <w:lang w:val="zh-CN" w:eastAsia="zh-CN" w:bidi="ar-SA"/>
        </w:rPr>
      </w:pPr>
      <w:r>
        <w:rPr>
          <w:rFonts w:hint="eastAsia" w:ascii="宋体" w:hAnsi="宋体" w:eastAsia="宋体" w:cs="宋体"/>
          <w:b/>
          <w:bCs/>
          <w:kern w:val="2"/>
          <w:sz w:val="18"/>
          <w:szCs w:val="18"/>
          <w:lang w:val="zh-CN" w:eastAsia="zh-CN" w:bidi="ar-SA"/>
        </w:rPr>
        <w:t>1、台帐资料</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（1）检查方式：台帐检查。</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（2）具体评分标准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①保洁方案未制定的、各路段人员分配不合理的、重大节日未制定整治方案的每次扣1分。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②保洁人员数量及年龄未达到合同要求的、符合参保要求的保洁人员未保的每人扣</w:t>
      </w:r>
      <w:r>
        <w:rPr>
          <w:rFonts w:hint="eastAsia" w:ascii="宋体" w:hAnsi="宋体" w:eastAsia="宋体" w:cs="宋体"/>
          <w:sz w:val="18"/>
          <w:szCs w:val="18"/>
          <w:lang w:val="en-US" w:eastAsia="zh-CN"/>
        </w:rPr>
        <w:t>0.2-</w:t>
      </w:r>
      <w:r>
        <w:rPr>
          <w:rFonts w:hint="eastAsia" w:ascii="宋体" w:hAnsi="宋体" w:eastAsia="宋体" w:cs="宋体"/>
          <w:sz w:val="18"/>
          <w:szCs w:val="18"/>
          <w:lang w:val="zh-CN" w:eastAsia="zh-CN"/>
        </w:rPr>
        <w:t>1分。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③保洁公司未按法律法规和合同要求进行运作的，每发现一个问题扣</w:t>
      </w:r>
      <w:r>
        <w:rPr>
          <w:rFonts w:hint="eastAsia" w:ascii="宋体" w:hAnsi="宋体" w:eastAsia="宋体" w:cs="宋体"/>
          <w:sz w:val="18"/>
          <w:szCs w:val="18"/>
          <w:lang w:val="en-US" w:eastAsia="zh-CN"/>
        </w:rPr>
        <w:t>0.5-</w:t>
      </w:r>
      <w:r>
        <w:rPr>
          <w:rFonts w:hint="eastAsia" w:ascii="宋体" w:hAnsi="宋体" w:eastAsia="宋体" w:cs="宋体"/>
          <w:sz w:val="18"/>
          <w:szCs w:val="18"/>
          <w:lang w:val="zh-CN" w:eastAsia="zh-CN"/>
        </w:rPr>
        <w:t>2分。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④保洁公司未建立健全安全生产管理制度和落实安全生产责任人的每项每次扣</w:t>
      </w:r>
      <w:r>
        <w:rPr>
          <w:rFonts w:hint="eastAsia" w:ascii="宋体" w:hAnsi="宋体" w:eastAsia="宋体" w:cs="宋体"/>
          <w:sz w:val="18"/>
          <w:szCs w:val="18"/>
          <w:lang w:val="en-US" w:eastAsia="zh-CN"/>
        </w:rPr>
        <w:t>0.2-</w:t>
      </w:r>
      <w:r>
        <w:rPr>
          <w:rFonts w:hint="eastAsia" w:ascii="宋体" w:hAnsi="宋体" w:eastAsia="宋体" w:cs="宋体"/>
          <w:sz w:val="18"/>
          <w:szCs w:val="18"/>
          <w:lang w:val="zh-CN" w:eastAsia="zh-CN"/>
        </w:rPr>
        <w:t>1分，没有完整的作业记录和检查记录的每项每次扣</w:t>
      </w:r>
      <w:r>
        <w:rPr>
          <w:rFonts w:hint="eastAsia" w:ascii="宋体" w:hAnsi="宋体" w:eastAsia="宋体" w:cs="宋体"/>
          <w:sz w:val="18"/>
          <w:szCs w:val="18"/>
          <w:lang w:val="en-US" w:eastAsia="zh-CN"/>
        </w:rPr>
        <w:t>0.2-</w:t>
      </w:r>
      <w:r>
        <w:rPr>
          <w:rFonts w:hint="eastAsia" w:ascii="宋体" w:hAnsi="宋体" w:eastAsia="宋体" w:cs="宋体"/>
          <w:sz w:val="18"/>
          <w:szCs w:val="18"/>
          <w:lang w:val="zh-CN" w:eastAsia="zh-CN"/>
        </w:rPr>
        <w:t>1分。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⑥未按规定召开职工会议或培训的每次扣</w:t>
      </w:r>
      <w:r>
        <w:rPr>
          <w:rFonts w:hint="eastAsia" w:ascii="宋体" w:hAnsi="宋体" w:eastAsia="宋体" w:cs="宋体"/>
          <w:sz w:val="18"/>
          <w:szCs w:val="18"/>
          <w:lang w:val="en-US" w:eastAsia="zh-CN"/>
        </w:rPr>
        <w:t>0.2-</w:t>
      </w:r>
      <w:r>
        <w:rPr>
          <w:rFonts w:hint="eastAsia" w:ascii="宋体" w:hAnsi="宋体" w:eastAsia="宋体" w:cs="宋体"/>
          <w:sz w:val="18"/>
          <w:szCs w:val="18"/>
          <w:lang w:val="zh-CN" w:eastAsia="zh-CN"/>
        </w:rPr>
        <w:t>1分；全体职工会议必须通知新建镇人民政府工作人员参加，未通知的每次扣</w:t>
      </w:r>
      <w:r>
        <w:rPr>
          <w:rFonts w:hint="eastAsia" w:ascii="宋体" w:hAnsi="宋体" w:eastAsia="宋体" w:cs="宋体"/>
          <w:sz w:val="18"/>
          <w:szCs w:val="18"/>
          <w:lang w:val="en-US" w:eastAsia="zh-CN"/>
        </w:rPr>
        <w:t>0.2-</w:t>
      </w:r>
      <w:r>
        <w:rPr>
          <w:rFonts w:hint="eastAsia" w:ascii="宋体" w:hAnsi="宋体" w:eastAsia="宋体" w:cs="宋体"/>
          <w:sz w:val="18"/>
          <w:szCs w:val="18"/>
          <w:lang w:val="zh-CN" w:eastAsia="zh-CN"/>
        </w:rPr>
        <w:t>1分。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⑦日常管理人员和保洁作业人员与预定方案不符，每少一人扣1分（管理人员不专职的也按此计）。二次复查，保洁人员仍未到位，每少一人扣2分，以此类推。</w:t>
      </w:r>
    </w:p>
    <w:p>
      <w:pPr>
        <w:keepNext w:val="0"/>
        <w:keepLines w:val="0"/>
        <w:pageBreakBefore w:val="0"/>
        <w:widowControl/>
        <w:kinsoku/>
        <w:wordWrap/>
        <w:overflowPunct/>
        <w:topLinePunct w:val="0"/>
        <w:autoSpaceDE/>
        <w:autoSpaceDN/>
        <w:bidi w:val="0"/>
        <w:adjustRightInd/>
        <w:snapToGrid w:val="0"/>
        <w:spacing w:line="400" w:lineRule="atLeast"/>
        <w:ind w:firstLine="361" w:firstLineChars="200"/>
        <w:textAlignment w:val="auto"/>
        <w:rPr>
          <w:rFonts w:hint="eastAsia" w:ascii="宋体" w:hAnsi="宋体" w:eastAsia="宋体" w:cs="宋体"/>
          <w:b/>
          <w:bCs/>
          <w:kern w:val="2"/>
          <w:sz w:val="18"/>
          <w:szCs w:val="18"/>
          <w:lang w:val="zh-CN" w:eastAsia="zh-CN" w:bidi="ar-SA"/>
        </w:rPr>
      </w:pPr>
      <w:r>
        <w:rPr>
          <w:rFonts w:hint="eastAsia" w:ascii="宋体" w:hAnsi="宋体" w:eastAsia="宋体" w:cs="宋体"/>
          <w:b/>
          <w:bCs/>
          <w:kern w:val="2"/>
          <w:sz w:val="18"/>
          <w:szCs w:val="18"/>
          <w:lang w:val="zh-CN" w:eastAsia="zh-CN" w:bidi="ar-SA"/>
        </w:rPr>
        <w:t>2、清运管理考核</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（1）检查方式：现场检查。</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（2）具体评分标准：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①路面堆放垃圾未及时收集，每处扣0.5-1分，垃圾箱（桶）周围有杂物堆放的每处扣0.5分。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② 果壳箱、移动垃圾桶倾斜未复位或未清洗的每只扣0.1分；分类垃圾房（亭）未按规定分类投放清运的每发现次扣0.2—1分；有垃圾满溢的每处扣0.2-1分；周围地面不洁每处扣0.2-0.5分；外观不整洁有污垢的每处扣0.2分；垃圾箱门未关闭的，每次扣0.2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③ 焚烧垃圾、树叶、杂物的每次扣</w:t>
      </w:r>
      <w:r>
        <w:rPr>
          <w:rFonts w:hint="eastAsia" w:ascii="宋体" w:hAnsi="宋体" w:eastAsia="宋体" w:cs="宋体"/>
          <w:sz w:val="18"/>
          <w:szCs w:val="18"/>
          <w:lang w:val="en-US" w:eastAsia="zh-CN"/>
        </w:rPr>
        <w:t>0.2-</w:t>
      </w:r>
      <w:r>
        <w:rPr>
          <w:rFonts w:hint="eastAsia" w:ascii="宋体" w:hAnsi="宋体" w:eastAsia="宋体" w:cs="宋体"/>
          <w:sz w:val="18"/>
          <w:szCs w:val="18"/>
          <w:lang w:val="zh-CN" w:eastAsia="zh-CN"/>
        </w:rPr>
        <w:t>1分；移动垃圾桶内的垃圾落地后再清理导致二次污染的每次扣</w:t>
      </w:r>
      <w:r>
        <w:rPr>
          <w:rFonts w:hint="eastAsia" w:ascii="宋体" w:hAnsi="宋体" w:eastAsia="宋体" w:cs="宋体"/>
          <w:sz w:val="18"/>
          <w:szCs w:val="18"/>
          <w:lang w:val="en-US" w:eastAsia="zh-CN"/>
        </w:rPr>
        <w:t>0.2-</w:t>
      </w:r>
      <w:r>
        <w:rPr>
          <w:rFonts w:hint="eastAsia" w:ascii="宋体" w:hAnsi="宋体" w:eastAsia="宋体" w:cs="宋体"/>
          <w:sz w:val="18"/>
          <w:szCs w:val="18"/>
          <w:lang w:val="zh-CN" w:eastAsia="zh-CN"/>
        </w:rPr>
        <w:t>1分；垃圾收集车内的垃圾未直接运往垃圾中转站倾倒，随意倾倒或造成二次污染的每次扣</w:t>
      </w:r>
      <w:r>
        <w:rPr>
          <w:rFonts w:hint="eastAsia" w:ascii="宋体" w:hAnsi="宋体" w:eastAsia="宋体" w:cs="宋体"/>
          <w:sz w:val="18"/>
          <w:szCs w:val="18"/>
          <w:lang w:val="en-US" w:eastAsia="zh-CN"/>
        </w:rPr>
        <w:t>0.2-</w:t>
      </w:r>
      <w:r>
        <w:rPr>
          <w:rFonts w:hint="eastAsia" w:ascii="宋体" w:hAnsi="宋体" w:eastAsia="宋体" w:cs="宋体"/>
          <w:sz w:val="18"/>
          <w:szCs w:val="18"/>
          <w:lang w:val="zh-CN" w:eastAsia="zh-CN"/>
        </w:rPr>
        <w:t>1分；无主建筑垃圾处理不及时的每处扣0.5-2分。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④片区内地坑式垃圾中转站池内外不干净整洁的，每次扣0.5分。</w:t>
      </w:r>
    </w:p>
    <w:p>
      <w:pPr>
        <w:keepNext w:val="0"/>
        <w:keepLines w:val="0"/>
        <w:pageBreakBefore w:val="0"/>
        <w:widowControl/>
        <w:kinsoku/>
        <w:wordWrap/>
        <w:overflowPunct/>
        <w:topLinePunct w:val="0"/>
        <w:autoSpaceDE/>
        <w:autoSpaceDN/>
        <w:bidi w:val="0"/>
        <w:adjustRightInd/>
        <w:snapToGrid w:val="0"/>
        <w:spacing w:line="400" w:lineRule="atLeast"/>
        <w:ind w:firstLine="361" w:firstLineChars="200"/>
        <w:textAlignment w:val="auto"/>
        <w:rPr>
          <w:rFonts w:hint="eastAsia" w:ascii="宋体" w:hAnsi="宋体" w:eastAsia="宋体" w:cs="宋体"/>
          <w:b/>
          <w:bCs/>
          <w:kern w:val="2"/>
          <w:sz w:val="18"/>
          <w:szCs w:val="18"/>
          <w:lang w:val="zh-CN" w:eastAsia="zh-CN" w:bidi="ar-SA"/>
        </w:rPr>
      </w:pPr>
      <w:r>
        <w:rPr>
          <w:rFonts w:hint="eastAsia" w:ascii="宋体" w:hAnsi="宋体" w:eastAsia="宋体" w:cs="宋体"/>
          <w:b/>
          <w:bCs/>
          <w:kern w:val="2"/>
          <w:sz w:val="18"/>
          <w:szCs w:val="18"/>
          <w:lang w:val="zh-CN" w:eastAsia="zh-CN" w:bidi="ar-SA"/>
        </w:rPr>
        <w:t>3、清扫保洁管理考核</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（1）检查方式：现场检查。</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（2）具体评分标准：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① 未在规定时间完成普扫的每次扣</w:t>
      </w:r>
      <w:r>
        <w:rPr>
          <w:rFonts w:hint="eastAsia" w:ascii="宋体" w:hAnsi="宋体" w:eastAsia="宋体" w:cs="宋体"/>
          <w:sz w:val="18"/>
          <w:szCs w:val="18"/>
          <w:lang w:val="en-US" w:eastAsia="zh-CN"/>
        </w:rPr>
        <w:t>0.2-</w:t>
      </w:r>
      <w:r>
        <w:rPr>
          <w:rFonts w:hint="eastAsia" w:ascii="宋体" w:hAnsi="宋体" w:eastAsia="宋体" w:cs="宋体"/>
          <w:sz w:val="18"/>
          <w:szCs w:val="18"/>
          <w:lang w:val="zh-CN" w:eastAsia="zh-CN"/>
        </w:rPr>
        <w:t>1分；未按普扫标准进行普扫或者普扫不到位的每次扣0.5-3分；如整片（整条）街道未普扫的扣</w:t>
      </w:r>
      <w:r>
        <w:rPr>
          <w:rFonts w:hint="eastAsia" w:ascii="宋体" w:hAnsi="宋体" w:eastAsia="宋体" w:cs="宋体"/>
          <w:sz w:val="18"/>
          <w:szCs w:val="18"/>
          <w:lang w:val="en-US" w:eastAsia="zh-CN"/>
        </w:rPr>
        <w:t>5</w:t>
      </w:r>
      <w:r>
        <w:rPr>
          <w:rFonts w:hint="eastAsia" w:ascii="宋体" w:hAnsi="宋体" w:eastAsia="宋体" w:cs="宋体"/>
          <w:sz w:val="18"/>
          <w:szCs w:val="18"/>
          <w:lang w:val="zh-CN" w:eastAsia="zh-CN"/>
        </w:rPr>
        <w:t>分，并由片区保洁人员在规定的时间内补扫或清运干净，如拒绝补扫的，再另扣5分；道路与小巷交接路口30米、片与片之间交接未伸入6米的扣0.2---0</w:t>
      </w:r>
      <w:r>
        <w:rPr>
          <w:rFonts w:hint="eastAsia" w:ascii="宋体" w:hAnsi="宋体" w:eastAsia="宋体" w:cs="宋体"/>
          <w:sz w:val="18"/>
          <w:szCs w:val="18"/>
          <w:lang w:val="en-US" w:eastAsia="zh-CN"/>
        </w:rPr>
        <w:t>.</w:t>
      </w:r>
      <w:r>
        <w:rPr>
          <w:rFonts w:hint="eastAsia" w:ascii="宋体" w:hAnsi="宋体" w:eastAsia="宋体" w:cs="宋体"/>
          <w:sz w:val="18"/>
          <w:szCs w:val="18"/>
          <w:lang w:val="zh-CN" w:eastAsia="zh-CN"/>
        </w:rPr>
        <w:t>5分；路面积水未扫扣0.1---0.2分。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② 道路、人行道漏扫、反扫的每处扣0.2分；垃圾归拢、归堆未清除的每处扣0.2分，清除不彻底的每处扣0.2分；垃圾扫入窨井、河道、道路两侧的每次扣0.2分。道路边侧石及人行道有时显杂草未清理的扣0.2---0</w:t>
      </w:r>
      <w:r>
        <w:rPr>
          <w:rFonts w:hint="eastAsia" w:ascii="宋体" w:hAnsi="宋体" w:eastAsia="宋体" w:cs="宋体"/>
          <w:sz w:val="18"/>
          <w:szCs w:val="18"/>
          <w:lang w:val="en-US" w:eastAsia="zh-CN"/>
        </w:rPr>
        <w:t>.</w:t>
      </w:r>
      <w:r>
        <w:rPr>
          <w:rFonts w:hint="eastAsia" w:ascii="宋体" w:hAnsi="宋体" w:eastAsia="宋体" w:cs="宋体"/>
          <w:sz w:val="18"/>
          <w:szCs w:val="18"/>
          <w:lang w:val="zh-CN" w:eastAsia="zh-CN"/>
        </w:rPr>
        <w:t>4分。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③ 未达到路面废弃物控制标准的每次每项扣0.1-0.2分（其中：一级和二级路段扣0.2分，三级和四级路段扣0.1分）；雨水井沟眼有积泥（嵌石）的每处扣0.2分；道路积泥（沙石）长度＜2米的每处扣0.1分，≥2米的每处扣0.2分，整条街道累计超过30米的每次扣3分，并要求当场整改；冬季路面积水导致路面结冰的每处扣1分</w:t>
      </w:r>
      <w:r>
        <w:rPr>
          <w:rFonts w:hint="eastAsia" w:ascii="宋体" w:hAnsi="宋体" w:eastAsia="宋体" w:cs="宋体"/>
          <w:color w:val="auto"/>
          <w:kern w:val="0"/>
          <w:sz w:val="18"/>
          <w:szCs w:val="18"/>
          <w:lang w:bidi="ar"/>
        </w:rPr>
        <w:t>，</w:t>
      </w:r>
      <w:r>
        <w:rPr>
          <w:rFonts w:hint="eastAsia" w:ascii="宋体" w:hAnsi="宋体" w:eastAsia="宋体" w:cs="宋体"/>
          <w:sz w:val="18"/>
          <w:szCs w:val="18"/>
          <w:lang w:val="zh-CN" w:eastAsia="zh-CN"/>
        </w:rPr>
        <w:t>导致有责交通事故的每次扣2分；人行道板间、人行道各类井盖间的缝隙有垃圾、杂物的每处扣0.2分；清扫后阴井盖未畅通每一处扣0.1分。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④整条街未保洁的扣</w:t>
      </w:r>
      <w:r>
        <w:rPr>
          <w:rFonts w:hint="eastAsia" w:ascii="宋体" w:hAnsi="宋体" w:eastAsia="宋体" w:cs="宋体"/>
          <w:sz w:val="18"/>
          <w:szCs w:val="18"/>
          <w:lang w:val="en-US" w:eastAsia="zh-CN"/>
        </w:rPr>
        <w:t>5</w:t>
      </w:r>
      <w:r>
        <w:rPr>
          <w:rFonts w:hint="eastAsia" w:ascii="宋体" w:hAnsi="宋体" w:eastAsia="宋体" w:cs="宋体"/>
          <w:sz w:val="18"/>
          <w:szCs w:val="18"/>
          <w:lang w:val="zh-CN" w:eastAsia="zh-CN"/>
        </w:rPr>
        <w:t>分, 整段路面未保洁的扣</w:t>
      </w:r>
      <w:r>
        <w:rPr>
          <w:rFonts w:hint="eastAsia" w:ascii="宋体" w:hAnsi="宋体" w:eastAsia="宋体" w:cs="宋体"/>
          <w:sz w:val="18"/>
          <w:szCs w:val="18"/>
          <w:lang w:val="en-US" w:eastAsia="zh-CN"/>
        </w:rPr>
        <w:t>3</w:t>
      </w:r>
      <w:r>
        <w:rPr>
          <w:rFonts w:hint="eastAsia" w:ascii="宋体" w:hAnsi="宋体" w:eastAsia="宋体" w:cs="宋体"/>
          <w:sz w:val="18"/>
          <w:szCs w:val="18"/>
          <w:lang w:val="zh-CN" w:eastAsia="zh-CN"/>
        </w:rPr>
        <w:t>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⑤沿街弄口可视范围内存在零星垃圾的每处扣0.2分。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6、在岗位做与上班无关的事，未穿标志服、穿拖鞋上岗、酒后上岗、在岗玩手机、坐岗、怠岗、离岗、拾荒、与作业无关人员闲谈10分钟以上每次扣1分-3分；早上作业期间大声喧闹的扣 0.1- --0.3分；门前桶、果壳箱未及时倾倒、清洗、满溢扣0.2---1分；路面堆放杂物垃圾未及时收集扣0.5---1分；车辆未封闭运输、漏扫、车辆停放不当、车不跟人走扣0.1---0.5分；不按规定倾倒垃圾、焚烧垃圾造成第二次污染的扣0.3---1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7、上、下午保洁垃圾滞留半小时以后的扣 0.1---0.5分；夜保垃圾滞留半小时后的0.2---0.5分；存在的问题未按规定时间整改到位的扣1---3分；工作服、工具车辆反光标志不清、不明的每处扣0.1---0.3分 。</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8、移动箱：日产日清、巡回保洁扣0.2---1分；果壳箱、垃圾桶满溢每处每次扣0.2---1分；中转站、垃圾房（池）、分类垃圾房（亭）、垃圾桶周边不干净，未及时清洗擦拭扣0.2---0.5分；不按规定倾倒垃圾，焚烧垃圾造成二度污染扣0.3---2分；无主少量建筑垃圾未清理扣0.1---0.3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9、车辆未封闭运输，停放位置不当的扣0.2---0.5分；机扫不到位、漏扫等扣0.5---3分；工具车辆不整洁反光标志不明显扣0.2---0.5分；上、下班时间（迟到、早退）10分钟以外扣0.3---2分；公共设施有蜘蛛网（候车棚、桥栏杆）清理不到位扣0.1---1分；公共场地乱摆放清扫工具扣0.3---2分.；工具车没有配备（扫帚、铁锹、铁钳、畚箕）清扫工具的扣0.2—0.5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10、新建镇道路垃圾、果壳箱垃圾的落地停留时间不得超过30分钟，超过时间每发现一处扣0.2-0.5分。</w:t>
      </w:r>
    </w:p>
    <w:p>
      <w:pPr>
        <w:keepNext w:val="0"/>
        <w:keepLines w:val="0"/>
        <w:pageBreakBefore w:val="0"/>
        <w:widowControl/>
        <w:kinsoku/>
        <w:wordWrap/>
        <w:overflowPunct/>
        <w:topLinePunct w:val="0"/>
        <w:autoSpaceDE/>
        <w:autoSpaceDN/>
        <w:bidi w:val="0"/>
        <w:adjustRightInd/>
        <w:snapToGrid w:val="0"/>
        <w:spacing w:line="400" w:lineRule="atLeast"/>
        <w:ind w:firstLine="361" w:firstLineChars="200"/>
        <w:textAlignment w:val="auto"/>
        <w:rPr>
          <w:rFonts w:hint="eastAsia" w:ascii="宋体" w:hAnsi="宋体" w:eastAsia="宋体" w:cs="宋体"/>
          <w:b/>
          <w:bCs/>
          <w:kern w:val="2"/>
          <w:sz w:val="18"/>
          <w:szCs w:val="18"/>
          <w:lang w:val="zh-CN" w:eastAsia="zh-CN" w:bidi="ar-SA"/>
        </w:rPr>
      </w:pPr>
      <w:r>
        <w:rPr>
          <w:rFonts w:hint="eastAsia" w:ascii="宋体" w:hAnsi="宋体" w:eastAsia="宋体" w:cs="宋体"/>
          <w:b/>
          <w:bCs/>
          <w:kern w:val="2"/>
          <w:sz w:val="18"/>
          <w:szCs w:val="18"/>
          <w:lang w:val="zh-CN" w:eastAsia="zh-CN" w:bidi="ar-SA"/>
        </w:rPr>
        <w:t>4、安全生产管理考核</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（1）检查方式：台帐和现场检查相结合。</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（2）具体评分标准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①未完成一线道路保洁员安全生产及业务全面轮训的每次扣</w:t>
      </w:r>
      <w:r>
        <w:rPr>
          <w:rFonts w:hint="eastAsia" w:ascii="宋体" w:hAnsi="宋体" w:eastAsia="宋体" w:cs="宋体"/>
          <w:sz w:val="18"/>
          <w:szCs w:val="18"/>
          <w:lang w:val="en-US" w:eastAsia="zh-CN"/>
        </w:rPr>
        <w:t>0.5-</w:t>
      </w:r>
      <w:r>
        <w:rPr>
          <w:rFonts w:hint="eastAsia" w:ascii="宋体" w:hAnsi="宋体" w:eastAsia="宋体" w:cs="宋体"/>
          <w:sz w:val="18"/>
          <w:szCs w:val="18"/>
          <w:lang w:val="zh-CN" w:eastAsia="zh-CN"/>
        </w:rPr>
        <w:t>3分（每月一次），未按时上报的每次扣</w:t>
      </w:r>
      <w:r>
        <w:rPr>
          <w:rFonts w:hint="eastAsia" w:ascii="宋体" w:hAnsi="宋体" w:eastAsia="宋体" w:cs="宋体"/>
          <w:sz w:val="18"/>
          <w:szCs w:val="18"/>
          <w:lang w:val="en-US" w:eastAsia="zh-CN"/>
        </w:rPr>
        <w:t>0.3-</w:t>
      </w:r>
      <w:r>
        <w:rPr>
          <w:rFonts w:hint="eastAsia" w:ascii="宋体" w:hAnsi="宋体" w:eastAsia="宋体" w:cs="宋体"/>
          <w:sz w:val="18"/>
          <w:szCs w:val="18"/>
          <w:lang w:val="zh-CN" w:eastAsia="zh-CN"/>
        </w:rPr>
        <w:t>1.5分；未对新录用保洁人员进行安全生产及业务培训的每人每次扣</w:t>
      </w:r>
      <w:r>
        <w:rPr>
          <w:rFonts w:hint="eastAsia" w:ascii="宋体" w:hAnsi="宋体" w:eastAsia="宋体" w:cs="宋体"/>
          <w:sz w:val="18"/>
          <w:szCs w:val="18"/>
          <w:lang w:val="en-US" w:eastAsia="zh-CN"/>
        </w:rPr>
        <w:t>0.2-</w:t>
      </w:r>
      <w:r>
        <w:rPr>
          <w:rFonts w:hint="eastAsia" w:ascii="宋体" w:hAnsi="宋体" w:eastAsia="宋体" w:cs="宋体"/>
          <w:sz w:val="18"/>
          <w:szCs w:val="18"/>
          <w:lang w:val="zh-CN" w:eastAsia="zh-CN"/>
        </w:rPr>
        <w:t>1分，未按时上报培训情况的扣</w:t>
      </w:r>
      <w:r>
        <w:rPr>
          <w:rFonts w:hint="eastAsia" w:ascii="宋体" w:hAnsi="宋体" w:eastAsia="宋体" w:cs="宋体"/>
          <w:sz w:val="18"/>
          <w:szCs w:val="18"/>
          <w:lang w:val="en-US" w:eastAsia="zh-CN"/>
        </w:rPr>
        <w:t>0.1-</w:t>
      </w:r>
      <w:r>
        <w:rPr>
          <w:rFonts w:hint="eastAsia" w:ascii="宋体" w:hAnsi="宋体" w:eastAsia="宋体" w:cs="宋体"/>
          <w:sz w:val="18"/>
          <w:szCs w:val="18"/>
          <w:lang w:val="zh-CN" w:eastAsia="zh-CN"/>
        </w:rPr>
        <w:t>0.5分。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②环卫工人作业期间每发生一起意外事故扣1分，发生一起责任事故扣2分，未在2小时内上报的上报扣3分，不妥善处理的扣5分。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 xml:space="preserve">③保洁人员作业时未穿反光安全环卫工作服或着装不整洁的每人次扣0.2分，未佩证上岗的每人次扣0.1分；作业时穿拖鞋的每人每次扣0.2分。 </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④环卫专用车的车厢后栏板处未设置规范的荧光交通警示标志的每车次扣1分。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⑤保洁人员发现火源未及时扑灭并上报，每次扣1分。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⑥作业结束后未将保洁工具保管好的，每次扣</w:t>
      </w:r>
      <w:r>
        <w:rPr>
          <w:rFonts w:hint="eastAsia" w:ascii="宋体" w:hAnsi="宋体" w:eastAsia="宋体" w:cs="宋体"/>
          <w:sz w:val="18"/>
          <w:szCs w:val="18"/>
          <w:lang w:val="en-US" w:eastAsia="zh-CN"/>
        </w:rPr>
        <w:t>0.2-</w:t>
      </w:r>
      <w:r>
        <w:rPr>
          <w:rFonts w:hint="eastAsia" w:ascii="宋体" w:hAnsi="宋体" w:eastAsia="宋体" w:cs="宋体"/>
          <w:sz w:val="18"/>
          <w:szCs w:val="18"/>
          <w:lang w:val="zh-CN" w:eastAsia="zh-CN"/>
        </w:rPr>
        <w:t>1分。发现车辆停放位置不当，影响安全，每次扣</w:t>
      </w:r>
      <w:r>
        <w:rPr>
          <w:rFonts w:hint="eastAsia" w:ascii="宋体" w:hAnsi="宋体" w:eastAsia="宋体" w:cs="宋体"/>
          <w:sz w:val="18"/>
          <w:szCs w:val="18"/>
          <w:lang w:val="en-US" w:eastAsia="zh-CN"/>
        </w:rPr>
        <w:t>0.1-</w:t>
      </w:r>
      <w:r>
        <w:rPr>
          <w:rFonts w:hint="eastAsia" w:ascii="宋体" w:hAnsi="宋体" w:eastAsia="宋体" w:cs="宋体"/>
          <w:sz w:val="18"/>
          <w:szCs w:val="18"/>
          <w:lang w:val="zh-CN" w:eastAsia="zh-CN"/>
        </w:rPr>
        <w:t>0.5分。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⑦公司未给一线保洁人员缴纳意外险的每人扣1分，并强制扣缴。</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 xml:space="preserve">⑧公司未与一线保洁人员签订劳动合同的每少一人扣1分。 </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⑨清除大片污染时，不及时的每次扣1分；组织不周密或交通安全防护措施不落实的，每发现一次扣</w:t>
      </w:r>
      <w:r>
        <w:rPr>
          <w:rFonts w:hint="eastAsia" w:ascii="宋体" w:hAnsi="宋体" w:eastAsia="宋体" w:cs="宋体"/>
          <w:sz w:val="18"/>
          <w:szCs w:val="18"/>
          <w:lang w:val="en-US" w:eastAsia="zh-CN"/>
        </w:rPr>
        <w:t>0.5-</w:t>
      </w:r>
      <w:r>
        <w:rPr>
          <w:rFonts w:hint="eastAsia" w:ascii="宋体" w:hAnsi="宋体" w:eastAsia="宋体" w:cs="宋体"/>
          <w:sz w:val="18"/>
          <w:szCs w:val="18"/>
          <w:lang w:val="zh-CN" w:eastAsia="zh-CN"/>
        </w:rPr>
        <w:t>2分。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⑩未做好防台风，防暑降温等自然灾害的预案和预防工作，每发生一次扣2分；发生人员伤亡的每次扣5分。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⑪发生环卫工人群体性事件，未在2小时内上报的每发生一次扣3-5分；造成恶劣影响的，终止合同。</w:t>
      </w:r>
    </w:p>
    <w:p>
      <w:pPr>
        <w:keepNext w:val="0"/>
        <w:keepLines w:val="0"/>
        <w:pageBreakBefore w:val="0"/>
        <w:widowControl/>
        <w:kinsoku/>
        <w:wordWrap/>
        <w:overflowPunct/>
        <w:topLinePunct w:val="0"/>
        <w:autoSpaceDE/>
        <w:autoSpaceDN/>
        <w:bidi w:val="0"/>
        <w:adjustRightInd/>
        <w:snapToGrid w:val="0"/>
        <w:spacing w:line="400" w:lineRule="atLeast"/>
        <w:ind w:firstLine="361" w:firstLineChars="200"/>
        <w:textAlignment w:val="auto"/>
        <w:rPr>
          <w:rFonts w:hint="eastAsia" w:ascii="宋体" w:hAnsi="宋体" w:eastAsia="宋体" w:cs="宋体"/>
          <w:b/>
          <w:bCs/>
          <w:kern w:val="2"/>
          <w:sz w:val="18"/>
          <w:szCs w:val="18"/>
          <w:lang w:val="zh-CN" w:eastAsia="zh-CN" w:bidi="ar-SA"/>
        </w:rPr>
      </w:pPr>
      <w:r>
        <w:rPr>
          <w:rFonts w:hint="eastAsia" w:ascii="宋体" w:hAnsi="宋体" w:eastAsia="宋体" w:cs="宋体"/>
          <w:b/>
          <w:bCs/>
          <w:kern w:val="2"/>
          <w:sz w:val="18"/>
          <w:szCs w:val="18"/>
          <w:lang w:val="zh-CN" w:eastAsia="zh-CN" w:bidi="ar-SA"/>
        </w:rPr>
        <w:t>5、车辆管理考核</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（1）检查方式：台帐和现场检查。</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（2）具体评分标准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①未按规定及时清洗车辆的每车扣0.1分；环卫专用车辆外观不洁的每车扣0.5分；垃圾清运车未实行密闭运输的，发生抛洒滴漏污染路面的，车厢外有吊挂的每车每次扣0.5-2分；各类清运车辆违反规定的，承揽其他物业公司或者环卫保洁企业的业务的每辆扣1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②清运人员未按交警部门规定的准驾车型配置的每人每次扣5分，并责令整顿。</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③车辆、工具等环卫设施丢失扣1-5分，管理不当造成损失扣2-5分，并照价赔偿。</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④车辆、工具等环卫设施需维修存在安全隐患的每项扣0.1-1分；需维修未修理的每辆扣（1-5）分。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⑤车辆违反交通法规的每次扣1-3分。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⑥清运车辆违规作业，每次扣1分，造成损失的，保洁公司负责赔偿。</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color w:val="auto"/>
          <w:sz w:val="18"/>
          <w:szCs w:val="18"/>
          <w:lang w:val="zh-CN" w:eastAsia="zh-CN"/>
        </w:rPr>
      </w:pPr>
      <w:r>
        <w:rPr>
          <w:rFonts w:hint="eastAsia" w:ascii="宋体" w:hAnsi="宋体" w:eastAsia="宋体" w:cs="宋体"/>
          <w:color w:val="auto"/>
          <w:sz w:val="18"/>
          <w:szCs w:val="18"/>
          <w:lang w:val="zh-CN" w:eastAsia="zh-CN"/>
        </w:rPr>
        <w:t>⑦中标单位需每周上报车辆工作计划，新建镇人民政府对照工作计划进行考核，如未按照工作计划清扫的（特殊情况除外），每次没车扣500元，一月超过两次的，每次扣3分。</w:t>
      </w:r>
    </w:p>
    <w:p>
      <w:pPr>
        <w:keepNext w:val="0"/>
        <w:keepLines w:val="0"/>
        <w:pageBreakBefore w:val="0"/>
        <w:widowControl/>
        <w:kinsoku/>
        <w:wordWrap/>
        <w:overflowPunct/>
        <w:topLinePunct w:val="0"/>
        <w:autoSpaceDE/>
        <w:autoSpaceDN/>
        <w:bidi w:val="0"/>
        <w:adjustRightInd/>
        <w:snapToGrid w:val="0"/>
        <w:spacing w:line="400" w:lineRule="atLeast"/>
        <w:ind w:firstLine="361" w:firstLineChars="200"/>
        <w:textAlignment w:val="auto"/>
        <w:rPr>
          <w:rFonts w:hint="eastAsia" w:ascii="宋体" w:hAnsi="宋体" w:eastAsia="宋体" w:cs="宋体"/>
          <w:b/>
          <w:bCs/>
          <w:kern w:val="2"/>
          <w:sz w:val="18"/>
          <w:szCs w:val="18"/>
          <w:lang w:val="zh-CN" w:eastAsia="zh-CN" w:bidi="ar-SA"/>
        </w:rPr>
      </w:pPr>
      <w:r>
        <w:rPr>
          <w:rFonts w:hint="eastAsia" w:ascii="宋体" w:hAnsi="宋体" w:eastAsia="宋体" w:cs="宋体"/>
          <w:b/>
          <w:bCs/>
          <w:kern w:val="2"/>
          <w:sz w:val="18"/>
          <w:szCs w:val="18"/>
          <w:lang w:val="zh-CN" w:eastAsia="zh-CN" w:bidi="ar-SA"/>
        </w:rPr>
        <w:t>6、监督管理考核</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（1）检查方式：台帐和现场检查。</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（2）具体评分标准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①公司无固定办公场所，扣4分。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②在接到考核人员通知20分钟未到达现场、发现问题不及时整改每次每项扣2分；管理人员手机不开机或无故不接听每次扣</w:t>
      </w:r>
      <w:r>
        <w:rPr>
          <w:rFonts w:hint="eastAsia" w:ascii="宋体" w:hAnsi="宋体" w:eastAsia="宋体" w:cs="宋体"/>
          <w:sz w:val="18"/>
          <w:szCs w:val="18"/>
          <w:lang w:val="en-US" w:eastAsia="zh-CN"/>
        </w:rPr>
        <w:t>0.5-</w:t>
      </w:r>
      <w:r>
        <w:rPr>
          <w:rFonts w:hint="eastAsia" w:ascii="宋体" w:hAnsi="宋体" w:eastAsia="宋体" w:cs="宋体"/>
          <w:sz w:val="18"/>
          <w:szCs w:val="18"/>
          <w:lang w:val="zh-CN" w:eastAsia="zh-CN"/>
        </w:rPr>
        <w:t>2分；无故或不按时参加管理部门会议或活动，每次扣0.5分；保洁人员上班时间做与工作无关的事（如捡拾废品等），每人每次0.2分。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③上班时间发生不文明事件（如同市民、同事吵架及大声喧哗等）或不配合管理的，每人每次扣</w:t>
      </w:r>
      <w:r>
        <w:rPr>
          <w:rFonts w:hint="eastAsia" w:ascii="宋体" w:hAnsi="宋体" w:eastAsia="宋体" w:cs="宋体"/>
          <w:sz w:val="18"/>
          <w:szCs w:val="18"/>
          <w:lang w:val="en-US" w:eastAsia="zh-CN"/>
        </w:rPr>
        <w:t>0.2-</w:t>
      </w:r>
      <w:r>
        <w:rPr>
          <w:rFonts w:hint="eastAsia" w:ascii="宋体" w:hAnsi="宋体" w:eastAsia="宋体" w:cs="宋体"/>
          <w:sz w:val="18"/>
          <w:szCs w:val="18"/>
          <w:lang w:val="zh-CN" w:eastAsia="zh-CN"/>
        </w:rPr>
        <w:t>1分；不配合处部工作的每次扣</w:t>
      </w:r>
      <w:r>
        <w:rPr>
          <w:rFonts w:hint="eastAsia" w:ascii="宋体" w:hAnsi="宋体" w:eastAsia="宋体" w:cs="宋体"/>
          <w:sz w:val="18"/>
          <w:szCs w:val="18"/>
          <w:lang w:val="en-US" w:eastAsia="zh-CN"/>
        </w:rPr>
        <w:t>0.2-</w:t>
      </w:r>
      <w:r>
        <w:rPr>
          <w:rFonts w:hint="eastAsia" w:ascii="宋体" w:hAnsi="宋体" w:eastAsia="宋体" w:cs="宋体"/>
          <w:sz w:val="18"/>
          <w:szCs w:val="18"/>
          <w:lang w:val="zh-CN" w:eastAsia="zh-CN"/>
        </w:rPr>
        <w:t>1分。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④未及时完成处部下达的零星任务，无正当理由、遇大型活动或卫生检查，不配合或达不到上级标准，每项每次扣2分，由新建镇人民政府另安排人员清理产生的一切费用由保洁公司承担。</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⑤保洁人员连班，每次扣</w:t>
      </w:r>
      <w:r>
        <w:rPr>
          <w:rFonts w:hint="eastAsia" w:ascii="宋体" w:hAnsi="宋体" w:eastAsia="宋体" w:cs="宋体"/>
          <w:sz w:val="18"/>
          <w:szCs w:val="18"/>
          <w:lang w:val="en-US" w:eastAsia="zh-CN"/>
        </w:rPr>
        <w:t>0.2-1</w:t>
      </w:r>
      <w:r>
        <w:rPr>
          <w:rFonts w:hint="eastAsia" w:ascii="宋体" w:hAnsi="宋体" w:eastAsia="宋体" w:cs="宋体"/>
          <w:sz w:val="18"/>
          <w:szCs w:val="18"/>
          <w:lang w:val="zh-CN" w:eastAsia="zh-CN"/>
        </w:rPr>
        <w:t>分；保洁人员立岗、脱岗、坐岗的每人每项扣0.3分。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⑥出现有责市民投诉的每次扣0.5-2分。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⑦根据上级部门每月督察意见反映存在的问题，每项每次扣0.5-3分。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⑧新闻媒体曝光查实有责的每次扣2-8分。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⑨对存在的问题不及时处理的，按相应标准加倍扣分。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⑩公司员工作业时在其它部门岗位兼职的每人毎次扣</w:t>
      </w:r>
      <w:r>
        <w:rPr>
          <w:rFonts w:hint="eastAsia" w:ascii="宋体" w:hAnsi="宋体" w:eastAsia="宋体" w:cs="宋体"/>
          <w:sz w:val="18"/>
          <w:szCs w:val="18"/>
          <w:lang w:val="en-US" w:eastAsia="zh-CN"/>
        </w:rPr>
        <w:t>0.2-</w:t>
      </w:r>
      <w:r>
        <w:rPr>
          <w:rFonts w:hint="eastAsia" w:ascii="宋体" w:hAnsi="宋体" w:eastAsia="宋体" w:cs="宋体"/>
          <w:sz w:val="18"/>
          <w:szCs w:val="18"/>
          <w:lang w:val="zh-CN" w:eastAsia="zh-CN"/>
        </w:rPr>
        <w:t xml:space="preserve">1分。 </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⑪上下班迟到、早退的每人毎次扣0.1-2分。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⑫公司员工擅自越级上访，影响环卫形象的扣1-5分。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⑬影响、阻挠、延误考评组开展正常考评工作的每次扣1-5分。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⑭中标企业延期拖延发放工资，当月考核即为不合格，扣15分。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⑮中标企业未按服务承诺和附加服务承诺执行的，每次给予扣3-5分。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二）、农村垃圾清运</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color w:val="FF0000"/>
          <w:sz w:val="18"/>
          <w:szCs w:val="18"/>
          <w:lang w:val="zh-CN" w:eastAsia="zh-CN"/>
        </w:rPr>
      </w:pPr>
      <w:r>
        <w:rPr>
          <w:rFonts w:hint="eastAsia" w:ascii="宋体" w:hAnsi="宋体" w:eastAsia="宋体" w:cs="宋体"/>
          <w:color w:val="FF0000"/>
          <w:sz w:val="18"/>
          <w:szCs w:val="18"/>
          <w:lang w:val="zh-CN" w:eastAsia="zh-CN"/>
        </w:rPr>
        <w:t>1、按招标人要求清运。发现一次清运不及时扣</w:t>
      </w:r>
      <w:r>
        <w:rPr>
          <w:rFonts w:hint="eastAsia" w:ascii="宋体" w:hAnsi="宋体" w:eastAsia="宋体" w:cs="宋体"/>
          <w:color w:val="FF0000"/>
          <w:sz w:val="18"/>
          <w:szCs w:val="18"/>
          <w:lang w:val="en-US" w:eastAsia="zh-CN"/>
        </w:rPr>
        <w:t>0.5-</w:t>
      </w:r>
      <w:r>
        <w:rPr>
          <w:rFonts w:hint="eastAsia" w:ascii="宋体" w:hAnsi="宋体" w:eastAsia="宋体" w:cs="宋体"/>
          <w:color w:val="FF0000"/>
          <w:sz w:val="18"/>
          <w:szCs w:val="18"/>
          <w:lang w:val="zh-CN" w:eastAsia="zh-CN"/>
        </w:rPr>
        <w:t>2分，连续3日以上未按规定清运扣5分。群众反映举报一次扣</w:t>
      </w:r>
      <w:r>
        <w:rPr>
          <w:rFonts w:hint="eastAsia" w:ascii="宋体" w:hAnsi="宋体" w:eastAsia="宋体" w:cs="宋体"/>
          <w:color w:val="FF0000"/>
          <w:sz w:val="18"/>
          <w:szCs w:val="18"/>
          <w:lang w:val="en-US" w:eastAsia="zh-CN"/>
        </w:rPr>
        <w:t>0.2-1</w:t>
      </w:r>
      <w:r>
        <w:rPr>
          <w:rFonts w:hint="eastAsia" w:ascii="宋体" w:hAnsi="宋体" w:eastAsia="宋体" w:cs="宋体"/>
          <w:color w:val="FF0000"/>
          <w:sz w:val="18"/>
          <w:szCs w:val="18"/>
          <w:lang w:val="zh-CN" w:eastAsia="zh-CN"/>
        </w:rPr>
        <w:t>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color w:val="FF0000"/>
          <w:sz w:val="18"/>
          <w:szCs w:val="18"/>
          <w:lang w:val="zh-CN" w:eastAsia="zh-CN"/>
        </w:rPr>
      </w:pPr>
      <w:r>
        <w:rPr>
          <w:rFonts w:hint="eastAsia" w:ascii="宋体" w:hAnsi="宋体" w:eastAsia="宋体" w:cs="宋体"/>
          <w:color w:val="FF0000"/>
          <w:sz w:val="18"/>
          <w:szCs w:val="18"/>
          <w:lang w:val="zh-CN" w:eastAsia="zh-CN"/>
        </w:rPr>
        <w:t>2、不得中途乱倒，发现一次此项分全扣，装载运输时要有网袋覆盖，不得沿路洒落，发现一次扣</w:t>
      </w:r>
      <w:r>
        <w:rPr>
          <w:rFonts w:hint="eastAsia" w:ascii="宋体" w:hAnsi="宋体" w:eastAsia="宋体" w:cs="宋体"/>
          <w:color w:val="FF0000"/>
          <w:sz w:val="18"/>
          <w:szCs w:val="18"/>
          <w:lang w:val="en-US" w:eastAsia="zh-CN"/>
        </w:rPr>
        <w:t>0.2-</w:t>
      </w:r>
      <w:r>
        <w:rPr>
          <w:rFonts w:hint="eastAsia" w:ascii="宋体" w:hAnsi="宋体" w:eastAsia="宋体" w:cs="宋体"/>
          <w:color w:val="FF0000"/>
          <w:sz w:val="18"/>
          <w:szCs w:val="18"/>
          <w:lang w:val="zh-CN" w:eastAsia="zh-CN"/>
        </w:rPr>
        <w:t>1分。</w:t>
      </w:r>
      <w:r>
        <w:rPr>
          <w:rFonts w:hint="eastAsia" w:ascii="宋体" w:hAnsi="宋体" w:eastAsia="宋体" w:cs="宋体"/>
          <w:color w:val="FF0000"/>
          <w:sz w:val="18"/>
          <w:szCs w:val="18"/>
          <w:lang w:val="zh-CN" w:eastAsia="zh-CN"/>
        </w:rPr>
        <w:cr/>
      </w:r>
      <w:r>
        <w:rPr>
          <w:rFonts w:hint="eastAsia" w:ascii="宋体" w:hAnsi="宋体" w:eastAsia="宋体" w:cs="宋体"/>
          <w:color w:val="FF0000"/>
          <w:sz w:val="18"/>
          <w:szCs w:val="18"/>
          <w:lang w:val="zh-CN" w:eastAsia="zh-CN"/>
        </w:rPr>
        <w:t xml:space="preserve">   3、不得人为损坏垃圾池，损坏的及时修复到位，未及时修复的一次扣</w:t>
      </w:r>
      <w:r>
        <w:rPr>
          <w:rFonts w:hint="eastAsia" w:ascii="宋体" w:hAnsi="宋体" w:eastAsia="宋体" w:cs="宋体"/>
          <w:color w:val="FF0000"/>
          <w:sz w:val="18"/>
          <w:szCs w:val="18"/>
          <w:lang w:val="en-US" w:eastAsia="zh-CN"/>
        </w:rPr>
        <w:t>0.2-</w:t>
      </w:r>
      <w:r>
        <w:rPr>
          <w:rFonts w:hint="eastAsia" w:ascii="宋体" w:hAnsi="宋体" w:eastAsia="宋体" w:cs="宋体"/>
          <w:color w:val="FF0000"/>
          <w:sz w:val="18"/>
          <w:szCs w:val="18"/>
          <w:lang w:val="zh-CN" w:eastAsia="zh-CN"/>
        </w:rPr>
        <w:t>1分，发现他人损坏的及时汇报，有一次不及时汇报扣</w:t>
      </w:r>
      <w:r>
        <w:rPr>
          <w:rFonts w:hint="eastAsia" w:ascii="宋体" w:hAnsi="宋体" w:eastAsia="宋体" w:cs="宋体"/>
          <w:color w:val="FF0000"/>
          <w:sz w:val="18"/>
          <w:szCs w:val="18"/>
          <w:lang w:val="en-US" w:eastAsia="zh-CN"/>
        </w:rPr>
        <w:t>0.2-</w:t>
      </w:r>
      <w:r>
        <w:rPr>
          <w:rFonts w:hint="eastAsia" w:ascii="宋体" w:hAnsi="宋体" w:eastAsia="宋体" w:cs="宋体"/>
          <w:color w:val="FF0000"/>
          <w:sz w:val="18"/>
          <w:szCs w:val="18"/>
          <w:lang w:val="zh-CN" w:eastAsia="zh-CN"/>
        </w:rPr>
        <w:t xml:space="preserve">1分。 </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color w:val="FF0000"/>
          <w:sz w:val="18"/>
          <w:szCs w:val="18"/>
          <w:lang w:val="zh-CN" w:eastAsia="zh-CN"/>
        </w:rPr>
      </w:pPr>
      <w:r>
        <w:rPr>
          <w:rFonts w:hint="eastAsia" w:ascii="宋体" w:hAnsi="宋体" w:eastAsia="宋体" w:cs="宋体"/>
          <w:color w:val="FF0000"/>
          <w:sz w:val="18"/>
          <w:szCs w:val="18"/>
          <w:lang w:val="zh-CN" w:eastAsia="zh-CN"/>
        </w:rPr>
        <w:t>4、不得在垃圾池内点火焚烧，否则一次扣</w:t>
      </w:r>
      <w:r>
        <w:rPr>
          <w:rFonts w:hint="eastAsia" w:ascii="宋体" w:hAnsi="宋体" w:eastAsia="宋体" w:cs="宋体"/>
          <w:color w:val="FF0000"/>
          <w:sz w:val="18"/>
          <w:szCs w:val="18"/>
          <w:lang w:val="en-US" w:eastAsia="zh-CN"/>
        </w:rPr>
        <w:t>1-</w:t>
      </w:r>
      <w:r>
        <w:rPr>
          <w:rFonts w:hint="eastAsia" w:ascii="宋体" w:hAnsi="宋体" w:eastAsia="宋体" w:cs="宋体"/>
          <w:color w:val="FF0000"/>
          <w:sz w:val="18"/>
          <w:szCs w:val="18"/>
          <w:lang w:val="zh-CN" w:eastAsia="zh-CN"/>
        </w:rPr>
        <w:t>2分，垃圾池（桶）四周彻底干净，否则有一处扣</w:t>
      </w:r>
      <w:r>
        <w:rPr>
          <w:rFonts w:hint="eastAsia" w:ascii="宋体" w:hAnsi="宋体" w:eastAsia="宋体" w:cs="宋体"/>
          <w:color w:val="FF0000"/>
          <w:sz w:val="18"/>
          <w:szCs w:val="18"/>
          <w:lang w:val="en-US" w:eastAsia="zh-CN"/>
        </w:rPr>
        <w:t>0.2-</w:t>
      </w:r>
      <w:r>
        <w:rPr>
          <w:rFonts w:hint="eastAsia" w:ascii="宋体" w:hAnsi="宋体" w:eastAsia="宋体" w:cs="宋体"/>
          <w:color w:val="FF0000"/>
          <w:sz w:val="18"/>
          <w:szCs w:val="18"/>
          <w:lang w:val="zh-CN" w:eastAsia="zh-CN"/>
        </w:rPr>
        <w:t>1分。</w:t>
      </w:r>
      <w:r>
        <w:rPr>
          <w:rFonts w:hint="eastAsia" w:ascii="宋体" w:hAnsi="宋体" w:eastAsia="宋体" w:cs="宋体"/>
          <w:color w:val="FF0000"/>
          <w:sz w:val="18"/>
          <w:szCs w:val="18"/>
          <w:lang w:val="zh-CN" w:eastAsia="zh-CN"/>
        </w:rPr>
        <w:cr/>
      </w:r>
      <w:r>
        <w:rPr>
          <w:rFonts w:hint="eastAsia" w:ascii="宋体" w:hAnsi="宋体" w:eastAsia="宋体" w:cs="宋体"/>
          <w:color w:val="FF0000"/>
          <w:sz w:val="18"/>
          <w:szCs w:val="18"/>
          <w:lang w:val="zh-CN" w:eastAsia="zh-CN"/>
        </w:rPr>
        <w:t xml:space="preserve">   5、根据合同要求定期对垃圾池进行消毒，未按要求的一次/处扣</w:t>
      </w:r>
      <w:r>
        <w:rPr>
          <w:rFonts w:hint="eastAsia" w:ascii="宋体" w:hAnsi="宋体" w:eastAsia="宋体" w:cs="宋体"/>
          <w:color w:val="FF0000"/>
          <w:sz w:val="18"/>
          <w:szCs w:val="18"/>
          <w:lang w:val="en-US" w:eastAsia="zh-CN"/>
        </w:rPr>
        <w:t>0.2-</w:t>
      </w:r>
      <w:r>
        <w:rPr>
          <w:rFonts w:hint="eastAsia" w:ascii="宋体" w:hAnsi="宋体" w:eastAsia="宋体" w:cs="宋体"/>
          <w:color w:val="FF0000"/>
          <w:sz w:val="18"/>
          <w:szCs w:val="18"/>
          <w:lang w:val="zh-CN" w:eastAsia="zh-CN"/>
        </w:rPr>
        <w:t xml:space="preserve">1分。 </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color w:val="FF0000"/>
          <w:sz w:val="18"/>
          <w:szCs w:val="18"/>
          <w:lang w:val="zh-CN" w:eastAsia="zh-CN"/>
        </w:rPr>
      </w:pPr>
      <w:r>
        <w:rPr>
          <w:rFonts w:hint="eastAsia" w:ascii="宋体" w:hAnsi="宋体" w:eastAsia="宋体" w:cs="宋体"/>
          <w:color w:val="FF0000"/>
          <w:sz w:val="18"/>
          <w:szCs w:val="18"/>
          <w:lang w:val="zh-CN" w:eastAsia="zh-CN"/>
        </w:rPr>
        <w:t>6、未按规定制定清运时间表扣1分，未按规定记录并上报每日清运结果扣1分，上报结果不实每发现一处扣2分 。</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color w:val="FF0000"/>
          <w:sz w:val="18"/>
          <w:szCs w:val="18"/>
          <w:lang w:val="zh-CN" w:eastAsia="zh-CN"/>
        </w:rPr>
      </w:pPr>
      <w:r>
        <w:rPr>
          <w:rFonts w:hint="eastAsia" w:ascii="宋体" w:hAnsi="宋体" w:eastAsia="宋体" w:cs="宋体"/>
          <w:color w:val="FF0000"/>
          <w:sz w:val="18"/>
          <w:szCs w:val="18"/>
          <w:lang w:val="en-US" w:eastAsia="zh-CN"/>
        </w:rPr>
        <w:t>7、</w:t>
      </w:r>
      <w:r>
        <w:rPr>
          <w:rFonts w:hint="eastAsia" w:ascii="宋体" w:hAnsi="宋体" w:eastAsia="宋体" w:cs="宋体"/>
          <w:color w:val="FF0000"/>
          <w:sz w:val="18"/>
          <w:szCs w:val="18"/>
          <w:lang w:val="zh-CN" w:eastAsia="zh-CN"/>
        </w:rPr>
        <w:t>农村垃圾未及时清运的，每次每处扣1分；接到村民投诉农村垃圾池未清运的每次扣3分。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三）、公厕保洁</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1、厕所墙壁、门窗有积灰每次扣0.2-1分；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2、档板有污迹每处扣0.1-0.5分；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3、厕所内有积土、烟头等垃圾每次扣0.2-1分；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4、厕所内外有蛛网每次扣0.1-0.5分；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5、座头地面有污积每次扣0.2-1分；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6、小便斗有尿迹阻塞每次扣0.2-1分；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7、厕所3米范围内有杂草、垃圾等每次扣0.2-1分；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8、未按规定时间消毒每次扣0.2-1分；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9、不按规定使用蚊香等除臭药物，或药品使用管理不当扣1-5分(蚊香使用不当扣2分）；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10、公共设施损坏不及时汇报扣0.5-1分；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11、滥用药品，管理不严扣2-5分；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12、工具间内工具摆放不整齐扣0.2-1分；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13、工具间堆积与工作无关杂物扣0.2-1分；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14、不按规定操作，工具使用不当损坏公共设施扣0.5-2分；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15、公厕标示牌有污迹扣0.2-1分；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16、公厕用品私用扣1-5分；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17、不穿工作服每次扣0.2-1分（特殊情况扣除当日工资）：</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360" w:firstLineChars="200"/>
        <w:textAlignment w:val="auto"/>
        <w:outlineLvl w:val="9"/>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18、上班时间迟到、早退、怠岗，发现一次扣1-5分；严重者扣10-20分。</w:t>
      </w:r>
    </w:p>
    <w:p>
      <w:pPr>
        <w:keepNext w:val="0"/>
        <w:keepLines w:val="0"/>
        <w:pageBreakBefore w:val="0"/>
        <w:tabs>
          <w:tab w:val="left" w:pos="540"/>
        </w:tabs>
        <w:kinsoku/>
        <w:wordWrap/>
        <w:overflowPunct/>
        <w:topLinePunct w:val="0"/>
        <w:autoSpaceDE/>
        <w:autoSpaceDN/>
        <w:bidi w:val="0"/>
        <w:adjustRightInd/>
        <w:snapToGrid w:val="0"/>
        <w:spacing w:line="400" w:lineRule="atLeast"/>
        <w:ind w:firstLine="420" w:firstLineChars="200"/>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四）、新建镇小区保洁</w:t>
      </w:r>
    </w:p>
    <w:tbl>
      <w:tblPr>
        <w:tblStyle w:val="48"/>
        <w:tblW w:w="10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725"/>
        <w:gridCol w:w="712"/>
        <w:gridCol w:w="3650"/>
        <w:gridCol w:w="4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6"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序号</w:t>
            </w:r>
          </w:p>
        </w:tc>
        <w:tc>
          <w:tcPr>
            <w:tcW w:w="725"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检查项目</w:t>
            </w:r>
          </w:p>
        </w:tc>
        <w:tc>
          <w:tcPr>
            <w:tcW w:w="712"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检查方式</w:t>
            </w: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管理作业标准</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6" w:type="dxa"/>
            <w:vMerge w:val="restart"/>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一</w:t>
            </w:r>
          </w:p>
        </w:tc>
        <w:tc>
          <w:tcPr>
            <w:tcW w:w="725" w:type="dxa"/>
            <w:vMerge w:val="restart"/>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台帐</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资料</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现场</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检查</w:t>
            </w:r>
          </w:p>
        </w:tc>
        <w:tc>
          <w:tcPr>
            <w:tcW w:w="712" w:type="dxa"/>
            <w:vMerge w:val="restart"/>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台账检查</w:t>
            </w: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1、制定标段内各项整治、重大活动及突发应急时清扫保洁方案。</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1、在各项整治、重大活动及突发应急时未制定工作方案的每项每次扣1分。扣分值作当月累加。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466"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725"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712"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2、按照保洁分类管理指标要求落实路面分类保洁标准及人员配置。</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2、未按招标要求落实路面分类保洁标准的，每处每次扣</w:t>
            </w:r>
            <w:r>
              <w:rPr>
                <w:rFonts w:hint="eastAsia" w:ascii="宋体" w:hAnsi="宋体" w:eastAsia="宋体" w:cs="宋体"/>
                <w:sz w:val="18"/>
                <w:szCs w:val="18"/>
                <w:lang w:val="en-US" w:eastAsia="zh-CN"/>
              </w:rPr>
              <w:t>0.2-</w:t>
            </w:r>
            <w:r>
              <w:rPr>
                <w:rFonts w:hint="eastAsia" w:ascii="宋体" w:hAnsi="宋体" w:eastAsia="宋体" w:cs="宋体"/>
                <w:sz w:val="18"/>
                <w:szCs w:val="18"/>
                <w:lang w:val="zh-CN" w:eastAsia="zh-CN"/>
              </w:rPr>
              <w:t>2分。经督查未限期落实的每处扣</w:t>
            </w:r>
            <w:r>
              <w:rPr>
                <w:rFonts w:hint="eastAsia" w:ascii="宋体" w:hAnsi="宋体" w:eastAsia="宋体" w:cs="宋体"/>
                <w:sz w:val="18"/>
                <w:szCs w:val="18"/>
                <w:lang w:val="en-US" w:eastAsia="zh-CN"/>
              </w:rPr>
              <w:t>1-</w:t>
            </w:r>
            <w:r>
              <w:rPr>
                <w:rFonts w:hint="eastAsia" w:ascii="宋体" w:hAnsi="宋体" w:eastAsia="宋体" w:cs="宋体"/>
                <w:sz w:val="18"/>
                <w:szCs w:val="18"/>
                <w:lang w:val="zh-CN" w:eastAsia="zh-CN"/>
              </w:rPr>
              <w:t>5分，扣分值作当月累加；保洁作业人员数量未达到招标要求的，每少人次扣1分，扣分值作当月累加。经督办，限期未整改不到位给予警告。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466"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25"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12"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3、中标供应成交商按要求租赁办公场所；按照保洁分类管理指标要求配置设备。</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3、成交供应商在中标后30个工作日内,未在采购人当地租赁办公场所的；未在履约前10天，按标段要求将机具设备配置到位的，取消中标资格；履约后未按招标要求落实配置设备的，每少一辆车扣2分，扣分值作当月累计；经督查还未落实的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6"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25"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12"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4、每月作业计划、数据台账及重大活动工作方案，及时以书面形式上报。</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4、未及时上报作业计划、数据台账及重大活动工作方案，每项每次扣0.5分，经督查还未及时到位的扣1分，扣分值作当月累加。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466"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25"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12"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5、保洁企事业安全生产工作落实，每季度要对一线道路保洁员进行安全生产全面轮训，新录用环卫工人应实施安全生产培训后方可上岗。</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5、未按规定时间完成一线道路保洁员安全生产全面轮训的每次扣</w:t>
            </w:r>
            <w:r>
              <w:rPr>
                <w:rFonts w:hint="eastAsia" w:ascii="宋体" w:hAnsi="宋体" w:eastAsia="宋体" w:cs="宋体"/>
                <w:sz w:val="18"/>
                <w:szCs w:val="18"/>
                <w:lang w:val="en-US" w:eastAsia="zh-CN"/>
              </w:rPr>
              <w:t>0.5-</w:t>
            </w:r>
            <w:r>
              <w:rPr>
                <w:rFonts w:hint="eastAsia" w:ascii="宋体" w:hAnsi="宋体" w:eastAsia="宋体" w:cs="宋体"/>
                <w:sz w:val="18"/>
                <w:szCs w:val="18"/>
                <w:lang w:val="zh-CN" w:eastAsia="zh-CN"/>
              </w:rPr>
              <w:t>3分，未按时上报轮训记录的每次扣</w:t>
            </w:r>
            <w:r>
              <w:rPr>
                <w:rFonts w:hint="eastAsia" w:ascii="宋体" w:hAnsi="宋体" w:eastAsia="宋体" w:cs="宋体"/>
                <w:sz w:val="18"/>
                <w:szCs w:val="18"/>
                <w:lang w:val="en-US" w:eastAsia="zh-CN"/>
              </w:rPr>
              <w:t>0.3-</w:t>
            </w:r>
            <w:r>
              <w:rPr>
                <w:rFonts w:hint="eastAsia" w:ascii="宋体" w:hAnsi="宋体" w:eastAsia="宋体" w:cs="宋体"/>
                <w:sz w:val="18"/>
                <w:szCs w:val="18"/>
                <w:lang w:val="zh-CN" w:eastAsia="zh-CN"/>
              </w:rPr>
              <w:t>1.5分，未对新录用环卫工人进行安全生产培训就安排上岗的每次扣</w:t>
            </w:r>
            <w:r>
              <w:rPr>
                <w:rFonts w:hint="eastAsia" w:ascii="宋体" w:hAnsi="宋体" w:eastAsia="宋体" w:cs="宋体"/>
                <w:sz w:val="18"/>
                <w:szCs w:val="18"/>
                <w:lang w:val="en-US" w:eastAsia="zh-CN"/>
              </w:rPr>
              <w:t>0.2-</w:t>
            </w:r>
            <w:r>
              <w:rPr>
                <w:rFonts w:hint="eastAsia" w:ascii="宋体" w:hAnsi="宋体" w:eastAsia="宋体" w:cs="宋体"/>
                <w:sz w:val="18"/>
                <w:szCs w:val="18"/>
                <w:lang w:val="zh-CN" w:eastAsia="zh-CN"/>
              </w:rPr>
              <w:t>1分，未按时上报培训情况的扣</w:t>
            </w:r>
            <w:r>
              <w:rPr>
                <w:rFonts w:hint="eastAsia" w:ascii="宋体" w:hAnsi="宋体" w:eastAsia="宋体" w:cs="宋体"/>
                <w:sz w:val="18"/>
                <w:szCs w:val="18"/>
                <w:lang w:val="en-US" w:eastAsia="zh-CN"/>
              </w:rPr>
              <w:t>0.1-</w:t>
            </w:r>
            <w:r>
              <w:rPr>
                <w:rFonts w:hint="eastAsia" w:ascii="宋体" w:hAnsi="宋体" w:eastAsia="宋体" w:cs="宋体"/>
                <w:sz w:val="18"/>
                <w:szCs w:val="18"/>
                <w:lang w:val="zh-CN"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466"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25"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12"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6、按招标要求与标段内作业员工签订劳动合同，并规定发放员工工资、岗位津补贴；按有关规定给标段内员工缴纳城镇居民职工养老保险。</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6、经管理部门督查，成交供应商仍未在限期内改正的，终止服务合同，违约方需按规定支付违约金。未按有关规定给标段内符合条件员工缴纳城镇居民职工养老保险的或将标段外人员缴纳保险经费向采购人报销的，经查属实的给予警告及退回经费；将标段外人员缴纳保险经费向采购人报销，数额巨大的或造成恶劣影响的，终止服务合同，</w:t>
            </w:r>
            <w:r>
              <w:rPr>
                <w:rFonts w:hint="eastAsia" w:ascii="宋体" w:hAnsi="宋体" w:eastAsia="宋体" w:cs="宋体"/>
                <w:sz w:val="18"/>
                <w:szCs w:val="18"/>
                <w:lang w:val="zh-CN" w:eastAsia="zh-CN"/>
              </w:rPr>
              <w:t>违约方需按规定支付违约金</w:t>
            </w:r>
            <w:r>
              <w:rPr>
                <w:rFonts w:hint="eastAsia" w:ascii="宋体" w:hAnsi="宋体" w:eastAsia="宋体" w:cs="宋体"/>
                <w:sz w:val="18"/>
                <w:szCs w:val="18"/>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466" w:type="dxa"/>
            <w:vMerge w:val="restart"/>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二</w:t>
            </w:r>
          </w:p>
        </w:tc>
        <w:tc>
          <w:tcPr>
            <w:tcW w:w="725" w:type="dxa"/>
            <w:vMerge w:val="restart"/>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环卫</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设施</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管理</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情况</w:t>
            </w:r>
          </w:p>
        </w:tc>
        <w:tc>
          <w:tcPr>
            <w:tcW w:w="712" w:type="dxa"/>
            <w:vMerge w:val="restart"/>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现场</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检查</w:t>
            </w: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7、果壳箱、移动垃圾箱无歪斜、无缺失和破损，分类垃圾房（亭）外观干净整洁。</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7、果壳箱、移动垃圾箱倾斜、每只扣0.5分，缺失或破损未及时更换的扣0.5分，分类垃圾房（亭）外观不洁净、地面有果皮纸屑等垃圾的每处扣0.2分—1分。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466"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725"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712"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8、垃圾容器摆放位置合理、整齐，随时保持整洁、无污垢及密闭。不得擅自更改垃圾容器安置点、数量，确保垃圾桶必须入房。垃圾容器定期做好清洗、消杀。</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8、垃圾容器不整洁有污垢的，每处扣0.5分，垃圾桶不入房，每处扣0.5分。擅自更改垃圾容器安置点、数量及垃圾桶未摆放原位的每处扣0.5分；垃圾桶、房未密闭，每处扣0.2分。垃圾容器未按要求做好清洗、消杀，每处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66"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725" w:type="dxa"/>
            <w:vMerge w:val="continue"/>
            <w:tcBorders>
              <w:bottom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712"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9、环卫作业车辆（含机动车、非机动车）保持完好整洁、无破损，有统一编号、监督电话、责任单位、车厢外无吊挂，清扫机具按规定摆放规范。</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9、环卫专用车辆外观不洁、积尘、破损、车身油漆剥落（剥落面积大于15cm×15cm），每发现一次扣0.5分；无统一编号、监督电话、责任单位的发现一次扣0.5分；车厢外有吊挂，机具未按规定进行停放的扣0.5分。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66" w:type="dxa"/>
            <w:vMerge w:val="restart"/>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三</w:t>
            </w:r>
          </w:p>
        </w:tc>
        <w:tc>
          <w:tcPr>
            <w:tcW w:w="725" w:type="dxa"/>
            <w:vMerge w:val="restart"/>
            <w:tcBorders>
              <w:top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人员</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管理</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指标</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落情</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况</w:t>
            </w:r>
          </w:p>
        </w:tc>
        <w:tc>
          <w:tcPr>
            <w:tcW w:w="712" w:type="dxa"/>
            <w:vMerge w:val="restart"/>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现</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场</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检</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查</w:t>
            </w: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10、按照标段保洁标准落实保洁人员。标段日常管理人员及保洁作业人员人数应大于招标要求。</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10、二类保洁标准区域未按规定落实保洁人员的或发现一名保洁人员兼二班的，每次扣0.5分。日常管理人员及保洁作业人员低于招标要求的，每少一个当月累计扣1分；限期整改，仍未到位，给予警告一次。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466"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725"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712"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11、作业保洁人员着装规范。</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11、保洁人员未穿环卫专业衣服上岗作业的，发现一次扣0.5分；未按规范完整穿环卫专业衣服、裤子、帽子的，每发现一人次扣0.2分；穿拖鞋上岗的，每发现一人扣0.5分。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466"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725"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712"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12、作业期间保洁人员不得有脱岗、坐岗等现象，不得做跟保洁工作无关事情。</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12、作业期间清扫保洁人员坐岗的扣0.2分，做跟保洁无关事情扣0.5分，脱岗的每项扣0.5分。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466" w:type="dxa"/>
            <w:vMerge w:val="restart"/>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四</w:t>
            </w:r>
          </w:p>
        </w:tc>
        <w:tc>
          <w:tcPr>
            <w:tcW w:w="725" w:type="dxa"/>
            <w:vMerge w:val="restart"/>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清</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运</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管</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理</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指</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标</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落</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实</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情</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况</w:t>
            </w:r>
          </w:p>
        </w:tc>
        <w:tc>
          <w:tcPr>
            <w:tcW w:w="712" w:type="dxa"/>
            <w:vMerge w:val="restart"/>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现</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场</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检</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查</w:t>
            </w: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13、严格按规定在每日上午8：00前完成移动垃圾箱、固定垃圾房第一遍垃圾清运,每天做到二次清运，日产日清。</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13、未在规定时间内完成第一遍清运，每处移动垃圾箱、固定垃圾房扣</w:t>
            </w:r>
            <w:r>
              <w:rPr>
                <w:rFonts w:hint="eastAsia" w:ascii="宋体" w:hAnsi="宋体" w:eastAsia="宋体" w:cs="宋体"/>
                <w:sz w:val="18"/>
                <w:szCs w:val="18"/>
                <w:lang w:val="en-US" w:eastAsia="zh-CN"/>
              </w:rPr>
              <w:t>0.2-</w:t>
            </w:r>
            <w:r>
              <w:rPr>
                <w:rFonts w:hint="eastAsia" w:ascii="宋体" w:hAnsi="宋体" w:eastAsia="宋体" w:cs="宋体"/>
                <w:sz w:val="18"/>
                <w:szCs w:val="18"/>
                <w:lang w:val="zh-CN" w:eastAsia="zh-CN"/>
              </w:rPr>
              <w:t>1分；未做到垃圾每天二次清运或日产日清（下午17时垃圾清运时间结束前，垃圾容器内垃圾超过50%的）的每处扣</w:t>
            </w:r>
            <w:r>
              <w:rPr>
                <w:rFonts w:hint="eastAsia" w:ascii="宋体" w:hAnsi="宋体" w:eastAsia="宋体" w:cs="宋体"/>
                <w:sz w:val="18"/>
                <w:szCs w:val="18"/>
                <w:lang w:val="en-US" w:eastAsia="zh-CN"/>
              </w:rPr>
              <w:t>0.1-</w:t>
            </w:r>
            <w:r>
              <w:rPr>
                <w:rFonts w:hint="eastAsia" w:ascii="宋体" w:hAnsi="宋体" w:eastAsia="宋体" w:cs="宋体"/>
                <w:sz w:val="18"/>
                <w:szCs w:val="18"/>
                <w:lang w:val="zh-CN"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466"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725"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712"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14、垃圾容器内的垃圾不得落地，必须配备专门车辆清洁直运；垃圾清运车实行密闭运输，无垃圾抛洒、无污水滴漏、车厢外无吊挂。</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14、垃圾容器内垃圾落地后再清理从而造成二次污染的每处每次扣</w:t>
            </w:r>
            <w:r>
              <w:rPr>
                <w:rFonts w:hint="eastAsia" w:ascii="宋体" w:hAnsi="宋体" w:eastAsia="宋体" w:cs="宋体"/>
                <w:sz w:val="18"/>
                <w:szCs w:val="18"/>
                <w:lang w:val="en-US" w:eastAsia="zh-CN"/>
              </w:rPr>
              <w:t>0.3-</w:t>
            </w:r>
            <w:r>
              <w:rPr>
                <w:rFonts w:hint="eastAsia" w:ascii="宋体" w:hAnsi="宋体" w:eastAsia="宋体" w:cs="宋体"/>
                <w:sz w:val="18"/>
                <w:szCs w:val="18"/>
                <w:lang w:val="zh-CN" w:eastAsia="zh-CN"/>
              </w:rPr>
              <w:t>2分；垃圾清运车未实行密闭运输，每发现一次，扣</w:t>
            </w:r>
            <w:r>
              <w:rPr>
                <w:rFonts w:hint="eastAsia" w:ascii="宋体" w:hAnsi="宋体" w:eastAsia="宋体" w:cs="宋体"/>
                <w:sz w:val="18"/>
                <w:szCs w:val="18"/>
                <w:lang w:val="en-US" w:eastAsia="zh-CN"/>
              </w:rPr>
              <w:t>0.1-</w:t>
            </w:r>
            <w:r>
              <w:rPr>
                <w:rFonts w:hint="eastAsia" w:ascii="宋体" w:hAnsi="宋体" w:eastAsia="宋体" w:cs="宋体"/>
                <w:sz w:val="18"/>
                <w:szCs w:val="18"/>
                <w:lang w:val="zh-CN" w:eastAsia="zh-CN"/>
              </w:rPr>
              <w:t>0.5分；发生抛洒滴漏污染路面、车厢外有吊挂垃圾等问题，每发生1次，扣1分。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66"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725"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712"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3650" w:type="dxa"/>
            <w:tcBorders>
              <w:bottom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15、做好果壳箱、移动垃圾箱及垃圾房、分类垃圾房（亭）内垃圾清运巡回检查，并保持周围整洁干净，无房外暴露垃圾，无垃圾满溢现象。</w:t>
            </w:r>
          </w:p>
        </w:tc>
        <w:tc>
          <w:tcPr>
            <w:tcW w:w="4928" w:type="dxa"/>
            <w:tcBorders>
              <w:bottom w:val="single" w:color="auto" w:sz="4" w:space="0"/>
            </w:tcBorders>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15、果壳箱、移动垃圾箱及垃圾房、分类垃圾房（亭）有垃圾满溢的每处扣0.5分，周围地面不洁有暴露垃圾、垃圾堆和污水的每处扣</w:t>
            </w:r>
            <w:r>
              <w:rPr>
                <w:rFonts w:hint="eastAsia" w:ascii="宋体" w:hAnsi="宋体" w:eastAsia="宋体" w:cs="宋体"/>
                <w:sz w:val="18"/>
                <w:szCs w:val="18"/>
                <w:lang w:val="en-US" w:eastAsia="zh-CN"/>
              </w:rPr>
              <w:t>0.2-</w:t>
            </w:r>
            <w:r>
              <w:rPr>
                <w:rFonts w:hint="eastAsia" w:ascii="宋体" w:hAnsi="宋体" w:eastAsia="宋体" w:cs="宋体"/>
                <w:sz w:val="18"/>
                <w:szCs w:val="18"/>
                <w:lang w:val="zh-CN"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6"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725"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712"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16、清扫、清运收集的垃圾不应随意倾倒，不得焚烧垃圾、树叶、杂物，无主建筑垃圾应及时处理。</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16、焚烧垃圾、树叶、杂物的每次扣</w:t>
            </w:r>
            <w:r>
              <w:rPr>
                <w:rFonts w:hint="eastAsia" w:ascii="宋体" w:hAnsi="宋体" w:eastAsia="宋体" w:cs="宋体"/>
                <w:sz w:val="18"/>
                <w:szCs w:val="18"/>
                <w:lang w:val="en-US" w:eastAsia="zh-CN"/>
              </w:rPr>
              <w:t>0.2-</w:t>
            </w:r>
            <w:r>
              <w:rPr>
                <w:rFonts w:hint="eastAsia" w:ascii="宋体" w:hAnsi="宋体" w:eastAsia="宋体" w:cs="宋体"/>
                <w:sz w:val="18"/>
                <w:szCs w:val="18"/>
                <w:lang w:val="zh-CN" w:eastAsia="zh-CN"/>
              </w:rPr>
              <w:t>1分，垃圾收集车内的垃圾未直接运往垃圾中转站倾倒，随意倾倒或造成二次污染的每次扣</w:t>
            </w:r>
            <w:r>
              <w:rPr>
                <w:rFonts w:hint="eastAsia" w:ascii="宋体" w:hAnsi="宋体" w:eastAsia="宋体" w:cs="宋体"/>
                <w:sz w:val="18"/>
                <w:szCs w:val="18"/>
                <w:lang w:val="en-US" w:eastAsia="zh-CN"/>
              </w:rPr>
              <w:t>0.3-</w:t>
            </w:r>
            <w:r>
              <w:rPr>
                <w:rFonts w:hint="eastAsia" w:ascii="宋体" w:hAnsi="宋体" w:eastAsia="宋体" w:cs="宋体"/>
                <w:sz w:val="18"/>
                <w:szCs w:val="18"/>
                <w:lang w:val="zh-CN" w:eastAsia="zh-CN"/>
              </w:rPr>
              <w:t>2分，无主建筑垃圾处理不及时的每处扣</w:t>
            </w:r>
            <w:r>
              <w:rPr>
                <w:rFonts w:hint="eastAsia" w:ascii="宋体" w:hAnsi="宋体" w:eastAsia="宋体" w:cs="宋体"/>
                <w:sz w:val="18"/>
                <w:szCs w:val="18"/>
                <w:lang w:val="en-US" w:eastAsia="zh-CN"/>
              </w:rPr>
              <w:t>0.2-</w:t>
            </w:r>
            <w:r>
              <w:rPr>
                <w:rFonts w:hint="eastAsia" w:ascii="宋体" w:hAnsi="宋体" w:eastAsia="宋体" w:cs="宋体"/>
                <w:sz w:val="18"/>
                <w:szCs w:val="18"/>
                <w:lang w:val="zh-CN"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66"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725"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712"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17、生活垃圾分类区域严格按垃圾分类技术要求收集、转运、处置生活垃圾。</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17、未按垃圾分类技术要求收集、转运、处置生活垃圾的或将分类垃圾混装的，发现每次扣</w:t>
            </w:r>
            <w:r>
              <w:rPr>
                <w:rFonts w:hint="eastAsia" w:ascii="宋体" w:hAnsi="宋体" w:eastAsia="宋体" w:cs="宋体"/>
                <w:sz w:val="18"/>
                <w:szCs w:val="18"/>
                <w:lang w:val="en-US" w:eastAsia="zh-CN"/>
              </w:rPr>
              <w:t>0.2-</w:t>
            </w:r>
            <w:r>
              <w:rPr>
                <w:rFonts w:hint="eastAsia" w:ascii="宋体" w:hAnsi="宋体" w:eastAsia="宋体" w:cs="宋体"/>
                <w:sz w:val="18"/>
                <w:szCs w:val="18"/>
                <w:lang w:val="zh-CN"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466" w:type="dxa"/>
            <w:vMerge w:val="restart"/>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五</w:t>
            </w:r>
          </w:p>
        </w:tc>
        <w:tc>
          <w:tcPr>
            <w:tcW w:w="725" w:type="dxa"/>
            <w:vMerge w:val="restart"/>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清扫</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管理</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指标</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落实</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情况</w:t>
            </w:r>
          </w:p>
        </w:tc>
        <w:tc>
          <w:tcPr>
            <w:tcW w:w="712" w:type="dxa"/>
            <w:vMerge w:val="restart"/>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现</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场</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检</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查</w:t>
            </w: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18、严格按规定在每日上午（夏秋季7：30、春冬季8：00）下午14点前完成普扫。</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18、未在规定时间内完成普扫的，每处扣</w:t>
            </w:r>
            <w:r>
              <w:rPr>
                <w:rFonts w:hint="eastAsia" w:ascii="宋体" w:hAnsi="宋体" w:eastAsia="宋体" w:cs="宋体"/>
                <w:sz w:val="18"/>
                <w:szCs w:val="18"/>
                <w:lang w:val="en-US" w:eastAsia="zh-CN"/>
              </w:rPr>
              <w:t>0.2-</w:t>
            </w:r>
            <w:r>
              <w:rPr>
                <w:rFonts w:hint="eastAsia" w:ascii="宋体" w:hAnsi="宋体" w:eastAsia="宋体" w:cs="宋体"/>
                <w:sz w:val="18"/>
                <w:szCs w:val="18"/>
                <w:lang w:val="zh-CN" w:eastAsia="zh-CN"/>
              </w:rPr>
              <w:t>1分；未普扫的每处扣</w:t>
            </w:r>
            <w:r>
              <w:rPr>
                <w:rFonts w:hint="eastAsia" w:ascii="宋体" w:hAnsi="宋体" w:eastAsia="宋体" w:cs="宋体"/>
                <w:sz w:val="18"/>
                <w:szCs w:val="18"/>
                <w:lang w:val="en-US" w:eastAsia="zh-CN"/>
              </w:rPr>
              <w:t>0.5-</w:t>
            </w:r>
            <w:r>
              <w:rPr>
                <w:rFonts w:hint="eastAsia" w:ascii="宋体" w:hAnsi="宋体" w:eastAsia="宋体" w:cs="宋体"/>
                <w:sz w:val="18"/>
                <w:szCs w:val="18"/>
                <w:lang w:val="zh-CN" w:eastAsia="zh-CN"/>
              </w:rPr>
              <w:t>3分；经督查仍未按要求进行补扫的，每处扣5分并给予警告。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466"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725"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712"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19、保洁作业时不得漏扫、反扫、垃圾应归拢、归堆并清除彻底，垃圾不得扫入窨井、阴沟及道路两侧。</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19、道路、人行道漏扫、反扫的每处扣0.2分，垃圾归拢、归堆未清除的每处扣0.5分，清除不彻底的每处扣0.2分，垃圾扫入窨井、河道、道路两侧的每次扣0.5分。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66"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725"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712"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20、清扫保洁人员将清扫收集的垃圾，必须用垃圾收集车运至垃圾中转站。</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20、清扫保洁人员将清扫收集的垃圾倒入垃圾房内的，每发现一次扣0.5分。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466"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725"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712" w:type="dxa"/>
            <w:vMerge w:val="continue"/>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lang w:val="zh-CN" w:eastAsia="zh-CN"/>
              </w:rPr>
            </w:pP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21、做好房前屋后及绿化带、天井、空地的巡回保洁工作。做到路面无垃圾、无杂草、无积泥（沙石），晴天无积水。雨水井沟眼畅通干净，人行道板及各类井盖缝隙无垃圾、杂物。</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21、巡回保洁未到位，绿化带有垃圾的每处扣0.5分，整条道路、主通道、房前屋后及天井、空地路面＜3㎡内有垃圾、杂物的每处扣0.2分，可视范围（半径15米）内有多处零星垃圾（多于5处）的每处扣0.5分，有成堆垃圾的每处扣1分。</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雨水井沟眼有积泥（嵌石）的每处扣0.2分。</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在一定区域内有杂草、道路积泥（沙石）每处扣0.2分，较多的每处扣0.5分。</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道路晴天积水＜3㎡的每处扣0.2分，≥3㎡的每处扣0.5分，冬季路面积水导致路面结冰的每处扣1分，导致有责交通事故的每次扣2分。</w:t>
            </w:r>
          </w:p>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人行道板间、人行道各类井盖间的缝隙有垃圾、杂物的每处扣0.2分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466"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25"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12"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22、楼道及水、电表箱等附属物应按要求清扫、打尘、擦洗扶手，无垃圾、蜘蛛网、扶手无积尘；绿化带、污水沟、柴火间平台及时清理，无垃圾、杂物。</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22、楼道及水、电表箱等附属物有垃圾、蜘蛛网、扶手等有积尘的每条扣0.2分，污水沟、柴火间平台有垃圾、杂物的每处扣0.2分。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466"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25"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12"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23、建立健全马路市场长效保洁制度，在马路市场营业时间保洁工作落实，保洁人员、保洁机具、垃圾收集容器到位，垃圾桶不满溢，路面干净整洁。</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23、马路市场保洁人员安排不足、责任落实不到位，保洁不及时造成大面积环境卫生脏乱差的，每发生一次扣2分。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66"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25"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12"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u w:val="none"/>
                <w:lang w:val="zh-CN" w:eastAsia="zh-CN"/>
              </w:rPr>
            </w:pPr>
            <w:r>
              <w:rPr>
                <w:rFonts w:hint="eastAsia" w:ascii="宋体" w:hAnsi="宋体" w:eastAsia="宋体" w:cs="宋体"/>
                <w:sz w:val="18"/>
                <w:szCs w:val="18"/>
                <w:u w:val="none"/>
                <w:lang w:val="zh-CN" w:eastAsia="zh-CN"/>
              </w:rPr>
              <w:t>24、社区、城中村主要通道及马路市场道路清洗每星期要求一次以上，并保持随脏随洗。清洗作业规范，清洗后路面无油污、无污垢、无积水，见本色。</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u w:val="none"/>
                <w:lang w:val="zh-CN" w:eastAsia="zh-CN"/>
              </w:rPr>
            </w:pPr>
            <w:r>
              <w:rPr>
                <w:rFonts w:hint="eastAsia" w:ascii="宋体" w:hAnsi="宋体" w:eastAsia="宋体" w:cs="宋体"/>
                <w:sz w:val="18"/>
                <w:szCs w:val="18"/>
                <w:u w:val="none"/>
                <w:lang w:val="zh-CN" w:eastAsia="zh-CN"/>
              </w:rPr>
              <w:t>24、社区、城中村主要通道及马路市场道路清洗频次不到位，每发生一处扣1分；清洗作业不规范，清洗质量不达标，清洗后路面有油污、污垢、积水的，每发生一处扣0.2分。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jc w:val="center"/>
        </w:trPr>
        <w:tc>
          <w:tcPr>
            <w:tcW w:w="466" w:type="dxa"/>
            <w:vMerge w:val="restart"/>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u w:val="none"/>
                <w:lang w:val="zh-CN" w:eastAsia="zh-CN"/>
              </w:rPr>
            </w:pPr>
            <w:r>
              <w:rPr>
                <w:rFonts w:hint="eastAsia" w:ascii="宋体" w:hAnsi="宋体" w:eastAsia="宋体" w:cs="宋体"/>
                <w:sz w:val="18"/>
                <w:szCs w:val="18"/>
                <w:u w:val="none"/>
                <w:lang w:val="zh-CN" w:eastAsia="zh-CN"/>
              </w:rPr>
              <w:t>六</w:t>
            </w:r>
          </w:p>
        </w:tc>
        <w:tc>
          <w:tcPr>
            <w:tcW w:w="725" w:type="dxa"/>
            <w:vMerge w:val="restart"/>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u w:val="none"/>
                <w:lang w:val="zh-CN" w:eastAsia="zh-CN"/>
              </w:rPr>
            </w:pPr>
            <w:r>
              <w:rPr>
                <w:rFonts w:hint="eastAsia" w:ascii="宋体" w:hAnsi="宋体" w:eastAsia="宋体" w:cs="宋体"/>
                <w:sz w:val="18"/>
                <w:szCs w:val="18"/>
                <w:u w:val="none"/>
                <w:lang w:val="zh-CN" w:eastAsia="zh-CN"/>
              </w:rPr>
              <w:t>安全生产管理落实情况</w:t>
            </w:r>
          </w:p>
        </w:tc>
        <w:tc>
          <w:tcPr>
            <w:tcW w:w="712" w:type="dxa"/>
            <w:vMerge w:val="restart"/>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center"/>
              <w:textAlignment w:val="auto"/>
              <w:outlineLvl w:val="9"/>
              <w:rPr>
                <w:rFonts w:hint="eastAsia" w:ascii="宋体" w:hAnsi="宋体" w:eastAsia="宋体" w:cs="宋体"/>
                <w:sz w:val="18"/>
                <w:szCs w:val="18"/>
                <w:u w:val="none"/>
                <w:lang w:val="zh-CN" w:eastAsia="zh-CN"/>
              </w:rPr>
            </w:pPr>
            <w:r>
              <w:rPr>
                <w:rFonts w:hint="eastAsia" w:ascii="宋体" w:hAnsi="宋体" w:eastAsia="宋体" w:cs="宋体"/>
                <w:sz w:val="18"/>
                <w:szCs w:val="18"/>
                <w:u w:val="none"/>
                <w:lang w:val="zh-CN" w:eastAsia="zh-CN"/>
              </w:rPr>
              <w:t>台账、现场检查</w:t>
            </w: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u w:val="none"/>
                <w:lang w:val="zh-CN" w:eastAsia="zh-CN"/>
              </w:rPr>
            </w:pPr>
            <w:r>
              <w:rPr>
                <w:rFonts w:hint="eastAsia" w:ascii="宋体" w:hAnsi="宋体" w:eastAsia="宋体" w:cs="宋体"/>
                <w:sz w:val="18"/>
                <w:szCs w:val="18"/>
                <w:u w:val="none"/>
                <w:lang w:val="zh-CN" w:eastAsia="zh-CN"/>
              </w:rPr>
              <w:t>25、落实安全生产工作，保洁人员在道路清扫保洁作业时须穿反光安全环卫工作服，并佩证上岗。人力清扫专用车的车厢后栏板处设置规范的荧光交通警示标志，发生环卫工人伤亡的交通事故应立即上报，妥善处理后事。</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u w:val="none"/>
                <w:lang w:val="zh-CN" w:eastAsia="zh-CN"/>
              </w:rPr>
            </w:pPr>
            <w:r>
              <w:rPr>
                <w:rFonts w:hint="eastAsia" w:ascii="宋体" w:hAnsi="宋体" w:eastAsia="宋体" w:cs="宋体"/>
                <w:sz w:val="18"/>
                <w:szCs w:val="18"/>
                <w:u w:val="none"/>
                <w:lang w:val="zh-CN" w:eastAsia="zh-CN"/>
              </w:rPr>
              <w:t>25、保洁人员作业时未穿反光安全环卫工作服的每人次扣0.5分，未佩证上岗的每人/次扣0.1分。人力清扫专用车的车厢后栏板处未设置规范的荧光交通警示标志的每车每次扣1分。每发生一起安全事故确认有责的，扣3分；有人员伤亡事故扣5分，扣分值作当月累计；重大安全事故可强制退出，终止合同。未及时上报安全事故原因的扣3分，不妥善处理事故，造成影响的扣5分，扣分值作当月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466"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25"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12"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u w:val="none"/>
                <w:lang w:val="zh-CN" w:eastAsia="zh-CN"/>
              </w:rPr>
            </w:pPr>
            <w:r>
              <w:rPr>
                <w:rFonts w:hint="eastAsia" w:ascii="宋体" w:hAnsi="宋体" w:eastAsia="宋体" w:cs="宋体"/>
                <w:sz w:val="18"/>
                <w:szCs w:val="18"/>
                <w:u w:val="none"/>
                <w:lang w:val="zh-CN" w:eastAsia="zh-CN"/>
              </w:rPr>
              <w:t>26、环卫作业单位安全生产工作落实， 清除大片污染时，应做到有组织、有交通安全防护措施，并设置交通警示标志；做好防台风、防暑降温等自然灾害的预案和预防。</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u w:val="none"/>
                <w:lang w:val="zh-CN" w:eastAsia="zh-CN"/>
              </w:rPr>
            </w:pPr>
            <w:r>
              <w:rPr>
                <w:rFonts w:hint="eastAsia" w:ascii="宋体" w:hAnsi="宋体" w:eastAsia="宋体" w:cs="宋体"/>
                <w:sz w:val="18"/>
                <w:szCs w:val="18"/>
                <w:u w:val="none"/>
                <w:lang w:val="zh-CN" w:eastAsia="zh-CN"/>
              </w:rPr>
              <w:t>26、清除大片污染时，组织不周密或交通安全防护措施不落实的，每发现1次扣</w:t>
            </w:r>
            <w:r>
              <w:rPr>
                <w:rFonts w:hint="eastAsia" w:ascii="宋体" w:hAnsi="宋体" w:eastAsia="宋体" w:cs="宋体"/>
                <w:sz w:val="18"/>
                <w:szCs w:val="18"/>
                <w:u w:val="none"/>
                <w:lang w:val="en-US" w:eastAsia="zh-CN"/>
              </w:rPr>
              <w:t>0.5-</w:t>
            </w:r>
            <w:r>
              <w:rPr>
                <w:rFonts w:hint="eastAsia" w:ascii="宋体" w:hAnsi="宋体" w:eastAsia="宋体" w:cs="宋体"/>
                <w:sz w:val="18"/>
                <w:szCs w:val="18"/>
                <w:u w:val="none"/>
                <w:lang w:val="zh-CN" w:eastAsia="zh-CN"/>
              </w:rPr>
              <w:t>2分。未做好防台风、防暑降温等自然灾害的预案和预防工作，每发生一次扣</w:t>
            </w:r>
            <w:r>
              <w:rPr>
                <w:rFonts w:hint="eastAsia" w:ascii="宋体" w:hAnsi="宋体" w:eastAsia="宋体" w:cs="宋体"/>
                <w:sz w:val="18"/>
                <w:szCs w:val="18"/>
                <w:u w:val="none"/>
                <w:lang w:val="en-US" w:eastAsia="zh-CN"/>
              </w:rPr>
              <w:t>0.5-</w:t>
            </w:r>
            <w:r>
              <w:rPr>
                <w:rFonts w:hint="eastAsia" w:ascii="宋体" w:hAnsi="宋体" w:eastAsia="宋体" w:cs="宋体"/>
                <w:sz w:val="18"/>
                <w:szCs w:val="18"/>
                <w:u w:val="none"/>
                <w:lang w:val="zh-CN" w:eastAsia="zh-CN"/>
              </w:rPr>
              <w:t>2分；发生人员伤亡的每发生一次扣</w:t>
            </w:r>
            <w:r>
              <w:rPr>
                <w:rFonts w:hint="eastAsia" w:ascii="宋体" w:hAnsi="宋体" w:eastAsia="宋体" w:cs="宋体"/>
                <w:sz w:val="18"/>
                <w:szCs w:val="18"/>
                <w:u w:val="none"/>
                <w:lang w:val="en-US" w:eastAsia="zh-CN"/>
              </w:rPr>
              <w:t>1-</w:t>
            </w:r>
            <w:r>
              <w:rPr>
                <w:rFonts w:hint="eastAsia" w:ascii="宋体" w:hAnsi="宋体" w:eastAsia="宋体" w:cs="宋体"/>
                <w:sz w:val="18"/>
                <w:szCs w:val="18"/>
                <w:u w:val="none"/>
                <w:lang w:val="zh-CN" w:eastAsia="zh-CN"/>
              </w:rPr>
              <w:t>5分，扣分值作当月累计。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6" w:type="dxa"/>
            <w:vMerge w:val="restart"/>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kern w:val="2"/>
                <w:sz w:val="18"/>
                <w:szCs w:val="18"/>
                <w:u w:val="none"/>
                <w:lang w:val="zh-CN" w:eastAsia="zh-CN" w:bidi="ar-SA"/>
              </w:rPr>
            </w:pPr>
            <w:r>
              <w:rPr>
                <w:rFonts w:hint="eastAsia" w:ascii="宋体" w:hAnsi="宋体" w:eastAsia="宋体" w:cs="宋体"/>
                <w:kern w:val="2"/>
                <w:sz w:val="18"/>
                <w:szCs w:val="18"/>
                <w:u w:val="none"/>
                <w:lang w:val="zh-CN" w:eastAsia="zh-CN" w:bidi="ar-SA"/>
              </w:rPr>
              <w:t>七</w:t>
            </w:r>
          </w:p>
        </w:tc>
        <w:tc>
          <w:tcPr>
            <w:tcW w:w="725" w:type="dxa"/>
            <w:vMerge w:val="restart"/>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kern w:val="2"/>
                <w:sz w:val="18"/>
                <w:szCs w:val="18"/>
                <w:u w:val="none"/>
                <w:lang w:val="zh-CN" w:eastAsia="zh-CN" w:bidi="ar-SA"/>
              </w:rPr>
            </w:pPr>
            <w:r>
              <w:rPr>
                <w:rFonts w:hint="eastAsia" w:ascii="宋体" w:hAnsi="宋体" w:eastAsia="宋体" w:cs="宋体"/>
                <w:kern w:val="2"/>
                <w:sz w:val="18"/>
                <w:szCs w:val="18"/>
                <w:u w:val="none"/>
                <w:lang w:val="zh-CN" w:eastAsia="zh-CN" w:bidi="ar-SA"/>
              </w:rPr>
              <w:t>监督管理落实情况</w:t>
            </w:r>
          </w:p>
        </w:tc>
        <w:tc>
          <w:tcPr>
            <w:tcW w:w="712" w:type="dxa"/>
            <w:vMerge w:val="restart"/>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u w:val="none"/>
                <w:lang w:val="zh-CN" w:eastAsia="zh-CN"/>
              </w:rPr>
            </w:pPr>
            <w:r>
              <w:rPr>
                <w:rFonts w:hint="eastAsia" w:ascii="宋体" w:hAnsi="宋体" w:eastAsia="宋体" w:cs="宋体"/>
                <w:sz w:val="18"/>
                <w:szCs w:val="18"/>
                <w:u w:val="none"/>
                <w:lang w:val="zh-CN" w:eastAsia="zh-CN"/>
              </w:rPr>
              <w:t>27、严格履行招标文件承诺及附加服务项目。</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u w:val="none"/>
                <w:lang w:val="zh-CN" w:eastAsia="zh-CN"/>
              </w:rPr>
            </w:pPr>
            <w:r>
              <w:rPr>
                <w:rFonts w:hint="eastAsia" w:ascii="宋体" w:hAnsi="宋体" w:eastAsia="宋体" w:cs="宋体"/>
                <w:sz w:val="18"/>
                <w:szCs w:val="18"/>
                <w:u w:val="none"/>
                <w:lang w:val="zh-CN" w:eastAsia="zh-CN"/>
              </w:rPr>
              <w:t>27、未履行招标文件承诺及附加服务项目的，每次扣3分，扣分值作当月累计。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6"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25"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12"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u w:val="none"/>
                <w:lang w:val="zh-CN" w:eastAsia="zh-CN"/>
              </w:rPr>
            </w:pPr>
            <w:r>
              <w:rPr>
                <w:rFonts w:hint="eastAsia" w:ascii="宋体" w:hAnsi="宋体" w:eastAsia="宋体" w:cs="宋体"/>
                <w:sz w:val="18"/>
                <w:szCs w:val="18"/>
                <w:u w:val="none"/>
                <w:lang w:val="zh-CN" w:eastAsia="zh-CN"/>
              </w:rPr>
              <w:t>28、标段项目经理按要求参加行业主管部门召集的例会</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u w:val="none"/>
                <w:lang w:val="zh-CN" w:eastAsia="zh-CN"/>
              </w:rPr>
            </w:pPr>
            <w:r>
              <w:rPr>
                <w:rFonts w:hint="eastAsia" w:ascii="宋体" w:hAnsi="宋体" w:eastAsia="宋体" w:cs="宋体"/>
                <w:sz w:val="18"/>
                <w:szCs w:val="18"/>
                <w:u w:val="none"/>
                <w:lang w:val="zh-CN" w:eastAsia="zh-CN"/>
              </w:rPr>
              <w:t>28、在一年度内，标段项目经理未按要求参加行业主管部门召集的例会或请假数多于5次（含）的，给予警告一次。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6"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25"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12"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u w:val="none"/>
                <w:lang w:val="zh-CN" w:eastAsia="zh-CN"/>
              </w:rPr>
            </w:pPr>
            <w:r>
              <w:rPr>
                <w:rFonts w:hint="eastAsia" w:ascii="宋体" w:hAnsi="宋体" w:eastAsia="宋体" w:cs="宋体"/>
                <w:sz w:val="18"/>
                <w:szCs w:val="18"/>
                <w:u w:val="none"/>
                <w:lang w:val="zh-CN" w:eastAsia="zh-CN"/>
              </w:rPr>
              <w:t>29、无投诉（包括电话、信访、市长公开电话等），有责投诉后处置及时；无责任事件被新闻媒体曝光、领导督办。</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u w:val="none"/>
                <w:lang w:val="zh-CN" w:eastAsia="zh-CN"/>
              </w:rPr>
            </w:pPr>
            <w:r>
              <w:rPr>
                <w:rFonts w:hint="eastAsia" w:ascii="宋体" w:hAnsi="宋体" w:eastAsia="宋体" w:cs="宋体"/>
                <w:sz w:val="18"/>
                <w:szCs w:val="18"/>
                <w:u w:val="none"/>
                <w:lang w:val="zh-CN" w:eastAsia="zh-CN"/>
              </w:rPr>
              <w:t>29、出现一次有责电话、信访投诉扣1分；被新闻媒体曝光、领导督办问题，经查实有责的每次扣2分；限期仍未及时处理的扣5分（扣分值作当月累计），并警告一次。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6"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25"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12"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3650" w:type="dxa"/>
            <w:noWrap w:val="0"/>
            <w:vAlign w:val="center"/>
          </w:tcPr>
          <w:p>
            <w:pPr>
              <w:pStyle w:val="26"/>
              <w:keepNext w:val="0"/>
              <w:keepLines w:val="0"/>
              <w:pageBreakBefore w:val="0"/>
              <w:widowControl w:val="0"/>
              <w:kinsoku/>
              <w:wordWrap/>
              <w:overflowPunct/>
              <w:topLinePunct w:val="0"/>
              <w:autoSpaceDE/>
              <w:autoSpaceDN/>
              <w:bidi w:val="0"/>
              <w:adjustRightInd/>
              <w:spacing w:line="240" w:lineRule="auto"/>
              <w:ind w:firstLine="0"/>
              <w:jc w:val="left"/>
              <w:textAlignment w:val="auto"/>
              <w:rPr>
                <w:rFonts w:hint="eastAsia" w:ascii="宋体" w:hAnsi="宋体" w:eastAsia="宋体" w:cs="宋体"/>
                <w:kern w:val="2"/>
                <w:sz w:val="18"/>
                <w:szCs w:val="18"/>
                <w:u w:val="none"/>
                <w:lang w:val="zh-CN" w:eastAsia="zh-CN" w:bidi="ar-SA"/>
              </w:rPr>
            </w:pPr>
            <w:r>
              <w:rPr>
                <w:rFonts w:hint="eastAsia" w:ascii="宋体" w:hAnsi="宋体" w:eastAsia="宋体" w:cs="宋体"/>
                <w:kern w:val="2"/>
                <w:sz w:val="18"/>
                <w:szCs w:val="18"/>
                <w:u w:val="none"/>
                <w:lang w:val="zh-CN" w:eastAsia="zh-CN" w:bidi="ar-SA"/>
              </w:rPr>
              <w:t>30、保洁公司应在法律法规和合同要求下规范管理，发生环卫工人群体性事件的，妥善解决，并及时上报至街道办事处和环卫局。</w:t>
            </w:r>
          </w:p>
        </w:tc>
        <w:tc>
          <w:tcPr>
            <w:tcW w:w="4928" w:type="dxa"/>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left"/>
              <w:textAlignment w:val="auto"/>
              <w:rPr>
                <w:rFonts w:hint="eastAsia" w:ascii="宋体" w:hAnsi="宋体" w:eastAsia="宋体" w:cs="宋体"/>
                <w:kern w:val="2"/>
                <w:sz w:val="18"/>
                <w:szCs w:val="18"/>
                <w:u w:val="none"/>
                <w:lang w:val="zh-CN" w:eastAsia="zh-CN" w:bidi="ar-SA"/>
              </w:rPr>
            </w:pPr>
            <w:r>
              <w:rPr>
                <w:rFonts w:hint="eastAsia" w:ascii="宋体" w:hAnsi="宋体" w:eastAsia="宋体" w:cs="宋体"/>
                <w:kern w:val="2"/>
                <w:sz w:val="18"/>
                <w:szCs w:val="18"/>
                <w:u w:val="none"/>
                <w:lang w:val="zh-CN" w:eastAsia="zh-CN" w:bidi="ar-SA"/>
              </w:rPr>
              <w:t>30、因管理不善、违反《中华人民共和国劳动法》等法规，发生环卫工人群体性事件的，未及时上报的扣5分，扣分值作当月累计；造成恶劣影响的，采购人有权终止合同，成交</w:t>
            </w:r>
            <w:r>
              <w:rPr>
                <w:rFonts w:hint="eastAsia" w:ascii="宋体" w:hAnsi="宋体" w:eastAsia="宋体" w:cs="宋体"/>
                <w:sz w:val="18"/>
                <w:szCs w:val="18"/>
                <w:lang w:val="zh-CN" w:eastAsia="zh-CN"/>
              </w:rPr>
              <w:t>供应商需按规定支付违约金</w:t>
            </w:r>
            <w:r>
              <w:rPr>
                <w:rFonts w:hint="eastAsia" w:ascii="宋体" w:hAnsi="宋体" w:eastAsia="宋体" w:cs="宋体"/>
                <w:kern w:val="2"/>
                <w:sz w:val="18"/>
                <w:szCs w:val="18"/>
                <w:u w:val="none"/>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6"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25"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12"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u w:val="none"/>
                <w:lang w:val="zh-CN" w:eastAsia="zh-CN"/>
              </w:rPr>
            </w:pPr>
            <w:r>
              <w:rPr>
                <w:rFonts w:hint="eastAsia" w:ascii="宋体" w:hAnsi="宋体" w:eastAsia="宋体" w:cs="宋体"/>
                <w:sz w:val="18"/>
                <w:szCs w:val="18"/>
                <w:u w:val="none"/>
                <w:lang w:val="zh-CN" w:eastAsia="zh-CN"/>
              </w:rPr>
              <w:t>31、重大活动保障到位，检查不失责任分。突发事件应急处置及时妥当。</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u w:val="none"/>
                <w:lang w:val="zh-CN" w:eastAsia="zh-CN"/>
              </w:rPr>
            </w:pPr>
            <w:r>
              <w:rPr>
                <w:rFonts w:hint="eastAsia" w:ascii="宋体" w:hAnsi="宋体" w:eastAsia="宋体" w:cs="宋体"/>
                <w:sz w:val="18"/>
                <w:szCs w:val="18"/>
                <w:u w:val="none"/>
                <w:lang w:val="zh-CN" w:eastAsia="zh-CN"/>
              </w:rPr>
              <w:t>31、遇有重大活动或突发应急事件时，不服从统一指挥，保障不力的，扣5分并给予警告；在省级以上重大创建活动迎检过程中，因保障不力、责任失分，造成检查未通过的，</w:t>
            </w:r>
            <w:r>
              <w:rPr>
                <w:rFonts w:hint="eastAsia" w:ascii="宋体" w:hAnsi="宋体" w:eastAsia="宋体" w:cs="宋体"/>
                <w:kern w:val="2"/>
                <w:sz w:val="18"/>
                <w:szCs w:val="18"/>
                <w:u w:val="none"/>
                <w:lang w:val="zh-CN" w:eastAsia="zh-CN" w:bidi="ar-SA"/>
              </w:rPr>
              <w:t>采购人有权终止合同，成交</w:t>
            </w:r>
            <w:r>
              <w:rPr>
                <w:rFonts w:hint="eastAsia" w:ascii="宋体" w:hAnsi="宋体" w:eastAsia="宋体" w:cs="宋体"/>
                <w:sz w:val="18"/>
                <w:szCs w:val="18"/>
                <w:lang w:val="zh-CN" w:eastAsia="zh-CN"/>
              </w:rPr>
              <w:t>供应商需按规定支付违约金</w:t>
            </w:r>
            <w:r>
              <w:rPr>
                <w:rFonts w:hint="eastAsia" w:ascii="宋体" w:hAnsi="宋体" w:eastAsia="宋体" w:cs="宋体"/>
                <w:sz w:val="18"/>
                <w:szCs w:val="18"/>
                <w:u w:val="none"/>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6"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25"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12"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u w:val="none"/>
                <w:lang w:val="zh-CN" w:eastAsia="zh-CN"/>
              </w:rPr>
            </w:pPr>
            <w:r>
              <w:rPr>
                <w:rFonts w:hint="eastAsia" w:ascii="宋体" w:hAnsi="宋体" w:eastAsia="宋体" w:cs="宋体"/>
                <w:sz w:val="18"/>
                <w:szCs w:val="18"/>
                <w:u w:val="none"/>
                <w:lang w:val="zh-CN" w:eastAsia="zh-CN"/>
              </w:rPr>
              <w:t>32、配合考核部门管理部门检查考核工作。</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u w:val="none"/>
                <w:lang w:val="zh-CN" w:eastAsia="zh-CN"/>
              </w:rPr>
            </w:pPr>
            <w:r>
              <w:rPr>
                <w:rFonts w:hint="eastAsia" w:ascii="宋体" w:hAnsi="宋体" w:eastAsia="宋体" w:cs="宋体"/>
                <w:sz w:val="18"/>
                <w:szCs w:val="18"/>
                <w:u w:val="none"/>
                <w:lang w:val="zh-CN" w:eastAsia="zh-CN"/>
              </w:rPr>
              <w:t>32、不配合考核部门管理部门检查、考核工作，阻扰、谩骂、威胁、攻击考核人员的，给予警告一次；造成社会重大恶劣影响的，</w:t>
            </w:r>
            <w:r>
              <w:rPr>
                <w:rFonts w:hint="eastAsia" w:ascii="宋体" w:hAnsi="宋体" w:eastAsia="宋体" w:cs="宋体"/>
                <w:kern w:val="2"/>
                <w:sz w:val="18"/>
                <w:szCs w:val="18"/>
                <w:u w:val="none"/>
                <w:lang w:val="zh-CN" w:eastAsia="zh-CN" w:bidi="ar-SA"/>
              </w:rPr>
              <w:t>采购人有权终止合同，成交</w:t>
            </w:r>
            <w:r>
              <w:rPr>
                <w:rFonts w:hint="eastAsia" w:ascii="宋体" w:hAnsi="宋体" w:eastAsia="宋体" w:cs="宋体"/>
                <w:sz w:val="18"/>
                <w:szCs w:val="18"/>
                <w:lang w:val="zh-CN" w:eastAsia="zh-CN"/>
              </w:rPr>
              <w:t>供应商需按规定支付违约金</w:t>
            </w:r>
            <w:r>
              <w:rPr>
                <w:rFonts w:hint="eastAsia" w:ascii="宋体" w:hAnsi="宋体" w:eastAsia="宋体" w:cs="宋体"/>
                <w:kern w:val="2"/>
                <w:sz w:val="18"/>
                <w:szCs w:val="18"/>
                <w:u w:val="none"/>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466"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25"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12"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u w:val="none"/>
                <w:lang w:val="zh-CN" w:eastAsia="zh-CN"/>
              </w:rPr>
            </w:pPr>
            <w:r>
              <w:rPr>
                <w:rFonts w:hint="eastAsia" w:ascii="宋体" w:hAnsi="宋体" w:eastAsia="宋体" w:cs="宋体"/>
                <w:sz w:val="18"/>
                <w:szCs w:val="18"/>
                <w:u w:val="none"/>
                <w:lang w:val="zh-CN" w:eastAsia="zh-CN"/>
              </w:rPr>
              <w:t>33、及时处理新建镇人民政府等相关部门检查要求整改、督办的问题。</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u w:val="none"/>
                <w:lang w:val="zh-CN" w:eastAsia="zh-CN"/>
              </w:rPr>
            </w:pPr>
            <w:r>
              <w:rPr>
                <w:rFonts w:hint="eastAsia" w:ascii="宋体" w:hAnsi="宋体" w:eastAsia="宋体" w:cs="宋体"/>
                <w:sz w:val="18"/>
                <w:szCs w:val="18"/>
                <w:u w:val="none"/>
                <w:lang w:val="zh-CN" w:eastAsia="zh-CN"/>
              </w:rPr>
              <w:t>33、未及时处理相关管理部门要求整改、督办问题的每次扣</w:t>
            </w:r>
            <w:r>
              <w:rPr>
                <w:rFonts w:hint="eastAsia" w:ascii="宋体" w:hAnsi="宋体" w:eastAsia="宋体" w:cs="宋体"/>
                <w:sz w:val="18"/>
                <w:szCs w:val="18"/>
                <w:u w:val="none"/>
                <w:lang w:val="en-US" w:eastAsia="zh-CN"/>
              </w:rPr>
              <w:t>0.3-</w:t>
            </w:r>
            <w:r>
              <w:rPr>
                <w:rFonts w:hint="eastAsia" w:ascii="宋体" w:hAnsi="宋体" w:eastAsia="宋体" w:cs="宋体"/>
                <w:sz w:val="18"/>
                <w:szCs w:val="18"/>
                <w:u w:val="none"/>
                <w:lang w:val="zh-CN" w:eastAsia="zh-CN"/>
              </w:rPr>
              <w:t>2分；经复查后仍落实不到位的扣</w:t>
            </w:r>
            <w:r>
              <w:rPr>
                <w:rFonts w:hint="eastAsia" w:ascii="宋体" w:hAnsi="宋体" w:eastAsia="宋体" w:cs="宋体"/>
                <w:sz w:val="18"/>
                <w:szCs w:val="18"/>
                <w:u w:val="none"/>
                <w:lang w:val="en-US" w:eastAsia="zh-CN"/>
              </w:rPr>
              <w:t>1-</w:t>
            </w:r>
            <w:r>
              <w:rPr>
                <w:rFonts w:hint="eastAsia" w:ascii="宋体" w:hAnsi="宋体" w:eastAsia="宋体" w:cs="宋体"/>
                <w:sz w:val="18"/>
                <w:szCs w:val="18"/>
                <w:u w:val="none"/>
                <w:lang w:val="zh-CN" w:eastAsia="zh-CN"/>
              </w:rPr>
              <w:t>3分（扣分值作当月累计），并给予警告一次。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6"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25"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712"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ind w:firstLine="0"/>
              <w:jc w:val="center"/>
              <w:textAlignment w:val="auto"/>
              <w:rPr>
                <w:rFonts w:hint="eastAsia" w:ascii="宋体" w:hAnsi="宋体" w:eastAsia="宋体" w:cs="宋体"/>
                <w:color w:val="auto"/>
                <w:sz w:val="18"/>
                <w:szCs w:val="18"/>
              </w:rPr>
            </w:pPr>
          </w:p>
        </w:tc>
        <w:tc>
          <w:tcPr>
            <w:tcW w:w="3650"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u w:val="none"/>
                <w:lang w:val="zh-CN" w:eastAsia="zh-CN"/>
              </w:rPr>
            </w:pPr>
            <w:r>
              <w:rPr>
                <w:rFonts w:hint="eastAsia" w:ascii="宋体" w:hAnsi="宋体" w:eastAsia="宋体" w:cs="宋体"/>
                <w:sz w:val="18"/>
                <w:szCs w:val="18"/>
                <w:u w:val="none"/>
                <w:lang w:val="zh-CN" w:eastAsia="zh-CN"/>
              </w:rPr>
              <w:t>34、无条件接收新增保洁范围，并及时按保洁配置要求安排人员、机具。</w:t>
            </w:r>
          </w:p>
        </w:tc>
        <w:tc>
          <w:tcPr>
            <w:tcW w:w="4928" w:type="dxa"/>
            <w:noWrap w:val="0"/>
            <w:vAlign w:val="center"/>
          </w:tcPr>
          <w:p>
            <w:pPr>
              <w:keepNext w:val="0"/>
              <w:keepLines w:val="0"/>
              <w:pageBreakBefore w:val="0"/>
              <w:widowControl w:val="0"/>
              <w:tabs>
                <w:tab w:val="left" w:pos="540"/>
              </w:tabs>
              <w:kinsoku/>
              <w:wordWrap/>
              <w:overflowPunct/>
              <w:topLinePunct w:val="0"/>
              <w:autoSpaceDE/>
              <w:autoSpaceDN/>
              <w:bidi w:val="0"/>
              <w:adjustRightInd/>
              <w:snapToGrid w:val="0"/>
              <w:spacing w:line="240" w:lineRule="auto"/>
              <w:ind w:firstLine="0"/>
              <w:jc w:val="left"/>
              <w:textAlignment w:val="auto"/>
              <w:outlineLvl w:val="9"/>
              <w:rPr>
                <w:rFonts w:hint="eastAsia" w:ascii="宋体" w:hAnsi="宋体" w:eastAsia="宋体" w:cs="宋体"/>
                <w:sz w:val="18"/>
                <w:szCs w:val="18"/>
                <w:u w:val="none"/>
                <w:lang w:val="zh-CN" w:eastAsia="zh-CN"/>
              </w:rPr>
            </w:pPr>
            <w:r>
              <w:rPr>
                <w:rFonts w:hint="eastAsia" w:ascii="宋体" w:hAnsi="宋体" w:eastAsia="宋体" w:cs="宋体"/>
                <w:sz w:val="18"/>
                <w:szCs w:val="18"/>
                <w:u w:val="none"/>
                <w:lang w:val="zh-CN" w:eastAsia="zh-CN"/>
              </w:rPr>
              <w:t>34、未按保洁配置要求安排人员的，每少一人扣</w:t>
            </w:r>
            <w:r>
              <w:rPr>
                <w:rFonts w:hint="eastAsia" w:ascii="宋体" w:hAnsi="宋体" w:eastAsia="宋体" w:cs="宋体"/>
                <w:sz w:val="18"/>
                <w:szCs w:val="18"/>
                <w:u w:val="none"/>
                <w:lang w:val="en-US" w:eastAsia="zh-CN"/>
              </w:rPr>
              <w:t>0.2-</w:t>
            </w:r>
            <w:r>
              <w:rPr>
                <w:rFonts w:hint="eastAsia" w:ascii="宋体" w:hAnsi="宋体" w:eastAsia="宋体" w:cs="宋体"/>
                <w:sz w:val="18"/>
                <w:szCs w:val="18"/>
                <w:u w:val="none"/>
                <w:lang w:val="zh-CN" w:eastAsia="zh-CN"/>
              </w:rPr>
              <w:t>1分；拒不接收新增保洁范围的，给予终止服务合同。</w:t>
            </w:r>
          </w:p>
        </w:tc>
      </w:tr>
    </w:tbl>
    <w:p>
      <w:pPr>
        <w:keepLines w:val="0"/>
        <w:pageBreakBefore w:val="0"/>
        <w:widowControl/>
        <w:kinsoku/>
        <w:wordWrap/>
        <w:overflowPunct/>
        <w:topLinePunct w:val="0"/>
        <w:bidi w:val="0"/>
        <w:adjustRightInd/>
        <w:snapToGrid w:val="0"/>
        <w:spacing w:line="400" w:lineRule="exact"/>
        <w:ind w:firstLine="422" w:firstLineChars="200"/>
        <w:outlineLvl w:val="9"/>
        <w:rPr>
          <w:rFonts w:hint="eastAsia" w:ascii="宋体" w:hAnsi="宋体" w:eastAsia="宋体" w:cs="宋体"/>
          <w:b/>
          <w:color w:val="auto"/>
          <w:kern w:val="0"/>
          <w:sz w:val="21"/>
          <w:szCs w:val="21"/>
          <w:lang w:eastAsia="zh-CN"/>
        </w:rPr>
      </w:pPr>
      <w:r>
        <w:rPr>
          <w:rFonts w:hint="eastAsia" w:ascii="宋体" w:hAnsi="宋体" w:eastAsia="宋体" w:cs="宋体"/>
          <w:b/>
          <w:color w:val="auto"/>
          <w:kern w:val="0"/>
          <w:sz w:val="21"/>
          <w:szCs w:val="21"/>
          <w:lang w:eastAsia="zh-CN"/>
        </w:rPr>
        <w:t>五）、河道保洁</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en-US" w:eastAsia="zh-CN"/>
        </w:rPr>
        <w:t>1、</w:t>
      </w:r>
      <w:r>
        <w:rPr>
          <w:rFonts w:hint="eastAsia" w:ascii="宋体" w:hAnsi="宋体" w:eastAsia="宋体" w:cs="宋体"/>
          <w:sz w:val="18"/>
          <w:szCs w:val="18"/>
          <w:lang w:val="zh-CN" w:eastAsia="zh-CN"/>
        </w:rPr>
        <w:t>台帐检查</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（1）检查方式：台帐检查。</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（2）具体评分标准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①保洁方案未制定的、各河段保洁力量分配不合理的、重大节日未制定整治方案的每次扣1分。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②保洁人员年龄未达到合同要求的、符合参保要求的保洁人员未保的每人扣</w:t>
      </w:r>
      <w:r>
        <w:rPr>
          <w:rFonts w:hint="eastAsia" w:ascii="宋体" w:hAnsi="宋体" w:eastAsia="宋体" w:cs="宋体"/>
          <w:sz w:val="18"/>
          <w:szCs w:val="18"/>
          <w:lang w:val="en-US" w:eastAsia="zh-CN"/>
        </w:rPr>
        <w:t>0.2-</w:t>
      </w:r>
      <w:r>
        <w:rPr>
          <w:rFonts w:hint="eastAsia" w:ascii="宋体" w:hAnsi="宋体" w:eastAsia="宋体" w:cs="宋体"/>
          <w:sz w:val="18"/>
          <w:szCs w:val="18"/>
          <w:lang w:val="zh-CN" w:eastAsia="zh-CN"/>
        </w:rPr>
        <w:t>1分。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③保洁公司未按法律法规和合同要求进行运作的，每发现一个问题扣</w:t>
      </w:r>
      <w:r>
        <w:rPr>
          <w:rFonts w:hint="eastAsia" w:ascii="宋体" w:hAnsi="宋体" w:eastAsia="宋体" w:cs="宋体"/>
          <w:sz w:val="18"/>
          <w:szCs w:val="18"/>
          <w:lang w:val="en-US" w:eastAsia="zh-CN"/>
        </w:rPr>
        <w:t>0.5-</w:t>
      </w:r>
      <w:r>
        <w:rPr>
          <w:rFonts w:hint="eastAsia" w:ascii="宋体" w:hAnsi="宋体" w:eastAsia="宋体" w:cs="宋体"/>
          <w:sz w:val="18"/>
          <w:szCs w:val="18"/>
          <w:lang w:val="zh-CN" w:eastAsia="zh-CN"/>
        </w:rPr>
        <w:t>2分。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④保洁公司未建立健全安全生产管理制度和落实安全生产责任人的每项每次扣</w:t>
      </w:r>
      <w:r>
        <w:rPr>
          <w:rFonts w:hint="eastAsia" w:ascii="宋体" w:hAnsi="宋体" w:eastAsia="宋体" w:cs="宋体"/>
          <w:sz w:val="18"/>
          <w:szCs w:val="18"/>
          <w:lang w:val="en-US" w:eastAsia="zh-CN"/>
        </w:rPr>
        <w:t>0.2-</w:t>
      </w:r>
      <w:r>
        <w:rPr>
          <w:rFonts w:hint="eastAsia" w:ascii="宋体" w:hAnsi="宋体" w:eastAsia="宋体" w:cs="宋体"/>
          <w:sz w:val="18"/>
          <w:szCs w:val="18"/>
          <w:lang w:val="zh-CN" w:eastAsia="zh-CN"/>
        </w:rPr>
        <w:t>1分，没有完整的作业记录和检查记录的每项每次扣</w:t>
      </w:r>
      <w:r>
        <w:rPr>
          <w:rFonts w:hint="eastAsia" w:ascii="宋体" w:hAnsi="宋体" w:eastAsia="宋体" w:cs="宋体"/>
          <w:sz w:val="18"/>
          <w:szCs w:val="18"/>
          <w:lang w:val="en-US" w:eastAsia="zh-CN"/>
        </w:rPr>
        <w:t>0.2-</w:t>
      </w:r>
      <w:r>
        <w:rPr>
          <w:rFonts w:hint="eastAsia" w:ascii="宋体" w:hAnsi="宋体" w:eastAsia="宋体" w:cs="宋体"/>
          <w:sz w:val="18"/>
          <w:szCs w:val="18"/>
          <w:lang w:val="zh-CN" w:eastAsia="zh-CN"/>
        </w:rPr>
        <w:t>1分。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zh-CN" w:eastAsia="zh-CN"/>
        </w:rPr>
      </w:pPr>
      <w:r>
        <w:rPr>
          <w:rFonts w:hint="eastAsia" w:ascii="宋体" w:hAnsi="宋体" w:eastAsia="宋体" w:cs="宋体"/>
          <w:sz w:val="18"/>
          <w:szCs w:val="18"/>
          <w:lang w:val="zh-CN" w:eastAsia="zh-CN"/>
        </w:rPr>
        <w:t>⑥未按规定召开职工会议或培训的每次扣</w:t>
      </w:r>
      <w:r>
        <w:rPr>
          <w:rFonts w:hint="eastAsia" w:ascii="宋体" w:hAnsi="宋体" w:eastAsia="宋体" w:cs="宋体"/>
          <w:sz w:val="18"/>
          <w:szCs w:val="18"/>
          <w:lang w:val="en-US" w:eastAsia="zh-CN"/>
        </w:rPr>
        <w:t>0.2-</w:t>
      </w:r>
      <w:r>
        <w:rPr>
          <w:rFonts w:hint="eastAsia" w:ascii="宋体" w:hAnsi="宋体" w:eastAsia="宋体" w:cs="宋体"/>
          <w:sz w:val="18"/>
          <w:szCs w:val="18"/>
          <w:lang w:val="zh-CN" w:eastAsia="zh-CN"/>
        </w:rPr>
        <w:t>1分；全体职工会议必须通知乡镇人员参加，未通知的每次扣</w:t>
      </w:r>
      <w:r>
        <w:rPr>
          <w:rFonts w:hint="eastAsia" w:ascii="宋体" w:hAnsi="宋体" w:eastAsia="宋体" w:cs="宋体"/>
          <w:sz w:val="18"/>
          <w:szCs w:val="18"/>
          <w:lang w:val="en-US" w:eastAsia="zh-CN"/>
        </w:rPr>
        <w:t>0.2-</w:t>
      </w:r>
      <w:r>
        <w:rPr>
          <w:rFonts w:hint="eastAsia" w:ascii="宋体" w:hAnsi="宋体" w:eastAsia="宋体" w:cs="宋体"/>
          <w:sz w:val="18"/>
          <w:szCs w:val="18"/>
          <w:lang w:val="zh-CN" w:eastAsia="zh-CN"/>
        </w:rPr>
        <w:t>1分。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2、保洁质量管理考核</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（1）检查方式：现场检查。</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（2）具体评分标准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①没按规定时间要求全面清扫完毕，每次扣0.3-1.5分；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②跳扫、漏扫每次扣0.2-1分；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③清扫、打捞明显不彻底，每处扣0.2-1分。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④河面每发现3处漂浮物，扣0.2-1分。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⑤没按指定地点倾倒垃圾，每次扣1-5分。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⑥堆放垃圾没及时收集3处以上，每处扣0.5分。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3、安全生产管理考核</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（1）检查方式：台帐和现场检查相结合。</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（2）具体评分标准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①未完成保洁人员安全生产及业务全面轮训的每次扣0.5-3分（每月一次），未按时上报的每次扣0.3-1.5分；新录用保洁人员未按时上报街道备案的每人次扣0.5-2分；未对新录用保洁人员进行安全生产及业务培训的每人每次扣0.2-1分，未按时上报培训情况的扣0.1-0.5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②保洁人员作业期间每发生一起意外事故扣1分，发生一起责任事故扣2分，未在2小时内上报的上报扣3分，不妥善处理的扣5分。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③保洁人员作业时未穿反光工作服、救身衣的每人次扣0.2分；作业时穿拖鞋的每人每次扣0.2分。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④作业结束后未将保洁工具保管好的，每次扣0.2-1分。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⑤公司未给一线保洁人员缴纳意外险的每少一人扣0.2-1分，并强制扣缴。</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⑥公司未与一线保洁人员签订劳动合同的每少一人扣0.2-1分。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⑦未做好防台风，防暑降温等自然灾害的预案和预防工作，每发生一次扣2分；发生人员伤亡的每次扣5分。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⑧发生保洁人员群体性事件，未在2小时内上报的每发生一次扣3-5分；造成恶劣影响的，终止合同。</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4.监督管理考核</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（1）检查方式：台帐和现场检查。</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（2）具体评分标准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①公司在街道范围内无固定办公场所，扣4分。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②在接到街道管理人员通知20分钟未到达现场扣2分；发现问题不及时整改每次每项扣0.5-2分；专职管理人员手机不开机或无故不接听每次扣0.5-2分；无故或不按时参加管理部门会议或活动，每次扣0.5分；保洁人员上班时间做与工作无关的事，每人每次0.2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③上班时间发生不文明事件（如同市民、同事吵架及大声喧哗等）或不配合管理的，每人每次0.2-1分；不配合处理工作的每次扣0.2-1分。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④未及时完成街道下达的任务，无正当理由、遇大型活动或卫生检查，不配合或达不到上级标准，每项每次扣2分，由乡镇另安排人员清理产生的一切费用由保洁公司承担。</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⑤出现有市民投诉的每次扣1-2分。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⑥根据上级部门每月督察意见反映存在的问题，每次酌情扣1-6分。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⑦新闻媒体曝光查实有责的每次扣2-8分。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⑧对存在的问题不及时处理的，按相应标准加倍扣分。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⑨公司员工擅自越级上访，影响形象的扣1-5分。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⑩影响、阻挠、延误考评组开展正常考评工作的每次扣1-5分。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11中标企业延期拖延发放工资，当月考核即为不合格，扣15分。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5、特别清理</w:t>
      </w:r>
    </w:p>
    <w:p>
      <w:pPr>
        <w:keepNext w:val="0"/>
        <w:keepLines w:val="0"/>
        <w:pageBreakBefore w:val="0"/>
        <w:tabs>
          <w:tab w:val="left" w:pos="540"/>
        </w:tabs>
        <w:kinsoku/>
        <w:wordWrap/>
        <w:overflowPunct/>
        <w:topLinePunct w:val="0"/>
        <w:autoSpaceDE/>
        <w:autoSpaceDN/>
        <w:bidi w:val="0"/>
        <w:adjustRightInd/>
        <w:snapToGrid w:val="0"/>
        <w:spacing w:line="400" w:lineRule="exact"/>
        <w:ind w:firstLine="360" w:firstLineChars="200"/>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在发生特大洪水后，一周内要完成特别清理工作，未能按时完成的，超过1天扣2分。特殊情况需书面报街道批准后可适当延长时间。</w:t>
      </w:r>
    </w:p>
    <w:p>
      <w:pPr>
        <w:keepLines w:val="0"/>
        <w:pageBreakBefore w:val="0"/>
        <w:numPr>
          <w:ilvl w:val="0"/>
          <w:numId w:val="0"/>
        </w:numPr>
        <w:kinsoku/>
        <w:wordWrap/>
        <w:overflowPunct/>
        <w:topLinePunct w:val="0"/>
        <w:bidi w:val="0"/>
        <w:adjustRightInd/>
        <w:spacing w:line="400" w:lineRule="exact"/>
        <w:ind w:leftChars="200"/>
        <w:outlineLvl w:val="9"/>
        <w:rPr>
          <w:rFonts w:hint="eastAsia" w:ascii="宋体" w:hAnsi="宋体" w:eastAsia="宋体" w:cs="宋体"/>
          <w:color w:val="0000FF"/>
          <w:sz w:val="21"/>
          <w:szCs w:val="21"/>
        </w:rPr>
      </w:pPr>
      <w:r>
        <w:rPr>
          <w:rFonts w:hint="eastAsia" w:ascii="宋体" w:hAnsi="宋体" w:eastAsia="宋体" w:cs="宋体"/>
          <w:b/>
          <w:color w:val="auto"/>
          <w:kern w:val="0"/>
          <w:sz w:val="21"/>
          <w:szCs w:val="21"/>
          <w:lang w:eastAsia="zh-CN"/>
        </w:rPr>
        <w:t>六、</w:t>
      </w:r>
      <w:r>
        <w:rPr>
          <w:rFonts w:hint="eastAsia" w:ascii="宋体" w:hAnsi="宋体" w:eastAsia="宋体" w:cs="宋体"/>
          <w:b/>
          <w:color w:val="auto"/>
          <w:kern w:val="0"/>
          <w:sz w:val="21"/>
          <w:szCs w:val="21"/>
        </w:rPr>
        <w:t>对未尽事项，根据实际情况扣分。</w:t>
      </w:r>
      <w:r>
        <w:rPr>
          <w:rFonts w:hint="eastAsia" w:ascii="宋体" w:hAnsi="宋体" w:eastAsia="宋体" w:cs="宋体"/>
          <w:color w:val="0000FF"/>
          <w:sz w:val="21"/>
          <w:szCs w:val="21"/>
        </w:rPr>
        <w:br w:type="page"/>
      </w:r>
    </w:p>
    <w:p>
      <w:pPr>
        <w:keepLines w:val="0"/>
        <w:pageBreakBefore w:val="0"/>
        <w:numPr>
          <w:ilvl w:val="0"/>
          <w:numId w:val="0"/>
        </w:numPr>
        <w:kinsoku/>
        <w:wordWrap/>
        <w:overflowPunct/>
        <w:topLinePunct w:val="0"/>
        <w:bidi w:val="0"/>
        <w:adjustRightInd/>
        <w:spacing w:line="400" w:lineRule="exact"/>
        <w:jc w:val="center"/>
        <w:outlineLvl w:val="0"/>
        <w:rPr>
          <w:rFonts w:hint="eastAsia" w:ascii="宋体" w:hAnsi="宋体" w:eastAsia="宋体" w:cs="宋体"/>
          <w:b/>
          <w:bCs/>
          <w:kern w:val="0"/>
          <w:sz w:val="24"/>
          <w:szCs w:val="22"/>
        </w:rPr>
      </w:pPr>
      <w:bookmarkStart w:id="116" w:name="_Toc16501"/>
      <w:bookmarkStart w:id="117" w:name="_Toc16337"/>
      <w:r>
        <w:rPr>
          <w:rFonts w:hint="eastAsia" w:ascii="宋体" w:hAnsi="宋体" w:eastAsia="宋体" w:cs="宋体"/>
          <w:b/>
          <w:sz w:val="32"/>
        </w:rPr>
        <w:t>第四</w:t>
      </w:r>
      <w:r>
        <w:rPr>
          <w:rFonts w:hint="eastAsia" w:ascii="宋体" w:hAnsi="宋体" w:eastAsia="宋体" w:cs="宋体"/>
          <w:b/>
          <w:bCs/>
          <w:sz w:val="32"/>
        </w:rPr>
        <w:t>章　政府采购合同</w:t>
      </w:r>
      <w:bookmarkEnd w:id="110"/>
      <w:bookmarkEnd w:id="116"/>
      <w:bookmarkEnd w:id="117"/>
    </w:p>
    <w:p>
      <w:pPr>
        <w:pStyle w:val="329"/>
        <w:spacing w:before="0" w:beforeAutospacing="0" w:after="0" w:afterAutospacing="0" w:line="440" w:lineRule="exact"/>
        <w:rPr>
          <w:rFonts w:hint="eastAsia" w:ascii="宋体" w:hAnsi="宋体" w:eastAsia="宋体" w:cs="宋体"/>
        </w:rPr>
      </w:pPr>
    </w:p>
    <w:p>
      <w:pPr>
        <w:pStyle w:val="329"/>
        <w:spacing w:before="0" w:beforeAutospacing="0" w:after="0" w:afterAutospacing="0" w:line="360" w:lineRule="auto"/>
        <w:ind w:right="960"/>
        <w:jc w:val="right"/>
        <w:rPr>
          <w:rFonts w:hint="eastAsia" w:ascii="宋体" w:hAnsi="宋体" w:eastAsia="宋体" w:cs="宋体"/>
        </w:rPr>
      </w:pPr>
      <w:r>
        <w:rPr>
          <w:rFonts w:hint="eastAsia" w:ascii="宋体" w:hAnsi="宋体" w:eastAsia="宋体" w:cs="宋体"/>
        </w:rPr>
        <w:t xml:space="preserve">合同编号：   </w:t>
      </w:r>
    </w:p>
    <w:p>
      <w:pPr>
        <w:pStyle w:val="44"/>
        <w:spacing w:before="0" w:beforeAutospacing="0" w:after="0" w:afterAutospacing="0" w:line="360" w:lineRule="auto"/>
        <w:rPr>
          <w:rFonts w:hint="eastAsia" w:ascii="宋体" w:hAnsi="宋体" w:eastAsia="宋体" w:cs="宋体"/>
          <w:sz w:val="21"/>
          <w:szCs w:val="21"/>
        </w:rPr>
      </w:pPr>
      <w:r>
        <w:rPr>
          <w:rFonts w:hint="eastAsia" w:ascii="宋体" w:hAnsi="宋体" w:eastAsia="宋体" w:cs="宋体"/>
          <w:sz w:val="21"/>
          <w:szCs w:val="21"/>
        </w:rPr>
        <w:t>采购人：（以下称</w:t>
      </w:r>
      <w:r>
        <w:rPr>
          <w:rFonts w:hint="eastAsia" w:ascii="宋体" w:hAnsi="宋体" w:eastAsia="宋体" w:cs="宋体"/>
          <w:bCs/>
          <w:sz w:val="21"/>
          <w:szCs w:val="21"/>
        </w:rPr>
        <w:t>甲</w:t>
      </w:r>
      <w:r>
        <w:rPr>
          <w:rFonts w:hint="eastAsia" w:ascii="宋体" w:hAnsi="宋体" w:eastAsia="宋体" w:cs="宋体"/>
          <w:sz w:val="21"/>
          <w:szCs w:val="21"/>
        </w:rPr>
        <w:t>方）</w:t>
      </w:r>
      <w:r>
        <w:rPr>
          <w:rFonts w:hint="eastAsia" w:ascii="宋体" w:hAnsi="宋体" w:eastAsia="宋体" w:cs="宋体"/>
          <w:sz w:val="21"/>
          <w:szCs w:val="21"/>
          <w:u w:val="single"/>
        </w:rPr>
        <w:t xml:space="preserve">               </w:t>
      </w:r>
    </w:p>
    <w:p>
      <w:pPr>
        <w:pStyle w:val="44"/>
        <w:spacing w:before="0" w:beforeAutospacing="0" w:after="0" w:afterAutospacing="0" w:line="360" w:lineRule="auto"/>
        <w:rPr>
          <w:rFonts w:hint="eastAsia" w:ascii="宋体" w:hAnsi="宋体" w:eastAsia="宋体" w:cs="宋体"/>
          <w:sz w:val="21"/>
          <w:szCs w:val="21"/>
        </w:rPr>
      </w:pPr>
      <w:r>
        <w:rPr>
          <w:rFonts w:hint="eastAsia" w:ascii="宋体" w:hAnsi="宋体" w:eastAsia="宋体" w:cs="宋体"/>
          <w:sz w:val="21"/>
          <w:szCs w:val="21"/>
        </w:rPr>
        <w:t>中标人：（以下称</w:t>
      </w:r>
      <w:r>
        <w:rPr>
          <w:rFonts w:hint="eastAsia" w:ascii="宋体" w:hAnsi="宋体" w:eastAsia="宋体" w:cs="宋体"/>
          <w:bCs/>
          <w:sz w:val="21"/>
          <w:szCs w:val="21"/>
        </w:rPr>
        <w:t>乙</w:t>
      </w:r>
      <w:r>
        <w:rPr>
          <w:rFonts w:hint="eastAsia" w:ascii="宋体" w:hAnsi="宋体" w:eastAsia="宋体" w:cs="宋体"/>
          <w:sz w:val="21"/>
          <w:szCs w:val="21"/>
        </w:rPr>
        <w:t>方）</w:t>
      </w:r>
      <w:r>
        <w:rPr>
          <w:rFonts w:hint="eastAsia" w:ascii="宋体" w:hAnsi="宋体" w:eastAsia="宋体" w:cs="宋体"/>
          <w:sz w:val="21"/>
          <w:szCs w:val="21"/>
          <w:u w:val="single"/>
        </w:rPr>
        <w:t xml:space="preserve">               </w:t>
      </w:r>
    </w:p>
    <w:p>
      <w:pPr>
        <w:pStyle w:val="44"/>
        <w:spacing w:before="0" w:beforeAutospacing="0" w:after="0" w:afterAutospacing="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根据招标文件采购编号（</w:t>
      </w:r>
      <w:r>
        <w:rPr>
          <w:rFonts w:hint="eastAsia" w:ascii="宋体" w:hAnsi="宋体" w:eastAsia="宋体" w:cs="宋体"/>
          <w:sz w:val="21"/>
          <w:szCs w:val="21"/>
          <w:u w:val="single"/>
        </w:rPr>
        <w:t xml:space="preserve">               </w:t>
      </w:r>
      <w:r>
        <w:rPr>
          <w:rFonts w:hint="eastAsia" w:ascii="宋体" w:hAnsi="宋体" w:eastAsia="宋体" w:cs="宋体"/>
          <w:sz w:val="21"/>
          <w:szCs w:val="21"/>
        </w:rPr>
        <w:t>）在</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日开标会上，经评审委员会评定 </w:t>
      </w:r>
      <w:r>
        <w:rPr>
          <w:rFonts w:hint="eastAsia" w:ascii="宋体" w:hAnsi="宋体" w:eastAsia="宋体" w:cs="宋体"/>
          <w:sz w:val="21"/>
          <w:szCs w:val="21"/>
          <w:u w:val="single"/>
        </w:rPr>
        <w:t xml:space="preserve">　　　　  　  </w:t>
      </w:r>
      <w:r>
        <w:rPr>
          <w:rFonts w:hint="eastAsia" w:ascii="宋体" w:hAnsi="宋体" w:eastAsia="宋体" w:cs="宋体"/>
          <w:sz w:val="21"/>
          <w:szCs w:val="21"/>
        </w:rPr>
        <w:t>(</w:t>
      </w:r>
      <w:r>
        <w:rPr>
          <w:rFonts w:hint="eastAsia" w:ascii="宋体" w:hAnsi="宋体" w:eastAsia="宋体" w:cs="宋体"/>
          <w:bCs/>
          <w:sz w:val="21"/>
          <w:szCs w:val="21"/>
        </w:rPr>
        <w:t>乙</w:t>
      </w:r>
      <w:r>
        <w:rPr>
          <w:rFonts w:hint="eastAsia" w:ascii="宋体" w:hAnsi="宋体" w:eastAsia="宋体" w:cs="宋体"/>
          <w:sz w:val="21"/>
          <w:szCs w:val="21"/>
        </w:rPr>
        <w:t>方)为中标人。</w:t>
      </w:r>
      <w:r>
        <w:rPr>
          <w:rFonts w:hint="eastAsia" w:ascii="宋体" w:hAnsi="宋体" w:eastAsia="宋体" w:cs="宋体"/>
          <w:bCs/>
          <w:sz w:val="21"/>
          <w:szCs w:val="21"/>
        </w:rPr>
        <w:t>甲乙</w:t>
      </w:r>
      <w:r>
        <w:rPr>
          <w:rFonts w:hint="eastAsia" w:ascii="宋体" w:hAnsi="宋体" w:eastAsia="宋体" w:cs="宋体"/>
          <w:sz w:val="21"/>
          <w:szCs w:val="21"/>
        </w:rPr>
        <w:t>双方依据</w:t>
      </w:r>
      <w:r>
        <w:rPr>
          <w:rFonts w:hint="eastAsia" w:ascii="宋体" w:hAnsi="宋体" w:eastAsia="宋体" w:cs="宋体"/>
          <w:sz w:val="21"/>
          <w:szCs w:val="21"/>
          <w:lang w:val="en-US" w:eastAsia="zh-CN"/>
        </w:rPr>
        <w:t>《中华人民共和国政府采购法》、《中华人民共和国民法典》</w:t>
      </w:r>
      <w:r>
        <w:rPr>
          <w:rFonts w:hint="eastAsia" w:ascii="宋体" w:hAnsi="宋体" w:eastAsia="宋体" w:cs="宋体"/>
          <w:sz w:val="21"/>
          <w:szCs w:val="21"/>
        </w:rPr>
        <w:t>等相关法律法规和招标文件的要求，在平等自愿的基础上，同意按照下面的条款和条件，签署本合同。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为确保新建镇环境卫生质量，更好的美化新建镇，促进环卫事业健康有序的发展。经甲方公开招标，确定乙方为中标企业，根据《中华人民共和国民法典》及采购编号           的采购结果，为确保清扫保洁服务质量，明确甲乙双方的权利和义务，经双方协商一致，签署本道路清扫保洁服务合同。</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一、服务期限：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u w:val="single"/>
          <w:lang w:val="en-US" w:eastAsia="zh-CN"/>
        </w:rPr>
        <w:t>自合同签订之日起二年</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二、服务范围、内容：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乙方承包清扫保洁服务的路段范围为: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1、道路、公共场所、小区等，合计面积</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lang w:val="en-US" w:eastAsia="zh-CN"/>
        </w:rPr>
        <w:t>m2；以及该路段范围内果壳箱、垃圾箱（池）等环卫设施的清扫（洗）保洁，路段内垃圾的收集清运工作；清扫保洁等级、保洁时间按照招标文件中规定执行。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2、公厕8座</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3、政府办公楼保洁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4、河道保洁新建溪（公济桥到金水桥）、两条活水进新建村水渠（源头（韩畈桥头）-出口（笕川村））、洋山工业园区2条水渠共计3.94KM。</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5、新建镇除新建村外的26个行政村垃圾运至洋山压缩站（日均约33吨）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6、压缩站运维及管理。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7、招标文件中的数据为现有数据，合同期内路段有增减的，其路段增减部分面积保洁经费按保洁的每平方米中标平均价给予核算拨付。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8、为了保证清扫保洁质量，乙方在合同期内人员及设备的配置必须达到甲方的要求；乙方承包期运行管理中，按路段内具体情况必须配备一定数量的设备，费用自行承担。</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三、承包款及支付方式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乙方的清扫保洁经费大写为：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sz w:val="21"/>
          <w:szCs w:val="21"/>
          <w:highlight w:val="none"/>
          <w:lang w:val="en-US" w:eastAsia="zh-CN"/>
        </w:rPr>
        <w:t>（其中：“五险”费实行单独列项，不实行按月定额拨付，由甲方根据实际参保人数实报实销，人数不超过</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lang w:val="en-US" w:eastAsia="zh-CN"/>
        </w:rPr>
        <w:t>人，乙方承诺增加人员的“五险”费用由企业自行承担）。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sz w:val="21"/>
          <w:szCs w:val="21"/>
          <w:lang w:val="en-US" w:eastAsia="zh-CN"/>
        </w:rPr>
        <w:t>计每月为清扫保洁经费大写为：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合同签订后，每个月由缙云县新建镇人民政府将当月道路清扫保洁工作质量考核结果汇总，根据管理考核办法规定，按月在次月15日前支付当月的承包款；每月15日前承包者必须按招标文件及合同规定，足额发放工资、加班费及各种费用，不得拖欠。</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2、承包期不足一年的，按月计算。即：不足一年时间的费用=（全年费用/12）*实际月数。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3、甲方提前告知中标企业当月扣除的保洁经费，中标企业按被告知的每月应得保洁经费向</w:t>
      </w:r>
      <w:r>
        <w:rPr>
          <w:rFonts w:hint="eastAsia" w:ascii="宋体" w:hAnsi="宋体" w:eastAsia="宋体" w:cs="宋体"/>
          <w:sz w:val="21"/>
          <w:szCs w:val="21"/>
          <w:lang w:val="en-US" w:eastAsia="zh-CN"/>
        </w:rPr>
        <w:t>甲方</w:t>
      </w:r>
      <w:r>
        <w:rPr>
          <w:rFonts w:hint="eastAsia" w:ascii="宋体" w:hAnsi="宋体" w:eastAsia="宋体" w:cs="宋体"/>
          <w:sz w:val="21"/>
          <w:szCs w:val="21"/>
          <w:lang w:val="en-US" w:eastAsia="zh-CN"/>
        </w:rPr>
        <w:t>结算，</w:t>
      </w:r>
      <w:r>
        <w:rPr>
          <w:rFonts w:hint="eastAsia" w:ascii="宋体" w:hAnsi="宋体" w:eastAsia="宋体" w:cs="宋体"/>
          <w:sz w:val="21"/>
          <w:szCs w:val="21"/>
          <w:lang w:val="en-US" w:eastAsia="zh-CN"/>
        </w:rPr>
        <w:t>并出具有效收据。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4、合同期满十天内根据考核结果，将余款一次结清。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5、履约保证金：本项目不需提供。</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四、甲、乙双方的权利和义务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（一）甲方的职责和义务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甲方有权在承包合同执行期间对《缙云县新建镇环境卫生作业规范》、《缙云县新建镇小区环境卫生作业规范》、《缙云县新建镇道路保洁、小区保洁、河道保洁、农村垃圾清运、公厕保洁考核管理办法》的相关条款作出修改或增加。</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2、乙方不符合服务要求的，甲方有权提出整改意见，并要求乙方按甲方的整改意见进行实施。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3、甲方对乙方聘请的作业、管理人员进行业务指导和日常监督。</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4、根据考核结果，按月支付乙方的保洁经费。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5、甲方根据考核办法对乙方的服务承诺和附加服务承诺进行考核。</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6、招标文件中约定的甲方其他权利和义务。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（二）乙方的职责和义务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乙方在承包合同执行期间应根据甲方最新的《缙云县新建镇环境卫生作业规范》、《缙云县新建镇小区环境卫生作业规范》、《缙云县新建镇道路保洁、小区保洁、河道保洁、农村垃圾清运、公厕保洁考核管理办法》执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sz w:val="21"/>
          <w:szCs w:val="21"/>
          <w:lang w:val="en-US" w:eastAsia="zh-CN"/>
        </w:rPr>
        <w:t>2、乙方应配备</w:t>
      </w:r>
      <w:r>
        <w:rPr>
          <w:rFonts w:hint="eastAsia" w:ascii="宋体" w:hAnsi="宋体" w:eastAsia="宋体" w:cs="宋体"/>
          <w:color w:val="auto"/>
          <w:sz w:val="21"/>
          <w:szCs w:val="21"/>
          <w:u w:val="single"/>
        </w:rPr>
        <w:t xml:space="preserve">     </w:t>
      </w:r>
      <w:r>
        <w:rPr>
          <w:rFonts w:hint="eastAsia" w:ascii="宋体" w:hAnsi="宋体" w:eastAsia="宋体" w:cs="宋体"/>
          <w:sz w:val="21"/>
          <w:szCs w:val="21"/>
          <w:lang w:val="en-US" w:eastAsia="zh-CN"/>
        </w:rPr>
        <w:t>名以上专职管理人员。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3、乙方在接到甲方紧急、特别事件和相关投诉事件需要处理时，应快速、准确、有效的处理事件，并将处理结果及时向甲方汇报。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乙方须根据《中华人民共和国劳动法》用工要求组建固定的专业清扫保洁队伍，保障环卫职工的合法权益，确保其工资不低于当地最低工资标准的110%，并为环卫工人缴纳社保。为确保环卫工人养老保险的正常缴纳，乙方雇佣的环卫工人健康状况须良好，男性环卫工人年龄必须在60周岁以下，女性环卫工人年龄必须在50周岁以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乙方必须做好雇佣人员安全生产工作，遵守国家法律法规；驾驶清运、管理车辆人员应按交警部门规定的准驾车型配置，乙方须为每位在职保洁人员和专职管理人员缴纳意外险；合同执行期内发生各类纠纷或事故等，由此造成的一切经济及法律责任概由乙方自行全额承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6、如遇重大节日、突发事件或甲方安排的环境卫生整治活动，乙方应无条件按甲方的要求进行作业。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7、未经甲方书面同意，乙方不得将清扫保洁服务项目转包、变相转包、或分包他人经营。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8、招标文件中约定的乙方其他权利和义务。</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五、其他约定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（一）甲方因政策和其他不可抗拒因素，需要提前解除合同的，应在一个月前提前书面通知乙方，并会同乙方做好后续交接工作。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（二）乙方因经营、管理不善及其他原因，致使合同无法继续履行的，应在二个月前提前书面通知甲方；在甲方未确定新服务企业之前，应按原合同继续履行保洁服务。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（三）因人力不可抗拒因素致使乙方不能按本合同的要求进行保洁作业的，应及时向甲方汇报，征得甲方书面同意后，保洁标准予以适当调整。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（四）组成本合同的文件包括</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仿宋_GB2312" w:hAnsi="宋体"/>
          <w:szCs w:val="32"/>
          <w:lang w:val="en-US" w:eastAsia="zh-CN"/>
        </w:rPr>
        <w:t>合同通用条款</w:t>
      </w:r>
      <w:r>
        <w:rPr>
          <w:rFonts w:hint="eastAsia" w:ascii="仿宋_GB2312" w:hAnsi="宋体"/>
          <w:b w:val="0"/>
          <w:bCs w:val="0"/>
          <w:szCs w:val="32"/>
          <w:lang w:val="en-US" w:eastAsia="zh-CN"/>
        </w:rPr>
        <w:t>和专用条款（按《中华人民共和国民法典》规定执行）</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2、甲方的采购文件和乙方的投标文件，成交通知书；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3、甲乙双方商定的其他必要文件；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上述合同文件内容互为补充，如有不明确，由甲方负责解释；以上文件与本合同有同等效力，如乙方违反合同或达不到本合同要求，由甲方按有关规定处理。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sz w:val="21"/>
          <w:szCs w:val="21"/>
          <w:lang w:val="en-US" w:eastAsia="zh-CN"/>
        </w:rPr>
        <w:t>（五）本合同如遇政府政策性变动，合同条款由甲、乙双方另行协商解决，协商后形成的书面协议，与本合同具有同等法律效力。</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六、违约责任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乙方服务标准达不到本合同要求的，甲方扣减乙方的服务费，并有权根据《缙云县新建镇环境卫生保洁和管理考核办法》规定单方终止乙方的服务合同，乙方不得要求甲方对其保洁服务投入予以补偿或赔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乙方擅自转包、变相转包或分包的，甲方有权单方终止合同，并按有关规定处理；如乙方按照整改意见进行服务，路面废弃物控制指标仍然达不到考核验收的标准，甲方可以终止合同并不予支付已提供的服务各项费用，乙方应承担由此产生的一切损失。</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 xml:space="preserve">七、争议的解决方式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如本合同执行过程中发生纠纷，作如下处理：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（一）甲乙双方首先通过协商解决并达成书面协议；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（二）申请仲裁，仲裁机构为丽水市仲裁委员会；</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八、合同的修补和补充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本合同未尽事宜，遵照招标文件中条款及双方协商解决；甲、乙双方经协商一致可对本合同的条款进行修改和补充，以书面形式签定修改或补充协议，补充协议与本合同具有同等法律效力。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九、本合同一式肆份，甲、乙双方各执贰份。</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rFonts w:hint="eastAsia" w:ascii="宋体" w:hAnsi="宋体" w:eastAsia="宋体" w:cs="宋体"/>
          <w:color w:val="auto"/>
          <w:kern w:val="0"/>
          <w:sz w:val="21"/>
          <w:szCs w:val="21"/>
        </w:rPr>
      </w:pPr>
      <w:r>
        <w:rPr>
          <w:rFonts w:hint="eastAsia" w:ascii="宋体" w:hAnsi="宋体" w:eastAsia="宋体" w:cs="宋体"/>
          <w:b/>
          <w:bCs/>
          <w:sz w:val="21"/>
          <w:szCs w:val="21"/>
          <w:lang w:val="en-US" w:eastAsia="zh-CN"/>
        </w:rPr>
        <w:t>十、本合同自甲、乙双方均签字盖章之日起生效。</w:t>
      </w:r>
    </w:p>
    <w:p>
      <w:pPr>
        <w:pStyle w:val="329"/>
        <w:spacing w:before="0" w:beforeAutospacing="0" w:after="0" w:afterAutospacing="0" w:line="360" w:lineRule="auto"/>
        <w:ind w:firstLine="482"/>
        <w:rPr>
          <w:rFonts w:hint="eastAsia" w:ascii="宋体" w:hAnsi="宋体" w:eastAsia="宋体" w:cs="宋体"/>
          <w:sz w:val="21"/>
          <w:szCs w:val="21"/>
        </w:rPr>
      </w:pPr>
    </w:p>
    <w:p>
      <w:pPr>
        <w:pStyle w:val="177"/>
        <w:snapToGrid w:val="0"/>
        <w:spacing w:line="360" w:lineRule="auto"/>
        <w:rPr>
          <w:rFonts w:hint="eastAsia" w:ascii="宋体" w:hAnsi="宋体" w:eastAsia="宋体" w:cs="宋体"/>
          <w:sz w:val="21"/>
          <w:szCs w:val="21"/>
          <w:u w:val="single"/>
        </w:rPr>
      </w:pPr>
      <w:r>
        <w:rPr>
          <w:rFonts w:hint="eastAsia" w:ascii="宋体" w:hAnsi="宋体" w:eastAsia="宋体" w:cs="宋体"/>
          <w:sz w:val="21"/>
          <w:szCs w:val="21"/>
        </w:rPr>
        <w:br w:type="page"/>
      </w:r>
      <w:r>
        <w:rPr>
          <w:rFonts w:hint="eastAsia" w:ascii="宋体" w:hAnsi="宋体" w:eastAsia="宋体" w:cs="宋体"/>
          <w:sz w:val="21"/>
          <w:szCs w:val="21"/>
        </w:rPr>
        <w:t>甲　方：</w:t>
      </w:r>
      <w:r>
        <w:rPr>
          <w:rFonts w:hint="eastAsia" w:ascii="宋体" w:hAnsi="宋体" w:eastAsia="宋体" w:cs="宋体"/>
          <w:sz w:val="21"/>
          <w:szCs w:val="21"/>
          <w:u w:val="single"/>
        </w:rPr>
        <w:t xml:space="preserve">             </w:t>
      </w:r>
      <w:r>
        <w:rPr>
          <w:rFonts w:hint="eastAsia" w:ascii="宋体" w:hAnsi="宋体" w:eastAsia="宋体" w:cs="宋体"/>
          <w:sz w:val="21"/>
          <w:szCs w:val="21"/>
          <w:u w:val="single"/>
        </w:rPr>
        <w:tab/>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乙　方：</w:t>
      </w:r>
      <w:r>
        <w:rPr>
          <w:rFonts w:hint="eastAsia" w:ascii="宋体" w:hAnsi="宋体" w:eastAsia="宋体" w:cs="宋体"/>
          <w:sz w:val="21"/>
          <w:szCs w:val="21"/>
          <w:u w:val="single"/>
        </w:rPr>
        <w:t xml:space="preserve">                 </w:t>
      </w:r>
    </w:p>
    <w:p>
      <w:pPr>
        <w:pStyle w:val="176"/>
        <w:snapToGrid w:val="0"/>
        <w:spacing w:line="360" w:lineRule="auto"/>
        <w:rPr>
          <w:rFonts w:hint="eastAsia" w:ascii="宋体" w:hAnsi="宋体" w:eastAsia="宋体" w:cs="宋体"/>
          <w:sz w:val="21"/>
          <w:szCs w:val="21"/>
        </w:rPr>
      </w:pPr>
    </w:p>
    <w:p>
      <w:pPr>
        <w:pStyle w:val="177"/>
        <w:snapToGrid w:val="0"/>
        <w:spacing w:line="360" w:lineRule="auto"/>
        <w:rPr>
          <w:rFonts w:hint="eastAsia" w:ascii="宋体" w:hAnsi="宋体" w:eastAsia="宋体" w:cs="宋体"/>
          <w:sz w:val="21"/>
          <w:szCs w:val="21"/>
        </w:rPr>
      </w:pPr>
      <w:r>
        <w:rPr>
          <w:rFonts w:hint="eastAsia" w:ascii="宋体" w:hAnsi="宋体" w:eastAsia="宋体" w:cs="宋体"/>
          <w:sz w:val="21"/>
          <w:szCs w:val="21"/>
        </w:rPr>
        <w:t xml:space="preserve">名　称：(印章)　　　       </w:t>
      </w:r>
      <w:r>
        <w:rPr>
          <w:rFonts w:hint="eastAsia" w:ascii="宋体" w:hAnsi="宋体" w:eastAsia="宋体" w:cs="宋体"/>
          <w:sz w:val="21"/>
          <w:szCs w:val="21"/>
        </w:rPr>
        <w:tab/>
      </w:r>
      <w:r>
        <w:rPr>
          <w:rFonts w:hint="eastAsia" w:ascii="宋体" w:hAnsi="宋体" w:eastAsia="宋体" w:cs="宋体"/>
          <w:sz w:val="21"/>
          <w:szCs w:val="21"/>
        </w:rPr>
        <w:t xml:space="preserve">            名　称：(印章)            </w:t>
      </w:r>
    </w:p>
    <w:p>
      <w:pPr>
        <w:pStyle w:val="177"/>
        <w:snapToGrid w:val="0"/>
        <w:spacing w:line="360" w:lineRule="auto"/>
        <w:rPr>
          <w:rFonts w:hint="eastAsia" w:ascii="宋体" w:hAnsi="宋体" w:eastAsia="宋体" w:cs="宋体"/>
          <w:sz w:val="21"/>
          <w:szCs w:val="21"/>
        </w:rPr>
      </w:pPr>
    </w:p>
    <w:p>
      <w:pPr>
        <w:pStyle w:val="177"/>
        <w:snapToGrid w:val="0"/>
        <w:spacing w:line="360" w:lineRule="auto"/>
        <w:rPr>
          <w:rFonts w:hint="eastAsia" w:ascii="宋体" w:hAnsi="宋体" w:eastAsia="宋体" w:cs="宋体"/>
          <w:sz w:val="21"/>
          <w:szCs w:val="21"/>
        </w:rPr>
      </w:pPr>
      <w:r>
        <w:rPr>
          <w:rFonts w:hint="eastAsia" w:ascii="宋体" w:hAnsi="宋体" w:eastAsia="宋体" w:cs="宋体"/>
          <w:sz w:val="21"/>
          <w:szCs w:val="21"/>
        </w:rPr>
        <w:t xml:space="preserve">年　 月　 日　　　　　　                年　 月 　日 </w:t>
      </w:r>
    </w:p>
    <w:p>
      <w:pPr>
        <w:pStyle w:val="177"/>
        <w:snapToGrid w:val="0"/>
        <w:spacing w:line="360" w:lineRule="auto"/>
        <w:rPr>
          <w:rFonts w:hint="eastAsia" w:ascii="宋体" w:hAnsi="宋体" w:eastAsia="宋体" w:cs="宋体"/>
          <w:sz w:val="21"/>
          <w:szCs w:val="21"/>
          <w:u w:val="single"/>
        </w:rPr>
      </w:pPr>
      <w:r>
        <w:rPr>
          <w:rFonts w:hint="eastAsia" w:ascii="宋体" w:hAnsi="宋体" w:eastAsia="宋体" w:cs="宋体"/>
          <w:sz w:val="21"/>
          <w:szCs w:val="21"/>
        </w:rPr>
        <w:t>负责人 (签字或盖章)：</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负责人(签字或盖章)：</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pStyle w:val="177"/>
        <w:snapToGrid w:val="0"/>
        <w:spacing w:line="360" w:lineRule="auto"/>
        <w:rPr>
          <w:rFonts w:hint="eastAsia" w:ascii="宋体" w:hAnsi="宋体" w:eastAsia="宋体" w:cs="宋体"/>
          <w:sz w:val="21"/>
          <w:szCs w:val="21"/>
        </w:rPr>
      </w:pPr>
      <w:r>
        <w:rPr>
          <w:rFonts w:hint="eastAsia" w:ascii="宋体" w:hAnsi="宋体" w:eastAsia="宋体" w:cs="宋体"/>
          <w:sz w:val="21"/>
          <w:szCs w:val="21"/>
        </w:rPr>
        <w:t>被委托人(签字或盖章)：</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被委托人(签字或盖章)：</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pStyle w:val="177"/>
        <w:snapToGrid w:val="0"/>
        <w:spacing w:line="360" w:lineRule="auto"/>
        <w:rPr>
          <w:rFonts w:hint="eastAsia" w:ascii="宋体" w:hAnsi="宋体" w:eastAsia="宋体" w:cs="宋体"/>
          <w:sz w:val="21"/>
          <w:szCs w:val="21"/>
        </w:rPr>
      </w:pPr>
      <w:r>
        <w:rPr>
          <w:rFonts w:hint="eastAsia" w:ascii="宋体" w:hAnsi="宋体" w:eastAsia="宋体" w:cs="宋体"/>
          <w:sz w:val="21"/>
          <w:szCs w:val="21"/>
        </w:rPr>
        <w:t>地　　址：</w:t>
      </w:r>
      <w:r>
        <w:rPr>
          <w:rFonts w:hint="eastAsia" w:ascii="宋体" w:hAnsi="宋体" w:eastAsia="宋体" w:cs="宋体"/>
          <w:sz w:val="21"/>
          <w:szCs w:val="21"/>
          <w:u w:val="single"/>
        </w:rPr>
        <w:t xml:space="preserve">               </w:t>
      </w:r>
      <w:r>
        <w:rPr>
          <w:rFonts w:hint="eastAsia" w:ascii="宋体" w:hAnsi="宋体" w:eastAsia="宋体" w:cs="宋体"/>
          <w:sz w:val="21"/>
          <w:szCs w:val="21"/>
        </w:rPr>
        <w:tab/>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地　　址：</w:t>
      </w:r>
      <w:r>
        <w:rPr>
          <w:rFonts w:hint="eastAsia" w:ascii="宋体" w:hAnsi="宋体" w:eastAsia="宋体" w:cs="宋体"/>
          <w:sz w:val="21"/>
          <w:szCs w:val="21"/>
          <w:u w:val="single"/>
        </w:rPr>
        <w:t xml:space="preserve">               </w:t>
      </w:r>
    </w:p>
    <w:p>
      <w:pPr>
        <w:pStyle w:val="177"/>
        <w:snapToGrid w:val="0"/>
        <w:spacing w:line="360" w:lineRule="auto"/>
        <w:rPr>
          <w:rFonts w:hint="eastAsia" w:ascii="宋体" w:hAnsi="宋体" w:eastAsia="宋体" w:cs="宋体"/>
          <w:sz w:val="21"/>
          <w:szCs w:val="21"/>
        </w:rPr>
      </w:pPr>
      <w:r>
        <w:rPr>
          <w:rFonts w:hint="eastAsia" w:ascii="宋体" w:hAnsi="宋体" w:eastAsia="宋体" w:cs="宋体"/>
          <w:sz w:val="21"/>
          <w:szCs w:val="21"/>
        </w:rPr>
        <w:t>邮政编码：</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r>
        <w:rPr>
          <w:rFonts w:hint="eastAsia" w:ascii="宋体" w:hAnsi="宋体" w:eastAsia="宋体" w:cs="宋体"/>
          <w:sz w:val="21"/>
          <w:szCs w:val="21"/>
        </w:rPr>
        <w:tab/>
      </w:r>
      <w:r>
        <w:rPr>
          <w:rFonts w:hint="eastAsia" w:ascii="宋体" w:hAnsi="宋体" w:eastAsia="宋体" w:cs="宋体"/>
          <w:sz w:val="21"/>
          <w:szCs w:val="21"/>
        </w:rPr>
        <w:t xml:space="preserve">  邮政编码：</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pStyle w:val="177"/>
        <w:snapToGrid w:val="0"/>
        <w:spacing w:line="360" w:lineRule="auto"/>
        <w:rPr>
          <w:rFonts w:hint="eastAsia" w:ascii="宋体" w:hAnsi="宋体" w:eastAsia="宋体" w:cs="宋体"/>
          <w:sz w:val="21"/>
          <w:szCs w:val="21"/>
        </w:rPr>
      </w:pPr>
      <w:r>
        <w:rPr>
          <w:rFonts w:hint="eastAsia" w:ascii="宋体" w:hAnsi="宋体" w:eastAsia="宋体" w:cs="宋体"/>
          <w:sz w:val="21"/>
          <w:szCs w:val="21"/>
        </w:rPr>
        <w:t>电　　话：</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r>
        <w:rPr>
          <w:rFonts w:hint="eastAsia" w:ascii="宋体" w:hAnsi="宋体" w:eastAsia="宋体" w:cs="宋体"/>
          <w:sz w:val="21"/>
          <w:szCs w:val="21"/>
        </w:rPr>
        <w:tab/>
      </w:r>
      <w:r>
        <w:rPr>
          <w:rFonts w:hint="eastAsia" w:ascii="宋体" w:hAnsi="宋体" w:eastAsia="宋体" w:cs="宋体"/>
          <w:sz w:val="21"/>
          <w:szCs w:val="21"/>
        </w:rPr>
        <w:t xml:space="preserve">  电　　话：</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pStyle w:val="177"/>
        <w:snapToGrid w:val="0"/>
        <w:spacing w:line="360" w:lineRule="auto"/>
        <w:rPr>
          <w:rFonts w:hint="eastAsia" w:ascii="宋体" w:hAnsi="宋体" w:eastAsia="宋体" w:cs="宋体"/>
          <w:sz w:val="21"/>
          <w:szCs w:val="21"/>
        </w:rPr>
      </w:pPr>
      <w:r>
        <w:rPr>
          <w:rFonts w:hint="eastAsia" w:ascii="宋体" w:hAnsi="宋体" w:eastAsia="宋体" w:cs="宋体"/>
          <w:sz w:val="21"/>
          <w:szCs w:val="21"/>
        </w:rPr>
        <w:t>开户银行：</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r>
        <w:rPr>
          <w:rFonts w:hint="eastAsia" w:ascii="宋体" w:hAnsi="宋体" w:eastAsia="宋体" w:cs="宋体"/>
          <w:sz w:val="21"/>
          <w:szCs w:val="21"/>
        </w:rPr>
        <w:tab/>
      </w:r>
      <w:r>
        <w:rPr>
          <w:rFonts w:hint="eastAsia" w:ascii="宋体" w:hAnsi="宋体" w:eastAsia="宋体" w:cs="宋体"/>
          <w:sz w:val="21"/>
          <w:szCs w:val="21"/>
        </w:rPr>
        <w:t xml:space="preserve">  开户银行：</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after="240" w:line="360" w:lineRule="auto"/>
        <w:jc w:val="both"/>
        <w:rPr>
          <w:rFonts w:hint="eastAsia" w:ascii="宋体" w:hAnsi="宋体" w:eastAsia="宋体" w:cs="宋体"/>
          <w:sz w:val="24"/>
          <w:szCs w:val="22"/>
        </w:rPr>
      </w:pPr>
      <w:r>
        <w:rPr>
          <w:rFonts w:hint="eastAsia" w:ascii="宋体" w:hAnsi="宋体" w:eastAsia="宋体" w:cs="宋体"/>
          <w:sz w:val="21"/>
          <w:szCs w:val="21"/>
        </w:rPr>
        <w:t>账　　号：</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r>
        <w:rPr>
          <w:rFonts w:hint="eastAsia" w:ascii="宋体" w:hAnsi="宋体" w:eastAsia="宋体" w:cs="宋体"/>
          <w:sz w:val="21"/>
          <w:szCs w:val="21"/>
        </w:rPr>
        <w:tab/>
      </w:r>
      <w:r>
        <w:rPr>
          <w:rFonts w:hint="eastAsia" w:ascii="宋体" w:hAnsi="宋体" w:eastAsia="宋体" w:cs="宋体"/>
          <w:sz w:val="21"/>
          <w:szCs w:val="21"/>
        </w:rPr>
        <w:t xml:space="preserve">  账　　号：</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r>
        <w:rPr>
          <w:rFonts w:hint="eastAsia" w:ascii="宋体" w:hAnsi="宋体" w:eastAsia="宋体" w:cs="宋体"/>
          <w:sz w:val="24"/>
          <w:szCs w:val="22"/>
        </w:rPr>
        <w:t xml:space="preserve"> </w:t>
      </w:r>
    </w:p>
    <w:p>
      <w:pPr>
        <w:keepNext w:val="0"/>
        <w:keepLines w:val="0"/>
        <w:pageBreakBefore w:val="0"/>
        <w:widowControl w:val="0"/>
        <w:kinsoku/>
        <w:wordWrap/>
        <w:overflowPunct/>
        <w:topLinePunct w:val="0"/>
        <w:autoSpaceDE/>
        <w:autoSpaceDN/>
        <w:bidi w:val="0"/>
        <w:adjustRightInd/>
        <w:snapToGrid/>
        <w:spacing w:after="240" w:line="400" w:lineRule="exact"/>
        <w:jc w:val="center"/>
        <w:textAlignment w:val="auto"/>
        <w:outlineLvl w:val="0"/>
        <w:rPr>
          <w:rFonts w:hint="eastAsia" w:ascii="宋体" w:hAnsi="宋体" w:eastAsia="宋体" w:cs="宋体"/>
          <w:b/>
          <w:color w:val="auto"/>
          <w:sz w:val="32"/>
          <w:szCs w:val="32"/>
          <w:lang w:val="en-US" w:eastAsia="zh-CN"/>
        </w:rPr>
      </w:pPr>
      <w:r>
        <w:rPr>
          <w:rFonts w:hint="eastAsia" w:ascii="宋体" w:hAnsi="宋体" w:eastAsia="宋体" w:cs="宋体"/>
          <w:b/>
          <w:bCs/>
          <w:sz w:val="28"/>
          <w:szCs w:val="28"/>
        </w:rPr>
        <w:br w:type="page"/>
      </w:r>
      <w:bookmarkStart w:id="118" w:name="_Toc20547"/>
      <w:bookmarkStart w:id="119" w:name="_Toc32686"/>
      <w:bookmarkStart w:id="120" w:name="_Toc22083"/>
      <w:r>
        <w:rPr>
          <w:rFonts w:hint="eastAsia" w:ascii="宋体" w:hAnsi="宋体" w:eastAsia="宋体" w:cs="宋体"/>
          <w:b/>
          <w:color w:val="auto"/>
          <w:sz w:val="32"/>
          <w:szCs w:val="32"/>
          <w:lang w:val="en-US" w:eastAsia="zh-CN"/>
        </w:rPr>
        <w:t>第五章　投标相关文件格式</w:t>
      </w:r>
      <w:bookmarkEnd w:id="118"/>
      <w:bookmarkEnd w:id="119"/>
      <w:bookmarkEnd w:id="120"/>
      <w:bookmarkStart w:id="121" w:name="_Toc45506740"/>
      <w:bookmarkStart w:id="122" w:name="_Toc15805942"/>
      <w:bookmarkStart w:id="123" w:name="_Toc47756041"/>
      <w:bookmarkStart w:id="124" w:name="_Toc15813259"/>
    </w:p>
    <w:p>
      <w:pPr>
        <w:spacing w:line="360" w:lineRule="auto"/>
        <w:rPr>
          <w:rFonts w:hint="eastAsia" w:ascii="宋体" w:hAnsi="宋体" w:eastAsia="宋体" w:cs="宋体"/>
          <w:b/>
          <w:sz w:val="30"/>
        </w:rPr>
      </w:pPr>
    </w:p>
    <w:p>
      <w:pPr>
        <w:spacing w:before="0" w:after="0"/>
        <w:ind w:firstLine="0" w:firstLineChars="0"/>
        <w:jc w:val="center"/>
        <w:outlineLvl w:val="1"/>
        <w:rPr>
          <w:rFonts w:hint="eastAsia" w:ascii="宋体" w:hAnsi="宋体" w:eastAsia="宋体" w:cs="宋体"/>
          <w:b w:val="0"/>
          <w:bCs w:val="0"/>
        </w:rPr>
      </w:pPr>
      <w:bookmarkStart w:id="125" w:name="_Toc24678"/>
      <w:bookmarkStart w:id="126" w:name="_Toc23011"/>
      <w:bookmarkStart w:id="127" w:name="_Toc23047"/>
      <w:bookmarkStart w:id="128" w:name="_Toc531359040"/>
      <w:bookmarkStart w:id="129" w:name="_Toc118"/>
      <w:bookmarkStart w:id="130" w:name="_Toc22029262"/>
      <w:bookmarkStart w:id="131" w:name="_Toc8391"/>
      <w:bookmarkStart w:id="132" w:name="_Toc8265"/>
      <w:r>
        <w:rPr>
          <w:rFonts w:hint="eastAsia" w:ascii="宋体" w:hAnsi="宋体" w:eastAsia="宋体" w:cs="宋体"/>
          <w:b/>
          <w:bCs/>
          <w:sz w:val="28"/>
          <w:szCs w:val="28"/>
        </w:rPr>
        <w:t>一  资格审查文件格式</w:t>
      </w:r>
      <w:bookmarkEnd w:id="125"/>
      <w:bookmarkEnd w:id="126"/>
      <w:bookmarkEnd w:id="127"/>
    </w:p>
    <w:p>
      <w:pPr>
        <w:spacing w:before="0" w:after="0"/>
        <w:ind w:firstLine="0" w:firstLineChars="0"/>
        <w:jc w:val="left"/>
        <w:outlineLvl w:val="9"/>
        <w:rPr>
          <w:rFonts w:hint="eastAsia" w:ascii="宋体" w:hAnsi="宋体" w:eastAsia="宋体" w:cs="宋体"/>
          <w:b/>
          <w:bCs/>
          <w:sz w:val="24"/>
          <w:szCs w:val="24"/>
        </w:rPr>
      </w:pPr>
    </w:p>
    <w:p>
      <w:pPr>
        <w:spacing w:before="0" w:after="0"/>
        <w:ind w:firstLine="0" w:firstLineChars="0"/>
        <w:jc w:val="left"/>
        <w:outlineLvl w:val="9"/>
        <w:rPr>
          <w:rFonts w:hint="eastAsia" w:ascii="宋体" w:hAnsi="宋体" w:eastAsia="宋体" w:cs="宋体"/>
          <w:b/>
          <w:bCs/>
          <w:sz w:val="24"/>
          <w:szCs w:val="24"/>
        </w:rPr>
      </w:pPr>
      <w:r>
        <w:rPr>
          <w:rFonts w:hint="eastAsia" w:ascii="宋体" w:hAnsi="宋体" w:eastAsia="宋体" w:cs="宋体"/>
          <w:b/>
          <w:bCs/>
          <w:sz w:val="24"/>
          <w:szCs w:val="24"/>
        </w:rPr>
        <w:t>1.1 资格审查文件封面</w:t>
      </w:r>
      <w:bookmarkEnd w:id="128"/>
      <w:r>
        <w:rPr>
          <w:rFonts w:hint="eastAsia" w:ascii="宋体" w:hAnsi="宋体" w:eastAsia="宋体" w:cs="宋体"/>
          <w:b/>
          <w:bCs/>
          <w:sz w:val="24"/>
          <w:szCs w:val="24"/>
        </w:rPr>
        <w:t>格式</w:t>
      </w:r>
      <w:bookmarkEnd w:id="129"/>
      <w:bookmarkEnd w:id="130"/>
      <w:bookmarkEnd w:id="131"/>
      <w:bookmarkEnd w:id="132"/>
    </w:p>
    <w:p>
      <w:pPr>
        <w:pStyle w:val="21"/>
        <w:rPr>
          <w:rFonts w:hint="eastAsia" w:ascii="宋体" w:hAnsi="宋体" w:eastAsia="宋体" w:cs="宋体"/>
        </w:rPr>
      </w:pPr>
    </w:p>
    <w:p>
      <w:pPr>
        <w:pStyle w:val="5"/>
        <w:spacing w:line="360" w:lineRule="auto"/>
        <w:ind w:firstLine="0"/>
        <w:jc w:val="center"/>
        <w:rPr>
          <w:rFonts w:hint="eastAsia" w:ascii="宋体" w:hAnsi="宋体" w:eastAsia="宋体" w:cs="宋体"/>
          <w:b/>
          <w:sz w:val="32"/>
          <w:szCs w:val="32"/>
        </w:rPr>
      </w:pPr>
      <w:r>
        <w:rPr>
          <w:rFonts w:hint="eastAsia" w:ascii="宋体" w:hAnsi="宋体" w:eastAsia="宋体" w:cs="宋体"/>
          <w:b/>
          <w:sz w:val="32"/>
          <w:szCs w:val="32"/>
          <w:lang w:eastAsia="zh-CN"/>
        </w:rPr>
        <w:t>投标</w:t>
      </w:r>
      <w:r>
        <w:rPr>
          <w:rFonts w:hint="eastAsia" w:ascii="宋体" w:hAnsi="宋体" w:eastAsia="宋体" w:cs="宋体"/>
          <w:b/>
          <w:sz w:val="32"/>
          <w:szCs w:val="32"/>
        </w:rPr>
        <w:t>响应文件</w:t>
      </w:r>
    </w:p>
    <w:p>
      <w:pPr>
        <w:snapToGrid w:val="0"/>
        <w:spacing w:before="120" w:beforeLines="50" w:after="50"/>
        <w:rPr>
          <w:rFonts w:hint="eastAsia" w:ascii="宋体" w:hAnsi="宋体" w:eastAsia="宋体" w:cs="宋体"/>
          <w:bCs/>
          <w:sz w:val="24"/>
          <w:szCs w:val="20"/>
        </w:rPr>
      </w:pPr>
    </w:p>
    <w:p>
      <w:pPr>
        <w:pStyle w:val="47"/>
        <w:tabs>
          <w:tab w:val="left" w:pos="900"/>
        </w:tabs>
        <w:rPr>
          <w:rFonts w:hint="eastAsia" w:ascii="宋体" w:hAnsi="宋体" w:eastAsia="宋体" w:cs="宋体"/>
        </w:rPr>
      </w:pPr>
    </w:p>
    <w:p>
      <w:pPr>
        <w:pStyle w:val="5"/>
        <w:rPr>
          <w:rFonts w:hint="eastAsia" w:ascii="宋体" w:hAnsi="宋体" w:eastAsia="宋体" w:cs="宋体"/>
        </w:rPr>
      </w:pPr>
    </w:p>
    <w:tbl>
      <w:tblPr>
        <w:tblStyle w:val="48"/>
        <w:tblW w:w="0" w:type="auto"/>
        <w:jc w:val="center"/>
        <w:tblLayout w:type="autofit"/>
        <w:tblCellMar>
          <w:top w:w="0" w:type="dxa"/>
          <w:left w:w="108" w:type="dxa"/>
          <w:bottom w:w="0" w:type="dxa"/>
          <w:right w:w="108" w:type="dxa"/>
        </w:tblCellMar>
      </w:tblPr>
      <w:tblGrid>
        <w:gridCol w:w="2311"/>
        <w:gridCol w:w="5142"/>
      </w:tblGrid>
      <w:tr>
        <w:tblPrEx>
          <w:tblCellMar>
            <w:top w:w="0" w:type="dxa"/>
            <w:left w:w="108" w:type="dxa"/>
            <w:bottom w:w="0" w:type="dxa"/>
            <w:right w:w="108" w:type="dxa"/>
          </w:tblCellMar>
        </w:tblPrEx>
        <w:trPr>
          <w:trHeight w:val="737" w:hRule="atLeast"/>
          <w:jc w:val="center"/>
        </w:trPr>
        <w:tc>
          <w:tcPr>
            <w:tcW w:w="2311" w:type="dxa"/>
            <w:noWrap w:val="0"/>
            <w:vAlign w:val="center"/>
          </w:tcPr>
          <w:p>
            <w:pPr>
              <w:ind w:right="-109" w:rightChars="-52"/>
              <w:jc w:val="distribute"/>
              <w:rPr>
                <w:rFonts w:hint="eastAsia" w:ascii="宋体" w:hAnsi="宋体" w:eastAsia="宋体" w:cs="宋体"/>
                <w:sz w:val="32"/>
                <w:szCs w:val="32"/>
              </w:rPr>
            </w:pPr>
            <w:r>
              <w:rPr>
                <w:rFonts w:hint="eastAsia" w:ascii="宋体" w:hAnsi="宋体" w:eastAsia="宋体" w:cs="宋体"/>
                <w:sz w:val="24"/>
                <w:lang w:eastAsia="zh-CN"/>
              </w:rPr>
              <w:t>投标</w:t>
            </w:r>
            <w:r>
              <w:rPr>
                <w:rFonts w:hint="eastAsia" w:ascii="宋体" w:hAnsi="宋体" w:eastAsia="宋体" w:cs="宋体"/>
                <w:sz w:val="24"/>
              </w:rPr>
              <w:t>响应文件名称：</w:t>
            </w:r>
          </w:p>
        </w:tc>
        <w:tc>
          <w:tcPr>
            <w:tcW w:w="5142" w:type="dxa"/>
            <w:noWrap w:val="0"/>
            <w:vAlign w:val="center"/>
          </w:tcPr>
          <w:p>
            <w:pPr>
              <w:ind w:left="-103" w:leftChars="-49"/>
              <w:jc w:val="left"/>
              <w:rPr>
                <w:rFonts w:hint="eastAsia" w:ascii="宋体" w:hAnsi="宋体" w:eastAsia="宋体" w:cs="宋体"/>
                <w:sz w:val="32"/>
                <w:szCs w:val="32"/>
              </w:rPr>
            </w:pPr>
            <w:r>
              <w:rPr>
                <w:rFonts w:hint="eastAsia" w:ascii="宋体" w:hAnsi="宋体" w:eastAsia="宋体" w:cs="宋体"/>
                <w:sz w:val="24"/>
                <w:u w:val="single"/>
              </w:rPr>
              <w:t xml:space="preserve"> 资格审查文件           </w:t>
            </w:r>
          </w:p>
        </w:tc>
      </w:tr>
      <w:tr>
        <w:tblPrEx>
          <w:tblCellMar>
            <w:top w:w="0" w:type="dxa"/>
            <w:left w:w="108" w:type="dxa"/>
            <w:bottom w:w="0" w:type="dxa"/>
            <w:right w:w="108" w:type="dxa"/>
          </w:tblCellMar>
        </w:tblPrEx>
        <w:trPr>
          <w:trHeight w:val="737" w:hRule="atLeast"/>
          <w:jc w:val="center"/>
        </w:trPr>
        <w:tc>
          <w:tcPr>
            <w:tcW w:w="2311" w:type="dxa"/>
            <w:noWrap w:val="0"/>
            <w:vAlign w:val="center"/>
          </w:tcPr>
          <w:p>
            <w:pPr>
              <w:ind w:right="-109" w:rightChars="-52"/>
              <w:jc w:val="distribute"/>
              <w:rPr>
                <w:rFonts w:hint="eastAsia" w:ascii="宋体" w:hAnsi="宋体" w:eastAsia="宋体" w:cs="宋体"/>
                <w:sz w:val="32"/>
                <w:szCs w:val="32"/>
              </w:rPr>
            </w:pPr>
            <w:r>
              <w:rPr>
                <w:rFonts w:hint="eastAsia" w:ascii="宋体" w:hAnsi="宋体" w:eastAsia="宋体" w:cs="宋体"/>
                <w:sz w:val="24"/>
              </w:rPr>
              <w:t>采 购 编 号：</w:t>
            </w:r>
          </w:p>
        </w:tc>
        <w:tc>
          <w:tcPr>
            <w:tcW w:w="5142" w:type="dxa"/>
            <w:noWrap w:val="0"/>
            <w:vAlign w:val="center"/>
          </w:tcPr>
          <w:p>
            <w:pPr>
              <w:ind w:left="-103" w:leftChars="-49"/>
              <w:jc w:val="left"/>
              <w:rPr>
                <w:rFonts w:hint="eastAsia" w:ascii="宋体" w:hAnsi="宋体" w:eastAsia="宋体" w:cs="宋体"/>
                <w:sz w:val="32"/>
                <w:szCs w:val="32"/>
                <w:u w:val="single"/>
              </w:rPr>
            </w:pPr>
            <w:r>
              <w:rPr>
                <w:rFonts w:hint="eastAsia" w:ascii="宋体" w:hAnsi="宋体" w:eastAsia="宋体" w:cs="宋体"/>
                <w:sz w:val="32"/>
                <w:szCs w:val="32"/>
                <w:u w:val="single"/>
              </w:rPr>
              <w:t xml:space="preserve">                  </w:t>
            </w:r>
          </w:p>
        </w:tc>
      </w:tr>
      <w:tr>
        <w:tblPrEx>
          <w:tblCellMar>
            <w:top w:w="0" w:type="dxa"/>
            <w:left w:w="108" w:type="dxa"/>
            <w:bottom w:w="0" w:type="dxa"/>
            <w:right w:w="108" w:type="dxa"/>
          </w:tblCellMar>
        </w:tblPrEx>
        <w:trPr>
          <w:trHeight w:val="737" w:hRule="atLeast"/>
          <w:jc w:val="center"/>
        </w:trPr>
        <w:tc>
          <w:tcPr>
            <w:tcW w:w="2311" w:type="dxa"/>
            <w:noWrap w:val="0"/>
            <w:vAlign w:val="center"/>
          </w:tcPr>
          <w:p>
            <w:pPr>
              <w:ind w:right="-109" w:rightChars="-52"/>
              <w:jc w:val="distribute"/>
              <w:rPr>
                <w:rFonts w:hint="eastAsia" w:ascii="宋体" w:hAnsi="宋体" w:eastAsia="宋体" w:cs="宋体"/>
                <w:sz w:val="32"/>
                <w:szCs w:val="32"/>
              </w:rPr>
            </w:pPr>
            <w:r>
              <w:rPr>
                <w:rFonts w:hint="eastAsia" w:ascii="宋体" w:hAnsi="宋体" w:eastAsia="宋体" w:cs="宋体"/>
                <w:sz w:val="24"/>
              </w:rPr>
              <w:t>项 目 名 称：</w:t>
            </w:r>
          </w:p>
        </w:tc>
        <w:tc>
          <w:tcPr>
            <w:tcW w:w="5142" w:type="dxa"/>
            <w:noWrap w:val="0"/>
            <w:vAlign w:val="center"/>
          </w:tcPr>
          <w:p>
            <w:pPr>
              <w:ind w:left="-103" w:leftChars="-49"/>
              <w:jc w:val="left"/>
              <w:rPr>
                <w:rFonts w:hint="eastAsia" w:ascii="宋体" w:hAnsi="宋体" w:eastAsia="宋体" w:cs="宋体"/>
                <w:sz w:val="32"/>
                <w:szCs w:val="32"/>
                <w:u w:val="single"/>
              </w:rPr>
            </w:pPr>
            <w:r>
              <w:rPr>
                <w:rFonts w:hint="eastAsia" w:ascii="宋体" w:hAnsi="宋体" w:eastAsia="宋体" w:cs="宋体"/>
                <w:sz w:val="32"/>
                <w:szCs w:val="32"/>
                <w:u w:val="single"/>
              </w:rPr>
              <w:t xml:space="preserve">                  </w:t>
            </w:r>
          </w:p>
        </w:tc>
      </w:tr>
      <w:tr>
        <w:tblPrEx>
          <w:tblCellMar>
            <w:top w:w="0" w:type="dxa"/>
            <w:left w:w="108" w:type="dxa"/>
            <w:bottom w:w="0" w:type="dxa"/>
            <w:right w:w="108" w:type="dxa"/>
          </w:tblCellMar>
        </w:tblPrEx>
        <w:trPr>
          <w:trHeight w:val="737" w:hRule="atLeast"/>
          <w:jc w:val="center"/>
        </w:trPr>
        <w:tc>
          <w:tcPr>
            <w:tcW w:w="2311" w:type="dxa"/>
            <w:noWrap w:val="0"/>
            <w:vAlign w:val="center"/>
          </w:tcPr>
          <w:p>
            <w:pPr>
              <w:ind w:right="-109" w:rightChars="-52"/>
              <w:jc w:val="distribute"/>
              <w:rPr>
                <w:rFonts w:hint="eastAsia" w:ascii="宋体" w:hAnsi="宋体" w:eastAsia="宋体" w:cs="宋体"/>
                <w:sz w:val="24"/>
              </w:rPr>
            </w:pPr>
          </w:p>
        </w:tc>
        <w:tc>
          <w:tcPr>
            <w:tcW w:w="5142" w:type="dxa"/>
            <w:noWrap w:val="0"/>
            <w:vAlign w:val="center"/>
          </w:tcPr>
          <w:p>
            <w:pPr>
              <w:ind w:left="-103" w:leftChars="-49"/>
              <w:jc w:val="left"/>
              <w:rPr>
                <w:rFonts w:hint="eastAsia" w:ascii="宋体" w:hAnsi="宋体" w:eastAsia="宋体" w:cs="宋体"/>
                <w:sz w:val="32"/>
                <w:szCs w:val="32"/>
                <w:u w:val="single"/>
              </w:rPr>
            </w:pPr>
          </w:p>
        </w:tc>
      </w:tr>
      <w:tr>
        <w:tblPrEx>
          <w:tblCellMar>
            <w:top w:w="0" w:type="dxa"/>
            <w:left w:w="108" w:type="dxa"/>
            <w:bottom w:w="0" w:type="dxa"/>
            <w:right w:w="108" w:type="dxa"/>
          </w:tblCellMar>
        </w:tblPrEx>
        <w:trPr>
          <w:trHeight w:val="737" w:hRule="atLeast"/>
          <w:jc w:val="center"/>
        </w:trPr>
        <w:tc>
          <w:tcPr>
            <w:tcW w:w="2311" w:type="dxa"/>
            <w:noWrap w:val="0"/>
            <w:vAlign w:val="center"/>
          </w:tcPr>
          <w:p>
            <w:pPr>
              <w:ind w:right="-109" w:rightChars="-52"/>
              <w:jc w:val="distribute"/>
              <w:rPr>
                <w:rFonts w:hint="eastAsia" w:ascii="宋体" w:hAnsi="宋体" w:eastAsia="宋体" w:cs="宋体"/>
                <w:sz w:val="24"/>
              </w:rPr>
            </w:pPr>
          </w:p>
        </w:tc>
        <w:tc>
          <w:tcPr>
            <w:tcW w:w="5142" w:type="dxa"/>
            <w:noWrap w:val="0"/>
            <w:vAlign w:val="center"/>
          </w:tcPr>
          <w:p>
            <w:pPr>
              <w:ind w:left="-103" w:leftChars="-49"/>
              <w:jc w:val="left"/>
              <w:rPr>
                <w:rFonts w:hint="eastAsia" w:ascii="宋体" w:hAnsi="宋体" w:eastAsia="宋体" w:cs="宋体"/>
                <w:sz w:val="32"/>
                <w:szCs w:val="32"/>
                <w:u w:val="single"/>
              </w:rPr>
            </w:pPr>
          </w:p>
        </w:tc>
      </w:tr>
      <w:tr>
        <w:tblPrEx>
          <w:tblCellMar>
            <w:top w:w="0" w:type="dxa"/>
            <w:left w:w="108" w:type="dxa"/>
            <w:bottom w:w="0" w:type="dxa"/>
            <w:right w:w="108" w:type="dxa"/>
          </w:tblCellMar>
        </w:tblPrEx>
        <w:trPr>
          <w:trHeight w:val="737" w:hRule="atLeast"/>
          <w:jc w:val="center"/>
        </w:trPr>
        <w:tc>
          <w:tcPr>
            <w:tcW w:w="2311" w:type="dxa"/>
            <w:noWrap w:val="0"/>
            <w:vAlign w:val="center"/>
          </w:tcPr>
          <w:p>
            <w:pPr>
              <w:ind w:right="-109" w:rightChars="-52"/>
              <w:jc w:val="distribute"/>
              <w:rPr>
                <w:rFonts w:hint="eastAsia" w:ascii="宋体" w:hAnsi="宋体" w:eastAsia="宋体" w:cs="宋体"/>
                <w:sz w:val="24"/>
                <w:szCs w:val="24"/>
              </w:rPr>
            </w:pPr>
            <w:r>
              <w:rPr>
                <w:rFonts w:hint="eastAsia" w:ascii="宋体" w:hAnsi="宋体" w:eastAsia="宋体" w:cs="宋体"/>
                <w:sz w:val="24"/>
                <w:szCs w:val="24"/>
              </w:rPr>
              <w:t>供应商全称</w:t>
            </w:r>
          </w:p>
          <w:p>
            <w:pPr>
              <w:ind w:right="-109" w:rightChars="-52"/>
              <w:jc w:val="distribute"/>
              <w:rPr>
                <w:rFonts w:hint="eastAsia" w:ascii="宋体" w:hAnsi="宋体" w:eastAsia="宋体" w:cs="宋体"/>
                <w:sz w:val="24"/>
                <w:szCs w:val="24"/>
              </w:rPr>
            </w:pPr>
            <w:r>
              <w:rPr>
                <w:rFonts w:hint="eastAsia" w:ascii="宋体" w:hAnsi="宋体" w:eastAsia="宋体" w:cs="宋体"/>
                <w:sz w:val="24"/>
                <w:szCs w:val="24"/>
              </w:rPr>
              <w:t>（CA签章）：</w:t>
            </w:r>
          </w:p>
        </w:tc>
        <w:tc>
          <w:tcPr>
            <w:tcW w:w="5142" w:type="dxa"/>
            <w:noWrap w:val="0"/>
            <w:vAlign w:val="center"/>
          </w:tcPr>
          <w:p>
            <w:pPr>
              <w:ind w:left="-103" w:leftChars="-49"/>
              <w:jc w:val="left"/>
              <w:rPr>
                <w:rFonts w:hint="eastAsia" w:ascii="宋体" w:hAnsi="宋体" w:eastAsia="宋体" w:cs="宋体"/>
                <w:sz w:val="32"/>
                <w:szCs w:val="32"/>
              </w:rPr>
            </w:pPr>
            <w:r>
              <w:rPr>
                <w:rFonts w:hint="eastAsia" w:ascii="宋体" w:hAnsi="宋体" w:eastAsia="宋体" w:cs="宋体"/>
                <w:sz w:val="32"/>
                <w:szCs w:val="32"/>
                <w:u w:val="single"/>
              </w:rPr>
              <w:t xml:space="preserve">                   </w:t>
            </w:r>
          </w:p>
        </w:tc>
      </w:tr>
      <w:tr>
        <w:tblPrEx>
          <w:tblCellMar>
            <w:top w:w="0" w:type="dxa"/>
            <w:left w:w="108" w:type="dxa"/>
            <w:bottom w:w="0" w:type="dxa"/>
            <w:right w:w="108" w:type="dxa"/>
          </w:tblCellMar>
        </w:tblPrEx>
        <w:trPr>
          <w:trHeight w:val="737" w:hRule="atLeast"/>
          <w:jc w:val="center"/>
        </w:trPr>
        <w:tc>
          <w:tcPr>
            <w:tcW w:w="2311" w:type="dxa"/>
            <w:noWrap w:val="0"/>
            <w:vAlign w:val="center"/>
          </w:tcPr>
          <w:p>
            <w:pPr>
              <w:ind w:right="-109" w:rightChars="-52"/>
              <w:jc w:val="distribute"/>
              <w:rPr>
                <w:rFonts w:hint="eastAsia" w:ascii="宋体" w:hAnsi="宋体" w:eastAsia="宋体" w:cs="宋体"/>
                <w:sz w:val="24"/>
                <w:szCs w:val="24"/>
              </w:rPr>
            </w:pPr>
            <w:r>
              <w:rPr>
                <w:rFonts w:hint="eastAsia" w:ascii="宋体" w:hAnsi="宋体" w:eastAsia="宋体" w:cs="宋体"/>
                <w:sz w:val="24"/>
                <w:szCs w:val="24"/>
              </w:rPr>
              <w:t>供应商地址：</w:t>
            </w:r>
          </w:p>
        </w:tc>
        <w:tc>
          <w:tcPr>
            <w:tcW w:w="5142" w:type="dxa"/>
            <w:noWrap w:val="0"/>
            <w:vAlign w:val="center"/>
          </w:tcPr>
          <w:p>
            <w:pPr>
              <w:ind w:left="-103" w:leftChars="-49"/>
              <w:jc w:val="left"/>
              <w:rPr>
                <w:rFonts w:hint="eastAsia" w:ascii="宋体" w:hAnsi="宋体" w:eastAsia="宋体" w:cs="宋体"/>
                <w:sz w:val="32"/>
                <w:szCs w:val="32"/>
              </w:rPr>
            </w:pPr>
            <w:r>
              <w:rPr>
                <w:rFonts w:hint="eastAsia" w:ascii="宋体" w:hAnsi="宋体" w:eastAsia="宋体" w:cs="宋体"/>
                <w:kern w:val="0"/>
                <w:sz w:val="32"/>
                <w:szCs w:val="32"/>
                <w:u w:val="single"/>
              </w:rPr>
              <w:t xml:space="preserve">                   </w:t>
            </w:r>
          </w:p>
        </w:tc>
      </w:tr>
      <w:tr>
        <w:tblPrEx>
          <w:tblCellMar>
            <w:top w:w="0" w:type="dxa"/>
            <w:left w:w="108" w:type="dxa"/>
            <w:bottom w:w="0" w:type="dxa"/>
            <w:right w:w="108" w:type="dxa"/>
          </w:tblCellMar>
        </w:tblPrEx>
        <w:trPr>
          <w:trHeight w:val="737" w:hRule="atLeast"/>
          <w:jc w:val="center"/>
        </w:trPr>
        <w:tc>
          <w:tcPr>
            <w:tcW w:w="2311" w:type="dxa"/>
            <w:noWrap w:val="0"/>
            <w:vAlign w:val="center"/>
          </w:tcPr>
          <w:p>
            <w:pPr>
              <w:ind w:right="-84" w:rightChars="-40"/>
              <w:rPr>
                <w:rFonts w:hint="eastAsia" w:ascii="宋体" w:hAnsi="宋体" w:eastAsia="宋体" w:cs="宋体"/>
                <w:sz w:val="32"/>
                <w:szCs w:val="32"/>
              </w:rPr>
            </w:pPr>
          </w:p>
        </w:tc>
        <w:tc>
          <w:tcPr>
            <w:tcW w:w="5142" w:type="dxa"/>
            <w:noWrap w:val="0"/>
            <w:vAlign w:val="center"/>
          </w:tcPr>
          <w:p>
            <w:pPr>
              <w:ind w:left="-103" w:leftChars="-49"/>
              <w:rPr>
                <w:rFonts w:hint="eastAsia" w:ascii="宋体" w:hAnsi="宋体" w:eastAsia="宋体" w:cs="宋体"/>
                <w:sz w:val="32"/>
                <w:szCs w:val="32"/>
              </w:rPr>
            </w:pPr>
          </w:p>
        </w:tc>
      </w:tr>
      <w:tr>
        <w:tblPrEx>
          <w:tblCellMar>
            <w:top w:w="0" w:type="dxa"/>
            <w:left w:w="108" w:type="dxa"/>
            <w:bottom w:w="0" w:type="dxa"/>
            <w:right w:w="108" w:type="dxa"/>
          </w:tblCellMar>
        </w:tblPrEx>
        <w:trPr>
          <w:trHeight w:val="737" w:hRule="atLeast"/>
          <w:jc w:val="center"/>
        </w:trPr>
        <w:tc>
          <w:tcPr>
            <w:tcW w:w="7453" w:type="dxa"/>
            <w:gridSpan w:val="2"/>
            <w:noWrap w:val="0"/>
            <w:vAlign w:val="center"/>
          </w:tcPr>
          <w:p>
            <w:pPr>
              <w:jc w:val="center"/>
              <w:rPr>
                <w:rFonts w:hint="eastAsia" w:ascii="宋体" w:hAnsi="宋体" w:eastAsia="宋体" w:cs="宋体"/>
                <w:sz w:val="32"/>
                <w:szCs w:val="32"/>
              </w:rPr>
            </w:pPr>
            <w:r>
              <w:rPr>
                <w:rFonts w:hint="eastAsia" w:ascii="宋体" w:hAnsi="宋体" w:eastAsia="宋体" w:cs="宋体"/>
                <w:sz w:val="32"/>
                <w:szCs w:val="32"/>
              </w:rPr>
              <w:t>年  月  日</w:t>
            </w:r>
          </w:p>
        </w:tc>
      </w:tr>
    </w:tbl>
    <w:p>
      <w:pPr>
        <w:jc w:val="center"/>
        <w:rPr>
          <w:rFonts w:hint="eastAsia" w:ascii="宋体" w:hAnsi="宋体" w:eastAsia="宋体" w:cs="宋体"/>
          <w:sz w:val="24"/>
          <w:szCs w:val="24"/>
        </w:rPr>
      </w:pPr>
      <w:r>
        <w:rPr>
          <w:rFonts w:hint="eastAsia" w:ascii="宋体" w:hAnsi="宋体" w:eastAsia="宋体" w:cs="宋体"/>
          <w:b/>
          <w:sz w:val="24"/>
          <w:szCs w:val="24"/>
        </w:rPr>
        <w:t>时间：在  年  月  日  时  分之前不得启封</w:t>
      </w:r>
    </w:p>
    <w:p>
      <w:pPr>
        <w:pStyle w:val="5"/>
        <w:spacing w:line="360" w:lineRule="auto"/>
        <w:ind w:firstLine="1331" w:firstLineChars="416"/>
        <w:rPr>
          <w:rFonts w:hint="eastAsia" w:ascii="宋体" w:hAnsi="宋体" w:eastAsia="宋体" w:cs="宋体"/>
          <w:sz w:val="32"/>
          <w:szCs w:val="32"/>
        </w:rPr>
      </w:pPr>
    </w:p>
    <w:p>
      <w:pPr>
        <w:pStyle w:val="5"/>
        <w:ind w:firstLine="0"/>
        <w:rPr>
          <w:rFonts w:hint="eastAsia" w:ascii="宋体" w:hAnsi="宋体" w:eastAsia="宋体" w:cs="宋体"/>
          <w:sz w:val="36"/>
        </w:rPr>
      </w:pPr>
    </w:p>
    <w:p>
      <w:pPr>
        <w:pStyle w:val="5"/>
        <w:ind w:firstLine="0"/>
        <w:rPr>
          <w:rFonts w:hint="eastAsia" w:ascii="宋体" w:hAnsi="宋体" w:eastAsia="宋体" w:cs="宋体"/>
          <w:sz w:val="36"/>
        </w:rPr>
      </w:pPr>
    </w:p>
    <w:p>
      <w:pPr>
        <w:pStyle w:val="5"/>
        <w:ind w:firstLine="1440" w:firstLineChars="400"/>
        <w:rPr>
          <w:rFonts w:hint="eastAsia" w:ascii="宋体" w:hAnsi="宋体" w:eastAsia="宋体" w:cs="宋体"/>
          <w:sz w:val="36"/>
        </w:rPr>
      </w:pPr>
    </w:p>
    <w:p>
      <w:pPr>
        <w:pStyle w:val="5"/>
        <w:ind w:firstLine="1331" w:firstLineChars="416"/>
        <w:jc w:val="center"/>
        <w:rPr>
          <w:rFonts w:hint="eastAsia" w:ascii="宋体" w:hAnsi="宋体" w:eastAsia="宋体" w:cs="宋体"/>
          <w:sz w:val="32"/>
          <w:szCs w:val="32"/>
        </w:rPr>
      </w:pPr>
    </w:p>
    <w:p>
      <w:pPr>
        <w:pStyle w:val="5"/>
        <w:ind w:firstLine="0"/>
        <w:rPr>
          <w:rFonts w:hint="eastAsia" w:ascii="宋体" w:hAnsi="宋体" w:eastAsia="宋体" w:cs="宋体"/>
        </w:rPr>
      </w:pPr>
    </w:p>
    <w:p>
      <w:pPr>
        <w:spacing w:before="0" w:after="0"/>
        <w:ind w:firstLine="0" w:firstLineChars="0"/>
        <w:jc w:val="left"/>
        <w:outlineLvl w:val="9"/>
        <w:rPr>
          <w:rFonts w:hint="eastAsia" w:ascii="宋体" w:hAnsi="宋体" w:eastAsia="宋体" w:cs="宋体"/>
          <w:sz w:val="24"/>
          <w:szCs w:val="24"/>
        </w:rPr>
      </w:pPr>
      <w:bookmarkStart w:id="133" w:name="_Toc31580"/>
      <w:bookmarkStart w:id="134" w:name="_Toc23458"/>
      <w:bookmarkStart w:id="135" w:name="_Toc14077317"/>
      <w:bookmarkStart w:id="136" w:name="_Toc22946"/>
      <w:r>
        <w:rPr>
          <w:rFonts w:hint="eastAsia" w:ascii="宋体" w:hAnsi="宋体" w:eastAsia="宋体" w:cs="宋体"/>
          <w:sz w:val="24"/>
          <w:szCs w:val="24"/>
        </w:rPr>
        <w:t>1.2 资格审查文件目录</w:t>
      </w:r>
      <w:bookmarkEnd w:id="133"/>
      <w:bookmarkEnd w:id="134"/>
      <w:bookmarkEnd w:id="135"/>
      <w:bookmarkEnd w:id="136"/>
    </w:p>
    <w:p>
      <w:pPr>
        <w:pStyle w:val="5"/>
        <w:spacing w:line="360" w:lineRule="auto"/>
        <w:outlineLvl w:val="9"/>
        <w:rPr>
          <w:rFonts w:hint="eastAsia" w:ascii="宋体" w:hAnsi="宋体" w:eastAsia="宋体" w:cs="宋体"/>
          <w:sz w:val="24"/>
          <w:szCs w:val="24"/>
        </w:rPr>
      </w:pPr>
      <w:r>
        <w:rPr>
          <w:rFonts w:hint="eastAsia" w:ascii="宋体" w:hAnsi="宋体" w:eastAsia="宋体" w:cs="宋体"/>
          <w:szCs w:val="21"/>
          <w:lang w:val="en-US" w:eastAsia="zh-CN"/>
        </w:rPr>
        <w:t>（格式自拟）</w:t>
      </w:r>
    </w:p>
    <w:p>
      <w:pPr>
        <w:pStyle w:val="21"/>
        <w:outlineLvl w:val="9"/>
        <w:rPr>
          <w:rFonts w:hint="eastAsia" w:ascii="宋体" w:hAnsi="宋体" w:eastAsia="宋体" w:cs="宋体"/>
        </w:rPr>
      </w:pPr>
    </w:p>
    <w:p>
      <w:pPr>
        <w:pageBreakBefore w:val="0"/>
        <w:widowControl w:val="0"/>
        <w:kinsoku/>
        <w:wordWrap/>
        <w:overflowPunct/>
        <w:topLinePunct w:val="0"/>
        <w:autoSpaceDE/>
        <w:autoSpaceDN/>
        <w:bidi w:val="0"/>
        <w:adjustRightInd/>
        <w:snapToGrid/>
        <w:spacing w:before="0" w:after="0" w:line="400" w:lineRule="exact"/>
        <w:ind w:firstLine="0" w:firstLineChars="0"/>
        <w:jc w:val="left"/>
        <w:textAlignment w:val="auto"/>
        <w:outlineLvl w:val="9"/>
        <w:rPr>
          <w:rFonts w:hint="eastAsia" w:ascii="宋体" w:hAnsi="宋体" w:eastAsia="宋体" w:cs="宋体"/>
          <w:sz w:val="24"/>
          <w:szCs w:val="24"/>
        </w:rPr>
      </w:pPr>
      <w:bookmarkStart w:id="137" w:name="_Toc531359042"/>
      <w:bookmarkStart w:id="138" w:name="_Toc20791"/>
      <w:bookmarkStart w:id="139" w:name="_Toc32049"/>
      <w:bookmarkStart w:id="140" w:name="_Toc1249"/>
      <w:bookmarkStart w:id="141" w:name="_Toc8266"/>
      <w:r>
        <w:rPr>
          <w:rFonts w:hint="eastAsia" w:ascii="宋体" w:hAnsi="宋体" w:eastAsia="宋体" w:cs="宋体"/>
          <w:sz w:val="24"/>
          <w:szCs w:val="24"/>
        </w:rPr>
        <w:t xml:space="preserve">▲1.3 </w:t>
      </w:r>
      <w:bookmarkEnd w:id="137"/>
      <w:bookmarkEnd w:id="138"/>
      <w:bookmarkEnd w:id="139"/>
      <w:bookmarkEnd w:id="140"/>
      <w:bookmarkEnd w:id="141"/>
      <w:r>
        <w:rPr>
          <w:rFonts w:hint="eastAsia" w:ascii="宋体" w:hAnsi="宋体" w:eastAsia="宋体" w:cs="宋体"/>
          <w:sz w:val="24"/>
          <w:szCs w:val="24"/>
        </w:rPr>
        <w:t>企业营业执照</w:t>
      </w:r>
    </w:p>
    <w:p>
      <w:pPr>
        <w:pStyle w:val="5"/>
        <w:pageBreakBefore w:val="0"/>
        <w:widowControl w:val="0"/>
        <w:kinsoku/>
        <w:wordWrap/>
        <w:overflowPunct/>
        <w:topLinePunct w:val="0"/>
        <w:autoSpaceDE/>
        <w:autoSpaceDN/>
        <w:bidi w:val="0"/>
        <w:adjustRightInd/>
        <w:snapToGrid/>
        <w:spacing w:line="400" w:lineRule="exact"/>
        <w:ind w:firstLine="0"/>
        <w:textAlignment w:val="auto"/>
        <w:outlineLvl w:val="9"/>
        <w:rPr>
          <w:rFonts w:hint="eastAsia" w:ascii="宋体" w:hAnsi="宋体" w:eastAsia="宋体" w:cs="宋体"/>
          <w:szCs w:val="21"/>
        </w:rPr>
      </w:pPr>
    </w:p>
    <w:p>
      <w:pPr>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内容要求：</w:t>
      </w:r>
      <w:r>
        <w:rPr>
          <w:rFonts w:hint="eastAsia" w:ascii="宋体" w:hAnsi="宋体" w:eastAsia="宋体" w:cs="宋体"/>
          <w:sz w:val="21"/>
          <w:szCs w:val="21"/>
          <w:lang w:val="en-US" w:eastAsia="zh-CN"/>
        </w:rPr>
        <w:t>1、</w:t>
      </w:r>
      <w:r>
        <w:rPr>
          <w:rFonts w:hint="eastAsia" w:ascii="宋体" w:hAnsi="宋体" w:eastAsia="宋体" w:cs="宋体"/>
          <w:sz w:val="21"/>
          <w:szCs w:val="21"/>
        </w:rPr>
        <w:t>须有效的营业执照</w:t>
      </w:r>
      <w:r>
        <w:rPr>
          <w:rFonts w:hint="eastAsia" w:ascii="宋体" w:hAnsi="宋体" w:eastAsia="宋体" w:cs="宋体"/>
          <w:sz w:val="21"/>
          <w:szCs w:val="21"/>
          <w:lang w:eastAsia="zh-CN"/>
        </w:rPr>
        <w:t>扫描件</w:t>
      </w:r>
      <w:r>
        <w:rPr>
          <w:rFonts w:hint="eastAsia" w:ascii="宋体" w:hAnsi="宋体" w:eastAsia="宋体" w:cs="宋体"/>
          <w:sz w:val="21"/>
          <w:szCs w:val="21"/>
        </w:rPr>
        <w:t>加盖单位公章或浙江政府采购网的“注册供应商”栏目查询供应商注册页面信息打印件加盖单位公章；</w:t>
      </w:r>
    </w:p>
    <w:p>
      <w:pPr>
        <w:spacing w:line="360" w:lineRule="auto"/>
        <w:outlineLvl w:val="9"/>
        <w:rPr>
          <w:rFonts w:hint="eastAsia" w:ascii="宋体" w:hAnsi="宋体" w:eastAsia="宋体" w:cs="宋体"/>
          <w:sz w:val="24"/>
        </w:rPr>
      </w:pPr>
    </w:p>
    <w:p>
      <w:pPr>
        <w:pStyle w:val="5"/>
        <w:spacing w:line="360" w:lineRule="auto"/>
        <w:outlineLvl w:val="9"/>
        <w:rPr>
          <w:rFonts w:hint="eastAsia" w:ascii="宋体" w:hAnsi="宋体" w:eastAsia="宋体" w:cs="宋体"/>
          <w:szCs w:val="21"/>
        </w:rPr>
      </w:pPr>
    </w:p>
    <w:p>
      <w:pPr>
        <w:pStyle w:val="5"/>
        <w:spacing w:line="360" w:lineRule="auto"/>
        <w:outlineLvl w:val="9"/>
        <w:rPr>
          <w:rFonts w:hint="eastAsia" w:ascii="宋体" w:hAnsi="宋体" w:eastAsia="宋体" w:cs="宋体"/>
        </w:rPr>
      </w:pPr>
    </w:p>
    <w:p>
      <w:pPr>
        <w:keepNext/>
        <w:keepLines/>
        <w:pageBreakBefore w:val="0"/>
        <w:widowControl w:val="0"/>
        <w:kinsoku/>
        <w:wordWrap/>
        <w:overflowPunct/>
        <w:topLinePunct w:val="0"/>
        <w:autoSpaceDE/>
        <w:autoSpaceDN/>
        <w:bidi w:val="0"/>
        <w:adjustRightInd/>
        <w:snapToGrid w:val="0"/>
        <w:jc w:val="both"/>
        <w:textAlignment w:val="auto"/>
        <w:outlineLvl w:val="9"/>
        <w:rPr>
          <w:rFonts w:hint="eastAsia" w:ascii="宋体" w:hAnsi="宋体" w:eastAsia="宋体" w:cs="宋体"/>
          <w:b/>
          <w:bCs/>
          <w:sz w:val="28"/>
          <w:szCs w:val="28"/>
          <w:lang w:eastAsia="zh-CN"/>
        </w:rPr>
      </w:pPr>
      <w:r>
        <w:rPr>
          <w:rFonts w:hint="eastAsia" w:ascii="宋体" w:hAnsi="宋体" w:eastAsia="宋体" w:cs="宋体"/>
        </w:rPr>
        <w:br w:type="page"/>
      </w:r>
      <w:bookmarkStart w:id="142" w:name="_Toc27702"/>
      <w:r>
        <w:rPr>
          <w:rFonts w:hint="eastAsia" w:ascii="宋体" w:hAnsi="宋体" w:eastAsia="宋体" w:cs="宋体"/>
          <w:sz w:val="24"/>
          <w:szCs w:val="24"/>
        </w:rPr>
        <w:t>▲</w:t>
      </w: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 xml:space="preserve">4 </w:t>
      </w:r>
      <w:r>
        <w:rPr>
          <w:rFonts w:hint="eastAsia" w:ascii="宋体" w:hAnsi="宋体" w:eastAsia="宋体" w:cs="宋体"/>
          <w:b/>
          <w:bCs/>
          <w:sz w:val="24"/>
          <w:szCs w:val="24"/>
        </w:rPr>
        <w:t>法定代表人身份证明</w:t>
      </w:r>
      <w:r>
        <w:rPr>
          <w:rFonts w:hint="eastAsia" w:ascii="宋体" w:hAnsi="宋体" w:eastAsia="宋体" w:cs="宋体"/>
          <w:b/>
          <w:bCs/>
          <w:sz w:val="24"/>
          <w:szCs w:val="24"/>
          <w:lang w:eastAsia="zh-CN"/>
        </w:rPr>
        <w:t>格式</w:t>
      </w:r>
    </w:p>
    <w:p>
      <w:pPr>
        <w:keepNext/>
        <w:keepLines/>
        <w:snapToGrid w:val="0"/>
        <w:jc w:val="center"/>
        <w:outlineLvl w:val="9"/>
        <w:rPr>
          <w:rFonts w:hint="eastAsia" w:ascii="宋体" w:hAnsi="宋体" w:eastAsia="宋体" w:cs="宋体"/>
          <w:b/>
          <w:bCs/>
          <w:sz w:val="28"/>
          <w:szCs w:val="28"/>
        </w:rPr>
      </w:pPr>
    </w:p>
    <w:p>
      <w:pPr>
        <w:keepNext/>
        <w:keepLines/>
        <w:snapToGrid w:val="0"/>
        <w:jc w:val="center"/>
        <w:outlineLvl w:val="9"/>
        <w:rPr>
          <w:rFonts w:hint="eastAsia" w:ascii="宋体" w:hAnsi="宋体" w:eastAsia="宋体" w:cs="宋体"/>
          <w:b/>
          <w:bCs/>
          <w:sz w:val="28"/>
          <w:szCs w:val="28"/>
        </w:rPr>
      </w:pPr>
      <w:r>
        <w:rPr>
          <w:rFonts w:hint="eastAsia" w:ascii="宋体" w:hAnsi="宋体" w:eastAsia="宋体" w:cs="宋体"/>
          <w:b/>
          <w:bCs/>
          <w:sz w:val="28"/>
          <w:szCs w:val="28"/>
        </w:rPr>
        <w:t>法定代表人身份证明</w:t>
      </w:r>
    </w:p>
    <w:p>
      <w:pPr>
        <w:keepNext/>
        <w:keepLines/>
        <w:adjustRightInd w:val="0"/>
        <w:textAlignment w:val="baseline"/>
        <w:outlineLvl w:val="9"/>
        <w:rPr>
          <w:rFonts w:hint="eastAsia" w:ascii="宋体" w:hAnsi="宋体" w:eastAsia="宋体" w:cs="宋体"/>
        </w:rPr>
      </w:pPr>
    </w:p>
    <w:p>
      <w:pPr>
        <w:spacing w:line="360" w:lineRule="auto"/>
        <w:outlineLvl w:val="9"/>
        <w:rPr>
          <w:rFonts w:hint="eastAsia" w:ascii="宋体" w:hAnsi="宋体" w:eastAsia="宋体" w:cs="宋体"/>
          <w:sz w:val="21"/>
          <w:szCs w:val="21"/>
        </w:rPr>
      </w:pPr>
      <w:r>
        <w:rPr>
          <w:rFonts w:hint="eastAsia" w:ascii="宋体" w:hAnsi="宋体" w:eastAsia="宋体" w:cs="宋体"/>
          <w:sz w:val="21"/>
          <w:szCs w:val="21"/>
        </w:rPr>
        <w:t>供 应 商：</w:t>
      </w:r>
      <w:r>
        <w:rPr>
          <w:rFonts w:hint="eastAsia" w:ascii="宋体" w:hAnsi="宋体" w:eastAsia="宋体" w:cs="宋体"/>
          <w:sz w:val="21"/>
          <w:szCs w:val="21"/>
          <w:u w:val="single"/>
        </w:rPr>
        <w:t xml:space="preserve">                                                        </w:t>
      </w:r>
    </w:p>
    <w:p>
      <w:pPr>
        <w:spacing w:line="360" w:lineRule="auto"/>
        <w:outlineLvl w:val="9"/>
        <w:rPr>
          <w:rFonts w:hint="eastAsia" w:ascii="宋体" w:hAnsi="宋体" w:eastAsia="宋体" w:cs="宋体"/>
          <w:sz w:val="21"/>
          <w:szCs w:val="21"/>
        </w:rPr>
      </w:pPr>
      <w:r>
        <w:rPr>
          <w:rFonts w:hint="eastAsia" w:ascii="宋体" w:hAnsi="宋体" w:eastAsia="宋体" w:cs="宋体"/>
          <w:sz w:val="21"/>
          <w:szCs w:val="21"/>
        </w:rPr>
        <w:t>单位性质：</w:t>
      </w:r>
      <w:r>
        <w:rPr>
          <w:rFonts w:hint="eastAsia" w:ascii="宋体" w:hAnsi="宋体" w:eastAsia="宋体" w:cs="宋体"/>
          <w:sz w:val="21"/>
          <w:szCs w:val="21"/>
          <w:u w:val="single"/>
        </w:rPr>
        <w:t xml:space="preserve">                                                        </w:t>
      </w:r>
    </w:p>
    <w:p>
      <w:pPr>
        <w:spacing w:line="360" w:lineRule="auto"/>
        <w:outlineLvl w:val="9"/>
        <w:rPr>
          <w:rFonts w:hint="eastAsia" w:ascii="宋体" w:hAnsi="宋体" w:eastAsia="宋体" w:cs="宋体"/>
          <w:sz w:val="21"/>
          <w:szCs w:val="21"/>
        </w:rPr>
      </w:pPr>
      <w:r>
        <w:rPr>
          <w:rFonts w:hint="eastAsia" w:ascii="宋体" w:hAnsi="宋体" w:eastAsia="宋体" w:cs="宋体"/>
          <w:sz w:val="21"/>
          <w:szCs w:val="21"/>
        </w:rPr>
        <w:t>地    址：</w:t>
      </w:r>
      <w:r>
        <w:rPr>
          <w:rFonts w:hint="eastAsia" w:ascii="宋体" w:hAnsi="宋体" w:eastAsia="宋体" w:cs="宋体"/>
          <w:sz w:val="21"/>
          <w:szCs w:val="21"/>
          <w:u w:val="single"/>
        </w:rPr>
        <w:t xml:space="preserve">                                                        </w:t>
      </w:r>
    </w:p>
    <w:p>
      <w:pPr>
        <w:spacing w:line="360" w:lineRule="auto"/>
        <w:outlineLvl w:val="9"/>
        <w:rPr>
          <w:rFonts w:hint="eastAsia" w:ascii="宋体" w:hAnsi="宋体" w:eastAsia="宋体" w:cs="宋体"/>
          <w:sz w:val="21"/>
          <w:szCs w:val="21"/>
        </w:rPr>
      </w:pPr>
      <w:r>
        <w:rPr>
          <w:rFonts w:hint="eastAsia" w:ascii="宋体" w:hAnsi="宋体" w:eastAsia="宋体" w:cs="宋体"/>
          <w:sz w:val="21"/>
          <w:szCs w:val="21"/>
        </w:rPr>
        <w:t>成立时间：</w:t>
      </w:r>
      <w:r>
        <w:rPr>
          <w:rFonts w:hint="eastAsia" w:ascii="宋体" w:hAnsi="宋体" w:eastAsia="宋体" w:cs="宋体"/>
          <w:sz w:val="21"/>
          <w:szCs w:val="21"/>
          <w:u w:val="single"/>
        </w:rPr>
        <w:t xml:space="preserve">                 </w:t>
      </w:r>
      <w:r>
        <w:rPr>
          <w:rFonts w:hint="eastAsia" w:ascii="宋体" w:hAnsi="宋体" w:eastAsia="宋体" w:cs="宋体"/>
          <w:sz w:val="21"/>
          <w:szCs w:val="21"/>
        </w:rPr>
        <w:t>年</w:t>
      </w:r>
      <w:r>
        <w:rPr>
          <w:rFonts w:hint="eastAsia" w:ascii="宋体" w:hAnsi="宋体" w:eastAsia="宋体" w:cs="宋体"/>
          <w:sz w:val="21"/>
          <w:szCs w:val="21"/>
          <w:u w:val="single"/>
        </w:rPr>
        <w:t xml:space="preserve">              </w:t>
      </w:r>
      <w:r>
        <w:rPr>
          <w:rFonts w:hint="eastAsia" w:ascii="宋体" w:hAnsi="宋体" w:eastAsia="宋体" w:cs="宋体"/>
          <w:sz w:val="21"/>
          <w:szCs w:val="21"/>
        </w:rPr>
        <w:t>月</w:t>
      </w:r>
      <w:r>
        <w:rPr>
          <w:rFonts w:hint="eastAsia" w:ascii="宋体" w:hAnsi="宋体" w:eastAsia="宋体" w:cs="宋体"/>
          <w:sz w:val="21"/>
          <w:szCs w:val="21"/>
          <w:u w:val="single"/>
        </w:rPr>
        <w:t xml:space="preserve">              </w:t>
      </w:r>
      <w:r>
        <w:rPr>
          <w:rFonts w:hint="eastAsia" w:ascii="宋体" w:hAnsi="宋体" w:eastAsia="宋体" w:cs="宋体"/>
          <w:sz w:val="21"/>
          <w:szCs w:val="21"/>
        </w:rPr>
        <w:t>日</w:t>
      </w:r>
    </w:p>
    <w:p>
      <w:pPr>
        <w:spacing w:line="360" w:lineRule="auto"/>
        <w:outlineLvl w:val="9"/>
        <w:rPr>
          <w:rFonts w:hint="eastAsia" w:ascii="宋体" w:hAnsi="宋体" w:eastAsia="宋体" w:cs="宋体"/>
          <w:sz w:val="21"/>
          <w:szCs w:val="21"/>
        </w:rPr>
      </w:pPr>
      <w:r>
        <w:rPr>
          <w:rFonts w:hint="eastAsia" w:ascii="宋体" w:hAnsi="宋体" w:eastAsia="宋体" w:cs="宋体"/>
          <w:sz w:val="21"/>
          <w:szCs w:val="21"/>
        </w:rPr>
        <w:t>经营期限：</w:t>
      </w:r>
      <w:r>
        <w:rPr>
          <w:rFonts w:hint="eastAsia" w:ascii="宋体" w:hAnsi="宋体" w:eastAsia="宋体" w:cs="宋体"/>
          <w:sz w:val="21"/>
          <w:szCs w:val="21"/>
          <w:u w:val="single"/>
        </w:rPr>
        <w:t xml:space="preserve">                                                        </w:t>
      </w:r>
    </w:p>
    <w:p>
      <w:pPr>
        <w:spacing w:line="360" w:lineRule="auto"/>
        <w:outlineLvl w:val="9"/>
        <w:rPr>
          <w:rFonts w:hint="eastAsia" w:ascii="宋体" w:hAnsi="宋体" w:eastAsia="宋体" w:cs="宋体"/>
          <w:sz w:val="21"/>
          <w:szCs w:val="21"/>
        </w:rPr>
      </w:pPr>
      <w:r>
        <w:rPr>
          <w:rFonts w:hint="eastAsia" w:ascii="宋体" w:hAnsi="宋体" w:eastAsia="宋体" w:cs="宋体"/>
          <w:sz w:val="21"/>
          <w:szCs w:val="21"/>
        </w:rPr>
        <w:t>姓    名：</w:t>
      </w:r>
      <w:r>
        <w:rPr>
          <w:rFonts w:hint="eastAsia" w:ascii="宋体" w:hAnsi="宋体" w:eastAsia="宋体" w:cs="宋体"/>
          <w:sz w:val="21"/>
          <w:szCs w:val="21"/>
          <w:u w:val="single"/>
        </w:rPr>
        <w:t xml:space="preserve">                          </w:t>
      </w:r>
      <w:r>
        <w:rPr>
          <w:rFonts w:hint="eastAsia" w:ascii="宋体" w:hAnsi="宋体" w:eastAsia="宋体" w:cs="宋体"/>
          <w:sz w:val="21"/>
          <w:szCs w:val="21"/>
        </w:rPr>
        <w:t>性        别：</w:t>
      </w:r>
      <w:r>
        <w:rPr>
          <w:rFonts w:hint="eastAsia" w:ascii="宋体" w:hAnsi="宋体" w:eastAsia="宋体" w:cs="宋体"/>
          <w:sz w:val="21"/>
          <w:szCs w:val="21"/>
          <w:u w:val="single"/>
        </w:rPr>
        <w:t xml:space="preserve">                </w:t>
      </w:r>
    </w:p>
    <w:p>
      <w:pPr>
        <w:spacing w:line="360" w:lineRule="auto"/>
        <w:outlineLvl w:val="9"/>
        <w:rPr>
          <w:rFonts w:hint="eastAsia" w:ascii="宋体" w:hAnsi="宋体" w:eastAsia="宋体" w:cs="宋体"/>
          <w:sz w:val="21"/>
          <w:szCs w:val="21"/>
        </w:rPr>
      </w:pPr>
      <w:r>
        <w:rPr>
          <w:rFonts w:hint="eastAsia" w:ascii="宋体" w:hAnsi="宋体" w:eastAsia="宋体" w:cs="宋体"/>
          <w:sz w:val="21"/>
          <w:szCs w:val="21"/>
        </w:rPr>
        <w:t>年    龄：</w:t>
      </w:r>
      <w:r>
        <w:rPr>
          <w:rFonts w:hint="eastAsia" w:ascii="宋体" w:hAnsi="宋体" w:eastAsia="宋体" w:cs="宋体"/>
          <w:sz w:val="21"/>
          <w:szCs w:val="21"/>
          <w:u w:val="single"/>
        </w:rPr>
        <w:t xml:space="preserve">                          </w:t>
      </w:r>
      <w:r>
        <w:rPr>
          <w:rFonts w:hint="eastAsia" w:ascii="宋体" w:hAnsi="宋体" w:eastAsia="宋体" w:cs="宋体"/>
          <w:sz w:val="21"/>
          <w:szCs w:val="21"/>
        </w:rPr>
        <w:t>职        务：</w:t>
      </w:r>
      <w:r>
        <w:rPr>
          <w:rFonts w:hint="eastAsia" w:ascii="宋体" w:hAnsi="宋体" w:eastAsia="宋体" w:cs="宋体"/>
          <w:sz w:val="21"/>
          <w:szCs w:val="21"/>
          <w:u w:val="single"/>
        </w:rPr>
        <w:t xml:space="preserve">                </w:t>
      </w:r>
    </w:p>
    <w:p>
      <w:pPr>
        <w:spacing w:line="360" w:lineRule="auto"/>
        <w:outlineLvl w:val="9"/>
        <w:rPr>
          <w:rFonts w:hint="eastAsia" w:ascii="宋体" w:hAnsi="宋体" w:eastAsia="宋体" w:cs="宋体"/>
          <w:sz w:val="21"/>
          <w:szCs w:val="21"/>
        </w:rPr>
      </w:pPr>
      <w:r>
        <w:rPr>
          <w:rFonts w:hint="eastAsia" w:ascii="宋体" w:hAnsi="宋体" w:eastAsia="宋体" w:cs="宋体"/>
          <w:sz w:val="21"/>
          <w:szCs w:val="21"/>
        </w:rPr>
        <w:t>系</w:t>
      </w:r>
      <w:r>
        <w:rPr>
          <w:rFonts w:hint="eastAsia" w:ascii="宋体" w:hAnsi="宋体" w:eastAsia="宋体" w:cs="宋体"/>
          <w:sz w:val="21"/>
          <w:szCs w:val="21"/>
          <w:u w:val="single"/>
        </w:rPr>
        <w:t xml:space="preserve">                                                 </w:t>
      </w:r>
      <w:r>
        <w:rPr>
          <w:rFonts w:hint="eastAsia" w:ascii="宋体" w:hAnsi="宋体" w:eastAsia="宋体" w:cs="宋体"/>
          <w:sz w:val="21"/>
          <w:szCs w:val="21"/>
        </w:rPr>
        <w:t>（供应商名称）的法定代表人。</w:t>
      </w:r>
    </w:p>
    <w:p>
      <w:pPr>
        <w:spacing w:line="360" w:lineRule="auto"/>
        <w:outlineLvl w:val="9"/>
        <w:rPr>
          <w:rFonts w:hint="eastAsia" w:ascii="宋体" w:hAnsi="宋体" w:eastAsia="宋体" w:cs="宋体"/>
          <w:sz w:val="21"/>
          <w:szCs w:val="21"/>
        </w:rPr>
      </w:pPr>
      <w:r>
        <w:rPr>
          <w:rFonts w:hint="eastAsia" w:ascii="宋体" w:hAnsi="宋体" w:eastAsia="宋体" w:cs="宋体"/>
          <w:sz w:val="21"/>
          <w:szCs w:val="21"/>
        </w:rPr>
        <w:t>特此证明。</w:t>
      </w:r>
    </w:p>
    <w:p>
      <w:pPr>
        <w:spacing w:line="360" w:lineRule="auto"/>
        <w:jc w:val="right"/>
        <w:outlineLvl w:val="9"/>
        <w:rPr>
          <w:rFonts w:hint="eastAsia" w:ascii="宋体" w:hAnsi="宋体" w:eastAsia="宋体" w:cs="宋体"/>
          <w:sz w:val="21"/>
          <w:szCs w:val="21"/>
        </w:rPr>
      </w:pPr>
    </w:p>
    <w:p>
      <w:pPr>
        <w:spacing w:line="360" w:lineRule="auto"/>
        <w:ind w:firstLine="3675" w:firstLineChars="1750"/>
        <w:outlineLvl w:val="9"/>
        <w:rPr>
          <w:rFonts w:hint="eastAsia" w:ascii="宋体" w:hAnsi="宋体" w:eastAsia="宋体" w:cs="宋体"/>
          <w:spacing w:val="20"/>
          <w:sz w:val="21"/>
          <w:szCs w:val="21"/>
          <w:u w:val="single"/>
        </w:rPr>
      </w:pPr>
      <w:r>
        <w:rPr>
          <w:rFonts w:hint="eastAsia" w:ascii="宋体" w:hAnsi="宋体" w:eastAsia="宋体" w:cs="宋体"/>
          <w:sz w:val="21"/>
          <w:szCs w:val="21"/>
        </w:rPr>
        <w:t>法定代表人</w:t>
      </w:r>
      <w:r>
        <w:rPr>
          <w:rFonts w:hint="eastAsia" w:ascii="宋体" w:hAnsi="宋体" w:eastAsia="宋体" w:cs="宋体"/>
          <w:spacing w:val="20"/>
          <w:sz w:val="21"/>
          <w:szCs w:val="21"/>
        </w:rPr>
        <w:t>签字或盖章:</w:t>
      </w:r>
      <w:r>
        <w:rPr>
          <w:rFonts w:hint="eastAsia" w:ascii="宋体" w:hAnsi="宋体" w:eastAsia="宋体" w:cs="宋体"/>
          <w:spacing w:val="20"/>
          <w:sz w:val="21"/>
          <w:szCs w:val="21"/>
          <w:u w:val="single"/>
        </w:rPr>
        <w:t xml:space="preserve">            </w:t>
      </w:r>
    </w:p>
    <w:p>
      <w:pPr>
        <w:spacing w:line="360" w:lineRule="auto"/>
        <w:ind w:firstLine="500" w:firstLineChars="200"/>
        <w:outlineLvl w:val="9"/>
        <w:rPr>
          <w:rFonts w:hint="eastAsia" w:ascii="宋体" w:hAnsi="宋体" w:eastAsia="宋体" w:cs="宋体"/>
          <w:spacing w:val="20"/>
          <w:sz w:val="21"/>
          <w:szCs w:val="21"/>
          <w:u w:val="single"/>
        </w:rPr>
      </w:pPr>
      <w:r>
        <w:rPr>
          <w:rFonts w:hint="eastAsia" w:ascii="宋体" w:hAnsi="宋体" w:eastAsia="宋体" w:cs="宋体"/>
          <w:spacing w:val="20"/>
          <w:sz w:val="21"/>
          <w:szCs w:val="21"/>
        </w:rPr>
        <w:t xml:space="preserve">                          供应商盖章:</w:t>
      </w:r>
      <w:r>
        <w:rPr>
          <w:rFonts w:hint="eastAsia" w:ascii="宋体" w:hAnsi="宋体" w:eastAsia="宋体" w:cs="宋体"/>
          <w:spacing w:val="20"/>
          <w:sz w:val="21"/>
          <w:szCs w:val="21"/>
          <w:u w:val="single"/>
        </w:rPr>
        <w:t xml:space="preserve">            </w:t>
      </w:r>
    </w:p>
    <w:p>
      <w:pPr>
        <w:spacing w:line="360" w:lineRule="auto"/>
        <w:jc w:val="center"/>
        <w:outlineLvl w:val="9"/>
        <w:rPr>
          <w:rFonts w:hint="eastAsia" w:ascii="宋体" w:hAnsi="宋体" w:eastAsia="宋体" w:cs="宋体"/>
          <w:spacing w:val="11"/>
          <w:sz w:val="21"/>
          <w:szCs w:val="21"/>
        </w:rPr>
      </w:pPr>
      <w:r>
        <w:rPr>
          <w:rFonts w:hint="eastAsia" w:ascii="宋体" w:hAnsi="宋体" w:eastAsia="宋体" w:cs="宋体"/>
          <w:spacing w:val="20"/>
          <w:sz w:val="21"/>
          <w:szCs w:val="21"/>
        </w:rPr>
        <w:t xml:space="preserve">              日     期:</w:t>
      </w:r>
      <w:r>
        <w:rPr>
          <w:rFonts w:hint="eastAsia" w:ascii="宋体" w:hAnsi="宋体" w:eastAsia="宋体" w:cs="宋体"/>
          <w:spacing w:val="20"/>
          <w:sz w:val="21"/>
          <w:szCs w:val="21"/>
          <w:u w:val="single"/>
        </w:rPr>
        <w:t xml:space="preserve">            </w:t>
      </w:r>
      <w:r>
        <w:rPr>
          <w:rFonts w:hint="eastAsia" w:ascii="宋体" w:hAnsi="宋体" w:eastAsia="宋体" w:cs="宋体"/>
          <w:spacing w:val="11"/>
          <w:sz w:val="21"/>
          <w:szCs w:val="21"/>
        </w:rPr>
        <w:t xml:space="preserve">  </w:t>
      </w:r>
    </w:p>
    <w:p>
      <w:pPr>
        <w:ind w:left="2" w:leftChars="1" w:firstLine="420"/>
        <w:jc w:val="center"/>
        <w:outlineLvl w:val="9"/>
        <w:rPr>
          <w:rFonts w:hint="eastAsia" w:ascii="宋体" w:hAnsi="宋体" w:eastAsia="宋体" w:cs="宋体"/>
          <w:bCs/>
          <w:spacing w:val="11"/>
          <w:sz w:val="21"/>
          <w:szCs w:val="21"/>
        </w:rPr>
      </w:pPr>
    </w:p>
    <w:p>
      <w:pPr>
        <w:ind w:left="2" w:leftChars="1" w:firstLine="420"/>
        <w:jc w:val="center"/>
        <w:outlineLvl w:val="9"/>
        <w:rPr>
          <w:rFonts w:hint="eastAsia" w:ascii="宋体" w:hAnsi="宋体" w:eastAsia="宋体" w:cs="宋体"/>
          <w:spacing w:val="11"/>
          <w:sz w:val="21"/>
          <w:szCs w:val="21"/>
        </w:rPr>
      </w:pPr>
      <w:bookmarkStart w:id="143" w:name="_Toc25840_WPSOffice_Level1"/>
      <w:bookmarkStart w:id="144" w:name="_Toc682_WPSOffice_Level1"/>
      <w:bookmarkStart w:id="145" w:name="_Toc29091_WPSOffice_Level1"/>
      <w:bookmarkStart w:id="146" w:name="_Toc342_WPSOffice_Level1"/>
      <w:r>
        <w:rPr>
          <w:rFonts w:hint="eastAsia" w:ascii="宋体" w:hAnsi="宋体" w:eastAsia="宋体" w:cs="宋体"/>
          <w:spacing w:val="11"/>
          <w:sz w:val="21"/>
          <w:szCs w:val="21"/>
        </w:rPr>
        <w:t>法定代表人身份证复印件粘贴处</w:t>
      </w:r>
      <w:bookmarkEnd w:id="143"/>
      <w:bookmarkEnd w:id="144"/>
      <w:bookmarkEnd w:id="145"/>
      <w:bookmarkEnd w:id="146"/>
    </w:p>
    <w:p>
      <w:pPr>
        <w:ind w:firstLine="420"/>
        <w:outlineLvl w:val="9"/>
        <w:rPr>
          <w:rFonts w:hint="eastAsia" w:ascii="宋体" w:hAnsi="宋体" w:eastAsia="宋体" w:cs="宋体"/>
          <w:spacing w:val="11"/>
          <w:sz w:val="22"/>
          <w:szCs w:val="22"/>
        </w:rPr>
      </w:pPr>
      <w:r>
        <w:rPr>
          <w:rFonts w:hint="eastAsia" w:ascii="宋体" w:hAnsi="宋体" w:eastAsia="宋体" w:cs="宋体"/>
          <w:spacing w:val="11"/>
          <w:sz w:val="22"/>
          <w:szCs w:val="22"/>
        </w:rPr>
        <mc:AlternateContent>
          <mc:Choice Requires="wps">
            <w:drawing>
              <wp:anchor distT="0" distB="0" distL="114300" distR="114300" simplePos="0" relativeHeight="251660288" behindDoc="0" locked="0" layoutInCell="1" allowOverlap="1">
                <wp:simplePos x="0" y="0"/>
                <wp:positionH relativeFrom="column">
                  <wp:posOffset>-198755</wp:posOffset>
                </wp:positionH>
                <wp:positionV relativeFrom="paragraph">
                  <wp:posOffset>164465</wp:posOffset>
                </wp:positionV>
                <wp:extent cx="5739765" cy="2148840"/>
                <wp:effectExtent l="5080" t="4445" r="8255" b="18415"/>
                <wp:wrapNone/>
                <wp:docPr id="1" name="Rectangle 5"/>
                <wp:cNvGraphicFramePr/>
                <a:graphic xmlns:a="http://schemas.openxmlformats.org/drawingml/2006/main">
                  <a:graphicData uri="http://schemas.microsoft.com/office/word/2010/wordprocessingShape">
                    <wps:wsp>
                      <wps:cNvSpPr/>
                      <wps:spPr>
                        <a:xfrm>
                          <a:off x="0" y="0"/>
                          <a:ext cx="4686300" cy="1584960"/>
                        </a:xfrm>
                        <a:prstGeom prst="rect">
                          <a:avLst/>
                        </a:prstGeom>
                        <a:solidFill>
                          <a:srgbClr val="FFFFFF"/>
                        </a:solidFill>
                        <a:ln w="9525" cap="flat" cmpd="sng">
                          <a:solidFill>
                            <a:srgbClr val="000000"/>
                          </a:solidFill>
                          <a:prstDash val="solid"/>
                          <a:miter/>
                          <a:headEnd type="none" w="med" len="med"/>
                          <a:tailEnd type="none" w="med" len="med"/>
                        </a:ln>
                        <a:effectLst/>
                      </wps:spPr>
                      <wps:bodyPr wrap="square" upright="1"/>
                    </wps:wsp>
                  </a:graphicData>
                </a:graphic>
              </wp:anchor>
            </w:drawing>
          </mc:Choice>
          <mc:Fallback>
            <w:pict>
              <v:rect id="Rectangle 5" o:spid="_x0000_s1026" o:spt="1" style="position:absolute;left:0pt;margin-left:-15.65pt;margin-top:12.95pt;height:169.2pt;width:451.95pt;z-index:251660288;mso-width-relative:page;mso-height-relative:page;" fillcolor="#FFFFFF" filled="t" stroked="t" coordsize="21600,21600" o:gfxdata="UEsDBAoAAAAAAIdO4kAAAAAAAAAAAAAAAAAEAAAAZHJzL1BLAwQUAAAACACHTuJA+8si39kAAAAK AQAADwAAAGRycy9kb3ducmV2LnhtbE2PMU/DMBCFdyT+g3VIbK2dGEIb4nQAFYmxTRe2S2ySQHyO YqcN/HrMBOPpfXrvu2K32IGdzeR7RwqStQBmqHG6p1bBqdqvNsB8QNI4ODIKvoyHXXl9VWCu3YUO 5nwMLYsl5HNU0IUw5pz7pjMW/dqNhmL27iaLIZ5Ty/WEl1huB54KkXGLPcWFDkfz1Jnm8zhbBXWf nvD7UL0Iu93L8LpUH/Pbs1K3N4l4BBbMEv5g+NWP6lBGp9rNpD0bFKxkIiOqIL3fAovA5iHNgNUK ZHYngZcF//9C+QNQSwMEFAAAAAgAh07iQMbA2nECAgAAPgQAAA4AAABkcnMvZTJvRG9jLnhtbK1T TZPTMAy9M8N/8PhOk5ZtZzfTdA+UcmFgh4UfoNpK4hl/YbtN+++R3VK6C4ceyMGRbflJ70laPh6M ZnsMUTnb8umk5gytcFLZvuU/vm/e3XMWE1gJ2lls+REjf1y9fbMcfYMzNzgtMTACsbEZfcuHlHxT VVEMaCBOnEdLl50LBhJtQ1/JACOhG13N6npRjS5IH5zAGOl0fbrkZ8RwC6DrOiVw7cTOoE0n1IAa ElGKg/KRr0q2XYcife26iInplhPTVFYKQvY2r9VqCU0fwA9KnFOAW1J4xcmAshT0ArWGBGwX1F9Q RongouvSRDhTnYgURYjFtH6lzfMAHgsXkjr6i+jx/8GKL/unwJSkTuDMgqGCfyPRwPYa2TzLM/rY kNezfwrnXSQzcz10weQ/sWCHIunxIikeEhN0eLe4X7yvSW1Bd9P5/d3Doohe/XnuQ0yf0BmWjZYH Cl+khP3nmCgkuf52ydGi00pulNZlE/rtBx3YHqi+m/LlnOnJCzdt2djyh/lsTokANW1HzUKm8UQ8 2r7Ee/EiXgPX5fsXcE5sDXE4JVAQshs0RiXMekEzIMiPVrJ09CSupZniORmDkjONNILZKp4JlL7F k9hpm6GxNPhZpVynU2WytXXySIUdqbOJ4c8dBAq780H1A2k8LVyyH7VVkes8Arlvr/dkX4/96hd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B0BAAA W0NvbnRlbnRfVHlwZXNdLnhtbFBLAQIUAAoAAAAAAIdO4kAAAAAAAAAAAAAAAAAGAAAAAAAAAAAA EAAAAFYDAABfcmVscy9QSwECFAAUAAAACACHTuJAihRmPNEAAACUAQAACwAAAAAAAAABACAAAAB6 AwAAX3JlbHMvLnJlbHNQSwECFAAKAAAAAACHTuJAAAAAAAAAAAAAAAAABAAAAAAAAAAAABAAAAAA AAAAZHJzL1BLAQIUABQAAAAIAIdO4kD7yyLf2QAAAAoBAAAPAAAAAAAAAAEAIAAAACIAAABkcnMv ZG93bnJldi54bWxQSwECFAAUAAAACACHTuJAxsDacQICAAA+BAAADgAAAAAAAAABACAAAAAoAQAA ZHJzL2Uyb0RvYy54bWxQSwUGAAAAAAYABgBZAQAAnAUAAAAA ">
                <v:fill on="t" focussize="0,0"/>
                <v:stroke color="#000000" joinstyle="miter"/>
                <v:imagedata o:title=""/>
                <o:lock v:ext="edit" aspectratio="f"/>
              </v:rect>
            </w:pict>
          </mc:Fallback>
        </mc:AlternateContent>
      </w:r>
    </w:p>
    <w:p>
      <w:pPr>
        <w:ind w:firstLine="420"/>
        <w:outlineLvl w:val="9"/>
        <w:rPr>
          <w:rFonts w:hint="eastAsia" w:ascii="宋体" w:hAnsi="宋体" w:eastAsia="宋体" w:cs="宋体"/>
          <w:spacing w:val="11"/>
          <w:sz w:val="22"/>
          <w:szCs w:val="22"/>
        </w:rPr>
      </w:pPr>
    </w:p>
    <w:p>
      <w:pPr>
        <w:ind w:firstLine="420"/>
        <w:outlineLvl w:val="9"/>
        <w:rPr>
          <w:rFonts w:hint="eastAsia" w:ascii="宋体" w:hAnsi="宋体" w:eastAsia="宋体" w:cs="宋体"/>
          <w:spacing w:val="11"/>
          <w:sz w:val="22"/>
          <w:szCs w:val="22"/>
        </w:rPr>
      </w:pPr>
    </w:p>
    <w:p>
      <w:pPr>
        <w:ind w:firstLine="420"/>
        <w:outlineLvl w:val="9"/>
        <w:rPr>
          <w:rFonts w:hint="eastAsia" w:ascii="宋体" w:hAnsi="宋体" w:eastAsia="宋体" w:cs="宋体"/>
          <w:spacing w:val="11"/>
          <w:sz w:val="22"/>
          <w:szCs w:val="22"/>
        </w:rPr>
      </w:pPr>
    </w:p>
    <w:p>
      <w:pPr>
        <w:ind w:firstLine="420"/>
        <w:outlineLvl w:val="9"/>
        <w:rPr>
          <w:rFonts w:hint="eastAsia" w:ascii="宋体" w:hAnsi="宋体" w:eastAsia="宋体" w:cs="宋体"/>
          <w:spacing w:val="11"/>
          <w:sz w:val="22"/>
          <w:szCs w:val="22"/>
        </w:rPr>
      </w:pPr>
    </w:p>
    <w:p>
      <w:pPr>
        <w:ind w:firstLine="420"/>
        <w:outlineLvl w:val="9"/>
        <w:rPr>
          <w:rFonts w:hint="eastAsia" w:ascii="宋体" w:hAnsi="宋体" w:eastAsia="宋体" w:cs="宋体"/>
          <w:spacing w:val="11"/>
          <w:sz w:val="22"/>
          <w:szCs w:val="22"/>
        </w:rPr>
      </w:pPr>
    </w:p>
    <w:p>
      <w:pPr>
        <w:ind w:firstLine="420"/>
        <w:outlineLvl w:val="9"/>
        <w:rPr>
          <w:rFonts w:hint="eastAsia" w:ascii="宋体" w:hAnsi="宋体" w:eastAsia="宋体" w:cs="宋体"/>
          <w:spacing w:val="11"/>
          <w:sz w:val="22"/>
          <w:szCs w:val="22"/>
        </w:rPr>
      </w:pPr>
    </w:p>
    <w:p>
      <w:pPr>
        <w:ind w:firstLine="420"/>
        <w:outlineLvl w:val="9"/>
        <w:rPr>
          <w:rFonts w:hint="eastAsia" w:ascii="宋体" w:hAnsi="宋体" w:eastAsia="宋体" w:cs="宋体"/>
          <w:spacing w:val="11"/>
          <w:sz w:val="22"/>
          <w:szCs w:val="22"/>
        </w:rPr>
      </w:pPr>
    </w:p>
    <w:p>
      <w:pPr>
        <w:spacing w:line="360" w:lineRule="auto"/>
        <w:outlineLvl w:val="9"/>
        <w:rPr>
          <w:rFonts w:hint="eastAsia" w:ascii="宋体" w:hAnsi="宋体" w:eastAsia="宋体" w:cs="宋体"/>
          <w:spacing w:val="11"/>
          <w:sz w:val="22"/>
          <w:szCs w:val="22"/>
        </w:rPr>
      </w:pPr>
    </w:p>
    <w:p>
      <w:pPr>
        <w:spacing w:line="360" w:lineRule="auto"/>
        <w:outlineLvl w:val="9"/>
        <w:rPr>
          <w:rFonts w:hint="eastAsia" w:ascii="宋体" w:hAnsi="宋体" w:eastAsia="宋体" w:cs="宋体"/>
          <w:spacing w:val="11"/>
          <w:sz w:val="22"/>
          <w:szCs w:val="22"/>
        </w:rPr>
      </w:pPr>
    </w:p>
    <w:p>
      <w:pPr>
        <w:spacing w:line="360" w:lineRule="auto"/>
        <w:outlineLvl w:val="9"/>
        <w:rPr>
          <w:rFonts w:hint="eastAsia" w:ascii="宋体" w:hAnsi="宋体" w:eastAsia="宋体" w:cs="宋体"/>
          <w:spacing w:val="11"/>
          <w:sz w:val="22"/>
          <w:szCs w:val="22"/>
        </w:rPr>
      </w:pPr>
    </w:p>
    <w:p>
      <w:pPr>
        <w:spacing w:before="0" w:after="0"/>
        <w:ind w:firstLine="0" w:firstLineChars="0"/>
        <w:jc w:val="left"/>
        <w:outlineLvl w:val="9"/>
        <w:rPr>
          <w:rFonts w:hint="eastAsia" w:ascii="宋体" w:hAnsi="宋体" w:eastAsia="宋体" w:cs="宋体"/>
          <w:color w:val="000000"/>
          <w:sz w:val="24"/>
          <w:szCs w:val="24"/>
        </w:rPr>
      </w:pPr>
      <w:r>
        <w:rPr>
          <w:rFonts w:hint="eastAsia" w:ascii="宋体" w:hAnsi="宋体" w:eastAsia="宋体" w:cs="宋体"/>
        </w:rPr>
        <w:br w:type="page"/>
      </w:r>
      <w:r>
        <w:rPr>
          <w:rFonts w:hint="eastAsia" w:ascii="宋体" w:hAnsi="宋体" w:eastAsia="宋体" w:cs="宋体"/>
        </w:rPr>
        <w:t>▲</w:t>
      </w:r>
      <w:bookmarkStart w:id="147" w:name="_Toc531359044"/>
      <w:bookmarkStart w:id="148" w:name="_Toc4106"/>
      <w:bookmarkStart w:id="149" w:name="_Toc22029266"/>
      <w:bookmarkStart w:id="150" w:name="_Toc827"/>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 xml:space="preserve"> 授权委托书</w:t>
      </w:r>
      <w:bookmarkEnd w:id="147"/>
      <w:r>
        <w:rPr>
          <w:rFonts w:hint="eastAsia" w:ascii="宋体" w:hAnsi="宋体" w:eastAsia="宋体" w:cs="宋体"/>
          <w:color w:val="000000"/>
          <w:sz w:val="24"/>
          <w:szCs w:val="24"/>
        </w:rPr>
        <w:t>格式</w:t>
      </w:r>
      <w:bookmarkEnd w:id="142"/>
      <w:bookmarkEnd w:id="148"/>
      <w:bookmarkEnd w:id="149"/>
      <w:bookmarkEnd w:id="150"/>
    </w:p>
    <w:p>
      <w:pPr>
        <w:pStyle w:val="5"/>
        <w:spacing w:line="360" w:lineRule="auto"/>
        <w:ind w:firstLine="0"/>
        <w:jc w:val="center"/>
        <w:outlineLvl w:val="9"/>
        <w:rPr>
          <w:rFonts w:hint="eastAsia" w:ascii="宋体" w:hAnsi="宋体" w:eastAsia="宋体" w:cs="宋体"/>
          <w:b/>
          <w:color w:val="000000"/>
          <w:sz w:val="32"/>
          <w:szCs w:val="32"/>
        </w:rPr>
      </w:pPr>
      <w:r>
        <w:rPr>
          <w:rFonts w:hint="eastAsia" w:ascii="宋体" w:hAnsi="宋体" w:eastAsia="宋体" w:cs="宋体"/>
          <w:b/>
          <w:color w:val="000000"/>
          <w:sz w:val="28"/>
          <w:szCs w:val="28"/>
        </w:rPr>
        <w:t>授权委托书</w:t>
      </w:r>
    </w:p>
    <w:p>
      <w:pPr>
        <w:pStyle w:val="149"/>
        <w:spacing w:line="360" w:lineRule="auto"/>
        <w:outlineLvl w:val="9"/>
        <w:rPr>
          <w:rFonts w:hint="eastAsia" w:ascii="宋体" w:hAnsi="宋体" w:eastAsia="宋体" w:cs="宋体"/>
          <w:b/>
          <w:color w:val="000000"/>
          <w:sz w:val="21"/>
          <w:szCs w:val="21"/>
        </w:rPr>
      </w:pPr>
      <w:r>
        <w:rPr>
          <w:rFonts w:hint="eastAsia" w:ascii="宋体" w:hAnsi="宋体" w:eastAsia="宋体" w:cs="宋体"/>
          <w:color w:val="000000"/>
          <w:sz w:val="21"/>
          <w:szCs w:val="21"/>
          <w:u w:val="single"/>
        </w:rPr>
        <w:t>（采购代理机构名称）</w:t>
      </w:r>
      <w:r>
        <w:rPr>
          <w:rFonts w:hint="eastAsia" w:ascii="宋体" w:hAnsi="宋体" w:eastAsia="宋体" w:cs="宋体"/>
          <w:color w:val="000000"/>
          <w:sz w:val="21"/>
          <w:szCs w:val="21"/>
        </w:rPr>
        <w:t>：</w:t>
      </w:r>
    </w:p>
    <w:p>
      <w:pPr>
        <w:pStyle w:val="149"/>
        <w:autoSpaceDE w:val="0"/>
        <w:autoSpaceDN w:val="0"/>
        <w:spacing w:line="360" w:lineRule="auto"/>
        <w:textAlignment w:val="bottom"/>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我</w:t>
      </w:r>
      <w:r>
        <w:rPr>
          <w:rFonts w:hint="eastAsia" w:ascii="宋体" w:hAnsi="宋体" w:eastAsia="宋体" w:cs="宋体"/>
          <w:color w:val="000000"/>
          <w:sz w:val="21"/>
          <w:szCs w:val="21"/>
          <w:u w:val="single"/>
        </w:rPr>
        <w:t xml:space="preserve"> 法定代表人（负责人）</w:t>
      </w:r>
      <w:r>
        <w:rPr>
          <w:rFonts w:hint="eastAsia" w:ascii="宋体" w:hAnsi="宋体" w:eastAsia="宋体" w:cs="宋体"/>
          <w:color w:val="000000"/>
          <w:sz w:val="21"/>
          <w:szCs w:val="21"/>
        </w:rPr>
        <w:t>系</w:t>
      </w:r>
      <w:r>
        <w:rPr>
          <w:rFonts w:hint="eastAsia" w:ascii="宋体" w:hAnsi="宋体" w:eastAsia="宋体" w:cs="宋体"/>
          <w:color w:val="000000"/>
          <w:sz w:val="21"/>
          <w:szCs w:val="21"/>
          <w:u w:val="single"/>
        </w:rPr>
        <w:t xml:space="preserve"> （供应商全称） </w:t>
      </w:r>
      <w:r>
        <w:rPr>
          <w:rFonts w:hint="eastAsia" w:ascii="宋体" w:hAnsi="宋体" w:eastAsia="宋体" w:cs="宋体"/>
          <w:color w:val="000000"/>
          <w:sz w:val="21"/>
          <w:szCs w:val="21"/>
        </w:rPr>
        <w:t>的法定代表人（或负责人），现授权委托本单位在职职工</w:t>
      </w:r>
      <w:r>
        <w:rPr>
          <w:rFonts w:hint="eastAsia" w:ascii="宋体" w:hAnsi="宋体" w:eastAsia="宋体" w:cs="宋体"/>
          <w:color w:val="000000"/>
          <w:sz w:val="21"/>
          <w:szCs w:val="21"/>
          <w:u w:val="single"/>
        </w:rPr>
        <w:t xml:space="preserve">   （姓名）  </w:t>
      </w:r>
      <w:r>
        <w:rPr>
          <w:rFonts w:hint="eastAsia" w:ascii="宋体" w:hAnsi="宋体" w:eastAsia="宋体" w:cs="宋体"/>
          <w:color w:val="000000"/>
          <w:sz w:val="21"/>
          <w:szCs w:val="21"/>
        </w:rPr>
        <w:t>以我方的名义参加就贵方组织的</w:t>
      </w:r>
      <w:r>
        <w:rPr>
          <w:rFonts w:hint="eastAsia" w:ascii="宋体" w:hAnsi="宋体" w:eastAsia="宋体" w:cs="宋体"/>
          <w:color w:val="000000"/>
          <w:sz w:val="21"/>
          <w:szCs w:val="21"/>
          <w:u w:val="single"/>
        </w:rPr>
        <w:t xml:space="preserve"> （项目名称）   （项目编号： ） </w:t>
      </w:r>
      <w:r>
        <w:rPr>
          <w:rFonts w:hint="eastAsia" w:ascii="宋体" w:hAnsi="宋体" w:eastAsia="宋体" w:cs="宋体"/>
          <w:color w:val="000000"/>
          <w:sz w:val="21"/>
          <w:szCs w:val="21"/>
        </w:rPr>
        <w:t>的</w:t>
      </w:r>
      <w:r>
        <w:rPr>
          <w:rFonts w:hint="eastAsia" w:ascii="宋体" w:hAnsi="宋体" w:eastAsia="宋体" w:cs="宋体"/>
          <w:color w:val="000000"/>
          <w:sz w:val="21"/>
          <w:szCs w:val="21"/>
          <w:lang w:eastAsia="zh-CN"/>
        </w:rPr>
        <w:t>投标</w:t>
      </w:r>
      <w:r>
        <w:rPr>
          <w:rFonts w:hint="eastAsia" w:ascii="宋体" w:hAnsi="宋体" w:eastAsia="宋体" w:cs="宋体"/>
          <w:color w:val="000000"/>
          <w:sz w:val="21"/>
          <w:szCs w:val="21"/>
        </w:rPr>
        <w:t>活动，并代表我方全权办理针对上述项目的</w:t>
      </w:r>
      <w:r>
        <w:rPr>
          <w:rFonts w:hint="eastAsia" w:ascii="宋体" w:hAnsi="宋体" w:eastAsia="宋体" w:cs="宋体"/>
          <w:color w:val="000000"/>
          <w:sz w:val="21"/>
          <w:szCs w:val="21"/>
          <w:lang w:eastAsia="zh-CN"/>
        </w:rPr>
        <w:t>投标</w:t>
      </w:r>
      <w:r>
        <w:rPr>
          <w:rFonts w:hint="eastAsia" w:ascii="宋体" w:hAnsi="宋体" w:eastAsia="宋体" w:cs="宋体"/>
          <w:color w:val="000000"/>
          <w:sz w:val="21"/>
          <w:szCs w:val="21"/>
        </w:rPr>
        <w:t>、开标、评审、签约等具体事务和签署相关文件。</w:t>
      </w:r>
    </w:p>
    <w:p>
      <w:pPr>
        <w:pStyle w:val="149"/>
        <w:autoSpaceDE w:val="0"/>
        <w:autoSpaceDN w:val="0"/>
        <w:spacing w:line="360" w:lineRule="auto"/>
        <w:textAlignment w:val="bottom"/>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我方对委托代理人的签字或盖章事项负全部责任。</w:t>
      </w:r>
    </w:p>
    <w:p>
      <w:pPr>
        <w:pStyle w:val="149"/>
        <w:spacing w:line="360" w:lineRule="auto"/>
        <w:ind w:firstLine="480"/>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本授权书自签署之日起生效，在撤销授权的书面通知送达贵方以前，本授权委托书一直有效。委托代理人在授权书有效期内签署的所有文件不因授权的撤销而失效。</w:t>
      </w:r>
    </w:p>
    <w:p>
      <w:pPr>
        <w:pStyle w:val="149"/>
        <w:spacing w:line="360" w:lineRule="auto"/>
        <w:ind w:firstLine="480"/>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委托代理人无转委托权，特此声明。</w:t>
      </w:r>
    </w:p>
    <w:p>
      <w:pPr>
        <w:pStyle w:val="149"/>
        <w:spacing w:line="360" w:lineRule="auto"/>
        <w:ind w:firstLine="480"/>
        <w:outlineLvl w:val="9"/>
        <w:rPr>
          <w:rFonts w:hint="eastAsia" w:ascii="宋体" w:hAnsi="宋体" w:eastAsia="宋体" w:cs="宋体"/>
          <w:color w:val="000000"/>
          <w:sz w:val="21"/>
          <w:szCs w:val="21"/>
        </w:rPr>
      </w:pPr>
    </w:p>
    <w:p>
      <w:pPr>
        <w:pStyle w:val="149"/>
        <w:wordWrap w:val="0"/>
        <w:spacing w:line="360" w:lineRule="auto"/>
        <w:ind w:firstLine="480"/>
        <w:jc w:val="right"/>
        <w:outlineLvl w:val="9"/>
        <w:rPr>
          <w:rFonts w:hint="eastAsia" w:ascii="宋体" w:hAnsi="宋体" w:eastAsia="宋体" w:cs="宋体"/>
          <w:color w:val="000000"/>
          <w:sz w:val="21"/>
          <w:szCs w:val="21"/>
          <w:u w:val="single"/>
        </w:rPr>
      </w:pPr>
      <w:r>
        <w:rPr>
          <w:rFonts w:hint="eastAsia" w:ascii="宋体" w:hAnsi="宋体" w:eastAsia="宋体" w:cs="宋体"/>
          <w:color w:val="000000"/>
          <w:sz w:val="21"/>
          <w:szCs w:val="21"/>
        </w:rPr>
        <w:t>负责人签字或盖章：</w:t>
      </w:r>
      <w:r>
        <w:rPr>
          <w:rFonts w:hint="eastAsia" w:ascii="宋体" w:hAnsi="宋体" w:eastAsia="宋体" w:cs="宋体"/>
          <w:color w:val="000000"/>
          <w:sz w:val="21"/>
          <w:szCs w:val="21"/>
          <w:u w:val="single"/>
        </w:rPr>
        <w:t xml:space="preserve">                </w:t>
      </w:r>
    </w:p>
    <w:p>
      <w:pPr>
        <w:pStyle w:val="149"/>
        <w:wordWrap w:val="0"/>
        <w:spacing w:line="360" w:lineRule="auto"/>
        <w:ind w:firstLine="480"/>
        <w:jc w:val="right"/>
        <w:outlineLvl w:val="9"/>
        <w:rPr>
          <w:rFonts w:hint="eastAsia" w:ascii="宋体" w:hAnsi="宋体" w:eastAsia="宋体" w:cs="宋体"/>
          <w:color w:val="000000"/>
          <w:sz w:val="21"/>
          <w:szCs w:val="21"/>
          <w:u w:val="single"/>
        </w:rPr>
      </w:pPr>
      <w:r>
        <w:rPr>
          <w:rFonts w:hint="eastAsia" w:ascii="宋体" w:hAnsi="宋体" w:eastAsia="宋体" w:cs="宋体"/>
          <w:color w:val="000000"/>
          <w:sz w:val="21"/>
          <w:szCs w:val="21"/>
        </w:rPr>
        <w:t>供应商盖章：</w:t>
      </w:r>
      <w:r>
        <w:rPr>
          <w:rFonts w:hint="eastAsia" w:ascii="宋体" w:hAnsi="宋体" w:eastAsia="宋体" w:cs="宋体"/>
          <w:color w:val="000000"/>
          <w:sz w:val="21"/>
          <w:szCs w:val="21"/>
          <w:u w:val="single"/>
        </w:rPr>
        <w:t xml:space="preserve">                </w:t>
      </w:r>
    </w:p>
    <w:p>
      <w:pPr>
        <w:pStyle w:val="149"/>
        <w:wordWrap w:val="0"/>
        <w:spacing w:line="360" w:lineRule="auto"/>
        <w:ind w:firstLine="480"/>
        <w:jc w:val="right"/>
        <w:outlineLvl w:val="9"/>
        <w:rPr>
          <w:rFonts w:hint="eastAsia" w:ascii="宋体" w:hAnsi="宋体" w:eastAsia="宋体" w:cs="宋体"/>
          <w:color w:val="000000"/>
          <w:sz w:val="21"/>
          <w:szCs w:val="21"/>
          <w:u w:val="single"/>
        </w:rPr>
      </w:pPr>
      <w:r>
        <w:rPr>
          <w:rFonts w:hint="eastAsia" w:ascii="宋体" w:hAnsi="宋体" w:eastAsia="宋体" w:cs="宋体"/>
          <w:color w:val="000000"/>
          <w:sz w:val="21"/>
          <w:szCs w:val="21"/>
        </w:rPr>
        <w:t>日      期：</w:t>
      </w:r>
      <w:r>
        <w:rPr>
          <w:rFonts w:hint="eastAsia" w:ascii="宋体" w:hAnsi="宋体" w:eastAsia="宋体" w:cs="宋体"/>
          <w:color w:val="000000"/>
          <w:sz w:val="21"/>
          <w:szCs w:val="21"/>
          <w:u w:val="single"/>
        </w:rPr>
        <w:t xml:space="preserve">                </w:t>
      </w:r>
    </w:p>
    <w:p>
      <w:pPr>
        <w:pStyle w:val="149"/>
        <w:spacing w:line="440" w:lineRule="exact"/>
        <w:outlineLvl w:val="9"/>
        <w:rPr>
          <w:rFonts w:hint="eastAsia" w:ascii="宋体" w:hAnsi="宋体" w:eastAsia="宋体" w:cs="宋体"/>
          <w:color w:val="000000"/>
          <w:sz w:val="21"/>
          <w:szCs w:val="21"/>
        </w:rPr>
      </w:pPr>
      <w:r>
        <w:rPr>
          <w:rFonts w:hint="eastAsia" w:ascii="宋体" w:hAnsi="宋体" w:eastAsia="宋体" w:cs="宋体"/>
          <w:color w:val="000000"/>
          <w:sz w:val="21"/>
          <w:szCs w:val="21"/>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133350</wp:posOffset>
                </wp:positionV>
                <wp:extent cx="6067425" cy="0"/>
                <wp:effectExtent l="0" t="4445" r="0" b="5080"/>
                <wp:wrapNone/>
                <wp:docPr id="10" name="直接箭头连接符 10"/>
                <wp:cNvGraphicFramePr/>
                <a:graphic xmlns:a="http://schemas.openxmlformats.org/drawingml/2006/main">
                  <a:graphicData uri="http://schemas.microsoft.com/office/word/2010/wordprocessingShape">
                    <wps:wsp>
                      <wps:cNvCnPr/>
                      <wps:spPr>
                        <a:xfrm>
                          <a:off x="0" y="0"/>
                          <a:ext cx="6067425" cy="0"/>
                        </a:xfrm>
                        <a:prstGeom prst="straightConnector1">
                          <a:avLst/>
                        </a:prstGeom>
                        <a:ln w="9525" cap="flat" cmpd="sng">
                          <a:solidFill>
                            <a:srgbClr val="000000"/>
                          </a:solidFill>
                          <a:prstDash val="lgDash"/>
                          <a:headEnd type="none" w="med" len="med"/>
                          <a:tailEnd type="none" w="med" len="med"/>
                        </a:ln>
                        <a:effectLst/>
                      </wps:spPr>
                      <wps:bodyPr/>
                    </wps:wsp>
                  </a:graphicData>
                </a:graphic>
              </wp:anchor>
            </w:drawing>
          </mc:Choice>
          <mc:Fallback>
            <w:pict>
              <v:shape id="_x0000_s1026" o:spid="_x0000_s1026" o:spt="32" type="#_x0000_t32" style="position:absolute;left:0pt;margin-left:-16.5pt;margin-top:10.5pt;height:0pt;width:477.75pt;z-index:251659264;mso-width-relative:page;mso-height-relative:page;" filled="f" stroked="t" coordsize="21600,21600" o:gfxdata="UEsDBAoAAAAAAIdO4kAAAAAAAAAAAAAAAAAEAAAAZHJzL1BLAwQUAAAACACHTuJAkEMLINgAAAAJ AQAADwAAAGRycy9kb3ducmV2LnhtbE2PzU7DMBCE70i8g7VI3Fo7rkAkxKlUJA4ILrTlwM2NNz8i XgfbacLbY8QBTqvdGc1+U24XO7Az+tA7UpCtBTCk2pmeWgXHw+PqDliImoweHKGCLwywrS4vSl0Y N9MrnvexZSmEQqEVdDGOBeeh7tDqsHYjUtIa562OafUtN17PKdwOXApxy63uKX3o9IgPHdYf+8kq aN7zpymfxMvxedf4z/lth04uSl1fZeIeWMQl/pnhBz+hQ5WYTm4iE9igYLXZpC5RgczSTIZcyhtg p98Dr0r+v0H1DVBLAwQUAAAACACHTuJAOHiFoAICAAD9AwAADgAAAGRycy9lMm9Eb2MueG1srVNL jhMxEN0jcQfLe9JJxARopTOLhGGDIBJwgIrb3W3JP7k86eQSXACJFbCCWc2e08BwDMruTBiGTRb0 wl3+1Kt6z8/z853RbCsDKmcrPhmNOZNWuFrZtuLv3l48esoZRrA1aGdlxfcS+fni4YN570s5dZ3T tQyMQCyWva94F6MviwJFJw3gyHlpabNxwUCkaWiLOkBP6EYX0/F4VvQu1D44IRFpdTVs8gNiOAXQ NY0ScuXEpZE2DqhBaohECTvlkS9yt00jRXzdNCgj0xUnpjGPVITiTRqLxRzKNoDvlDi0AKe0cI+T AWWp6BFqBRHYZVD/QBklgkPXxJFwphiIZEWIxWR8T5s3HXiZuZDU6I+i4/+DFa+268BUTU4gSSwY uvGbD9c/33++ufr249P1r+8fU/z1C6N9Eqv3WFLO0q7DYYZ+HRLzXRNM+hMntssC748Cy11kghZn 49mTx9MzzsTtXvEn0QeML6QzLAUVxxhAtV1cOmvpGl2YZIFh+xIjlabE24RUVVvWV/zZWQYHsmVD dqA6xhM1tG3ORadVfaG0ThkY2s1SB7aFZI38JYKE+9exVGQF2A3ndJviwTWdhPq5rVncexLN0mPh qQcja860pLeVIkKEMoLSp5yk2tqmBJmdeyCaJB9ETtHG1fusfZFm5Irc8sHByXZ35xTffbWL31BL AwQKAAAAAACHTuJAAAAAAAAAAAAAAAAABgAAAF9yZWxzL1BLAwQUAAAACACHTuJAihRmPNEAAACU AQAACwAAAF9yZWxzLy5yZWxzpZDBasMwDIbvg72D0X1xmsMYo04vo9Br6R7A2IpjGltGMtn69vMO g2X0tqN+oe8T//7wmRa1IkukbGDX9aAwO/IxBwPvl+PTCyipNnu7UEYDNxQ4jI8P+zMutrYjmWMR 1ShZDMy1lletxc2YrHRUMLfNRJxsbSMHXay72oB66Ptnzb8ZMG6Y6uQN8MkPoC630sx/2Ck6JqGp do6SpmmK7h5VB7Zlju7INuEbuUazHLAa8CwaB2pZ134EfV+/+6fe00c+47rVfoeM649Xb7ocvwBQ SwMEFAAAAAgAh07iQH7m5SD3AAAA4QEAABMAAABbQ29udGVudF9UeXBlc10ueG1slZFBTsMwEEX3 SNzB8hYlTrtACCXpgrRLQKgcYGRPEotkbHlMaG+Pk7YbRJFY2jP/vye73BzGQUwY2Dqq5CovpEDS zljqKvm+32UPUnAEMjA4wkoekeWmvr0p90ePLFKauJJ9jP5RKdY9jsC580hp0rowQkzH0CkP+gM6 VOuiuFfaUUSKWZw7ZF022MLnEMX2kK5PJgEHluLptDizKgneD1ZDTKZqIvODkp0JeUouO9xbz3dJ Q6pfCfPkOuCce0lPE6xB8QohPsOYNJQJrIz7ooBT/nfJbDly5trWasybwE2KveF0sbrWjmvXOP3f 8u2SunSr5YPqb1BLAQIUABQAAAAIAIdO4kB+5uUg9wAAAOEBAAATAAAAAAAAAAEAIAAAAHMEAABb Q29udGVudF9UeXBlc10ueG1sUEsBAhQACgAAAAAAh07iQAAAAAAAAAAAAAAAAAYAAAAAAAAAAAAQ AAAAVQMAAF9yZWxzL1BLAQIUABQAAAAIAIdO4kCKFGY80QAAAJQBAAALAAAAAAAAAAEAIAAAAHkD AABfcmVscy8ucmVsc1BLAQIUAAoAAAAAAIdO4kAAAAAAAAAAAAAAAAAEAAAAAAAAAAAAEAAAAAAA AABkcnMvUEsBAhQAFAAAAAgAh07iQJBDCyDYAAAACQEAAA8AAAAAAAAAAQAgAAAAIgAAAGRycy9k b3ducmV2LnhtbFBLAQIUABQAAAAIAIdO4kA4eIWgAgIAAP0DAAAOAAAAAAAAAAEAIAAAACcBAABk cnMvZTJvRG9jLnhtbFBLBQYAAAAABgAGAFkBAACbBQAAAAA= ">
                <v:fill on="f" focussize="0,0"/>
                <v:stroke color="#000000" joinstyle="round" dashstyle="longDash"/>
                <v:imagedata o:title=""/>
                <o:lock v:ext="edit" aspectratio="f"/>
              </v:shape>
            </w:pict>
          </mc:Fallback>
        </mc:AlternateContent>
      </w:r>
    </w:p>
    <w:p>
      <w:pPr>
        <w:pStyle w:val="149"/>
        <w:spacing w:line="440" w:lineRule="exact"/>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附：1、委托代理人工作单位：</w:t>
      </w:r>
      <w:r>
        <w:rPr>
          <w:rFonts w:hint="eastAsia" w:ascii="宋体" w:hAnsi="宋体" w:eastAsia="宋体" w:cs="宋体"/>
          <w:color w:val="000000"/>
          <w:sz w:val="21"/>
          <w:szCs w:val="21"/>
        </w:rPr>
        <w:tab/>
      </w:r>
      <w:r>
        <w:rPr>
          <w:rFonts w:hint="eastAsia" w:ascii="宋体" w:hAnsi="宋体" w:eastAsia="宋体" w:cs="宋体"/>
          <w:color w:val="000000"/>
          <w:sz w:val="21"/>
          <w:szCs w:val="21"/>
        </w:rPr>
        <w:tab/>
      </w:r>
      <w:r>
        <w:rPr>
          <w:rFonts w:hint="eastAsia" w:ascii="宋体" w:hAnsi="宋体" w:eastAsia="宋体" w:cs="宋体"/>
          <w:color w:val="000000"/>
          <w:sz w:val="21"/>
          <w:szCs w:val="21"/>
        </w:rPr>
        <w:tab/>
      </w:r>
      <w:r>
        <w:rPr>
          <w:rFonts w:hint="eastAsia" w:ascii="宋体" w:hAnsi="宋体" w:eastAsia="宋体" w:cs="宋体"/>
          <w:color w:val="000000"/>
          <w:sz w:val="21"/>
          <w:szCs w:val="21"/>
        </w:rPr>
        <w:tab/>
      </w:r>
      <w:r>
        <w:rPr>
          <w:rFonts w:hint="eastAsia" w:ascii="宋体" w:hAnsi="宋体" w:eastAsia="宋体" w:cs="宋体"/>
          <w:color w:val="000000"/>
          <w:sz w:val="21"/>
          <w:szCs w:val="21"/>
        </w:rPr>
        <w:tab/>
      </w:r>
      <w:r>
        <w:rPr>
          <w:rFonts w:hint="eastAsia" w:ascii="宋体" w:hAnsi="宋体" w:eastAsia="宋体" w:cs="宋体"/>
          <w:color w:val="000000"/>
          <w:sz w:val="21"/>
          <w:szCs w:val="21"/>
        </w:rPr>
        <w:t xml:space="preserve">职务： </w:t>
      </w:r>
    </w:p>
    <w:p>
      <w:pPr>
        <w:pStyle w:val="149"/>
        <w:spacing w:line="440" w:lineRule="exact"/>
        <w:ind w:firstLine="480"/>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身份证号码：　　　　　　　　　　</w:t>
      </w:r>
      <w:r>
        <w:rPr>
          <w:rFonts w:hint="eastAsia" w:ascii="宋体" w:hAnsi="宋体" w:eastAsia="宋体" w:cs="宋体"/>
          <w:color w:val="000000"/>
          <w:sz w:val="21"/>
          <w:szCs w:val="21"/>
        </w:rPr>
        <w:tab/>
      </w:r>
      <w:r>
        <w:rPr>
          <w:rFonts w:hint="eastAsia" w:ascii="宋体" w:hAnsi="宋体" w:eastAsia="宋体" w:cs="宋体"/>
          <w:color w:val="000000"/>
          <w:sz w:val="21"/>
          <w:szCs w:val="21"/>
        </w:rPr>
        <w:t xml:space="preserve">性别： </w:t>
      </w:r>
    </w:p>
    <w:p>
      <w:pPr>
        <w:pStyle w:val="149"/>
        <w:spacing w:line="360" w:lineRule="auto"/>
        <w:ind w:firstLine="420"/>
        <w:outlineLvl w:val="9"/>
        <w:rPr>
          <w:rFonts w:hint="eastAsia" w:ascii="宋体" w:hAnsi="宋体" w:eastAsia="宋体" w:cs="宋体"/>
          <w:color w:val="000000"/>
          <w:sz w:val="21"/>
          <w:szCs w:val="21"/>
        </w:rPr>
      </w:pPr>
    </w:p>
    <w:p>
      <w:pPr>
        <w:pStyle w:val="149"/>
        <w:spacing w:line="360" w:lineRule="auto"/>
        <w:ind w:firstLine="420"/>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注：1、供应商为法人企业的，其负责人为其法定代表人；供应商为其他组织的，其负责人为法律、行政法规规定代表单位行使职权的主要负责人。</w:t>
      </w:r>
    </w:p>
    <w:p>
      <w:pPr>
        <w:pStyle w:val="149"/>
        <w:spacing w:line="360" w:lineRule="auto"/>
        <w:ind w:firstLine="787" w:firstLineChars="375"/>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2、委托人为上述条款中的负责人。</w:t>
      </w:r>
    </w:p>
    <w:p>
      <w:pPr>
        <w:pStyle w:val="149"/>
        <w:spacing w:line="360" w:lineRule="auto"/>
        <w:ind w:firstLine="787" w:firstLineChars="375"/>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3、本“授权委托书”需附负责人和委托代理人身份证扫描件，如扫描件不清晰或错误的，后果由供应商自行承担。</w:t>
      </w:r>
    </w:p>
    <w:p>
      <w:pPr>
        <w:pStyle w:val="148"/>
        <w:spacing w:line="360" w:lineRule="auto"/>
        <w:ind w:firstLine="420" w:firstLineChars="200"/>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4、上述格式中的“负责人签字或盖章”，供应商无法通过电子签章实现的，可以采用下载纸质签字完成后再扫描上传政采云平台电子投标工具。</w:t>
      </w:r>
    </w:p>
    <w:p>
      <w:pPr>
        <w:pStyle w:val="148"/>
        <w:spacing w:line="360" w:lineRule="auto"/>
        <w:ind w:firstLine="480" w:firstLineChars="200"/>
        <w:outlineLvl w:val="9"/>
        <w:rPr>
          <w:rFonts w:hint="eastAsia" w:ascii="宋体" w:hAnsi="宋体" w:eastAsia="宋体" w:cs="宋体"/>
          <w:bCs/>
          <w:sz w:val="21"/>
          <w:szCs w:val="21"/>
        </w:rPr>
      </w:pPr>
      <w:r>
        <w:rPr>
          <w:rFonts w:hint="eastAsia" w:ascii="宋体" w:hAnsi="宋体" w:eastAsia="宋体" w:cs="宋体"/>
          <w:bCs/>
          <w:sz w:val="24"/>
        </w:rPr>
        <w:br w:type="page"/>
      </w:r>
      <w:r>
        <w:rPr>
          <w:rFonts w:hint="eastAsia" w:ascii="宋体" w:hAnsi="宋体" w:eastAsia="宋体" w:cs="宋体"/>
          <w:bCs/>
          <w:sz w:val="21"/>
          <w:szCs w:val="21"/>
        </w:rPr>
        <w:t>负责人身份证件扫描件：</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8528" w:type="dxa"/>
            <w:noWrap w:val="0"/>
            <w:vAlign w:val="top"/>
          </w:tcPr>
          <w:p>
            <w:pPr>
              <w:pStyle w:val="148"/>
              <w:spacing w:line="360" w:lineRule="auto"/>
              <w:outlineLvl w:val="9"/>
              <w:rPr>
                <w:rFonts w:hint="eastAsia" w:ascii="宋体" w:hAnsi="宋体" w:eastAsia="宋体" w:cs="宋体"/>
                <w:bCs/>
                <w:sz w:val="21"/>
                <w:szCs w:val="21"/>
                <w:lang w:eastAsia="zh-CN"/>
              </w:rPr>
            </w:pPr>
            <w:r>
              <w:rPr>
                <w:rFonts w:hint="eastAsia" w:ascii="宋体" w:hAnsi="宋体" w:eastAsia="宋体" w:cs="宋体"/>
                <w:bCs/>
                <w:sz w:val="21"/>
                <w:szCs w:val="21"/>
                <w:lang w:eastAsia="zh-CN"/>
              </w:rPr>
              <w:t>正面：                                 反面：</w:t>
            </w:r>
          </w:p>
          <w:p>
            <w:pPr>
              <w:pStyle w:val="148"/>
              <w:spacing w:line="360" w:lineRule="auto"/>
              <w:outlineLvl w:val="9"/>
              <w:rPr>
                <w:rFonts w:hint="eastAsia" w:ascii="宋体" w:hAnsi="宋体" w:eastAsia="宋体" w:cs="宋体"/>
                <w:bCs/>
                <w:sz w:val="21"/>
                <w:szCs w:val="21"/>
                <w:lang w:eastAsia="zh-CN"/>
              </w:rPr>
            </w:pPr>
          </w:p>
        </w:tc>
      </w:tr>
    </w:tbl>
    <w:p>
      <w:pPr>
        <w:pStyle w:val="148"/>
        <w:spacing w:line="360" w:lineRule="auto"/>
        <w:outlineLvl w:val="9"/>
        <w:rPr>
          <w:rFonts w:hint="eastAsia" w:ascii="宋体" w:hAnsi="宋体" w:eastAsia="宋体" w:cs="宋体"/>
          <w:bCs/>
          <w:sz w:val="21"/>
          <w:szCs w:val="21"/>
        </w:rPr>
      </w:pPr>
      <w:r>
        <w:rPr>
          <w:rFonts w:hint="eastAsia" w:ascii="宋体" w:hAnsi="宋体" w:eastAsia="宋体" w:cs="宋体"/>
          <w:bCs/>
          <w:sz w:val="21"/>
          <w:szCs w:val="21"/>
          <w:lang w:eastAsia="zh-CN"/>
        </w:rPr>
        <w:t>委托代理人</w:t>
      </w:r>
      <w:r>
        <w:rPr>
          <w:rFonts w:hint="eastAsia" w:ascii="宋体" w:hAnsi="宋体" w:eastAsia="宋体" w:cs="宋体"/>
          <w:bCs/>
          <w:sz w:val="21"/>
          <w:szCs w:val="21"/>
        </w:rPr>
        <w:t>身份证件扫描件：</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8528" w:type="dxa"/>
            <w:noWrap w:val="0"/>
            <w:vAlign w:val="top"/>
          </w:tcPr>
          <w:p>
            <w:pPr>
              <w:pStyle w:val="148"/>
              <w:spacing w:line="360" w:lineRule="auto"/>
              <w:outlineLvl w:val="9"/>
              <w:rPr>
                <w:rFonts w:hint="eastAsia" w:ascii="宋体" w:hAnsi="宋体" w:eastAsia="宋体" w:cs="宋体"/>
                <w:bCs/>
                <w:sz w:val="21"/>
                <w:szCs w:val="21"/>
                <w:lang w:eastAsia="zh-CN"/>
              </w:rPr>
            </w:pPr>
            <w:r>
              <w:rPr>
                <w:rFonts w:hint="eastAsia" w:ascii="宋体" w:hAnsi="宋体" w:eastAsia="宋体" w:cs="宋体"/>
                <w:bCs/>
                <w:sz w:val="21"/>
                <w:szCs w:val="21"/>
                <w:lang w:eastAsia="zh-CN"/>
              </w:rPr>
              <w:t>正面：                                 反面：</w:t>
            </w:r>
          </w:p>
          <w:p>
            <w:pPr>
              <w:pStyle w:val="148"/>
              <w:spacing w:line="360" w:lineRule="auto"/>
              <w:outlineLvl w:val="9"/>
              <w:rPr>
                <w:rFonts w:hint="eastAsia" w:ascii="宋体" w:hAnsi="宋体" w:eastAsia="宋体" w:cs="宋体"/>
                <w:bCs/>
                <w:sz w:val="21"/>
                <w:szCs w:val="21"/>
                <w:lang w:eastAsia="zh-CN"/>
              </w:rPr>
            </w:pPr>
          </w:p>
        </w:tc>
      </w:tr>
    </w:tbl>
    <w:p>
      <w:pPr>
        <w:pStyle w:val="148"/>
        <w:spacing w:line="360" w:lineRule="auto"/>
        <w:ind w:firstLine="4480" w:firstLineChars="1600"/>
        <w:outlineLvl w:val="9"/>
        <w:rPr>
          <w:rFonts w:hint="eastAsia" w:ascii="宋体" w:hAnsi="宋体" w:eastAsia="宋体" w:cs="宋体"/>
          <w:spacing w:val="20"/>
          <w:sz w:val="24"/>
          <w:lang w:eastAsia="zh-CN"/>
        </w:rPr>
      </w:pPr>
    </w:p>
    <w:p>
      <w:pPr>
        <w:spacing w:before="0" w:after="0"/>
        <w:ind w:firstLine="0" w:firstLineChars="0"/>
        <w:jc w:val="left"/>
        <w:outlineLvl w:val="9"/>
        <w:rPr>
          <w:rFonts w:hint="eastAsia" w:ascii="宋体" w:hAnsi="宋体" w:eastAsia="宋体" w:cs="宋体"/>
          <w:color w:val="000000"/>
          <w:sz w:val="24"/>
          <w:szCs w:val="24"/>
        </w:rPr>
      </w:pPr>
      <w:r>
        <w:rPr>
          <w:rFonts w:hint="eastAsia" w:ascii="宋体" w:hAnsi="宋体" w:eastAsia="宋体" w:cs="宋体"/>
        </w:rPr>
        <w:br w:type="page"/>
      </w:r>
      <w:bookmarkStart w:id="151" w:name="_Toc7534"/>
      <w:bookmarkStart w:id="152" w:name="_Toc493956056"/>
      <w:r>
        <w:rPr>
          <w:rFonts w:hint="eastAsia" w:ascii="宋体" w:hAnsi="宋体" w:eastAsia="宋体" w:cs="宋体"/>
          <w:sz w:val="24"/>
          <w:szCs w:val="24"/>
        </w:rPr>
        <w:t>▲</w:t>
      </w:r>
      <w:bookmarkStart w:id="153" w:name="_Toc27994"/>
      <w:bookmarkStart w:id="154" w:name="_Toc20374"/>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 xml:space="preserve"> 政府采购资格承诺函格式</w:t>
      </w:r>
      <w:bookmarkEnd w:id="151"/>
      <w:bookmarkEnd w:id="153"/>
      <w:bookmarkEnd w:id="154"/>
    </w:p>
    <w:p>
      <w:pPr>
        <w:pStyle w:val="26"/>
        <w:spacing w:line="360" w:lineRule="auto"/>
        <w:jc w:val="center"/>
        <w:outlineLvl w:val="9"/>
        <w:rPr>
          <w:rFonts w:hint="eastAsia" w:ascii="宋体" w:hAnsi="宋体" w:eastAsia="宋体" w:cs="宋体"/>
          <w:b/>
          <w:color w:val="000000"/>
          <w:sz w:val="28"/>
          <w:szCs w:val="28"/>
        </w:rPr>
      </w:pPr>
      <w:r>
        <w:rPr>
          <w:rFonts w:hint="eastAsia" w:ascii="宋体" w:hAnsi="宋体" w:eastAsia="宋体" w:cs="宋体"/>
          <w:b/>
          <w:color w:val="000000"/>
          <w:sz w:val="28"/>
          <w:szCs w:val="28"/>
        </w:rPr>
        <w:t>政府采购资格承诺函</w:t>
      </w:r>
    </w:p>
    <w:p>
      <w:pPr>
        <w:spacing w:line="400" w:lineRule="exact"/>
        <w:outlineLvl w:val="9"/>
        <w:rPr>
          <w:rFonts w:hint="eastAsia" w:ascii="宋体" w:hAnsi="宋体" w:eastAsia="宋体" w:cs="宋体"/>
          <w:color w:val="000000"/>
          <w:sz w:val="24"/>
        </w:rPr>
      </w:pPr>
    </w:p>
    <w:p>
      <w:pPr>
        <w:spacing w:line="360" w:lineRule="auto"/>
        <w:ind w:firstLine="420" w:firstLineChars="200"/>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我单位——</w:t>
      </w:r>
      <w:r>
        <w:rPr>
          <w:rFonts w:hint="eastAsia" w:ascii="宋体" w:hAnsi="宋体" w:eastAsia="宋体" w:cs="宋体"/>
          <w:color w:val="000000"/>
          <w:sz w:val="21"/>
          <w:szCs w:val="21"/>
          <w:u w:val="single"/>
        </w:rPr>
        <w:t xml:space="preserve">                  （供应商全称）</w:t>
      </w:r>
      <w:r>
        <w:rPr>
          <w:rFonts w:hint="eastAsia" w:ascii="宋体" w:hAnsi="宋体" w:eastAsia="宋体" w:cs="宋体"/>
          <w:bCs/>
          <w:color w:val="000000"/>
          <w:sz w:val="21"/>
          <w:szCs w:val="21"/>
          <w:lang w:bidi="ar"/>
        </w:rPr>
        <w:t>参与</w:t>
      </w:r>
      <w:r>
        <w:rPr>
          <w:rFonts w:hint="eastAsia" w:ascii="宋体" w:hAnsi="宋体" w:eastAsia="宋体" w:cs="宋体"/>
          <w:color w:val="000000"/>
          <w:sz w:val="21"/>
          <w:szCs w:val="21"/>
          <w:u w:val="single"/>
        </w:rPr>
        <w:t xml:space="preserve">（项目名称）  </w:t>
      </w:r>
      <w:r>
        <w:rPr>
          <w:rFonts w:hint="eastAsia" w:ascii="宋体" w:hAnsi="宋体" w:eastAsia="宋体" w:cs="宋体"/>
          <w:bCs/>
          <w:color w:val="000000"/>
          <w:sz w:val="21"/>
          <w:szCs w:val="21"/>
          <w:lang w:bidi="ar"/>
        </w:rPr>
        <w:t>（项目编号：</w:t>
      </w:r>
      <w:r>
        <w:rPr>
          <w:rFonts w:hint="eastAsia" w:ascii="宋体" w:hAnsi="宋体" w:eastAsia="宋体" w:cs="宋体"/>
          <w:bCs/>
          <w:color w:val="000000"/>
          <w:sz w:val="21"/>
          <w:szCs w:val="21"/>
          <w:u w:val="single"/>
          <w:lang w:bidi="ar"/>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bCs/>
          <w:color w:val="000000"/>
          <w:sz w:val="21"/>
          <w:szCs w:val="21"/>
          <w:lang w:bidi="ar"/>
        </w:rPr>
        <w:t>）</w:t>
      </w:r>
      <w:r>
        <w:rPr>
          <w:rFonts w:hint="eastAsia" w:ascii="宋体" w:hAnsi="宋体" w:eastAsia="宋体" w:cs="宋体"/>
          <w:bCs/>
          <w:color w:val="000000"/>
          <w:sz w:val="21"/>
          <w:szCs w:val="21"/>
          <w:lang w:eastAsia="zh-CN" w:bidi="ar"/>
        </w:rPr>
        <w:t>投标</w:t>
      </w:r>
      <w:r>
        <w:rPr>
          <w:rFonts w:hint="eastAsia" w:ascii="宋体" w:hAnsi="宋体" w:eastAsia="宋体" w:cs="宋体"/>
          <w:bCs/>
          <w:color w:val="000000"/>
          <w:sz w:val="21"/>
          <w:szCs w:val="21"/>
          <w:lang w:bidi="ar"/>
        </w:rPr>
        <w:t>，郑重</w:t>
      </w:r>
      <w:r>
        <w:rPr>
          <w:rFonts w:hint="eastAsia" w:ascii="宋体" w:hAnsi="宋体" w:eastAsia="宋体" w:cs="宋体"/>
          <w:color w:val="000000"/>
          <w:sz w:val="21"/>
          <w:szCs w:val="21"/>
        </w:rPr>
        <w:t>承诺具备下列条件：</w:t>
      </w:r>
    </w:p>
    <w:p>
      <w:pPr>
        <w:spacing w:line="360" w:lineRule="auto"/>
        <w:ind w:firstLine="420" w:firstLineChars="200"/>
        <w:outlineLvl w:val="9"/>
        <w:rPr>
          <w:rFonts w:hint="eastAsia" w:ascii="宋体" w:hAnsi="宋体" w:eastAsia="宋体" w:cs="宋体"/>
          <w:bCs/>
          <w:color w:val="000000"/>
          <w:sz w:val="21"/>
          <w:szCs w:val="21"/>
        </w:rPr>
      </w:pPr>
      <w:r>
        <w:rPr>
          <w:rFonts w:hint="eastAsia" w:ascii="宋体" w:hAnsi="宋体" w:eastAsia="宋体" w:cs="宋体"/>
          <w:bCs/>
          <w:color w:val="000000"/>
          <w:sz w:val="21"/>
          <w:szCs w:val="21"/>
        </w:rPr>
        <w:t>1.具有独立承担民事责任的能力；</w:t>
      </w:r>
    </w:p>
    <w:p>
      <w:pPr>
        <w:spacing w:line="360" w:lineRule="auto"/>
        <w:ind w:firstLine="420" w:firstLineChars="200"/>
        <w:outlineLvl w:val="9"/>
        <w:rPr>
          <w:rFonts w:hint="eastAsia" w:ascii="宋体" w:hAnsi="宋体" w:eastAsia="宋体" w:cs="宋体"/>
          <w:bCs/>
          <w:color w:val="000000"/>
          <w:sz w:val="21"/>
          <w:szCs w:val="21"/>
        </w:rPr>
      </w:pPr>
      <w:r>
        <w:rPr>
          <w:rFonts w:hint="eastAsia" w:ascii="宋体" w:hAnsi="宋体" w:eastAsia="宋体" w:cs="宋体"/>
          <w:bCs/>
          <w:color w:val="000000"/>
          <w:sz w:val="21"/>
          <w:szCs w:val="21"/>
        </w:rPr>
        <w:t>2.具有良好的商业信誉和健全的财务会计制度；</w:t>
      </w:r>
    </w:p>
    <w:p>
      <w:pPr>
        <w:spacing w:line="360" w:lineRule="auto"/>
        <w:ind w:firstLine="420" w:firstLineChars="200"/>
        <w:outlineLvl w:val="9"/>
        <w:rPr>
          <w:rFonts w:hint="eastAsia" w:ascii="宋体" w:hAnsi="宋体" w:eastAsia="宋体" w:cs="宋体"/>
          <w:bCs/>
          <w:color w:val="000000"/>
          <w:sz w:val="21"/>
          <w:szCs w:val="21"/>
        </w:rPr>
      </w:pPr>
      <w:r>
        <w:rPr>
          <w:rFonts w:hint="eastAsia" w:ascii="宋体" w:hAnsi="宋体" w:eastAsia="宋体" w:cs="宋体"/>
          <w:bCs/>
          <w:color w:val="000000"/>
          <w:sz w:val="21"/>
          <w:szCs w:val="21"/>
        </w:rPr>
        <w:t>3.具有履行合同所必需的设备和专业技术能力；</w:t>
      </w:r>
    </w:p>
    <w:p>
      <w:pPr>
        <w:snapToGrid w:val="0"/>
        <w:spacing w:line="360" w:lineRule="auto"/>
        <w:ind w:firstLine="420" w:firstLineChars="200"/>
        <w:outlineLvl w:val="9"/>
        <w:rPr>
          <w:rFonts w:hint="eastAsia" w:ascii="宋体" w:hAnsi="宋体" w:eastAsia="宋体" w:cs="宋体"/>
          <w:color w:val="000000"/>
          <w:sz w:val="21"/>
          <w:szCs w:val="21"/>
        </w:rPr>
      </w:pPr>
      <w:r>
        <w:rPr>
          <w:rFonts w:hint="eastAsia" w:ascii="宋体" w:hAnsi="宋体" w:eastAsia="宋体" w:cs="宋体"/>
          <w:bCs/>
          <w:color w:val="000000"/>
          <w:sz w:val="21"/>
          <w:szCs w:val="21"/>
        </w:rPr>
        <w:t>4.有依法缴纳税收和社会保障资金的良好记</w:t>
      </w:r>
      <w:r>
        <w:rPr>
          <w:rFonts w:hint="eastAsia" w:ascii="宋体" w:hAnsi="宋体" w:eastAsia="宋体" w:cs="宋体"/>
          <w:color w:val="000000"/>
          <w:sz w:val="21"/>
          <w:szCs w:val="21"/>
        </w:rPr>
        <w:t>录；</w:t>
      </w:r>
    </w:p>
    <w:p>
      <w:pPr>
        <w:snapToGrid w:val="0"/>
        <w:spacing w:line="360" w:lineRule="auto"/>
        <w:ind w:firstLine="420" w:firstLineChars="200"/>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5.参加</w:t>
      </w:r>
      <w:r>
        <w:rPr>
          <w:rFonts w:hint="eastAsia" w:ascii="宋体" w:hAnsi="宋体" w:eastAsia="宋体" w:cs="宋体"/>
          <w:bCs/>
          <w:color w:val="000000"/>
          <w:sz w:val="21"/>
          <w:szCs w:val="21"/>
        </w:rPr>
        <w:t>本项目采购活动前三</w:t>
      </w:r>
      <w:r>
        <w:rPr>
          <w:rFonts w:hint="eastAsia" w:ascii="宋体" w:hAnsi="宋体" w:eastAsia="宋体" w:cs="宋体"/>
          <w:color w:val="000000"/>
          <w:sz w:val="21"/>
          <w:szCs w:val="21"/>
        </w:rPr>
        <w:t>年内,在经营活动中没有重大违法记录（包括行贿犯罪记录）。</w:t>
      </w:r>
    </w:p>
    <w:p>
      <w:pPr>
        <w:snapToGrid w:val="0"/>
        <w:spacing w:line="360" w:lineRule="auto"/>
        <w:ind w:firstLine="420" w:firstLineChars="200"/>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6.</w:t>
      </w:r>
      <w:r>
        <w:rPr>
          <w:rFonts w:hint="eastAsia" w:ascii="宋体" w:hAnsi="宋体" w:eastAsia="宋体" w:cs="宋体"/>
          <w:color w:val="000000"/>
          <w:sz w:val="21"/>
          <w:szCs w:val="21"/>
          <w:lang w:eastAsia="zh-CN"/>
        </w:rPr>
        <w:t>投标</w:t>
      </w:r>
      <w:r>
        <w:rPr>
          <w:rFonts w:hint="eastAsia" w:ascii="宋体" w:hAnsi="宋体" w:eastAsia="宋体" w:cs="宋体"/>
          <w:color w:val="000000"/>
          <w:sz w:val="21"/>
          <w:szCs w:val="21"/>
        </w:rPr>
        <w:t>截止时间前未被“信用中国”网站（www.creditchina.gov.cn）、中国政府采购网（www.ccgp.gov.cn）列入失信被执行人、重大税收违法当事人名单、政府采购严重违法失信行为记录名单</w:t>
      </w:r>
      <w:r>
        <w:rPr>
          <w:rFonts w:hint="eastAsia" w:ascii="宋体" w:hAnsi="宋体" w:eastAsia="宋体" w:cs="宋体"/>
          <w:b/>
          <w:color w:val="000000"/>
          <w:sz w:val="21"/>
          <w:szCs w:val="21"/>
        </w:rPr>
        <w:t>。</w:t>
      </w:r>
    </w:p>
    <w:p>
      <w:pPr>
        <w:snapToGrid w:val="0"/>
        <w:spacing w:line="400" w:lineRule="exact"/>
        <w:ind w:firstLine="420" w:firstLineChars="200"/>
        <w:outlineLvl w:val="9"/>
        <w:rPr>
          <w:rFonts w:hint="eastAsia" w:ascii="宋体" w:hAnsi="宋体" w:eastAsia="宋体" w:cs="宋体"/>
          <w:color w:val="000000"/>
          <w:sz w:val="21"/>
          <w:szCs w:val="21"/>
        </w:rPr>
      </w:pPr>
    </w:p>
    <w:p>
      <w:pPr>
        <w:snapToGrid w:val="0"/>
        <w:spacing w:line="400" w:lineRule="exact"/>
        <w:ind w:firstLine="422" w:firstLineChars="200"/>
        <w:outlineLvl w:val="9"/>
        <w:rPr>
          <w:rFonts w:hint="eastAsia" w:ascii="宋体" w:hAnsi="宋体" w:eastAsia="宋体" w:cs="宋体"/>
          <w:b/>
          <w:color w:val="000000"/>
          <w:sz w:val="21"/>
          <w:szCs w:val="21"/>
        </w:rPr>
      </w:pPr>
    </w:p>
    <w:p>
      <w:pPr>
        <w:snapToGrid w:val="0"/>
        <w:spacing w:line="400" w:lineRule="exact"/>
        <w:ind w:firstLine="422" w:firstLineChars="200"/>
        <w:outlineLvl w:val="9"/>
        <w:rPr>
          <w:rFonts w:hint="eastAsia" w:ascii="宋体" w:hAnsi="宋体" w:eastAsia="宋体" w:cs="宋体"/>
          <w:b/>
          <w:color w:val="000000"/>
          <w:sz w:val="21"/>
          <w:szCs w:val="21"/>
        </w:rPr>
      </w:pPr>
      <w:r>
        <w:rPr>
          <w:rFonts w:hint="eastAsia" w:ascii="宋体" w:hAnsi="宋体" w:eastAsia="宋体" w:cs="宋体"/>
          <w:b/>
          <w:color w:val="000000"/>
          <w:sz w:val="21"/>
          <w:szCs w:val="21"/>
        </w:rPr>
        <w:t>如有虚假，采购人可取消我单位任何资格（投标/中标（成交）/签订合同），我单位对此无任何异议。</w:t>
      </w:r>
    </w:p>
    <w:p>
      <w:pPr>
        <w:snapToGrid w:val="0"/>
        <w:spacing w:line="400" w:lineRule="exact"/>
        <w:ind w:firstLine="422" w:firstLineChars="200"/>
        <w:outlineLvl w:val="9"/>
        <w:rPr>
          <w:rFonts w:hint="eastAsia" w:ascii="宋体" w:hAnsi="宋体" w:eastAsia="宋体" w:cs="宋体"/>
          <w:b/>
          <w:color w:val="000000"/>
          <w:sz w:val="21"/>
          <w:szCs w:val="21"/>
        </w:rPr>
      </w:pPr>
    </w:p>
    <w:p>
      <w:pPr>
        <w:snapToGrid w:val="0"/>
        <w:spacing w:line="400" w:lineRule="exact"/>
        <w:ind w:firstLine="422" w:firstLineChars="200"/>
        <w:outlineLvl w:val="9"/>
        <w:rPr>
          <w:rFonts w:hint="eastAsia" w:ascii="宋体" w:hAnsi="宋体" w:eastAsia="宋体" w:cs="宋体"/>
          <w:b/>
          <w:color w:val="000000"/>
          <w:sz w:val="21"/>
          <w:szCs w:val="21"/>
        </w:rPr>
      </w:pPr>
      <w:r>
        <w:rPr>
          <w:rFonts w:hint="eastAsia" w:ascii="宋体" w:hAnsi="宋体" w:eastAsia="宋体" w:cs="宋体"/>
          <w:b/>
          <w:color w:val="000000"/>
          <w:sz w:val="21"/>
          <w:szCs w:val="21"/>
        </w:rPr>
        <w:t>特此承诺！</w:t>
      </w:r>
    </w:p>
    <w:p>
      <w:pPr>
        <w:tabs>
          <w:tab w:val="left" w:pos="9180"/>
        </w:tabs>
        <w:spacing w:line="400" w:lineRule="exact"/>
        <w:ind w:firstLine="420" w:firstLineChars="200"/>
        <w:outlineLvl w:val="9"/>
        <w:rPr>
          <w:rFonts w:hint="eastAsia" w:ascii="宋体" w:hAnsi="宋体" w:eastAsia="宋体" w:cs="宋体"/>
          <w:snapToGrid w:val="0"/>
          <w:color w:val="000000"/>
          <w:sz w:val="21"/>
          <w:szCs w:val="21"/>
        </w:rPr>
      </w:pPr>
    </w:p>
    <w:p>
      <w:pPr>
        <w:tabs>
          <w:tab w:val="left" w:pos="9180"/>
        </w:tabs>
        <w:spacing w:line="360" w:lineRule="auto"/>
        <w:ind w:firstLine="420" w:firstLineChars="200"/>
        <w:outlineLvl w:val="9"/>
        <w:rPr>
          <w:rFonts w:hint="eastAsia" w:ascii="宋体" w:hAnsi="宋体" w:eastAsia="宋体" w:cs="宋体"/>
          <w:snapToGrid w:val="0"/>
          <w:color w:val="000000"/>
          <w:sz w:val="21"/>
          <w:szCs w:val="21"/>
        </w:rPr>
      </w:pPr>
      <w:r>
        <w:rPr>
          <w:rFonts w:hint="eastAsia" w:ascii="宋体" w:hAnsi="宋体" w:eastAsia="宋体" w:cs="宋体"/>
          <w:snapToGrid w:val="0"/>
          <w:color w:val="000000"/>
          <w:sz w:val="21"/>
          <w:szCs w:val="21"/>
        </w:rPr>
        <w:t>注：（1）参加政府采购活动的时间是指供应商参加本项目的政府采购活动时间为准（具体以响应截止时间为准）。</w:t>
      </w:r>
    </w:p>
    <w:p>
      <w:pPr>
        <w:tabs>
          <w:tab w:val="left" w:pos="9180"/>
        </w:tabs>
        <w:spacing w:line="360" w:lineRule="auto"/>
        <w:ind w:firstLine="630" w:firstLineChars="300"/>
        <w:outlineLvl w:val="9"/>
        <w:rPr>
          <w:rFonts w:hint="eastAsia" w:ascii="宋体" w:hAnsi="宋体" w:eastAsia="宋体" w:cs="宋体"/>
          <w:b/>
          <w:color w:val="000000"/>
          <w:sz w:val="21"/>
          <w:szCs w:val="21"/>
        </w:rPr>
      </w:pPr>
      <w:r>
        <w:rPr>
          <w:rFonts w:hint="eastAsia" w:ascii="宋体" w:hAnsi="宋体" w:eastAsia="宋体" w:cs="宋体"/>
          <w:snapToGrid w:val="0"/>
          <w:color w:val="000000"/>
          <w:sz w:val="21"/>
          <w:szCs w:val="21"/>
        </w:rPr>
        <w:t>（2）本承诺函必须提供。</w:t>
      </w:r>
    </w:p>
    <w:p>
      <w:pPr>
        <w:pStyle w:val="26"/>
        <w:spacing w:line="360" w:lineRule="auto"/>
        <w:ind w:firstLine="2214" w:firstLineChars="1050"/>
        <w:outlineLvl w:val="9"/>
        <w:rPr>
          <w:rFonts w:hint="eastAsia" w:ascii="宋体" w:hAnsi="宋体" w:eastAsia="宋体" w:cs="宋体"/>
          <w:b/>
          <w:color w:val="000000"/>
          <w:sz w:val="21"/>
          <w:szCs w:val="21"/>
        </w:rPr>
      </w:pPr>
    </w:p>
    <w:p>
      <w:pPr>
        <w:pStyle w:val="149"/>
        <w:wordWrap w:val="0"/>
        <w:spacing w:line="360" w:lineRule="auto"/>
        <w:ind w:firstLine="480"/>
        <w:jc w:val="right"/>
        <w:outlineLvl w:val="9"/>
        <w:rPr>
          <w:rFonts w:hint="eastAsia" w:ascii="宋体" w:hAnsi="宋体" w:eastAsia="宋体" w:cs="宋体"/>
          <w:color w:val="000000"/>
          <w:sz w:val="21"/>
          <w:szCs w:val="21"/>
        </w:rPr>
      </w:pPr>
    </w:p>
    <w:p>
      <w:pPr>
        <w:pStyle w:val="149"/>
        <w:wordWrap w:val="0"/>
        <w:spacing w:line="360" w:lineRule="auto"/>
        <w:ind w:firstLine="480"/>
        <w:jc w:val="right"/>
        <w:outlineLvl w:val="9"/>
        <w:rPr>
          <w:rFonts w:hint="eastAsia" w:ascii="宋体" w:hAnsi="宋体" w:eastAsia="宋体" w:cs="宋体"/>
          <w:color w:val="000000"/>
          <w:sz w:val="21"/>
          <w:szCs w:val="21"/>
          <w:u w:val="single"/>
        </w:rPr>
      </w:pPr>
      <w:r>
        <w:rPr>
          <w:rFonts w:hint="eastAsia" w:ascii="宋体" w:hAnsi="宋体" w:eastAsia="宋体" w:cs="宋体"/>
          <w:color w:val="000000"/>
          <w:sz w:val="21"/>
          <w:szCs w:val="21"/>
        </w:rPr>
        <w:t>供应商盖章：</w:t>
      </w:r>
      <w:r>
        <w:rPr>
          <w:rFonts w:hint="eastAsia" w:ascii="宋体" w:hAnsi="宋体" w:eastAsia="宋体" w:cs="宋体"/>
          <w:color w:val="000000"/>
          <w:sz w:val="21"/>
          <w:szCs w:val="21"/>
          <w:u w:val="single"/>
        </w:rPr>
        <w:t xml:space="preserve">                </w:t>
      </w:r>
    </w:p>
    <w:p>
      <w:pPr>
        <w:pStyle w:val="149"/>
        <w:wordWrap w:val="0"/>
        <w:spacing w:line="360" w:lineRule="auto"/>
        <w:ind w:firstLine="480"/>
        <w:jc w:val="right"/>
        <w:outlineLvl w:val="9"/>
        <w:rPr>
          <w:rFonts w:hint="eastAsia" w:ascii="宋体" w:hAnsi="宋体" w:eastAsia="宋体" w:cs="宋体"/>
          <w:color w:val="000000"/>
          <w:sz w:val="21"/>
          <w:szCs w:val="21"/>
          <w:u w:val="single"/>
        </w:rPr>
      </w:pPr>
      <w:r>
        <w:rPr>
          <w:rFonts w:hint="eastAsia" w:ascii="宋体" w:hAnsi="宋体" w:eastAsia="宋体" w:cs="宋体"/>
          <w:color w:val="000000"/>
          <w:sz w:val="21"/>
          <w:szCs w:val="21"/>
        </w:rPr>
        <w:t>日      期：</w:t>
      </w:r>
      <w:r>
        <w:rPr>
          <w:rFonts w:hint="eastAsia" w:ascii="宋体" w:hAnsi="宋体" w:eastAsia="宋体" w:cs="宋体"/>
          <w:color w:val="000000"/>
          <w:sz w:val="21"/>
          <w:szCs w:val="21"/>
          <w:u w:val="single"/>
        </w:rPr>
        <w:t xml:space="preserve">                </w:t>
      </w:r>
    </w:p>
    <w:p>
      <w:pPr>
        <w:spacing w:line="360" w:lineRule="auto"/>
        <w:jc w:val="center"/>
        <w:outlineLvl w:val="9"/>
        <w:rPr>
          <w:rFonts w:hint="eastAsia" w:ascii="宋体" w:hAnsi="宋体" w:eastAsia="宋体" w:cs="宋体"/>
          <w:sz w:val="21"/>
          <w:szCs w:val="21"/>
        </w:rPr>
      </w:pPr>
    </w:p>
    <w:p>
      <w:pPr>
        <w:spacing w:before="0" w:after="0"/>
        <w:ind w:firstLine="0" w:firstLineChars="0"/>
        <w:jc w:val="left"/>
        <w:outlineLvl w:val="9"/>
        <w:rPr>
          <w:rFonts w:hint="eastAsia" w:ascii="宋体" w:hAnsi="宋体" w:eastAsia="宋体" w:cs="宋体"/>
          <w:color w:val="000000"/>
          <w:sz w:val="24"/>
          <w:szCs w:val="24"/>
        </w:rPr>
      </w:pPr>
      <w:r>
        <w:rPr>
          <w:rFonts w:hint="eastAsia" w:ascii="宋体" w:hAnsi="宋体" w:eastAsia="宋体" w:cs="宋体"/>
        </w:rPr>
        <w:br w:type="page"/>
      </w:r>
      <w:bookmarkStart w:id="155" w:name="_Toc25306"/>
      <w:r>
        <w:rPr>
          <w:rFonts w:hint="eastAsia" w:ascii="宋体" w:hAnsi="宋体" w:eastAsia="宋体" w:cs="宋体"/>
          <w:sz w:val="24"/>
          <w:szCs w:val="24"/>
        </w:rPr>
        <w:t>▲</w:t>
      </w:r>
      <w:bookmarkStart w:id="156" w:name="_Toc3864"/>
      <w:bookmarkStart w:id="157" w:name="_Toc9548"/>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 xml:space="preserve"> 资格证明格式</w:t>
      </w:r>
      <w:bookmarkEnd w:id="155"/>
      <w:bookmarkEnd w:id="156"/>
      <w:bookmarkEnd w:id="157"/>
    </w:p>
    <w:p>
      <w:pPr>
        <w:pStyle w:val="26"/>
        <w:spacing w:line="276" w:lineRule="auto"/>
        <w:jc w:val="center"/>
        <w:outlineLvl w:val="9"/>
        <w:rPr>
          <w:rFonts w:hint="eastAsia" w:ascii="宋体" w:hAnsi="宋体" w:eastAsia="宋体" w:cs="宋体"/>
          <w:b/>
          <w:color w:val="000000"/>
          <w:sz w:val="32"/>
        </w:rPr>
      </w:pPr>
      <w:r>
        <w:rPr>
          <w:rFonts w:hint="eastAsia" w:ascii="宋体" w:hAnsi="宋体" w:eastAsia="宋体" w:cs="宋体"/>
          <w:b/>
          <w:color w:val="000000"/>
          <w:sz w:val="28"/>
          <w:szCs w:val="28"/>
        </w:rPr>
        <w:t>资格证明</w:t>
      </w:r>
    </w:p>
    <w:p>
      <w:pPr>
        <w:pStyle w:val="149"/>
        <w:spacing w:line="360" w:lineRule="auto"/>
        <w:outlineLvl w:val="9"/>
        <w:rPr>
          <w:rFonts w:hint="eastAsia" w:ascii="宋体" w:hAnsi="宋体" w:eastAsia="宋体" w:cs="宋体"/>
          <w:color w:val="000000"/>
          <w:sz w:val="21"/>
          <w:szCs w:val="21"/>
        </w:rPr>
      </w:pPr>
      <w:r>
        <w:rPr>
          <w:rFonts w:hint="eastAsia" w:ascii="宋体" w:hAnsi="宋体" w:eastAsia="宋体" w:cs="宋体"/>
          <w:color w:val="000000"/>
          <w:sz w:val="21"/>
          <w:szCs w:val="21"/>
          <w:u w:val="single"/>
        </w:rPr>
        <w:t>（采购代理机构名称）</w:t>
      </w:r>
      <w:r>
        <w:rPr>
          <w:rFonts w:hint="eastAsia" w:ascii="宋体" w:hAnsi="宋体" w:eastAsia="宋体" w:cs="宋体"/>
          <w:color w:val="000000"/>
          <w:sz w:val="21"/>
          <w:szCs w:val="21"/>
        </w:rPr>
        <w:t>：</w:t>
      </w:r>
    </w:p>
    <w:p>
      <w:pPr>
        <w:pStyle w:val="141"/>
        <w:spacing w:line="360" w:lineRule="auto"/>
        <w:ind w:firstLine="420" w:firstLineChars="200"/>
        <w:outlineLvl w:val="9"/>
        <w:rPr>
          <w:rFonts w:hint="eastAsia" w:ascii="宋体" w:hAnsi="宋体" w:eastAsia="宋体" w:cs="宋体"/>
          <w:color w:val="000000"/>
          <w:sz w:val="21"/>
          <w:szCs w:val="21"/>
        </w:rPr>
      </w:pPr>
      <w:r>
        <w:rPr>
          <w:rFonts w:hint="eastAsia" w:ascii="宋体" w:hAnsi="宋体" w:eastAsia="宋体" w:cs="宋体"/>
          <w:color w:val="000000"/>
          <w:sz w:val="21"/>
          <w:szCs w:val="21"/>
          <w:u w:val="single"/>
        </w:rPr>
        <w:t xml:space="preserve">    (供应商全称)  </w:t>
      </w:r>
      <w:r>
        <w:rPr>
          <w:rFonts w:hint="eastAsia" w:ascii="宋体" w:hAnsi="宋体" w:eastAsia="宋体" w:cs="宋体"/>
          <w:color w:val="000000"/>
          <w:sz w:val="21"/>
          <w:szCs w:val="21"/>
        </w:rPr>
        <w:t>系中华人民共和国合法企业，经营地址</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
    <w:p>
      <w:pPr>
        <w:pStyle w:val="5"/>
        <w:spacing w:line="360" w:lineRule="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我</w:t>
      </w:r>
      <w:r>
        <w:rPr>
          <w:rFonts w:hint="eastAsia" w:ascii="宋体" w:hAnsi="宋体" w:eastAsia="宋体" w:cs="宋体"/>
          <w:color w:val="000000"/>
          <w:sz w:val="21"/>
          <w:szCs w:val="21"/>
          <w:u w:val="single"/>
        </w:rPr>
        <w:t>(负责人名字)</w:t>
      </w:r>
      <w:r>
        <w:rPr>
          <w:rFonts w:hint="eastAsia" w:ascii="宋体" w:hAnsi="宋体" w:eastAsia="宋体" w:cs="宋体"/>
          <w:color w:val="000000"/>
          <w:sz w:val="21"/>
          <w:szCs w:val="21"/>
        </w:rPr>
        <w:t>系</w:t>
      </w:r>
      <w:r>
        <w:rPr>
          <w:rFonts w:hint="eastAsia" w:ascii="宋体" w:hAnsi="宋体" w:eastAsia="宋体" w:cs="宋体"/>
          <w:color w:val="000000"/>
          <w:sz w:val="21"/>
          <w:szCs w:val="21"/>
          <w:u w:val="single"/>
        </w:rPr>
        <w:t xml:space="preserve">    (供应商名称)       </w:t>
      </w:r>
      <w:r>
        <w:rPr>
          <w:rFonts w:hint="eastAsia" w:ascii="宋体" w:hAnsi="宋体" w:eastAsia="宋体" w:cs="宋体"/>
          <w:color w:val="000000"/>
          <w:sz w:val="21"/>
          <w:szCs w:val="21"/>
        </w:rPr>
        <w:t>的负责人，我方愿意参加贵方组织的</w:t>
      </w:r>
      <w:r>
        <w:rPr>
          <w:rFonts w:hint="eastAsia" w:ascii="宋体" w:hAnsi="宋体" w:eastAsia="宋体" w:cs="宋体"/>
          <w:color w:val="000000"/>
          <w:sz w:val="21"/>
          <w:szCs w:val="21"/>
          <w:u w:val="single"/>
        </w:rPr>
        <w:t xml:space="preserve">    （项目名称）    （项目编号：      ）</w:t>
      </w:r>
      <w:r>
        <w:rPr>
          <w:rFonts w:hint="eastAsia" w:ascii="宋体" w:hAnsi="宋体" w:eastAsia="宋体" w:cs="宋体"/>
          <w:color w:val="000000"/>
          <w:sz w:val="21"/>
          <w:szCs w:val="21"/>
        </w:rPr>
        <w:t>的</w:t>
      </w:r>
      <w:r>
        <w:rPr>
          <w:rFonts w:hint="eastAsia" w:ascii="宋体" w:hAnsi="宋体" w:eastAsia="宋体" w:cs="宋体"/>
          <w:color w:val="000000"/>
          <w:sz w:val="21"/>
          <w:szCs w:val="21"/>
          <w:lang w:eastAsia="zh-CN"/>
        </w:rPr>
        <w:t>投标</w:t>
      </w:r>
      <w:r>
        <w:rPr>
          <w:rFonts w:hint="eastAsia" w:ascii="宋体" w:hAnsi="宋体" w:eastAsia="宋体" w:cs="宋体"/>
          <w:color w:val="000000"/>
          <w:sz w:val="21"/>
          <w:szCs w:val="21"/>
        </w:rPr>
        <w:t>。为便于贵方公正、择优地确定成交人以及</w:t>
      </w:r>
      <w:r>
        <w:rPr>
          <w:rFonts w:hint="eastAsia" w:ascii="宋体" w:hAnsi="宋体" w:eastAsia="宋体" w:cs="宋体"/>
          <w:color w:val="000000"/>
          <w:sz w:val="21"/>
          <w:szCs w:val="21"/>
          <w:lang w:eastAsia="zh-CN"/>
        </w:rPr>
        <w:t>投标</w:t>
      </w:r>
      <w:r>
        <w:rPr>
          <w:rFonts w:hint="eastAsia" w:ascii="宋体" w:hAnsi="宋体" w:eastAsia="宋体" w:cs="宋体"/>
          <w:color w:val="000000"/>
          <w:sz w:val="21"/>
          <w:szCs w:val="21"/>
        </w:rPr>
        <w:t>产品和服务，我方就本次</w:t>
      </w:r>
      <w:r>
        <w:rPr>
          <w:rFonts w:hint="eastAsia" w:ascii="宋体" w:hAnsi="宋体" w:eastAsia="宋体" w:cs="宋体"/>
          <w:color w:val="000000"/>
          <w:sz w:val="21"/>
          <w:szCs w:val="21"/>
          <w:lang w:eastAsia="zh-CN"/>
        </w:rPr>
        <w:t>投标</w:t>
      </w:r>
      <w:r>
        <w:rPr>
          <w:rFonts w:hint="eastAsia" w:ascii="宋体" w:hAnsi="宋体" w:eastAsia="宋体" w:cs="宋体"/>
          <w:color w:val="000000"/>
          <w:sz w:val="21"/>
          <w:szCs w:val="21"/>
        </w:rPr>
        <w:t>有关事项证明如下：</w:t>
      </w:r>
    </w:p>
    <w:p>
      <w:pPr>
        <w:pStyle w:val="190"/>
        <w:spacing w:line="360" w:lineRule="auto"/>
        <w:ind w:firstLine="420"/>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（一）名称及概况：</w:t>
      </w:r>
    </w:p>
    <w:p>
      <w:pPr>
        <w:pStyle w:val="190"/>
        <w:spacing w:line="360" w:lineRule="auto"/>
        <w:ind w:firstLine="420"/>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1．企业名称：________________________________________________ </w:t>
      </w:r>
    </w:p>
    <w:p>
      <w:pPr>
        <w:pStyle w:val="190"/>
        <w:spacing w:line="360" w:lineRule="auto"/>
        <w:ind w:firstLine="420"/>
        <w:outlineLvl w:val="9"/>
        <w:rPr>
          <w:rFonts w:hint="eastAsia" w:ascii="宋体" w:hAnsi="宋体" w:eastAsia="宋体" w:cs="宋体"/>
          <w:b/>
          <w:bCs/>
          <w:color w:val="000000"/>
          <w:sz w:val="21"/>
          <w:szCs w:val="21"/>
        </w:rPr>
      </w:pPr>
      <w:r>
        <w:rPr>
          <w:rFonts w:hint="eastAsia" w:ascii="宋体" w:hAnsi="宋体" w:eastAsia="宋体" w:cs="宋体"/>
          <w:color w:val="000000"/>
          <w:sz w:val="21"/>
          <w:szCs w:val="21"/>
        </w:rPr>
        <w:t>银行开户名称：________________________________________________</w:t>
      </w:r>
    </w:p>
    <w:p>
      <w:pPr>
        <w:pStyle w:val="190"/>
        <w:spacing w:line="360" w:lineRule="auto"/>
        <w:ind w:firstLine="420"/>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开户银行：_________________________________________________ </w:t>
      </w:r>
    </w:p>
    <w:p>
      <w:pPr>
        <w:pStyle w:val="190"/>
        <w:spacing w:line="360" w:lineRule="auto"/>
        <w:ind w:firstLine="420"/>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账    号：________________________________________________ </w:t>
      </w:r>
    </w:p>
    <w:p>
      <w:pPr>
        <w:pStyle w:val="190"/>
        <w:spacing w:line="360" w:lineRule="auto"/>
        <w:ind w:firstLine="420"/>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企业详细地址：________________________________________________ </w:t>
      </w:r>
    </w:p>
    <w:p>
      <w:pPr>
        <w:pStyle w:val="190"/>
        <w:spacing w:line="360" w:lineRule="auto"/>
        <w:ind w:firstLine="420"/>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传    真： ________________________________________________</w:t>
      </w:r>
    </w:p>
    <w:p>
      <w:pPr>
        <w:pStyle w:val="190"/>
        <w:spacing w:line="360" w:lineRule="auto"/>
        <w:ind w:firstLine="420"/>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电    话： ________________________________________________</w:t>
      </w:r>
    </w:p>
    <w:p>
      <w:pPr>
        <w:pStyle w:val="190"/>
        <w:spacing w:line="360" w:lineRule="auto"/>
        <w:ind w:firstLine="420"/>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2．负责人姓名：___________________________________________ </w:t>
      </w:r>
    </w:p>
    <w:p>
      <w:pPr>
        <w:pStyle w:val="190"/>
        <w:spacing w:line="360" w:lineRule="auto"/>
        <w:ind w:firstLine="420"/>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3．项目联系人：姓名__________职务：______电话______手机______</w:t>
      </w:r>
    </w:p>
    <w:p>
      <w:pPr>
        <w:pStyle w:val="190"/>
        <w:spacing w:line="360" w:lineRule="auto"/>
        <w:ind w:firstLine="420"/>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4．注册地址：________________________________________________</w:t>
      </w:r>
    </w:p>
    <w:p>
      <w:pPr>
        <w:pStyle w:val="190"/>
        <w:spacing w:line="360" w:lineRule="auto"/>
        <w:ind w:firstLine="420"/>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5．注册资金：________________________________________________ </w:t>
      </w:r>
    </w:p>
    <w:p>
      <w:pPr>
        <w:pStyle w:val="190"/>
        <w:spacing w:line="360" w:lineRule="auto"/>
        <w:ind w:firstLine="735"/>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自有资金：_____________________________________________________</w:t>
      </w:r>
    </w:p>
    <w:p>
      <w:pPr>
        <w:pStyle w:val="190"/>
        <w:spacing w:line="360" w:lineRule="auto"/>
        <w:ind w:firstLine="735"/>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企业人数：______</w:t>
      </w:r>
      <w:r>
        <w:rPr>
          <w:rFonts w:hint="eastAsia" w:ascii="宋体" w:hAnsi="宋体" w:eastAsia="宋体" w:cs="宋体"/>
          <w:b/>
          <w:bCs/>
          <w:color w:val="000000"/>
          <w:sz w:val="21"/>
          <w:szCs w:val="21"/>
        </w:rPr>
        <w:t>_</w:t>
      </w:r>
      <w:r>
        <w:rPr>
          <w:rFonts w:hint="eastAsia" w:ascii="宋体" w:hAnsi="宋体" w:eastAsia="宋体" w:cs="宋体"/>
          <w:color w:val="000000"/>
          <w:sz w:val="21"/>
          <w:szCs w:val="21"/>
        </w:rPr>
        <w:t>人</w:t>
      </w:r>
    </w:p>
    <w:p>
      <w:pPr>
        <w:pStyle w:val="190"/>
        <w:spacing w:line="360" w:lineRule="auto"/>
        <w:ind w:firstLine="420"/>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6．企业性质：________</w:t>
      </w:r>
      <w:r>
        <w:rPr>
          <w:rFonts w:hint="eastAsia" w:ascii="宋体" w:hAnsi="宋体" w:eastAsia="宋体" w:cs="宋体"/>
          <w:color w:val="000000"/>
          <w:sz w:val="21"/>
          <w:szCs w:val="21"/>
          <w:u w:val="single"/>
        </w:rPr>
        <w:t>__</w:t>
      </w:r>
      <w:r>
        <w:rPr>
          <w:rFonts w:hint="eastAsia" w:ascii="宋体" w:hAnsi="宋体" w:eastAsia="宋体" w:cs="宋体"/>
          <w:color w:val="000000"/>
          <w:sz w:val="21"/>
          <w:szCs w:val="21"/>
          <w:u w:val="single"/>
          <w:lang w:eastAsia="zh-CN"/>
        </w:rPr>
        <w:t xml:space="preserve">              </w:t>
      </w:r>
      <w:r>
        <w:rPr>
          <w:rFonts w:hint="eastAsia" w:ascii="宋体" w:hAnsi="宋体" w:eastAsia="宋体" w:cs="宋体"/>
          <w:color w:val="000000"/>
          <w:sz w:val="21"/>
          <w:szCs w:val="21"/>
          <w:u w:val="single"/>
        </w:rPr>
        <w:t>_</w:t>
      </w:r>
      <w:r>
        <w:rPr>
          <w:rFonts w:hint="eastAsia" w:ascii="宋体" w:hAnsi="宋体" w:eastAsia="宋体" w:cs="宋体"/>
          <w:color w:val="000000"/>
          <w:sz w:val="21"/>
          <w:szCs w:val="21"/>
          <w:lang w:eastAsia="zh-CN"/>
        </w:rPr>
        <w:t xml:space="preserve">  </w:t>
      </w:r>
      <w:r>
        <w:rPr>
          <w:rFonts w:hint="eastAsia" w:ascii="宋体" w:hAnsi="宋体" w:eastAsia="宋体" w:cs="宋体"/>
          <w:color w:val="000000"/>
          <w:sz w:val="21"/>
          <w:szCs w:val="21"/>
        </w:rPr>
        <w:t xml:space="preserve"> </w:t>
      </w:r>
    </w:p>
    <w:p>
      <w:pPr>
        <w:pStyle w:val="190"/>
        <w:spacing w:line="360" w:lineRule="auto"/>
        <w:ind w:firstLine="420"/>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7．主要经营地点：________________________________________________ </w:t>
      </w:r>
    </w:p>
    <w:p>
      <w:pPr>
        <w:pStyle w:val="190"/>
        <w:spacing w:line="360" w:lineRule="auto"/>
        <w:ind w:firstLine="420"/>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如有派出机构，请列出名称及详细通讯地址如下：________________</w:t>
      </w:r>
    </w:p>
    <w:p>
      <w:pPr>
        <w:pStyle w:val="190"/>
        <w:spacing w:line="360" w:lineRule="auto"/>
        <w:ind w:firstLine="420" w:firstLineChars="200"/>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兹证明上述声明是真实、正确的，并提供了全部能提供的资料和数据，我们同意遵照贵方要求出示有关证明文件。</w:t>
      </w:r>
    </w:p>
    <w:p>
      <w:pPr>
        <w:pStyle w:val="149"/>
        <w:wordWrap w:val="0"/>
        <w:spacing w:line="360" w:lineRule="auto"/>
        <w:ind w:firstLine="480"/>
        <w:jc w:val="right"/>
        <w:outlineLvl w:val="9"/>
        <w:rPr>
          <w:rFonts w:hint="eastAsia" w:ascii="宋体" w:hAnsi="宋体" w:eastAsia="宋体" w:cs="宋体"/>
          <w:color w:val="000000"/>
          <w:sz w:val="21"/>
          <w:szCs w:val="21"/>
          <w:u w:val="single"/>
        </w:rPr>
      </w:pPr>
      <w:r>
        <w:rPr>
          <w:rFonts w:hint="eastAsia" w:ascii="宋体" w:hAnsi="宋体" w:eastAsia="宋体" w:cs="宋体"/>
          <w:color w:val="000000"/>
          <w:sz w:val="21"/>
          <w:szCs w:val="21"/>
        </w:rPr>
        <w:t>供应商盖章：</w:t>
      </w:r>
      <w:r>
        <w:rPr>
          <w:rFonts w:hint="eastAsia" w:ascii="宋体" w:hAnsi="宋体" w:eastAsia="宋体" w:cs="宋体"/>
          <w:color w:val="000000"/>
          <w:sz w:val="21"/>
          <w:szCs w:val="21"/>
          <w:u w:val="single"/>
        </w:rPr>
        <w:t xml:space="preserve">                </w:t>
      </w:r>
    </w:p>
    <w:p>
      <w:pPr>
        <w:pStyle w:val="149"/>
        <w:wordWrap w:val="0"/>
        <w:spacing w:line="360" w:lineRule="auto"/>
        <w:ind w:firstLine="480"/>
        <w:jc w:val="right"/>
        <w:outlineLvl w:val="9"/>
        <w:rPr>
          <w:rFonts w:hint="eastAsia" w:ascii="宋体" w:hAnsi="宋体" w:eastAsia="宋体" w:cs="宋体"/>
          <w:color w:val="000000"/>
          <w:sz w:val="21"/>
          <w:szCs w:val="21"/>
          <w:u w:val="single"/>
        </w:rPr>
      </w:pPr>
      <w:r>
        <w:rPr>
          <w:rFonts w:hint="eastAsia" w:ascii="宋体" w:hAnsi="宋体" w:eastAsia="宋体" w:cs="宋体"/>
          <w:color w:val="000000"/>
          <w:sz w:val="21"/>
          <w:szCs w:val="21"/>
        </w:rPr>
        <w:t>日      期：</w:t>
      </w:r>
      <w:r>
        <w:rPr>
          <w:rFonts w:hint="eastAsia" w:ascii="宋体" w:hAnsi="宋体" w:eastAsia="宋体" w:cs="宋体"/>
          <w:color w:val="000000"/>
          <w:sz w:val="21"/>
          <w:szCs w:val="21"/>
          <w:u w:val="single"/>
        </w:rPr>
        <w:t xml:space="preserve">                </w:t>
      </w:r>
    </w:p>
    <w:p>
      <w:pPr>
        <w:spacing w:before="0" w:after="0"/>
        <w:ind w:firstLine="0" w:firstLineChars="0"/>
        <w:jc w:val="left"/>
        <w:outlineLvl w:val="9"/>
        <w:rPr>
          <w:rFonts w:hint="eastAsia" w:ascii="宋体" w:hAnsi="宋体" w:eastAsia="宋体" w:cs="宋体"/>
          <w:sz w:val="24"/>
          <w:szCs w:val="24"/>
        </w:rPr>
      </w:pPr>
      <w:bookmarkStart w:id="158" w:name="_Toc10316"/>
      <w:r>
        <w:rPr>
          <w:rFonts w:hint="eastAsia" w:ascii="宋体" w:hAnsi="宋体" w:eastAsia="宋体" w:cs="宋体"/>
          <w:sz w:val="24"/>
          <w:szCs w:val="24"/>
        </w:rPr>
        <w:br w:type="page"/>
      </w:r>
      <w:r>
        <w:rPr>
          <w:rFonts w:hint="eastAsia" w:ascii="宋体" w:hAnsi="宋体" w:eastAsia="宋体" w:cs="宋体"/>
          <w:sz w:val="24"/>
          <w:szCs w:val="24"/>
        </w:rPr>
        <w:t>▲</w:t>
      </w:r>
      <w:bookmarkEnd w:id="152"/>
      <w:bookmarkStart w:id="159" w:name="_Toc201"/>
      <w:bookmarkStart w:id="160" w:name="_Toc32445"/>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 xml:space="preserve"> 无重大违法记录声明书格式</w:t>
      </w:r>
      <w:bookmarkEnd w:id="158"/>
      <w:bookmarkEnd w:id="159"/>
      <w:bookmarkEnd w:id="160"/>
    </w:p>
    <w:p>
      <w:pPr>
        <w:pStyle w:val="5"/>
        <w:ind w:firstLine="0"/>
        <w:outlineLvl w:val="9"/>
        <w:rPr>
          <w:rFonts w:hint="eastAsia" w:ascii="宋体" w:hAnsi="宋体" w:eastAsia="宋体" w:cs="宋体"/>
        </w:rPr>
      </w:pPr>
    </w:p>
    <w:p>
      <w:pPr>
        <w:pStyle w:val="5"/>
        <w:spacing w:line="360" w:lineRule="auto"/>
        <w:ind w:firstLine="0"/>
        <w:jc w:val="center"/>
        <w:outlineLvl w:val="9"/>
        <w:rPr>
          <w:rFonts w:hint="eastAsia" w:ascii="宋体" w:hAnsi="宋体" w:eastAsia="宋体" w:cs="宋体"/>
          <w:b/>
          <w:sz w:val="32"/>
          <w:szCs w:val="32"/>
        </w:rPr>
      </w:pPr>
      <w:r>
        <w:rPr>
          <w:rFonts w:hint="eastAsia" w:ascii="宋体" w:hAnsi="宋体" w:eastAsia="宋体" w:cs="宋体"/>
          <w:b/>
          <w:sz w:val="28"/>
          <w:szCs w:val="28"/>
        </w:rPr>
        <w:t>无重大违法记录声明书</w:t>
      </w:r>
    </w:p>
    <w:p>
      <w:pPr>
        <w:pStyle w:val="106"/>
        <w:spacing w:line="360" w:lineRule="auto"/>
        <w:outlineLvl w:val="9"/>
        <w:rPr>
          <w:rFonts w:hint="eastAsia" w:ascii="宋体" w:hAnsi="宋体" w:eastAsia="宋体" w:cs="宋体"/>
          <w:spacing w:val="6"/>
          <w:sz w:val="21"/>
          <w:szCs w:val="21"/>
        </w:rPr>
      </w:pPr>
      <w:r>
        <w:rPr>
          <w:rFonts w:hint="eastAsia" w:ascii="宋体" w:hAnsi="宋体" w:eastAsia="宋体" w:cs="宋体"/>
          <w:sz w:val="21"/>
          <w:szCs w:val="21"/>
          <w:u w:val="single"/>
        </w:rPr>
        <w:t>（采购代理机构名称）</w:t>
      </w:r>
      <w:r>
        <w:rPr>
          <w:rFonts w:hint="eastAsia" w:ascii="宋体" w:hAnsi="宋体" w:eastAsia="宋体" w:cs="宋体"/>
          <w:spacing w:val="6"/>
          <w:sz w:val="21"/>
          <w:szCs w:val="21"/>
        </w:rPr>
        <w:t>：</w:t>
      </w:r>
    </w:p>
    <w:p>
      <w:pPr>
        <w:pStyle w:val="106"/>
        <w:spacing w:line="360" w:lineRule="auto"/>
        <w:ind w:firstLine="444" w:firstLineChars="200"/>
        <w:outlineLvl w:val="9"/>
        <w:rPr>
          <w:rFonts w:hint="eastAsia" w:ascii="宋体" w:hAnsi="宋体" w:eastAsia="宋体" w:cs="宋体"/>
          <w:spacing w:val="6"/>
          <w:sz w:val="21"/>
          <w:szCs w:val="21"/>
        </w:rPr>
      </w:pPr>
      <w:r>
        <w:rPr>
          <w:rFonts w:hint="eastAsia" w:ascii="宋体" w:hAnsi="宋体" w:eastAsia="宋体" w:cs="宋体"/>
          <w:spacing w:val="6"/>
          <w:sz w:val="21"/>
          <w:szCs w:val="21"/>
        </w:rPr>
        <w:t xml:space="preserve"> 我方参与的</w:t>
      </w:r>
      <w:r>
        <w:rPr>
          <w:rFonts w:hint="eastAsia" w:ascii="宋体" w:hAnsi="宋体" w:eastAsia="宋体" w:cs="宋体"/>
          <w:spacing w:val="6"/>
          <w:sz w:val="21"/>
          <w:szCs w:val="21"/>
          <w:u w:val="single"/>
        </w:rPr>
        <w:t xml:space="preserve">           </w:t>
      </w:r>
      <w:r>
        <w:rPr>
          <w:rFonts w:hint="eastAsia" w:ascii="宋体" w:hAnsi="宋体" w:eastAsia="宋体" w:cs="宋体"/>
          <w:color w:val="000000"/>
          <w:sz w:val="21"/>
          <w:szCs w:val="21"/>
          <w:u w:val="single"/>
        </w:rPr>
        <w:t xml:space="preserve"> </w:t>
      </w:r>
      <w:r>
        <w:rPr>
          <w:rFonts w:hint="eastAsia" w:ascii="宋体" w:hAnsi="宋体" w:eastAsia="宋体" w:cs="宋体"/>
          <w:spacing w:val="6"/>
          <w:sz w:val="21"/>
          <w:szCs w:val="21"/>
          <w:u w:val="single"/>
        </w:rPr>
        <w:t xml:space="preserve">   （标项）    </w:t>
      </w:r>
      <w:r>
        <w:rPr>
          <w:rFonts w:hint="eastAsia" w:ascii="宋体" w:hAnsi="宋体" w:eastAsia="宋体" w:cs="宋体"/>
          <w:spacing w:val="6"/>
          <w:sz w:val="21"/>
          <w:szCs w:val="21"/>
        </w:rPr>
        <w:t>的响应活动，我方郑重声明，我方参加本项目响应活动前三年内无重大违法记录（重大违法记录是指供应商因违法经营受到刑事处罚或者责令停产停业、吊销许可证或者执照、较大数额罚款等行政处罚），符合《中华人民共和国政府采购法》、《中华人民共和国政府采购法实施条例》的规定。我方对此声明负全部法律责任。</w:t>
      </w:r>
    </w:p>
    <w:p>
      <w:pPr>
        <w:pStyle w:val="106"/>
        <w:spacing w:line="360" w:lineRule="auto"/>
        <w:ind w:firstLine="444" w:firstLineChars="200"/>
        <w:outlineLvl w:val="9"/>
        <w:rPr>
          <w:rFonts w:hint="eastAsia" w:ascii="宋体" w:hAnsi="宋体" w:eastAsia="宋体" w:cs="宋体"/>
          <w:spacing w:val="6"/>
          <w:sz w:val="21"/>
          <w:szCs w:val="21"/>
        </w:rPr>
      </w:pPr>
      <w:r>
        <w:rPr>
          <w:rFonts w:hint="eastAsia" w:ascii="宋体" w:hAnsi="宋体" w:eastAsia="宋体" w:cs="宋体"/>
          <w:spacing w:val="6"/>
          <w:sz w:val="21"/>
          <w:szCs w:val="21"/>
        </w:rPr>
        <w:t>特此声明。</w:t>
      </w:r>
    </w:p>
    <w:p>
      <w:pPr>
        <w:pStyle w:val="106"/>
        <w:spacing w:line="360" w:lineRule="auto"/>
        <w:outlineLvl w:val="9"/>
        <w:rPr>
          <w:rFonts w:hint="eastAsia" w:ascii="宋体" w:hAnsi="宋体" w:eastAsia="宋体" w:cs="宋体"/>
          <w:spacing w:val="6"/>
          <w:sz w:val="21"/>
          <w:szCs w:val="21"/>
        </w:rPr>
      </w:pPr>
    </w:p>
    <w:p>
      <w:pPr>
        <w:pStyle w:val="106"/>
        <w:spacing w:line="360" w:lineRule="auto"/>
        <w:ind w:right="140"/>
        <w:jc w:val="left"/>
        <w:outlineLvl w:val="9"/>
        <w:rPr>
          <w:rFonts w:hint="eastAsia" w:ascii="宋体" w:hAnsi="宋体" w:eastAsia="宋体" w:cs="宋体"/>
          <w:spacing w:val="20"/>
          <w:sz w:val="21"/>
          <w:szCs w:val="21"/>
        </w:rPr>
      </w:pPr>
    </w:p>
    <w:p>
      <w:pPr>
        <w:pStyle w:val="149"/>
        <w:wordWrap w:val="0"/>
        <w:spacing w:line="360" w:lineRule="auto"/>
        <w:ind w:firstLine="480"/>
        <w:jc w:val="right"/>
        <w:outlineLvl w:val="9"/>
        <w:rPr>
          <w:rFonts w:hint="eastAsia" w:ascii="宋体" w:hAnsi="宋体" w:eastAsia="宋体" w:cs="宋体"/>
          <w:sz w:val="21"/>
          <w:szCs w:val="21"/>
          <w:u w:val="single"/>
        </w:rPr>
      </w:pPr>
      <w:r>
        <w:rPr>
          <w:rFonts w:hint="eastAsia" w:ascii="宋体" w:hAnsi="宋体" w:eastAsia="宋体" w:cs="宋体"/>
          <w:sz w:val="21"/>
          <w:szCs w:val="21"/>
        </w:rPr>
        <w:t>供应商盖章：</w:t>
      </w:r>
      <w:r>
        <w:rPr>
          <w:rFonts w:hint="eastAsia" w:ascii="宋体" w:hAnsi="宋体" w:eastAsia="宋体" w:cs="宋体"/>
          <w:sz w:val="21"/>
          <w:szCs w:val="21"/>
          <w:u w:val="single"/>
        </w:rPr>
        <w:t xml:space="preserve">                </w:t>
      </w:r>
    </w:p>
    <w:p>
      <w:pPr>
        <w:pStyle w:val="149"/>
        <w:wordWrap w:val="0"/>
        <w:spacing w:line="360" w:lineRule="auto"/>
        <w:ind w:firstLine="480"/>
        <w:jc w:val="right"/>
        <w:outlineLvl w:val="9"/>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p>
    <w:p>
      <w:pPr>
        <w:pStyle w:val="105"/>
        <w:spacing w:line="360" w:lineRule="auto"/>
        <w:jc w:val="center"/>
        <w:outlineLvl w:val="9"/>
        <w:rPr>
          <w:rFonts w:hint="eastAsia" w:ascii="宋体" w:hAnsi="宋体" w:eastAsia="宋体" w:cs="宋体"/>
          <w:b/>
          <w:bCs/>
          <w:sz w:val="21"/>
          <w:szCs w:val="21"/>
          <w:lang w:eastAsia="zh-CN"/>
        </w:rPr>
      </w:pPr>
    </w:p>
    <w:p>
      <w:pPr>
        <w:pStyle w:val="105"/>
        <w:spacing w:line="360" w:lineRule="auto"/>
        <w:jc w:val="center"/>
        <w:outlineLvl w:val="9"/>
        <w:rPr>
          <w:rFonts w:hint="eastAsia" w:ascii="宋体" w:hAnsi="宋体" w:eastAsia="宋体" w:cs="宋体"/>
          <w:b/>
          <w:bCs/>
          <w:lang w:eastAsia="zh-CN"/>
        </w:rPr>
      </w:pPr>
    </w:p>
    <w:p>
      <w:pPr>
        <w:pStyle w:val="19"/>
        <w:tabs>
          <w:tab w:val="left" w:pos="208"/>
        </w:tabs>
        <w:outlineLvl w:val="9"/>
        <w:rPr>
          <w:rFonts w:hint="eastAsia" w:ascii="宋体" w:hAnsi="宋体" w:eastAsia="宋体" w:cs="宋体"/>
        </w:rPr>
      </w:pPr>
    </w:p>
    <w:p>
      <w:pPr>
        <w:pStyle w:val="5"/>
        <w:spacing w:line="360" w:lineRule="auto"/>
        <w:ind w:firstLine="0"/>
        <w:outlineLvl w:val="9"/>
        <w:rPr>
          <w:rFonts w:hint="eastAsia" w:ascii="宋体" w:hAnsi="宋体" w:eastAsia="宋体" w:cs="宋体"/>
          <w:b/>
          <w:bCs/>
          <w:sz w:val="24"/>
          <w:szCs w:val="24"/>
        </w:rPr>
      </w:pPr>
    </w:p>
    <w:p>
      <w:pPr>
        <w:pStyle w:val="5"/>
        <w:spacing w:line="360" w:lineRule="auto"/>
        <w:ind w:firstLine="0"/>
        <w:outlineLvl w:val="9"/>
        <w:rPr>
          <w:rFonts w:hint="eastAsia" w:ascii="宋体" w:hAnsi="宋体" w:eastAsia="宋体" w:cs="宋体"/>
          <w:b/>
          <w:bCs/>
          <w:sz w:val="24"/>
          <w:szCs w:val="24"/>
        </w:rPr>
      </w:pPr>
    </w:p>
    <w:p>
      <w:pPr>
        <w:pStyle w:val="5"/>
        <w:spacing w:line="360" w:lineRule="auto"/>
        <w:ind w:firstLine="0"/>
        <w:outlineLvl w:val="9"/>
        <w:rPr>
          <w:rFonts w:hint="eastAsia" w:ascii="宋体" w:hAnsi="宋体" w:eastAsia="宋体" w:cs="宋体"/>
          <w:b/>
          <w:bCs/>
          <w:sz w:val="24"/>
          <w:szCs w:val="24"/>
        </w:rPr>
      </w:pPr>
    </w:p>
    <w:p>
      <w:pPr>
        <w:pStyle w:val="5"/>
        <w:spacing w:line="360" w:lineRule="auto"/>
        <w:ind w:firstLine="0"/>
        <w:outlineLvl w:val="9"/>
        <w:rPr>
          <w:rFonts w:hint="eastAsia" w:ascii="宋体" w:hAnsi="宋体" w:eastAsia="宋体" w:cs="宋体"/>
          <w:b/>
          <w:bCs/>
          <w:sz w:val="24"/>
          <w:szCs w:val="24"/>
        </w:rPr>
      </w:pPr>
    </w:p>
    <w:p>
      <w:pPr>
        <w:pStyle w:val="5"/>
        <w:spacing w:line="360" w:lineRule="auto"/>
        <w:ind w:firstLine="0"/>
        <w:outlineLvl w:val="9"/>
        <w:rPr>
          <w:rFonts w:hint="eastAsia" w:ascii="宋体" w:hAnsi="宋体" w:eastAsia="宋体" w:cs="宋体"/>
          <w:b/>
          <w:bCs/>
          <w:sz w:val="24"/>
          <w:szCs w:val="24"/>
        </w:rPr>
      </w:pPr>
    </w:p>
    <w:p>
      <w:pPr>
        <w:pStyle w:val="5"/>
        <w:spacing w:line="360" w:lineRule="auto"/>
        <w:ind w:firstLine="0"/>
        <w:outlineLvl w:val="9"/>
        <w:rPr>
          <w:rFonts w:hint="eastAsia" w:ascii="宋体" w:hAnsi="宋体" w:eastAsia="宋体" w:cs="宋体"/>
          <w:b/>
          <w:bCs/>
          <w:sz w:val="24"/>
          <w:szCs w:val="24"/>
        </w:rPr>
      </w:pPr>
    </w:p>
    <w:p>
      <w:pPr>
        <w:pStyle w:val="5"/>
        <w:spacing w:line="360" w:lineRule="auto"/>
        <w:ind w:firstLine="0"/>
        <w:outlineLvl w:val="9"/>
        <w:rPr>
          <w:rFonts w:hint="eastAsia" w:ascii="宋体" w:hAnsi="宋体" w:eastAsia="宋体" w:cs="宋体"/>
          <w:b/>
          <w:bCs/>
          <w:sz w:val="24"/>
          <w:szCs w:val="24"/>
        </w:rPr>
      </w:pPr>
    </w:p>
    <w:p>
      <w:pPr>
        <w:pStyle w:val="5"/>
        <w:spacing w:line="360" w:lineRule="auto"/>
        <w:ind w:firstLine="0"/>
        <w:outlineLvl w:val="9"/>
        <w:rPr>
          <w:rFonts w:hint="eastAsia" w:ascii="宋体" w:hAnsi="宋体" w:eastAsia="宋体" w:cs="宋体"/>
          <w:b/>
          <w:bCs/>
          <w:sz w:val="24"/>
          <w:szCs w:val="24"/>
        </w:rPr>
      </w:pPr>
    </w:p>
    <w:p>
      <w:pPr>
        <w:pStyle w:val="5"/>
        <w:spacing w:line="360" w:lineRule="auto"/>
        <w:ind w:firstLine="0"/>
        <w:outlineLvl w:val="9"/>
        <w:rPr>
          <w:rFonts w:hint="eastAsia" w:ascii="宋体" w:hAnsi="宋体" w:eastAsia="宋体" w:cs="宋体"/>
          <w:b/>
          <w:bCs/>
          <w:sz w:val="24"/>
          <w:szCs w:val="24"/>
        </w:rPr>
      </w:pPr>
    </w:p>
    <w:p>
      <w:pPr>
        <w:pStyle w:val="5"/>
        <w:spacing w:line="360" w:lineRule="auto"/>
        <w:ind w:firstLine="0"/>
        <w:outlineLvl w:val="9"/>
        <w:rPr>
          <w:rFonts w:hint="eastAsia" w:ascii="宋体" w:hAnsi="宋体" w:eastAsia="宋体" w:cs="宋体"/>
          <w:b/>
          <w:bCs/>
          <w:sz w:val="24"/>
          <w:szCs w:val="24"/>
        </w:rPr>
      </w:pPr>
    </w:p>
    <w:p>
      <w:pPr>
        <w:pStyle w:val="5"/>
        <w:spacing w:line="360" w:lineRule="auto"/>
        <w:ind w:firstLine="0"/>
        <w:outlineLvl w:val="9"/>
        <w:rPr>
          <w:rFonts w:hint="eastAsia" w:ascii="宋体" w:hAnsi="宋体" w:eastAsia="宋体" w:cs="宋体"/>
          <w:b/>
          <w:bCs/>
          <w:sz w:val="24"/>
          <w:szCs w:val="24"/>
        </w:rPr>
      </w:pPr>
    </w:p>
    <w:p>
      <w:pPr>
        <w:pStyle w:val="5"/>
        <w:spacing w:line="360" w:lineRule="auto"/>
        <w:ind w:firstLine="0"/>
        <w:outlineLvl w:val="9"/>
        <w:rPr>
          <w:rFonts w:hint="eastAsia" w:ascii="宋体" w:hAnsi="宋体" w:eastAsia="宋体" w:cs="宋体"/>
          <w:b/>
          <w:bCs/>
          <w:sz w:val="24"/>
          <w:szCs w:val="24"/>
        </w:rPr>
      </w:pPr>
    </w:p>
    <w:p>
      <w:pPr>
        <w:pStyle w:val="5"/>
        <w:spacing w:line="360" w:lineRule="auto"/>
        <w:ind w:firstLine="0"/>
        <w:outlineLvl w:val="9"/>
        <w:rPr>
          <w:rFonts w:hint="eastAsia" w:ascii="宋体" w:hAnsi="宋体" w:eastAsia="宋体" w:cs="宋体"/>
          <w:b/>
          <w:bCs/>
          <w:sz w:val="24"/>
          <w:szCs w:val="24"/>
        </w:rPr>
      </w:pPr>
    </w:p>
    <w:p>
      <w:pPr>
        <w:pStyle w:val="5"/>
        <w:keepNext w:val="0"/>
        <w:keepLines w:val="0"/>
        <w:pageBreakBefore w:val="0"/>
        <w:widowControl w:val="0"/>
        <w:kinsoku/>
        <w:wordWrap/>
        <w:overflowPunct/>
        <w:topLinePunct w:val="0"/>
        <w:autoSpaceDE/>
        <w:autoSpaceDN/>
        <w:bidi w:val="0"/>
        <w:adjustRightInd/>
        <w:snapToGrid/>
        <w:spacing w:line="360" w:lineRule="auto"/>
        <w:ind w:firstLine="0"/>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rPr>
        <w:br w:type="page"/>
      </w: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9</w:t>
      </w:r>
      <w:r>
        <w:rPr>
          <w:rFonts w:hint="eastAsia" w:ascii="宋体" w:hAnsi="宋体" w:eastAsia="宋体" w:cs="宋体"/>
          <w:b/>
          <w:bCs/>
          <w:sz w:val="24"/>
          <w:szCs w:val="24"/>
        </w:rPr>
        <w:t xml:space="preserve"> 企业类型声明函格式</w:t>
      </w:r>
      <w:r>
        <w:rPr>
          <w:rFonts w:hint="eastAsia" w:ascii="宋体" w:hAnsi="宋体" w:eastAsia="宋体" w:cs="宋体"/>
          <w:b/>
          <w:bCs/>
          <w:sz w:val="24"/>
          <w:szCs w:val="24"/>
          <w:lang w:eastAsia="zh-CN"/>
        </w:rPr>
        <w:t>（如果有）</w:t>
      </w:r>
    </w:p>
    <w:p>
      <w:pPr>
        <w:pStyle w:val="5"/>
        <w:spacing w:line="360" w:lineRule="auto"/>
        <w:ind w:firstLine="0"/>
        <w:jc w:val="center"/>
        <w:outlineLvl w:val="9"/>
        <w:rPr>
          <w:rFonts w:hint="eastAsia" w:ascii="宋体" w:hAnsi="宋体" w:eastAsia="宋体" w:cs="宋体"/>
          <w:b/>
          <w:sz w:val="32"/>
          <w:szCs w:val="32"/>
        </w:rPr>
      </w:pPr>
      <w:r>
        <w:rPr>
          <w:rFonts w:hint="eastAsia" w:ascii="宋体" w:hAnsi="宋体" w:eastAsia="宋体" w:cs="宋体"/>
          <w:b/>
          <w:sz w:val="28"/>
          <w:szCs w:val="28"/>
        </w:rPr>
        <w:t>1.</w:t>
      </w:r>
      <w:r>
        <w:rPr>
          <w:rFonts w:hint="eastAsia" w:ascii="宋体" w:hAnsi="宋体" w:eastAsia="宋体" w:cs="宋体"/>
          <w:b/>
          <w:sz w:val="28"/>
          <w:szCs w:val="28"/>
          <w:lang w:val="en-US" w:eastAsia="zh-CN"/>
        </w:rPr>
        <w:t>9</w:t>
      </w:r>
      <w:r>
        <w:rPr>
          <w:rFonts w:hint="eastAsia" w:ascii="宋体" w:hAnsi="宋体" w:eastAsia="宋体" w:cs="宋体"/>
          <w:b/>
          <w:sz w:val="28"/>
          <w:szCs w:val="28"/>
        </w:rPr>
        <w:t>.1中小企业声明函格式（服务）</w:t>
      </w:r>
    </w:p>
    <w:p>
      <w:pPr>
        <w:pStyle w:val="18"/>
        <w:spacing w:line="360" w:lineRule="auto"/>
        <w:ind w:right="375" w:firstLine="640"/>
        <w:outlineLvl w:val="9"/>
        <w:rPr>
          <w:rFonts w:hint="eastAsia" w:ascii="宋体" w:hAnsi="宋体" w:eastAsia="宋体" w:cs="宋体"/>
          <w:sz w:val="21"/>
          <w:szCs w:val="21"/>
        </w:rPr>
      </w:pPr>
      <w:r>
        <w:rPr>
          <w:rFonts w:hint="eastAsia" w:ascii="宋体" w:hAnsi="宋体" w:eastAsia="宋体" w:cs="宋体"/>
          <w:sz w:val="21"/>
          <w:szCs w:val="21"/>
        </w:rPr>
        <w:t>本公司（联合体）郑重声明，根据《政府采购促进中小企业发展管理办法》（财库﹝2020﹞46 号）的规定，本公司（联合体）的施工单位全部为符合政策要求的中小企业（或者：服务全部由符合政策要求的中小企业承接）。相关企业（含联合体中的中小企业、签订分包意向协议的中小企业）的具体情况如下：</w:t>
      </w:r>
    </w:p>
    <w:p>
      <w:pPr>
        <w:pStyle w:val="18"/>
        <w:spacing w:before="108" w:line="360" w:lineRule="auto"/>
        <w:ind w:right="417" w:firstLine="645"/>
        <w:outlineLvl w:val="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u w:val="single"/>
        </w:rPr>
        <w:t xml:space="preserve">  （标的名称）  </w:t>
      </w:r>
      <w:r>
        <w:rPr>
          <w:rFonts w:hint="eastAsia" w:ascii="宋体" w:hAnsi="宋体" w:eastAsia="宋体" w:cs="宋体"/>
          <w:sz w:val="21"/>
          <w:szCs w:val="21"/>
        </w:rPr>
        <w:t>，属于</w:t>
      </w:r>
      <w:r>
        <w:rPr>
          <w:rFonts w:hint="eastAsia" w:ascii="宋体" w:hAnsi="宋体" w:eastAsia="宋体" w:cs="宋体"/>
          <w:sz w:val="21"/>
          <w:szCs w:val="21"/>
          <w:u w:val="single"/>
        </w:rPr>
        <w:t xml:space="preserve">   （采购文件中明确的所属行业）  </w:t>
      </w:r>
      <w:r>
        <w:rPr>
          <w:rFonts w:hint="eastAsia" w:ascii="宋体" w:hAnsi="宋体" w:eastAsia="宋体" w:cs="宋体"/>
          <w:sz w:val="21"/>
          <w:szCs w:val="21"/>
        </w:rPr>
        <w:t>；承建（承接）企业为</w:t>
      </w:r>
      <w:r>
        <w:rPr>
          <w:rFonts w:hint="eastAsia" w:ascii="宋体" w:hAnsi="宋体" w:eastAsia="宋体" w:cs="宋体"/>
          <w:sz w:val="21"/>
          <w:szCs w:val="21"/>
          <w:u w:val="single"/>
        </w:rPr>
        <w:t xml:space="preserve">  企业名称  </w:t>
      </w:r>
      <w:r>
        <w:rPr>
          <w:rFonts w:hint="eastAsia" w:ascii="宋体" w:hAnsi="宋体" w:eastAsia="宋体" w:cs="宋体"/>
          <w:sz w:val="21"/>
          <w:szCs w:val="21"/>
        </w:rPr>
        <w:t>,从业人员</w:t>
      </w:r>
      <w:r>
        <w:rPr>
          <w:rFonts w:hint="eastAsia" w:ascii="宋体" w:hAnsi="宋体" w:eastAsia="宋体" w:cs="宋体"/>
          <w:sz w:val="21"/>
          <w:szCs w:val="21"/>
          <w:u w:val="single"/>
        </w:rPr>
        <w:t xml:space="preserve">    </w:t>
      </w:r>
      <w:r>
        <w:rPr>
          <w:rFonts w:hint="eastAsia" w:ascii="宋体" w:hAnsi="宋体" w:eastAsia="宋体" w:cs="宋体"/>
          <w:sz w:val="21"/>
          <w:szCs w:val="21"/>
        </w:rPr>
        <w:t>人，营业收入为</w:t>
      </w:r>
      <w:r>
        <w:rPr>
          <w:rFonts w:hint="eastAsia" w:ascii="宋体" w:hAnsi="宋体" w:eastAsia="宋体" w:cs="宋体"/>
          <w:sz w:val="21"/>
          <w:szCs w:val="21"/>
          <w:u w:val="single"/>
        </w:rPr>
        <w:t xml:space="preserve">    </w:t>
      </w:r>
      <w:r>
        <w:rPr>
          <w:rFonts w:hint="eastAsia" w:ascii="宋体" w:hAnsi="宋体" w:eastAsia="宋体" w:cs="宋体"/>
          <w:sz w:val="21"/>
          <w:szCs w:val="21"/>
        </w:rPr>
        <w:t>万元，资产总额为</w:t>
      </w:r>
      <w:r>
        <w:rPr>
          <w:rFonts w:hint="eastAsia" w:ascii="宋体" w:hAnsi="宋体" w:eastAsia="宋体" w:cs="宋体"/>
          <w:sz w:val="21"/>
          <w:szCs w:val="21"/>
          <w:u w:val="single"/>
        </w:rPr>
        <w:t xml:space="preserve">    </w:t>
      </w:r>
      <w:r>
        <w:rPr>
          <w:rFonts w:hint="eastAsia" w:ascii="宋体" w:hAnsi="宋体" w:eastAsia="宋体" w:cs="宋体"/>
          <w:sz w:val="21"/>
          <w:szCs w:val="21"/>
        </w:rPr>
        <w:t>万元,属于</w:t>
      </w:r>
      <w:r>
        <w:rPr>
          <w:rFonts w:hint="eastAsia" w:ascii="宋体" w:hAnsi="宋体" w:eastAsia="宋体" w:cs="宋体"/>
          <w:sz w:val="21"/>
          <w:szCs w:val="21"/>
          <w:u w:val="single"/>
        </w:rPr>
        <w:t xml:space="preserve">  （中型企业、小型企业、微型企业） </w:t>
      </w:r>
      <w:r>
        <w:rPr>
          <w:rFonts w:hint="eastAsia" w:ascii="宋体" w:hAnsi="宋体" w:eastAsia="宋体" w:cs="宋体"/>
          <w:sz w:val="21"/>
          <w:szCs w:val="21"/>
        </w:rPr>
        <w:t>；</w:t>
      </w:r>
    </w:p>
    <w:p>
      <w:pPr>
        <w:pStyle w:val="18"/>
        <w:spacing w:before="108" w:line="360" w:lineRule="auto"/>
        <w:ind w:right="417" w:firstLine="645"/>
        <w:outlineLvl w:val="9"/>
        <w:rPr>
          <w:rFonts w:hint="eastAsia" w:ascii="宋体" w:hAnsi="宋体" w:eastAsia="宋体" w:cs="宋体"/>
          <w:sz w:val="21"/>
          <w:szCs w:val="21"/>
          <w:u w:val="single"/>
        </w:rPr>
      </w:pPr>
      <w:r>
        <w:rPr>
          <w:rFonts w:hint="eastAsia" w:ascii="宋体" w:hAnsi="宋体" w:eastAsia="宋体" w:cs="宋体"/>
          <w:sz w:val="21"/>
          <w:szCs w:val="21"/>
        </w:rPr>
        <w:t>2.</w:t>
      </w:r>
      <w:r>
        <w:rPr>
          <w:rFonts w:hint="eastAsia" w:ascii="宋体" w:hAnsi="宋体" w:eastAsia="宋体" w:cs="宋体"/>
          <w:sz w:val="21"/>
          <w:szCs w:val="21"/>
          <w:u w:val="single"/>
        </w:rPr>
        <w:t xml:space="preserve">  （标的名称）  </w:t>
      </w:r>
      <w:r>
        <w:rPr>
          <w:rFonts w:hint="eastAsia" w:ascii="宋体" w:hAnsi="宋体" w:eastAsia="宋体" w:cs="宋体"/>
          <w:sz w:val="21"/>
          <w:szCs w:val="21"/>
        </w:rPr>
        <w:t>，属于</w:t>
      </w:r>
      <w:r>
        <w:rPr>
          <w:rFonts w:hint="eastAsia" w:ascii="宋体" w:hAnsi="宋体" w:eastAsia="宋体" w:cs="宋体"/>
          <w:sz w:val="21"/>
          <w:szCs w:val="21"/>
          <w:u w:val="single"/>
        </w:rPr>
        <w:t xml:space="preserve">   （采购文件中明确的所属行业）  </w:t>
      </w:r>
      <w:r>
        <w:rPr>
          <w:rFonts w:hint="eastAsia" w:ascii="宋体" w:hAnsi="宋体" w:eastAsia="宋体" w:cs="宋体"/>
          <w:sz w:val="21"/>
          <w:szCs w:val="21"/>
        </w:rPr>
        <w:t>；承建（承接）企业为</w:t>
      </w:r>
      <w:r>
        <w:rPr>
          <w:rFonts w:hint="eastAsia" w:ascii="宋体" w:hAnsi="宋体" w:eastAsia="宋体" w:cs="宋体"/>
          <w:sz w:val="21"/>
          <w:szCs w:val="21"/>
          <w:u w:val="single"/>
        </w:rPr>
        <w:t xml:space="preserve">  企业名称  </w:t>
      </w:r>
      <w:r>
        <w:rPr>
          <w:rFonts w:hint="eastAsia" w:ascii="宋体" w:hAnsi="宋体" w:eastAsia="宋体" w:cs="宋体"/>
          <w:sz w:val="21"/>
          <w:szCs w:val="21"/>
        </w:rPr>
        <w:t>,从业人员</w:t>
      </w:r>
      <w:r>
        <w:rPr>
          <w:rFonts w:hint="eastAsia" w:ascii="宋体" w:hAnsi="宋体" w:eastAsia="宋体" w:cs="宋体"/>
          <w:sz w:val="21"/>
          <w:szCs w:val="21"/>
          <w:u w:val="single"/>
        </w:rPr>
        <w:t xml:space="preserve">    </w:t>
      </w:r>
      <w:r>
        <w:rPr>
          <w:rFonts w:hint="eastAsia" w:ascii="宋体" w:hAnsi="宋体" w:eastAsia="宋体" w:cs="宋体"/>
          <w:sz w:val="21"/>
          <w:szCs w:val="21"/>
        </w:rPr>
        <w:t>人，营业收入为</w:t>
      </w:r>
      <w:r>
        <w:rPr>
          <w:rFonts w:hint="eastAsia" w:ascii="宋体" w:hAnsi="宋体" w:eastAsia="宋体" w:cs="宋体"/>
          <w:sz w:val="21"/>
          <w:szCs w:val="21"/>
          <w:u w:val="single"/>
        </w:rPr>
        <w:t xml:space="preserve">    </w:t>
      </w:r>
      <w:r>
        <w:rPr>
          <w:rFonts w:hint="eastAsia" w:ascii="宋体" w:hAnsi="宋体" w:eastAsia="宋体" w:cs="宋体"/>
          <w:sz w:val="21"/>
          <w:szCs w:val="21"/>
        </w:rPr>
        <w:t>万元，资产总额为</w:t>
      </w:r>
      <w:r>
        <w:rPr>
          <w:rFonts w:hint="eastAsia" w:ascii="宋体" w:hAnsi="宋体" w:eastAsia="宋体" w:cs="宋体"/>
          <w:sz w:val="21"/>
          <w:szCs w:val="21"/>
          <w:u w:val="single"/>
        </w:rPr>
        <w:t xml:space="preserve">    </w:t>
      </w:r>
      <w:r>
        <w:rPr>
          <w:rFonts w:hint="eastAsia" w:ascii="宋体" w:hAnsi="宋体" w:eastAsia="宋体" w:cs="宋体"/>
          <w:sz w:val="21"/>
          <w:szCs w:val="21"/>
        </w:rPr>
        <w:t>万元,属于</w:t>
      </w:r>
      <w:r>
        <w:rPr>
          <w:rFonts w:hint="eastAsia" w:ascii="宋体" w:hAnsi="宋体" w:eastAsia="宋体" w:cs="宋体"/>
          <w:sz w:val="21"/>
          <w:szCs w:val="21"/>
          <w:u w:val="single"/>
        </w:rPr>
        <w:t xml:space="preserve">  （中型企业、小型企业、微型企业） </w:t>
      </w:r>
      <w:r>
        <w:rPr>
          <w:rFonts w:hint="eastAsia" w:ascii="宋体" w:hAnsi="宋体" w:eastAsia="宋体" w:cs="宋体"/>
          <w:sz w:val="21"/>
          <w:szCs w:val="21"/>
        </w:rPr>
        <w:t>；</w:t>
      </w:r>
    </w:p>
    <w:p>
      <w:pPr>
        <w:pStyle w:val="18"/>
        <w:spacing w:before="11" w:line="360" w:lineRule="auto"/>
        <w:ind w:left="860"/>
        <w:outlineLvl w:val="9"/>
        <w:rPr>
          <w:rFonts w:hint="eastAsia" w:ascii="宋体" w:hAnsi="宋体" w:eastAsia="宋体" w:cs="宋体"/>
          <w:sz w:val="21"/>
          <w:szCs w:val="21"/>
        </w:rPr>
      </w:pPr>
      <w:r>
        <w:rPr>
          <w:rFonts w:hint="eastAsia" w:ascii="宋体" w:hAnsi="宋体" w:eastAsia="宋体" w:cs="宋体"/>
          <w:sz w:val="21"/>
          <w:szCs w:val="21"/>
        </w:rPr>
        <w:t>……</w:t>
      </w:r>
    </w:p>
    <w:p>
      <w:pPr>
        <w:pStyle w:val="18"/>
        <w:spacing w:line="360" w:lineRule="auto"/>
        <w:ind w:right="375" w:firstLine="640"/>
        <w:outlineLvl w:val="9"/>
        <w:rPr>
          <w:rFonts w:hint="eastAsia" w:ascii="宋体" w:hAnsi="宋体" w:eastAsia="宋体" w:cs="宋体"/>
          <w:sz w:val="21"/>
          <w:szCs w:val="21"/>
        </w:rPr>
      </w:pPr>
    </w:p>
    <w:p>
      <w:pPr>
        <w:outlineLvl w:val="9"/>
        <w:rPr>
          <w:rFonts w:hint="eastAsia" w:ascii="宋体" w:hAnsi="宋体" w:eastAsia="宋体" w:cs="宋体"/>
          <w:sz w:val="21"/>
          <w:szCs w:val="21"/>
        </w:rPr>
      </w:pPr>
    </w:p>
    <w:p>
      <w:pPr>
        <w:pStyle w:val="18"/>
        <w:spacing w:line="360" w:lineRule="auto"/>
        <w:ind w:right="375" w:firstLine="640"/>
        <w:outlineLvl w:val="9"/>
        <w:rPr>
          <w:rFonts w:hint="eastAsia" w:ascii="宋体" w:hAnsi="宋体" w:eastAsia="宋体" w:cs="宋体"/>
          <w:sz w:val="21"/>
          <w:szCs w:val="21"/>
        </w:rPr>
      </w:pPr>
      <w:r>
        <w:rPr>
          <w:rFonts w:hint="eastAsia" w:ascii="宋体" w:hAnsi="宋体" w:eastAsia="宋体" w:cs="宋体"/>
          <w:sz w:val="21"/>
          <w:szCs w:val="21"/>
        </w:rPr>
        <w:t>本企业对上述声明内容的真实性负责。如有虚假，将依法承担相应责任。</w:t>
      </w:r>
    </w:p>
    <w:p>
      <w:pPr>
        <w:pStyle w:val="38"/>
        <w:snapToGrid w:val="0"/>
        <w:spacing w:line="360" w:lineRule="auto"/>
        <w:ind w:left="480" w:hanging="480"/>
        <w:jc w:val="left"/>
        <w:outlineLvl w:val="9"/>
        <w:rPr>
          <w:rFonts w:hint="eastAsia" w:ascii="宋体" w:hAnsi="宋体" w:eastAsia="宋体" w:cs="宋体"/>
          <w:sz w:val="21"/>
          <w:szCs w:val="21"/>
        </w:rPr>
      </w:pPr>
    </w:p>
    <w:p>
      <w:pPr>
        <w:pStyle w:val="26"/>
        <w:spacing w:before="120" w:after="120" w:line="360" w:lineRule="auto"/>
        <w:ind w:firstLine="1250" w:firstLineChars="500"/>
        <w:outlineLvl w:val="9"/>
        <w:rPr>
          <w:rFonts w:hint="eastAsia" w:ascii="宋体" w:hAnsi="宋体" w:eastAsia="宋体" w:cs="宋体"/>
          <w:spacing w:val="20"/>
          <w:sz w:val="21"/>
          <w:szCs w:val="21"/>
          <w:u w:val="single"/>
        </w:rPr>
      </w:pPr>
      <w:r>
        <w:rPr>
          <w:rFonts w:hint="eastAsia" w:ascii="宋体" w:hAnsi="宋体" w:eastAsia="宋体" w:cs="宋体"/>
          <w:spacing w:val="20"/>
          <w:sz w:val="21"/>
          <w:szCs w:val="21"/>
        </w:rPr>
        <w:t>法定代表人（或授权委托人）签字或盖章：</w:t>
      </w:r>
      <w:r>
        <w:rPr>
          <w:rFonts w:hint="eastAsia" w:ascii="宋体" w:hAnsi="宋体" w:eastAsia="宋体" w:cs="宋体"/>
          <w:spacing w:val="20"/>
          <w:sz w:val="21"/>
          <w:szCs w:val="21"/>
          <w:u w:val="single"/>
        </w:rPr>
        <w:t xml:space="preserve">     </w:t>
      </w:r>
    </w:p>
    <w:p>
      <w:pPr>
        <w:pStyle w:val="26"/>
        <w:spacing w:before="120" w:after="120" w:line="360" w:lineRule="auto"/>
        <w:ind w:firstLine="2000" w:firstLineChars="800"/>
        <w:jc w:val="center"/>
        <w:outlineLvl w:val="9"/>
        <w:rPr>
          <w:rFonts w:hint="eastAsia" w:ascii="宋体" w:hAnsi="宋体" w:eastAsia="宋体" w:cs="宋体"/>
          <w:spacing w:val="20"/>
          <w:sz w:val="21"/>
          <w:szCs w:val="21"/>
          <w:u w:val="single"/>
        </w:rPr>
      </w:pPr>
      <w:r>
        <w:rPr>
          <w:rFonts w:hint="eastAsia" w:ascii="宋体" w:hAnsi="宋体" w:eastAsia="宋体" w:cs="宋体"/>
          <w:spacing w:val="20"/>
          <w:sz w:val="21"/>
          <w:szCs w:val="21"/>
        </w:rPr>
        <w:t xml:space="preserve"> </w:t>
      </w:r>
      <w:r>
        <w:rPr>
          <w:rFonts w:hint="eastAsia" w:ascii="宋体" w:hAnsi="宋体" w:eastAsia="宋体" w:cs="宋体"/>
          <w:spacing w:val="20"/>
          <w:sz w:val="21"/>
          <w:szCs w:val="21"/>
          <w:lang w:val="en-US" w:eastAsia="zh-CN"/>
        </w:rPr>
        <w:t xml:space="preserve"> </w:t>
      </w:r>
      <w:r>
        <w:rPr>
          <w:rFonts w:hint="eastAsia" w:ascii="宋体" w:hAnsi="宋体" w:eastAsia="宋体" w:cs="宋体"/>
          <w:spacing w:val="20"/>
          <w:sz w:val="21"/>
          <w:szCs w:val="21"/>
        </w:rPr>
        <w:t>供应商盖章：</w:t>
      </w:r>
      <w:r>
        <w:rPr>
          <w:rFonts w:hint="eastAsia" w:ascii="宋体" w:hAnsi="宋体" w:eastAsia="宋体" w:cs="宋体"/>
          <w:spacing w:val="20"/>
          <w:sz w:val="21"/>
          <w:szCs w:val="21"/>
          <w:u w:val="single"/>
        </w:rPr>
        <w:t xml:space="preserve">     </w:t>
      </w:r>
    </w:p>
    <w:p>
      <w:pPr>
        <w:pStyle w:val="26"/>
        <w:spacing w:before="120" w:after="120" w:line="360" w:lineRule="auto"/>
        <w:ind w:firstLine="2000" w:firstLineChars="800"/>
        <w:jc w:val="center"/>
        <w:outlineLvl w:val="9"/>
        <w:rPr>
          <w:rFonts w:hint="eastAsia" w:ascii="宋体" w:hAnsi="宋体" w:eastAsia="宋体" w:cs="宋体"/>
          <w:color w:val="FF0000"/>
          <w:spacing w:val="6"/>
          <w:sz w:val="21"/>
          <w:szCs w:val="21"/>
        </w:rPr>
      </w:pPr>
      <w:r>
        <w:rPr>
          <w:rFonts w:hint="eastAsia" w:ascii="宋体" w:hAnsi="宋体" w:eastAsia="宋体" w:cs="宋体"/>
          <w:spacing w:val="20"/>
          <w:sz w:val="21"/>
          <w:szCs w:val="21"/>
        </w:rPr>
        <w:t xml:space="preserve"> </w:t>
      </w:r>
      <w:r>
        <w:rPr>
          <w:rFonts w:hint="eastAsia" w:ascii="宋体" w:hAnsi="宋体" w:eastAsia="宋体" w:cs="宋体"/>
          <w:spacing w:val="20"/>
          <w:sz w:val="21"/>
          <w:szCs w:val="21"/>
          <w:lang w:val="en-US" w:eastAsia="zh-CN"/>
        </w:rPr>
        <w:t xml:space="preserve"> </w:t>
      </w:r>
      <w:r>
        <w:rPr>
          <w:rFonts w:hint="eastAsia" w:ascii="宋体" w:hAnsi="宋体" w:eastAsia="宋体" w:cs="宋体"/>
          <w:spacing w:val="20"/>
          <w:sz w:val="21"/>
          <w:szCs w:val="21"/>
        </w:rPr>
        <w:t>日     期：</w:t>
      </w:r>
      <w:r>
        <w:rPr>
          <w:rFonts w:hint="eastAsia" w:ascii="宋体" w:hAnsi="宋体" w:eastAsia="宋体" w:cs="宋体"/>
          <w:spacing w:val="20"/>
          <w:sz w:val="21"/>
          <w:szCs w:val="21"/>
          <w:u w:val="single"/>
        </w:rPr>
        <w:t xml:space="preserve">     </w:t>
      </w:r>
    </w:p>
    <w:p>
      <w:pPr>
        <w:pStyle w:val="149"/>
        <w:spacing w:line="360" w:lineRule="auto"/>
        <w:jc w:val="left"/>
        <w:outlineLvl w:val="9"/>
        <w:rPr>
          <w:rFonts w:hint="eastAsia" w:ascii="宋体" w:hAnsi="宋体" w:eastAsia="宋体" w:cs="宋体"/>
          <w:color w:val="FF0000"/>
          <w:spacing w:val="6"/>
          <w:sz w:val="24"/>
        </w:rPr>
      </w:pPr>
    </w:p>
    <w:p>
      <w:pPr>
        <w:pStyle w:val="149"/>
        <w:spacing w:line="360" w:lineRule="auto"/>
        <w:jc w:val="left"/>
        <w:outlineLvl w:val="9"/>
        <w:rPr>
          <w:rFonts w:hint="eastAsia" w:ascii="宋体" w:hAnsi="宋体" w:eastAsia="宋体" w:cs="宋体"/>
          <w:color w:val="FF0000"/>
          <w:spacing w:val="6"/>
          <w:sz w:val="24"/>
        </w:rPr>
      </w:pPr>
    </w:p>
    <w:p>
      <w:pPr>
        <w:pStyle w:val="149"/>
        <w:spacing w:line="360" w:lineRule="auto"/>
        <w:jc w:val="left"/>
        <w:outlineLvl w:val="9"/>
        <w:rPr>
          <w:rFonts w:hint="eastAsia" w:ascii="宋体" w:hAnsi="宋体" w:eastAsia="宋体" w:cs="宋体"/>
          <w:color w:val="FF0000"/>
          <w:spacing w:val="6"/>
          <w:sz w:val="24"/>
        </w:rPr>
      </w:pPr>
    </w:p>
    <w:p>
      <w:pPr>
        <w:pStyle w:val="149"/>
        <w:spacing w:line="360" w:lineRule="auto"/>
        <w:jc w:val="left"/>
        <w:outlineLvl w:val="9"/>
        <w:rPr>
          <w:rFonts w:hint="eastAsia" w:ascii="宋体" w:hAnsi="宋体" w:eastAsia="宋体" w:cs="宋体"/>
          <w:color w:val="FF0000"/>
          <w:spacing w:val="6"/>
          <w:szCs w:val="21"/>
        </w:rPr>
      </w:pPr>
    </w:p>
    <w:p>
      <w:pPr>
        <w:pStyle w:val="149"/>
        <w:spacing w:line="360" w:lineRule="auto"/>
        <w:jc w:val="left"/>
        <w:outlineLvl w:val="9"/>
        <w:rPr>
          <w:rFonts w:hint="eastAsia" w:ascii="宋体" w:hAnsi="宋体" w:eastAsia="宋体" w:cs="宋体"/>
          <w:color w:val="FF0000"/>
          <w:spacing w:val="6"/>
          <w:szCs w:val="21"/>
        </w:rPr>
      </w:pPr>
    </w:p>
    <w:p>
      <w:pPr>
        <w:pStyle w:val="149"/>
        <w:spacing w:line="360" w:lineRule="auto"/>
        <w:jc w:val="left"/>
        <w:outlineLvl w:val="9"/>
        <w:rPr>
          <w:rFonts w:hint="eastAsia" w:ascii="宋体" w:hAnsi="宋体" w:eastAsia="宋体" w:cs="宋体"/>
          <w:color w:val="FF0000"/>
          <w:spacing w:val="6"/>
          <w:szCs w:val="21"/>
        </w:rPr>
      </w:pPr>
    </w:p>
    <w:p>
      <w:pPr>
        <w:pStyle w:val="5"/>
        <w:spacing w:line="360" w:lineRule="auto"/>
        <w:ind w:firstLine="0"/>
        <w:jc w:val="center"/>
        <w:outlineLvl w:val="9"/>
        <w:rPr>
          <w:rFonts w:hint="eastAsia" w:ascii="宋体" w:hAnsi="宋体" w:eastAsia="宋体" w:cs="宋体"/>
          <w:b/>
          <w:sz w:val="32"/>
          <w:szCs w:val="32"/>
        </w:rPr>
      </w:pPr>
      <w:r>
        <w:rPr>
          <w:rFonts w:hint="eastAsia" w:ascii="宋体" w:hAnsi="宋体" w:eastAsia="宋体" w:cs="宋体"/>
          <w:b/>
          <w:sz w:val="28"/>
          <w:szCs w:val="28"/>
        </w:rPr>
        <w:br w:type="page"/>
      </w:r>
      <w:r>
        <w:rPr>
          <w:rFonts w:hint="eastAsia" w:ascii="宋体" w:hAnsi="宋体" w:eastAsia="宋体" w:cs="宋体"/>
          <w:b/>
          <w:sz w:val="28"/>
          <w:szCs w:val="28"/>
        </w:rPr>
        <w:t>1.</w:t>
      </w:r>
      <w:r>
        <w:rPr>
          <w:rFonts w:hint="eastAsia" w:ascii="宋体" w:hAnsi="宋体" w:eastAsia="宋体" w:cs="宋体"/>
          <w:b/>
          <w:sz w:val="28"/>
          <w:szCs w:val="28"/>
          <w:lang w:val="en-US" w:eastAsia="zh-CN"/>
        </w:rPr>
        <w:t>9</w:t>
      </w:r>
      <w:r>
        <w:rPr>
          <w:rFonts w:hint="eastAsia" w:ascii="宋体" w:hAnsi="宋体" w:eastAsia="宋体" w:cs="宋体"/>
          <w:b/>
          <w:sz w:val="28"/>
          <w:szCs w:val="28"/>
        </w:rPr>
        <w:t>.2监狱企业声明函（监狱企业提供）</w:t>
      </w:r>
    </w:p>
    <w:p>
      <w:pPr>
        <w:pStyle w:val="5"/>
        <w:spacing w:line="360" w:lineRule="auto"/>
        <w:ind w:firstLine="0"/>
        <w:jc w:val="center"/>
        <w:outlineLvl w:val="9"/>
        <w:rPr>
          <w:rFonts w:hint="eastAsia" w:ascii="宋体" w:hAnsi="宋体" w:eastAsia="宋体" w:cs="宋体"/>
          <w:szCs w:val="21"/>
        </w:rPr>
      </w:pPr>
    </w:p>
    <w:p>
      <w:pPr>
        <w:pStyle w:val="308"/>
        <w:spacing w:line="360" w:lineRule="auto"/>
        <w:ind w:firstLine="444" w:firstLineChars="200"/>
        <w:outlineLvl w:val="9"/>
        <w:rPr>
          <w:rFonts w:hint="eastAsia" w:ascii="宋体" w:hAnsi="宋体" w:eastAsia="宋体" w:cs="宋体"/>
          <w:spacing w:val="6"/>
          <w:sz w:val="21"/>
          <w:szCs w:val="21"/>
        </w:rPr>
      </w:pPr>
      <w:r>
        <w:rPr>
          <w:rFonts w:hint="eastAsia" w:ascii="宋体" w:hAnsi="宋体" w:eastAsia="宋体" w:cs="宋体"/>
          <w:spacing w:val="6"/>
          <w:sz w:val="21"/>
          <w:szCs w:val="21"/>
        </w:rPr>
        <w:t>本公司郑重声明，根据</w:t>
      </w:r>
      <w:r>
        <w:rPr>
          <w:rFonts w:hint="eastAsia" w:ascii="宋体" w:hAnsi="宋体" w:eastAsia="宋体" w:cs="宋体"/>
          <w:bCs/>
          <w:sz w:val="21"/>
          <w:szCs w:val="21"/>
        </w:rPr>
        <w:t>《财政部、司法部关于政府采购支持监狱企业发展有关问题的通知》（财库〔2014〕68号）</w:t>
      </w:r>
      <w:r>
        <w:rPr>
          <w:rFonts w:hint="eastAsia" w:ascii="宋体" w:hAnsi="宋体" w:eastAsia="宋体" w:cs="宋体"/>
          <w:spacing w:val="6"/>
          <w:sz w:val="21"/>
          <w:szCs w:val="21"/>
        </w:rPr>
        <w:t>的规定，本公司为监狱企业。</w:t>
      </w:r>
    </w:p>
    <w:p>
      <w:pPr>
        <w:pStyle w:val="308"/>
        <w:spacing w:line="360" w:lineRule="auto"/>
        <w:ind w:firstLine="444" w:firstLineChars="200"/>
        <w:outlineLvl w:val="9"/>
        <w:rPr>
          <w:rFonts w:hint="eastAsia" w:ascii="宋体" w:hAnsi="宋体" w:eastAsia="宋体" w:cs="宋体"/>
          <w:sz w:val="21"/>
          <w:szCs w:val="21"/>
        </w:rPr>
      </w:pPr>
      <w:r>
        <w:rPr>
          <w:rFonts w:hint="eastAsia" w:ascii="宋体" w:hAnsi="宋体" w:eastAsia="宋体" w:cs="宋体"/>
          <w:spacing w:val="6"/>
          <w:sz w:val="21"/>
          <w:szCs w:val="21"/>
        </w:rPr>
        <w:t>本公司参加</w:t>
      </w:r>
      <w:r>
        <w:rPr>
          <w:rFonts w:hint="eastAsia" w:ascii="宋体" w:hAnsi="宋体" w:eastAsia="宋体" w:cs="宋体"/>
          <w:spacing w:val="6"/>
          <w:sz w:val="21"/>
          <w:szCs w:val="21"/>
          <w:u w:val="single"/>
        </w:rPr>
        <w:t>（采购人名称）</w:t>
      </w:r>
      <w:r>
        <w:rPr>
          <w:rFonts w:hint="eastAsia" w:ascii="宋体" w:hAnsi="宋体" w:eastAsia="宋体" w:cs="宋体"/>
          <w:spacing w:val="6"/>
          <w:sz w:val="21"/>
          <w:szCs w:val="21"/>
        </w:rPr>
        <w:t>的</w:t>
      </w:r>
      <w:r>
        <w:rPr>
          <w:rFonts w:hint="eastAsia" w:ascii="宋体" w:hAnsi="宋体" w:eastAsia="宋体" w:cs="宋体"/>
          <w:spacing w:val="6"/>
          <w:sz w:val="21"/>
          <w:szCs w:val="21"/>
          <w:u w:val="single"/>
        </w:rPr>
        <w:t>（项目名称）（项目编号）（标项）</w:t>
      </w:r>
      <w:r>
        <w:rPr>
          <w:rFonts w:hint="eastAsia" w:ascii="宋体" w:hAnsi="宋体" w:eastAsia="宋体" w:cs="宋体"/>
          <w:spacing w:val="6"/>
          <w:sz w:val="21"/>
          <w:szCs w:val="21"/>
        </w:rPr>
        <w:t>供本企业制造的产品（产品名称见下表一），由本企业承担工程、提供服务，或者提供其他监狱企业制造的产品（产品名称见表二）。本条所称产品不包括使用其他监狱企业制造的产品。</w:t>
      </w:r>
    </w:p>
    <w:tbl>
      <w:tblPr>
        <w:tblStyle w:val="48"/>
        <w:tblW w:w="0" w:type="auto"/>
        <w:jc w:val="center"/>
        <w:tblLayout w:type="fixed"/>
        <w:tblCellMar>
          <w:top w:w="0" w:type="dxa"/>
          <w:left w:w="108" w:type="dxa"/>
          <w:bottom w:w="0" w:type="dxa"/>
          <w:right w:w="108" w:type="dxa"/>
        </w:tblCellMar>
      </w:tblPr>
      <w:tblGrid>
        <w:gridCol w:w="699"/>
        <w:gridCol w:w="1490"/>
        <w:gridCol w:w="1491"/>
        <w:gridCol w:w="1490"/>
        <w:gridCol w:w="1491"/>
        <w:gridCol w:w="2476"/>
      </w:tblGrid>
      <w:tr>
        <w:tblPrEx>
          <w:tblCellMar>
            <w:top w:w="0" w:type="dxa"/>
            <w:left w:w="108" w:type="dxa"/>
            <w:bottom w:w="0" w:type="dxa"/>
            <w:right w:w="108" w:type="dxa"/>
          </w:tblCellMar>
        </w:tblPrEx>
        <w:trPr>
          <w:trHeight w:val="454" w:hRule="atLeast"/>
          <w:jc w:val="center"/>
        </w:trPr>
        <w:tc>
          <w:tcPr>
            <w:tcW w:w="9137" w:type="dxa"/>
            <w:gridSpan w:val="6"/>
            <w:tcBorders>
              <w:bottom w:val="single" w:color="auto" w:sz="4" w:space="0"/>
            </w:tcBorders>
            <w:noWrap w:val="0"/>
            <w:vAlign w:val="center"/>
          </w:tcPr>
          <w:p>
            <w:pPr>
              <w:pStyle w:val="308"/>
              <w:spacing w:line="360" w:lineRule="auto"/>
              <w:outlineLvl w:val="9"/>
              <w:rPr>
                <w:rFonts w:hint="eastAsia" w:ascii="宋体" w:hAnsi="宋体" w:eastAsia="宋体" w:cs="宋体"/>
                <w:sz w:val="21"/>
                <w:szCs w:val="21"/>
              </w:rPr>
            </w:pPr>
            <w:r>
              <w:rPr>
                <w:rFonts w:hint="eastAsia" w:ascii="宋体" w:hAnsi="宋体" w:eastAsia="宋体" w:cs="宋体"/>
                <w:sz w:val="21"/>
                <w:szCs w:val="21"/>
              </w:rPr>
              <w:t>表一</w:t>
            </w:r>
          </w:p>
        </w:tc>
      </w:tr>
      <w:tr>
        <w:tblPrEx>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ind w:right="-48" w:rightChars="-23"/>
              <w:jc w:val="center"/>
              <w:outlineLvl w:val="9"/>
              <w:rPr>
                <w:rFonts w:hint="eastAsia" w:ascii="宋体" w:hAnsi="宋体" w:eastAsia="宋体" w:cs="宋体"/>
                <w:sz w:val="21"/>
                <w:szCs w:val="21"/>
              </w:rPr>
            </w:pPr>
            <w:r>
              <w:rPr>
                <w:rFonts w:hint="eastAsia" w:ascii="宋体" w:hAnsi="宋体" w:eastAsia="宋体" w:cs="宋体"/>
                <w:sz w:val="21"/>
                <w:szCs w:val="21"/>
              </w:rPr>
              <w:t>序号</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ind w:left="-103" w:leftChars="-49" w:right="-48" w:rightChars="-23"/>
              <w:jc w:val="center"/>
              <w:outlineLvl w:val="9"/>
              <w:rPr>
                <w:rFonts w:hint="eastAsia" w:ascii="宋体" w:hAnsi="宋体" w:eastAsia="宋体" w:cs="宋体"/>
                <w:sz w:val="21"/>
                <w:szCs w:val="21"/>
              </w:rPr>
            </w:pPr>
            <w:r>
              <w:rPr>
                <w:rFonts w:hint="eastAsia" w:ascii="宋体" w:hAnsi="宋体" w:eastAsia="宋体" w:cs="宋体"/>
                <w:sz w:val="21"/>
                <w:szCs w:val="21"/>
              </w:rPr>
              <w:t>产品名称</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ind w:right="-48" w:rightChars="-23"/>
              <w:jc w:val="center"/>
              <w:outlineLvl w:val="9"/>
              <w:rPr>
                <w:rFonts w:hint="eastAsia" w:ascii="宋体" w:hAnsi="宋体" w:eastAsia="宋体" w:cs="宋体"/>
                <w:sz w:val="21"/>
                <w:szCs w:val="21"/>
              </w:rPr>
            </w:pPr>
            <w:r>
              <w:rPr>
                <w:rFonts w:hint="eastAsia" w:ascii="宋体" w:hAnsi="宋体" w:eastAsia="宋体" w:cs="宋体"/>
                <w:sz w:val="21"/>
                <w:szCs w:val="21"/>
              </w:rPr>
              <w:t>制造企业</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ind w:left="-103" w:leftChars="-49" w:right="-48" w:rightChars="-23"/>
              <w:jc w:val="center"/>
              <w:outlineLvl w:val="9"/>
              <w:rPr>
                <w:rFonts w:hint="eastAsia" w:ascii="宋体" w:hAnsi="宋体" w:eastAsia="宋体" w:cs="宋体"/>
                <w:sz w:val="21"/>
                <w:szCs w:val="21"/>
              </w:rPr>
            </w:pPr>
            <w:r>
              <w:rPr>
                <w:rFonts w:hint="eastAsia" w:ascii="宋体" w:hAnsi="宋体" w:eastAsia="宋体" w:cs="宋体"/>
                <w:sz w:val="21"/>
                <w:szCs w:val="21"/>
              </w:rPr>
              <w:t>品牌</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ind w:left="-103" w:leftChars="-49" w:right="-48" w:rightChars="-23"/>
              <w:jc w:val="center"/>
              <w:outlineLvl w:val="9"/>
              <w:rPr>
                <w:rFonts w:hint="eastAsia" w:ascii="宋体" w:hAnsi="宋体" w:eastAsia="宋体" w:cs="宋体"/>
                <w:sz w:val="21"/>
                <w:szCs w:val="21"/>
              </w:rPr>
            </w:pPr>
            <w:r>
              <w:rPr>
                <w:rFonts w:hint="eastAsia" w:ascii="宋体" w:hAnsi="宋体" w:eastAsia="宋体" w:cs="宋体"/>
                <w:sz w:val="21"/>
                <w:szCs w:val="21"/>
              </w:rPr>
              <w:t>规格型号</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r>
              <w:rPr>
                <w:rFonts w:hint="eastAsia" w:ascii="宋体" w:hAnsi="宋体" w:eastAsia="宋体" w:cs="宋体"/>
                <w:sz w:val="21"/>
                <w:szCs w:val="21"/>
              </w:rPr>
              <w:t>备注</w:t>
            </w:r>
          </w:p>
        </w:tc>
      </w:tr>
      <w:tr>
        <w:tblPrEx>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r>
              <w:rPr>
                <w:rFonts w:hint="eastAsia" w:ascii="宋体" w:hAnsi="宋体" w:eastAsia="宋体" w:cs="宋体"/>
                <w:sz w:val="21"/>
                <w:szCs w:val="21"/>
              </w:rPr>
              <w:t>与分项报价表一致</w:t>
            </w:r>
          </w:p>
        </w:tc>
      </w:tr>
      <w:tr>
        <w:tblPrEx>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r>
              <w:rPr>
                <w:rFonts w:hint="eastAsia" w:ascii="宋体" w:hAnsi="宋体" w:eastAsia="宋体" w:cs="宋体"/>
                <w:sz w:val="21"/>
                <w:szCs w:val="21"/>
              </w:rPr>
              <w:t>与分项报价表一致</w:t>
            </w:r>
          </w:p>
        </w:tc>
      </w:tr>
    </w:tbl>
    <w:p>
      <w:pPr>
        <w:pStyle w:val="308"/>
        <w:spacing w:line="360" w:lineRule="auto"/>
        <w:ind w:firstLine="420" w:firstLineChars="200"/>
        <w:outlineLvl w:val="9"/>
        <w:rPr>
          <w:rFonts w:hint="eastAsia" w:ascii="宋体" w:hAnsi="宋体" w:eastAsia="宋体" w:cs="宋体"/>
          <w:sz w:val="21"/>
          <w:szCs w:val="21"/>
        </w:rPr>
      </w:pPr>
    </w:p>
    <w:tbl>
      <w:tblPr>
        <w:tblStyle w:val="48"/>
        <w:tblW w:w="0" w:type="auto"/>
        <w:jc w:val="center"/>
        <w:tblLayout w:type="fixed"/>
        <w:tblCellMar>
          <w:top w:w="0" w:type="dxa"/>
          <w:left w:w="108" w:type="dxa"/>
          <w:bottom w:w="0" w:type="dxa"/>
          <w:right w:w="108" w:type="dxa"/>
        </w:tblCellMar>
      </w:tblPr>
      <w:tblGrid>
        <w:gridCol w:w="699"/>
        <w:gridCol w:w="1490"/>
        <w:gridCol w:w="1491"/>
        <w:gridCol w:w="1490"/>
        <w:gridCol w:w="1491"/>
        <w:gridCol w:w="2476"/>
      </w:tblGrid>
      <w:tr>
        <w:tblPrEx>
          <w:tblCellMar>
            <w:top w:w="0" w:type="dxa"/>
            <w:left w:w="108" w:type="dxa"/>
            <w:bottom w:w="0" w:type="dxa"/>
            <w:right w:w="108" w:type="dxa"/>
          </w:tblCellMar>
        </w:tblPrEx>
        <w:trPr>
          <w:trHeight w:val="454" w:hRule="atLeast"/>
          <w:jc w:val="center"/>
        </w:trPr>
        <w:tc>
          <w:tcPr>
            <w:tcW w:w="9137" w:type="dxa"/>
            <w:gridSpan w:val="6"/>
            <w:tcBorders>
              <w:bottom w:val="single" w:color="auto" w:sz="4" w:space="0"/>
            </w:tcBorders>
            <w:noWrap w:val="0"/>
            <w:vAlign w:val="center"/>
          </w:tcPr>
          <w:p>
            <w:pPr>
              <w:pStyle w:val="308"/>
              <w:spacing w:line="360" w:lineRule="auto"/>
              <w:outlineLvl w:val="9"/>
              <w:rPr>
                <w:rFonts w:hint="eastAsia" w:ascii="宋体" w:hAnsi="宋体" w:eastAsia="宋体" w:cs="宋体"/>
                <w:sz w:val="21"/>
                <w:szCs w:val="21"/>
              </w:rPr>
            </w:pPr>
            <w:r>
              <w:rPr>
                <w:rFonts w:hint="eastAsia" w:ascii="宋体" w:hAnsi="宋体" w:eastAsia="宋体" w:cs="宋体"/>
                <w:sz w:val="21"/>
                <w:szCs w:val="21"/>
              </w:rPr>
              <w:t>表二</w:t>
            </w:r>
          </w:p>
        </w:tc>
      </w:tr>
      <w:tr>
        <w:tblPrEx>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ind w:right="-48" w:rightChars="-23"/>
              <w:jc w:val="center"/>
              <w:outlineLvl w:val="9"/>
              <w:rPr>
                <w:rFonts w:hint="eastAsia" w:ascii="宋体" w:hAnsi="宋体" w:eastAsia="宋体" w:cs="宋体"/>
                <w:sz w:val="21"/>
                <w:szCs w:val="21"/>
              </w:rPr>
            </w:pPr>
            <w:r>
              <w:rPr>
                <w:rFonts w:hint="eastAsia" w:ascii="宋体" w:hAnsi="宋体" w:eastAsia="宋体" w:cs="宋体"/>
                <w:sz w:val="21"/>
                <w:szCs w:val="21"/>
              </w:rPr>
              <w:t>序号</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ind w:left="-103" w:leftChars="-49" w:right="-48" w:rightChars="-23"/>
              <w:jc w:val="center"/>
              <w:outlineLvl w:val="9"/>
              <w:rPr>
                <w:rFonts w:hint="eastAsia" w:ascii="宋体" w:hAnsi="宋体" w:eastAsia="宋体" w:cs="宋体"/>
                <w:sz w:val="21"/>
                <w:szCs w:val="21"/>
              </w:rPr>
            </w:pPr>
            <w:r>
              <w:rPr>
                <w:rFonts w:hint="eastAsia" w:ascii="宋体" w:hAnsi="宋体" w:eastAsia="宋体" w:cs="宋体"/>
                <w:sz w:val="21"/>
                <w:szCs w:val="21"/>
              </w:rPr>
              <w:t>产品名称</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ind w:right="-48" w:rightChars="-23"/>
              <w:jc w:val="center"/>
              <w:outlineLvl w:val="9"/>
              <w:rPr>
                <w:rFonts w:hint="eastAsia" w:ascii="宋体" w:hAnsi="宋体" w:eastAsia="宋体" w:cs="宋体"/>
                <w:sz w:val="21"/>
                <w:szCs w:val="21"/>
              </w:rPr>
            </w:pPr>
            <w:r>
              <w:rPr>
                <w:rFonts w:hint="eastAsia" w:ascii="宋体" w:hAnsi="宋体" w:eastAsia="宋体" w:cs="宋体"/>
                <w:sz w:val="21"/>
                <w:szCs w:val="21"/>
              </w:rPr>
              <w:t>制造企业</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ind w:left="-103" w:leftChars="-49" w:right="-48" w:rightChars="-23"/>
              <w:jc w:val="center"/>
              <w:outlineLvl w:val="9"/>
              <w:rPr>
                <w:rFonts w:hint="eastAsia" w:ascii="宋体" w:hAnsi="宋体" w:eastAsia="宋体" w:cs="宋体"/>
                <w:sz w:val="21"/>
                <w:szCs w:val="21"/>
              </w:rPr>
            </w:pPr>
            <w:r>
              <w:rPr>
                <w:rFonts w:hint="eastAsia" w:ascii="宋体" w:hAnsi="宋体" w:eastAsia="宋体" w:cs="宋体"/>
                <w:sz w:val="21"/>
                <w:szCs w:val="21"/>
              </w:rPr>
              <w:t>品牌</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ind w:left="-103" w:leftChars="-49" w:right="-48" w:rightChars="-23"/>
              <w:jc w:val="center"/>
              <w:outlineLvl w:val="9"/>
              <w:rPr>
                <w:rFonts w:hint="eastAsia" w:ascii="宋体" w:hAnsi="宋体" w:eastAsia="宋体" w:cs="宋体"/>
                <w:sz w:val="21"/>
                <w:szCs w:val="21"/>
              </w:rPr>
            </w:pPr>
            <w:r>
              <w:rPr>
                <w:rFonts w:hint="eastAsia" w:ascii="宋体" w:hAnsi="宋体" w:eastAsia="宋体" w:cs="宋体"/>
                <w:sz w:val="21"/>
                <w:szCs w:val="21"/>
              </w:rPr>
              <w:t>规格型号</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r>
              <w:rPr>
                <w:rFonts w:hint="eastAsia" w:ascii="宋体" w:hAnsi="宋体" w:eastAsia="宋体" w:cs="宋体"/>
                <w:sz w:val="21"/>
                <w:szCs w:val="21"/>
              </w:rPr>
              <w:t>备注</w:t>
            </w:r>
          </w:p>
        </w:tc>
      </w:tr>
      <w:tr>
        <w:tblPrEx>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r>
              <w:rPr>
                <w:rFonts w:hint="eastAsia" w:ascii="宋体" w:hAnsi="宋体" w:eastAsia="宋体" w:cs="宋体"/>
                <w:sz w:val="21"/>
                <w:szCs w:val="21"/>
              </w:rPr>
              <w:t>与分项报价表一致</w:t>
            </w:r>
          </w:p>
        </w:tc>
      </w:tr>
      <w:tr>
        <w:tblPrEx>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r>
              <w:rPr>
                <w:rFonts w:hint="eastAsia" w:ascii="宋体" w:hAnsi="宋体" w:eastAsia="宋体" w:cs="宋体"/>
                <w:sz w:val="21"/>
                <w:szCs w:val="21"/>
              </w:rPr>
              <w:t>与分项报价表一致</w:t>
            </w:r>
          </w:p>
        </w:tc>
      </w:tr>
    </w:tbl>
    <w:p>
      <w:pPr>
        <w:pStyle w:val="308"/>
        <w:spacing w:line="360" w:lineRule="auto"/>
        <w:ind w:firstLine="444" w:firstLineChars="200"/>
        <w:outlineLvl w:val="9"/>
        <w:rPr>
          <w:rFonts w:hint="eastAsia" w:ascii="宋体" w:hAnsi="宋体" w:eastAsia="宋体" w:cs="宋体"/>
          <w:spacing w:val="6"/>
          <w:sz w:val="21"/>
          <w:szCs w:val="21"/>
        </w:rPr>
      </w:pPr>
      <w:r>
        <w:rPr>
          <w:rFonts w:hint="eastAsia" w:ascii="宋体" w:hAnsi="宋体" w:eastAsia="宋体" w:cs="宋体"/>
          <w:spacing w:val="6"/>
          <w:sz w:val="21"/>
          <w:szCs w:val="21"/>
        </w:rPr>
        <w:t>本公司对上述声明的真实性负责。如有虚假，将依法承担相应责任。</w:t>
      </w:r>
    </w:p>
    <w:p>
      <w:pPr>
        <w:pStyle w:val="38"/>
        <w:snapToGrid w:val="0"/>
        <w:spacing w:line="360" w:lineRule="auto"/>
        <w:ind w:left="482" w:hanging="482"/>
        <w:jc w:val="left"/>
        <w:outlineLvl w:val="9"/>
        <w:rPr>
          <w:rFonts w:hint="eastAsia" w:ascii="宋体" w:hAnsi="宋体" w:eastAsia="宋体" w:cs="宋体"/>
          <w:b/>
          <w:sz w:val="21"/>
          <w:szCs w:val="21"/>
        </w:rPr>
      </w:pPr>
    </w:p>
    <w:p>
      <w:pPr>
        <w:pStyle w:val="38"/>
        <w:wordWrap w:val="0"/>
        <w:snapToGrid w:val="0"/>
        <w:spacing w:line="360" w:lineRule="auto"/>
        <w:ind w:left="480" w:hanging="480"/>
        <w:jc w:val="right"/>
        <w:outlineLvl w:val="9"/>
        <w:rPr>
          <w:rFonts w:hint="eastAsia" w:ascii="宋体" w:hAnsi="宋体" w:eastAsia="宋体" w:cs="宋体"/>
          <w:sz w:val="21"/>
          <w:szCs w:val="21"/>
        </w:rPr>
      </w:pPr>
      <w:r>
        <w:rPr>
          <w:rFonts w:hint="eastAsia" w:ascii="宋体" w:hAnsi="宋体" w:eastAsia="宋体" w:cs="宋体"/>
          <w:sz w:val="21"/>
          <w:szCs w:val="21"/>
        </w:rPr>
        <w:t>监狱企业盖章：</w:t>
      </w:r>
      <w:r>
        <w:rPr>
          <w:rFonts w:hint="eastAsia" w:ascii="宋体" w:hAnsi="宋体" w:eastAsia="宋体" w:cs="宋体"/>
          <w:sz w:val="21"/>
          <w:szCs w:val="21"/>
          <w:u w:val="single"/>
        </w:rPr>
        <w:t xml:space="preserve">            </w:t>
      </w:r>
    </w:p>
    <w:p>
      <w:pPr>
        <w:pStyle w:val="149"/>
        <w:wordWrap w:val="0"/>
        <w:spacing w:line="360" w:lineRule="auto"/>
        <w:jc w:val="right"/>
        <w:outlineLvl w:val="9"/>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p>
    <w:p>
      <w:pPr>
        <w:pStyle w:val="38"/>
        <w:snapToGrid w:val="0"/>
        <w:spacing w:line="360" w:lineRule="auto"/>
        <w:ind w:left="756" w:hanging="666" w:hangingChars="300"/>
        <w:jc w:val="left"/>
        <w:outlineLvl w:val="9"/>
        <w:rPr>
          <w:rFonts w:hint="eastAsia" w:ascii="宋体" w:hAnsi="宋体" w:eastAsia="宋体" w:cs="宋体"/>
          <w:spacing w:val="6"/>
          <w:sz w:val="21"/>
          <w:szCs w:val="21"/>
        </w:rPr>
      </w:pPr>
    </w:p>
    <w:p>
      <w:pPr>
        <w:spacing w:line="360" w:lineRule="auto"/>
        <w:ind w:firstLine="482"/>
        <w:jc w:val="left"/>
        <w:outlineLvl w:val="9"/>
        <w:rPr>
          <w:rFonts w:hint="eastAsia" w:ascii="宋体" w:hAnsi="宋体" w:eastAsia="宋体" w:cs="宋体"/>
          <w:kern w:val="0"/>
          <w:sz w:val="21"/>
          <w:szCs w:val="21"/>
        </w:rPr>
      </w:pPr>
    </w:p>
    <w:p>
      <w:pPr>
        <w:spacing w:line="360" w:lineRule="auto"/>
        <w:ind w:firstLine="482"/>
        <w:jc w:val="left"/>
        <w:outlineLvl w:val="9"/>
        <w:rPr>
          <w:rFonts w:hint="eastAsia" w:ascii="宋体" w:hAnsi="宋体" w:eastAsia="宋体" w:cs="宋体"/>
          <w:kern w:val="0"/>
          <w:sz w:val="21"/>
          <w:szCs w:val="21"/>
        </w:rPr>
      </w:pPr>
      <w:r>
        <w:rPr>
          <w:rFonts w:hint="eastAsia" w:ascii="宋体" w:hAnsi="宋体" w:eastAsia="宋体" w:cs="宋体"/>
          <w:kern w:val="0"/>
          <w:sz w:val="21"/>
          <w:szCs w:val="21"/>
        </w:rPr>
        <w:t>注：1.须附省级以上监狱管理局、戒毒管理局（含新疆生产建设兵团）出具的属于监狱企业的证明文件，否则视为供应商放弃相关政策优惠处理；</w:t>
      </w:r>
    </w:p>
    <w:p>
      <w:pPr>
        <w:spacing w:line="360" w:lineRule="auto"/>
        <w:ind w:firstLine="482"/>
        <w:jc w:val="left"/>
        <w:outlineLvl w:val="9"/>
        <w:rPr>
          <w:rFonts w:hint="eastAsia" w:ascii="宋体" w:hAnsi="宋体" w:eastAsia="宋体" w:cs="宋体"/>
          <w:kern w:val="0"/>
          <w:sz w:val="21"/>
          <w:szCs w:val="21"/>
        </w:rPr>
      </w:pPr>
      <w:r>
        <w:rPr>
          <w:rFonts w:hint="eastAsia" w:ascii="宋体" w:hAnsi="宋体" w:eastAsia="宋体" w:cs="宋体"/>
          <w:kern w:val="0"/>
          <w:sz w:val="21"/>
          <w:szCs w:val="21"/>
        </w:rPr>
        <w:t>2.供应商提供的是其他小微、监狱、残疾人福利性企业制造的产品，还需提供制造企业声明函。</w:t>
      </w:r>
    </w:p>
    <w:p>
      <w:pPr>
        <w:pStyle w:val="308"/>
        <w:tabs>
          <w:tab w:val="left" w:pos="4860"/>
        </w:tabs>
        <w:spacing w:line="360" w:lineRule="auto"/>
        <w:ind w:right="1559" w:firstLine="420" w:firstLineChars="200"/>
        <w:jc w:val="left"/>
        <w:outlineLvl w:val="9"/>
        <w:rPr>
          <w:rFonts w:hint="eastAsia" w:ascii="宋体" w:hAnsi="宋体" w:eastAsia="宋体" w:cs="宋体"/>
          <w:szCs w:val="21"/>
        </w:rPr>
      </w:pPr>
    </w:p>
    <w:p>
      <w:pPr>
        <w:pStyle w:val="308"/>
        <w:tabs>
          <w:tab w:val="left" w:pos="4860"/>
        </w:tabs>
        <w:spacing w:line="360" w:lineRule="auto"/>
        <w:ind w:right="1559" w:firstLine="420" w:firstLineChars="200"/>
        <w:jc w:val="left"/>
        <w:outlineLvl w:val="9"/>
        <w:rPr>
          <w:rFonts w:hint="eastAsia" w:ascii="宋体" w:hAnsi="宋体" w:eastAsia="宋体" w:cs="宋体"/>
          <w:szCs w:val="21"/>
        </w:rPr>
        <w:sectPr>
          <w:pgSz w:w="11905" w:h="16838"/>
          <w:pgMar w:top="1440" w:right="1080" w:bottom="1440" w:left="1080" w:header="1191" w:footer="1191" w:gutter="0"/>
          <w:pgNumType w:fmt="decimal"/>
          <w:cols w:space="720" w:num="1"/>
          <w:docGrid w:linePitch="312" w:charSpace="0"/>
        </w:sectPr>
      </w:pPr>
    </w:p>
    <w:p>
      <w:pPr>
        <w:pStyle w:val="5"/>
        <w:spacing w:line="360" w:lineRule="auto"/>
        <w:ind w:firstLine="0"/>
        <w:jc w:val="center"/>
        <w:outlineLvl w:val="9"/>
        <w:rPr>
          <w:rFonts w:hint="eastAsia" w:ascii="宋体" w:hAnsi="宋体" w:eastAsia="宋体" w:cs="宋体"/>
          <w:sz w:val="32"/>
          <w:szCs w:val="32"/>
        </w:rPr>
      </w:pPr>
      <w:r>
        <w:rPr>
          <w:rFonts w:hint="eastAsia" w:ascii="宋体" w:hAnsi="宋体" w:eastAsia="宋体" w:cs="宋体"/>
          <w:b/>
          <w:sz w:val="28"/>
          <w:szCs w:val="28"/>
        </w:rPr>
        <w:t>1.8.3残疾人福利性企业声明函（残疾人福利性企业提供）</w:t>
      </w:r>
    </w:p>
    <w:p>
      <w:pPr>
        <w:spacing w:line="360" w:lineRule="auto"/>
        <w:outlineLvl w:val="9"/>
        <w:rPr>
          <w:rFonts w:hint="eastAsia" w:ascii="宋体" w:hAnsi="宋体" w:eastAsia="宋体" w:cs="宋体"/>
          <w:szCs w:val="21"/>
        </w:rPr>
      </w:pPr>
    </w:p>
    <w:p>
      <w:pPr>
        <w:spacing w:line="360" w:lineRule="auto"/>
        <w:ind w:firstLine="420" w:firstLineChars="200"/>
        <w:outlineLvl w:val="9"/>
        <w:rPr>
          <w:rFonts w:hint="eastAsia" w:ascii="宋体" w:hAnsi="宋体" w:eastAsia="宋体" w:cs="宋体"/>
          <w:sz w:val="21"/>
          <w:szCs w:val="21"/>
        </w:rPr>
      </w:pPr>
      <w:r>
        <w:rPr>
          <w:rFonts w:hint="eastAsia" w:ascii="宋体" w:hAnsi="宋体" w:eastAsia="宋体" w:cs="宋体"/>
          <w:sz w:val="21"/>
          <w:szCs w:val="21"/>
        </w:rPr>
        <w:t>本单位郑重声明，根据《财政部 民政部 中国残疾人联合会关于促进残疾人就业政府采购政策的通知》（财库〔2017〕141号）的规定，本企业为符合条件的残疾人福利性单位，且本单位参加</w:t>
      </w:r>
      <w:r>
        <w:rPr>
          <w:rFonts w:hint="eastAsia" w:ascii="宋体" w:hAnsi="宋体" w:eastAsia="宋体" w:cs="宋体"/>
          <w:spacing w:val="6"/>
          <w:sz w:val="21"/>
          <w:szCs w:val="21"/>
          <w:u w:val="single"/>
        </w:rPr>
        <w:t>（采购人名称）</w:t>
      </w:r>
      <w:r>
        <w:rPr>
          <w:rFonts w:hint="eastAsia" w:ascii="宋体" w:hAnsi="宋体" w:eastAsia="宋体" w:cs="宋体"/>
          <w:spacing w:val="6"/>
          <w:sz w:val="21"/>
          <w:szCs w:val="21"/>
        </w:rPr>
        <w:t>的</w:t>
      </w:r>
      <w:r>
        <w:rPr>
          <w:rFonts w:hint="eastAsia" w:ascii="宋体" w:hAnsi="宋体" w:eastAsia="宋体" w:cs="宋体"/>
          <w:spacing w:val="6"/>
          <w:sz w:val="21"/>
          <w:szCs w:val="21"/>
          <w:u w:val="single"/>
        </w:rPr>
        <w:t>（项目名称）（项目编号）（标项）</w:t>
      </w:r>
      <w:r>
        <w:rPr>
          <w:rFonts w:hint="eastAsia" w:ascii="宋体" w:hAnsi="宋体" w:eastAsia="宋体" w:cs="宋体"/>
          <w:sz w:val="21"/>
          <w:szCs w:val="21"/>
        </w:rPr>
        <w:t>项目采购活动提供本单位制造的产品（产品名称见下表一），由本单位承接工程、提供服务，或者提供其他残疾人福利性单位制造的产品（产品名称见下表二），本条不包括使用非残疾人福利性单位注册商标的货物。</w:t>
      </w:r>
    </w:p>
    <w:tbl>
      <w:tblPr>
        <w:tblStyle w:val="48"/>
        <w:tblW w:w="0" w:type="auto"/>
        <w:jc w:val="center"/>
        <w:tblLayout w:type="fixed"/>
        <w:tblCellMar>
          <w:top w:w="0" w:type="dxa"/>
          <w:left w:w="108" w:type="dxa"/>
          <w:bottom w:w="0" w:type="dxa"/>
          <w:right w:w="108" w:type="dxa"/>
        </w:tblCellMar>
      </w:tblPr>
      <w:tblGrid>
        <w:gridCol w:w="699"/>
        <w:gridCol w:w="1490"/>
        <w:gridCol w:w="1491"/>
        <w:gridCol w:w="1490"/>
        <w:gridCol w:w="1491"/>
        <w:gridCol w:w="2476"/>
      </w:tblGrid>
      <w:tr>
        <w:tblPrEx>
          <w:tblCellMar>
            <w:top w:w="0" w:type="dxa"/>
            <w:left w:w="108" w:type="dxa"/>
            <w:bottom w:w="0" w:type="dxa"/>
            <w:right w:w="108" w:type="dxa"/>
          </w:tblCellMar>
        </w:tblPrEx>
        <w:trPr>
          <w:trHeight w:val="454" w:hRule="atLeast"/>
          <w:jc w:val="center"/>
        </w:trPr>
        <w:tc>
          <w:tcPr>
            <w:tcW w:w="9137" w:type="dxa"/>
            <w:gridSpan w:val="6"/>
            <w:tcBorders>
              <w:bottom w:val="single" w:color="auto" w:sz="4" w:space="0"/>
            </w:tcBorders>
            <w:noWrap w:val="0"/>
            <w:vAlign w:val="center"/>
          </w:tcPr>
          <w:p>
            <w:pPr>
              <w:pStyle w:val="308"/>
              <w:spacing w:line="360" w:lineRule="auto"/>
              <w:outlineLvl w:val="9"/>
              <w:rPr>
                <w:rFonts w:hint="eastAsia" w:ascii="宋体" w:hAnsi="宋体" w:eastAsia="宋体" w:cs="宋体"/>
                <w:sz w:val="21"/>
                <w:szCs w:val="21"/>
              </w:rPr>
            </w:pPr>
            <w:r>
              <w:rPr>
                <w:rFonts w:hint="eastAsia" w:ascii="宋体" w:hAnsi="宋体" w:eastAsia="宋体" w:cs="宋体"/>
                <w:sz w:val="21"/>
                <w:szCs w:val="21"/>
              </w:rPr>
              <w:t>表一</w:t>
            </w:r>
          </w:p>
        </w:tc>
      </w:tr>
      <w:tr>
        <w:tblPrEx>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ind w:right="-48" w:rightChars="-23"/>
              <w:jc w:val="center"/>
              <w:outlineLvl w:val="9"/>
              <w:rPr>
                <w:rFonts w:hint="eastAsia" w:ascii="宋体" w:hAnsi="宋体" w:eastAsia="宋体" w:cs="宋体"/>
                <w:sz w:val="21"/>
                <w:szCs w:val="21"/>
              </w:rPr>
            </w:pPr>
            <w:r>
              <w:rPr>
                <w:rFonts w:hint="eastAsia" w:ascii="宋体" w:hAnsi="宋体" w:eastAsia="宋体" w:cs="宋体"/>
                <w:sz w:val="21"/>
                <w:szCs w:val="21"/>
              </w:rPr>
              <w:t>序号</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ind w:left="-103" w:leftChars="-49" w:right="-48" w:rightChars="-23"/>
              <w:jc w:val="center"/>
              <w:outlineLvl w:val="9"/>
              <w:rPr>
                <w:rFonts w:hint="eastAsia" w:ascii="宋体" w:hAnsi="宋体" w:eastAsia="宋体" w:cs="宋体"/>
                <w:sz w:val="21"/>
                <w:szCs w:val="21"/>
              </w:rPr>
            </w:pPr>
            <w:r>
              <w:rPr>
                <w:rFonts w:hint="eastAsia" w:ascii="宋体" w:hAnsi="宋体" w:eastAsia="宋体" w:cs="宋体"/>
                <w:sz w:val="21"/>
                <w:szCs w:val="21"/>
              </w:rPr>
              <w:t>产品名称</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ind w:right="-48" w:rightChars="-23"/>
              <w:jc w:val="center"/>
              <w:outlineLvl w:val="9"/>
              <w:rPr>
                <w:rFonts w:hint="eastAsia" w:ascii="宋体" w:hAnsi="宋体" w:eastAsia="宋体" w:cs="宋体"/>
                <w:sz w:val="21"/>
                <w:szCs w:val="21"/>
              </w:rPr>
            </w:pPr>
            <w:r>
              <w:rPr>
                <w:rFonts w:hint="eastAsia" w:ascii="宋体" w:hAnsi="宋体" w:eastAsia="宋体" w:cs="宋体"/>
                <w:sz w:val="21"/>
                <w:szCs w:val="21"/>
              </w:rPr>
              <w:t>制造企业</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ind w:left="-103" w:leftChars="-49" w:right="-48" w:rightChars="-23"/>
              <w:jc w:val="center"/>
              <w:outlineLvl w:val="9"/>
              <w:rPr>
                <w:rFonts w:hint="eastAsia" w:ascii="宋体" w:hAnsi="宋体" w:eastAsia="宋体" w:cs="宋体"/>
                <w:sz w:val="21"/>
                <w:szCs w:val="21"/>
              </w:rPr>
            </w:pPr>
            <w:r>
              <w:rPr>
                <w:rFonts w:hint="eastAsia" w:ascii="宋体" w:hAnsi="宋体" w:eastAsia="宋体" w:cs="宋体"/>
                <w:sz w:val="21"/>
                <w:szCs w:val="21"/>
              </w:rPr>
              <w:t>品牌</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ind w:left="-103" w:leftChars="-49" w:right="-48" w:rightChars="-23"/>
              <w:jc w:val="center"/>
              <w:outlineLvl w:val="9"/>
              <w:rPr>
                <w:rFonts w:hint="eastAsia" w:ascii="宋体" w:hAnsi="宋体" w:eastAsia="宋体" w:cs="宋体"/>
                <w:sz w:val="21"/>
                <w:szCs w:val="21"/>
              </w:rPr>
            </w:pPr>
            <w:r>
              <w:rPr>
                <w:rFonts w:hint="eastAsia" w:ascii="宋体" w:hAnsi="宋体" w:eastAsia="宋体" w:cs="宋体"/>
                <w:sz w:val="21"/>
                <w:szCs w:val="21"/>
              </w:rPr>
              <w:t>规格型号</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r>
              <w:rPr>
                <w:rFonts w:hint="eastAsia" w:ascii="宋体" w:hAnsi="宋体" w:eastAsia="宋体" w:cs="宋体"/>
                <w:sz w:val="21"/>
                <w:szCs w:val="21"/>
              </w:rPr>
              <w:t>备注</w:t>
            </w:r>
          </w:p>
        </w:tc>
      </w:tr>
      <w:tr>
        <w:tblPrEx>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r>
              <w:rPr>
                <w:rFonts w:hint="eastAsia" w:ascii="宋体" w:hAnsi="宋体" w:eastAsia="宋体" w:cs="宋体"/>
                <w:sz w:val="21"/>
                <w:szCs w:val="21"/>
              </w:rPr>
              <w:t>与分项报价表一致</w:t>
            </w:r>
          </w:p>
        </w:tc>
      </w:tr>
      <w:tr>
        <w:tblPrEx>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r>
              <w:rPr>
                <w:rFonts w:hint="eastAsia" w:ascii="宋体" w:hAnsi="宋体" w:eastAsia="宋体" w:cs="宋体"/>
                <w:sz w:val="21"/>
                <w:szCs w:val="21"/>
              </w:rPr>
              <w:t>与分项报价表一致</w:t>
            </w:r>
          </w:p>
        </w:tc>
      </w:tr>
    </w:tbl>
    <w:p>
      <w:pPr>
        <w:pStyle w:val="308"/>
        <w:spacing w:line="360" w:lineRule="auto"/>
        <w:ind w:firstLine="420" w:firstLineChars="200"/>
        <w:outlineLvl w:val="9"/>
        <w:rPr>
          <w:rFonts w:hint="eastAsia" w:ascii="宋体" w:hAnsi="宋体" w:eastAsia="宋体" w:cs="宋体"/>
          <w:sz w:val="21"/>
          <w:szCs w:val="21"/>
        </w:rPr>
      </w:pPr>
    </w:p>
    <w:tbl>
      <w:tblPr>
        <w:tblStyle w:val="48"/>
        <w:tblW w:w="0" w:type="auto"/>
        <w:jc w:val="center"/>
        <w:tblLayout w:type="fixed"/>
        <w:tblCellMar>
          <w:top w:w="0" w:type="dxa"/>
          <w:left w:w="108" w:type="dxa"/>
          <w:bottom w:w="0" w:type="dxa"/>
          <w:right w:w="108" w:type="dxa"/>
        </w:tblCellMar>
      </w:tblPr>
      <w:tblGrid>
        <w:gridCol w:w="699"/>
        <w:gridCol w:w="1490"/>
        <w:gridCol w:w="1491"/>
        <w:gridCol w:w="1490"/>
        <w:gridCol w:w="1491"/>
        <w:gridCol w:w="2476"/>
      </w:tblGrid>
      <w:tr>
        <w:tblPrEx>
          <w:tblCellMar>
            <w:top w:w="0" w:type="dxa"/>
            <w:left w:w="108" w:type="dxa"/>
            <w:bottom w:w="0" w:type="dxa"/>
            <w:right w:w="108" w:type="dxa"/>
          </w:tblCellMar>
        </w:tblPrEx>
        <w:trPr>
          <w:trHeight w:val="454" w:hRule="atLeast"/>
          <w:jc w:val="center"/>
        </w:trPr>
        <w:tc>
          <w:tcPr>
            <w:tcW w:w="9137" w:type="dxa"/>
            <w:gridSpan w:val="6"/>
            <w:tcBorders>
              <w:bottom w:val="single" w:color="auto" w:sz="4" w:space="0"/>
            </w:tcBorders>
            <w:noWrap w:val="0"/>
            <w:vAlign w:val="center"/>
          </w:tcPr>
          <w:p>
            <w:pPr>
              <w:pStyle w:val="308"/>
              <w:spacing w:line="360" w:lineRule="auto"/>
              <w:outlineLvl w:val="9"/>
              <w:rPr>
                <w:rFonts w:hint="eastAsia" w:ascii="宋体" w:hAnsi="宋体" w:eastAsia="宋体" w:cs="宋体"/>
                <w:sz w:val="21"/>
                <w:szCs w:val="21"/>
              </w:rPr>
            </w:pPr>
            <w:r>
              <w:rPr>
                <w:rFonts w:hint="eastAsia" w:ascii="宋体" w:hAnsi="宋体" w:eastAsia="宋体" w:cs="宋体"/>
                <w:sz w:val="21"/>
                <w:szCs w:val="21"/>
              </w:rPr>
              <w:t>表二</w:t>
            </w:r>
          </w:p>
        </w:tc>
      </w:tr>
      <w:tr>
        <w:tblPrEx>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ind w:right="-48" w:rightChars="-23"/>
              <w:jc w:val="center"/>
              <w:outlineLvl w:val="9"/>
              <w:rPr>
                <w:rFonts w:hint="eastAsia" w:ascii="宋体" w:hAnsi="宋体" w:eastAsia="宋体" w:cs="宋体"/>
                <w:sz w:val="21"/>
                <w:szCs w:val="21"/>
              </w:rPr>
            </w:pPr>
            <w:r>
              <w:rPr>
                <w:rFonts w:hint="eastAsia" w:ascii="宋体" w:hAnsi="宋体" w:eastAsia="宋体" w:cs="宋体"/>
                <w:sz w:val="21"/>
                <w:szCs w:val="21"/>
              </w:rPr>
              <w:t>序号</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ind w:left="-103" w:leftChars="-49" w:right="-48" w:rightChars="-23"/>
              <w:jc w:val="center"/>
              <w:outlineLvl w:val="9"/>
              <w:rPr>
                <w:rFonts w:hint="eastAsia" w:ascii="宋体" w:hAnsi="宋体" w:eastAsia="宋体" w:cs="宋体"/>
                <w:sz w:val="21"/>
                <w:szCs w:val="21"/>
              </w:rPr>
            </w:pPr>
            <w:r>
              <w:rPr>
                <w:rFonts w:hint="eastAsia" w:ascii="宋体" w:hAnsi="宋体" w:eastAsia="宋体" w:cs="宋体"/>
                <w:sz w:val="21"/>
                <w:szCs w:val="21"/>
              </w:rPr>
              <w:t>产品名称</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ind w:right="-48" w:rightChars="-23"/>
              <w:jc w:val="center"/>
              <w:outlineLvl w:val="9"/>
              <w:rPr>
                <w:rFonts w:hint="eastAsia" w:ascii="宋体" w:hAnsi="宋体" w:eastAsia="宋体" w:cs="宋体"/>
                <w:sz w:val="21"/>
                <w:szCs w:val="21"/>
              </w:rPr>
            </w:pPr>
            <w:r>
              <w:rPr>
                <w:rFonts w:hint="eastAsia" w:ascii="宋体" w:hAnsi="宋体" w:eastAsia="宋体" w:cs="宋体"/>
                <w:sz w:val="21"/>
                <w:szCs w:val="21"/>
              </w:rPr>
              <w:t>制造企业</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ind w:left="-103" w:leftChars="-49" w:right="-48" w:rightChars="-23"/>
              <w:jc w:val="center"/>
              <w:outlineLvl w:val="9"/>
              <w:rPr>
                <w:rFonts w:hint="eastAsia" w:ascii="宋体" w:hAnsi="宋体" w:eastAsia="宋体" w:cs="宋体"/>
                <w:sz w:val="21"/>
                <w:szCs w:val="21"/>
              </w:rPr>
            </w:pPr>
            <w:r>
              <w:rPr>
                <w:rFonts w:hint="eastAsia" w:ascii="宋体" w:hAnsi="宋体" w:eastAsia="宋体" w:cs="宋体"/>
                <w:sz w:val="21"/>
                <w:szCs w:val="21"/>
              </w:rPr>
              <w:t>品牌</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ind w:left="-103" w:leftChars="-49" w:right="-48" w:rightChars="-23"/>
              <w:jc w:val="center"/>
              <w:outlineLvl w:val="9"/>
              <w:rPr>
                <w:rFonts w:hint="eastAsia" w:ascii="宋体" w:hAnsi="宋体" w:eastAsia="宋体" w:cs="宋体"/>
                <w:sz w:val="21"/>
                <w:szCs w:val="21"/>
              </w:rPr>
            </w:pPr>
            <w:r>
              <w:rPr>
                <w:rFonts w:hint="eastAsia" w:ascii="宋体" w:hAnsi="宋体" w:eastAsia="宋体" w:cs="宋体"/>
                <w:sz w:val="21"/>
                <w:szCs w:val="21"/>
              </w:rPr>
              <w:t>规格型号</w:t>
            </w: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r>
              <w:rPr>
                <w:rFonts w:hint="eastAsia" w:ascii="宋体" w:hAnsi="宋体" w:eastAsia="宋体" w:cs="宋体"/>
                <w:sz w:val="21"/>
                <w:szCs w:val="21"/>
              </w:rPr>
              <w:t>备注</w:t>
            </w:r>
          </w:p>
        </w:tc>
      </w:tr>
      <w:tr>
        <w:tblPrEx>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r>
              <w:rPr>
                <w:rFonts w:hint="eastAsia" w:ascii="宋体" w:hAnsi="宋体" w:eastAsia="宋体" w:cs="宋体"/>
                <w:sz w:val="21"/>
                <w:szCs w:val="21"/>
              </w:rPr>
              <w:t>与分项报价表一致</w:t>
            </w:r>
          </w:p>
        </w:tc>
      </w:tr>
      <w:tr>
        <w:tblPrEx>
          <w:tblCellMar>
            <w:top w:w="0" w:type="dxa"/>
            <w:left w:w="108" w:type="dxa"/>
            <w:bottom w:w="0" w:type="dxa"/>
            <w:right w:w="108" w:type="dxa"/>
          </w:tblCellMar>
        </w:tblPrEx>
        <w:trPr>
          <w:trHeight w:val="454" w:hRule="atLeast"/>
          <w:jc w:val="center"/>
        </w:trPr>
        <w:tc>
          <w:tcPr>
            <w:tcW w:w="699"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1491"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p>
        </w:tc>
        <w:tc>
          <w:tcPr>
            <w:tcW w:w="2476" w:type="dxa"/>
            <w:tcBorders>
              <w:top w:val="single" w:color="auto" w:sz="4" w:space="0"/>
              <w:left w:val="single" w:color="auto" w:sz="4" w:space="0"/>
              <w:bottom w:val="single" w:color="auto" w:sz="4" w:space="0"/>
              <w:right w:val="single" w:color="auto" w:sz="4" w:space="0"/>
            </w:tcBorders>
            <w:noWrap w:val="0"/>
            <w:vAlign w:val="center"/>
          </w:tcPr>
          <w:p>
            <w:pPr>
              <w:pStyle w:val="308"/>
              <w:spacing w:line="360" w:lineRule="auto"/>
              <w:jc w:val="center"/>
              <w:outlineLvl w:val="9"/>
              <w:rPr>
                <w:rFonts w:hint="eastAsia" w:ascii="宋体" w:hAnsi="宋体" w:eastAsia="宋体" w:cs="宋体"/>
                <w:sz w:val="21"/>
                <w:szCs w:val="21"/>
              </w:rPr>
            </w:pPr>
            <w:r>
              <w:rPr>
                <w:rFonts w:hint="eastAsia" w:ascii="宋体" w:hAnsi="宋体" w:eastAsia="宋体" w:cs="宋体"/>
                <w:sz w:val="21"/>
                <w:szCs w:val="21"/>
              </w:rPr>
              <w:t>与分项报价表一致</w:t>
            </w:r>
          </w:p>
        </w:tc>
      </w:tr>
    </w:tbl>
    <w:p>
      <w:pPr>
        <w:spacing w:line="360" w:lineRule="auto"/>
        <w:ind w:firstLine="420" w:firstLineChars="200"/>
        <w:outlineLvl w:val="9"/>
        <w:rPr>
          <w:rFonts w:hint="eastAsia" w:ascii="宋体" w:hAnsi="宋体" w:eastAsia="宋体" w:cs="宋体"/>
          <w:sz w:val="21"/>
          <w:szCs w:val="21"/>
        </w:rPr>
      </w:pPr>
      <w:r>
        <w:rPr>
          <w:rFonts w:hint="eastAsia" w:ascii="宋体" w:hAnsi="宋体" w:eastAsia="宋体" w:cs="宋体"/>
          <w:sz w:val="21"/>
          <w:szCs w:val="21"/>
        </w:rPr>
        <w:t>本公司对上述声明的真实性负责。如有虚假，将依法承担相应责任。</w:t>
      </w:r>
    </w:p>
    <w:p>
      <w:pPr>
        <w:pStyle w:val="38"/>
        <w:snapToGrid w:val="0"/>
        <w:spacing w:line="360" w:lineRule="auto"/>
        <w:ind w:hangingChars="83"/>
        <w:jc w:val="left"/>
        <w:outlineLvl w:val="9"/>
        <w:rPr>
          <w:rFonts w:hint="eastAsia" w:ascii="宋体" w:hAnsi="宋体" w:eastAsia="宋体" w:cs="宋体"/>
          <w:b/>
          <w:sz w:val="21"/>
          <w:szCs w:val="21"/>
        </w:rPr>
      </w:pPr>
    </w:p>
    <w:p>
      <w:pPr>
        <w:pStyle w:val="38"/>
        <w:wordWrap w:val="0"/>
        <w:snapToGrid w:val="0"/>
        <w:spacing w:line="360" w:lineRule="auto"/>
        <w:ind w:left="480" w:hanging="480"/>
        <w:jc w:val="right"/>
        <w:outlineLvl w:val="9"/>
        <w:rPr>
          <w:rFonts w:hint="eastAsia" w:ascii="宋体" w:hAnsi="宋体" w:eastAsia="宋体" w:cs="宋体"/>
          <w:sz w:val="21"/>
          <w:szCs w:val="21"/>
        </w:rPr>
      </w:pPr>
      <w:r>
        <w:rPr>
          <w:rFonts w:hint="eastAsia" w:ascii="宋体" w:hAnsi="宋体" w:eastAsia="宋体" w:cs="宋体"/>
          <w:sz w:val="21"/>
          <w:szCs w:val="21"/>
        </w:rPr>
        <w:t>残疾人福利性企业盖章：</w:t>
      </w:r>
      <w:r>
        <w:rPr>
          <w:rFonts w:hint="eastAsia" w:ascii="宋体" w:hAnsi="宋体" w:eastAsia="宋体" w:cs="宋体"/>
          <w:sz w:val="21"/>
          <w:szCs w:val="21"/>
          <w:u w:val="single"/>
        </w:rPr>
        <w:t xml:space="preserve">          </w:t>
      </w:r>
    </w:p>
    <w:p>
      <w:pPr>
        <w:pStyle w:val="149"/>
        <w:wordWrap w:val="0"/>
        <w:spacing w:line="360" w:lineRule="auto"/>
        <w:jc w:val="right"/>
        <w:outlineLvl w:val="9"/>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p>
    <w:p>
      <w:pPr>
        <w:pStyle w:val="38"/>
        <w:snapToGrid w:val="0"/>
        <w:spacing w:line="360" w:lineRule="auto"/>
        <w:ind w:left="679" w:hanging="594" w:hangingChars="283"/>
        <w:jc w:val="left"/>
        <w:outlineLvl w:val="9"/>
        <w:rPr>
          <w:rFonts w:hint="eastAsia" w:ascii="宋体" w:hAnsi="宋体" w:eastAsia="宋体" w:cs="宋体"/>
          <w:sz w:val="21"/>
          <w:szCs w:val="21"/>
        </w:rPr>
      </w:pPr>
    </w:p>
    <w:p>
      <w:pPr>
        <w:spacing w:line="360" w:lineRule="auto"/>
        <w:ind w:firstLine="482"/>
        <w:jc w:val="left"/>
        <w:outlineLvl w:val="9"/>
        <w:rPr>
          <w:rFonts w:hint="eastAsia" w:ascii="宋体" w:hAnsi="宋体" w:eastAsia="宋体" w:cs="宋体"/>
          <w:kern w:val="0"/>
          <w:sz w:val="21"/>
          <w:szCs w:val="21"/>
        </w:rPr>
      </w:pPr>
    </w:p>
    <w:p>
      <w:pPr>
        <w:spacing w:line="360" w:lineRule="auto"/>
        <w:ind w:firstLine="482"/>
        <w:jc w:val="left"/>
        <w:outlineLvl w:val="9"/>
        <w:rPr>
          <w:rFonts w:hint="eastAsia" w:ascii="宋体" w:hAnsi="宋体" w:eastAsia="宋体" w:cs="宋体"/>
          <w:kern w:val="0"/>
          <w:sz w:val="21"/>
          <w:szCs w:val="21"/>
        </w:rPr>
      </w:pPr>
      <w:r>
        <w:rPr>
          <w:rFonts w:hint="eastAsia" w:ascii="宋体" w:hAnsi="宋体" w:eastAsia="宋体" w:cs="宋体"/>
          <w:kern w:val="0"/>
          <w:sz w:val="21"/>
          <w:szCs w:val="21"/>
        </w:rPr>
        <w:t>注：1.须附相关主管部门（民政或残疾人联合会）的证明文件，否则视为供应商放弃相关政策优惠处理；</w:t>
      </w:r>
    </w:p>
    <w:p>
      <w:pPr>
        <w:spacing w:line="360" w:lineRule="auto"/>
        <w:ind w:firstLine="482"/>
        <w:jc w:val="left"/>
        <w:outlineLvl w:val="9"/>
        <w:rPr>
          <w:rFonts w:hint="eastAsia" w:ascii="宋体" w:hAnsi="宋体" w:eastAsia="宋体" w:cs="宋体"/>
          <w:kern w:val="0"/>
          <w:sz w:val="21"/>
          <w:szCs w:val="21"/>
        </w:rPr>
      </w:pPr>
      <w:r>
        <w:rPr>
          <w:rFonts w:hint="eastAsia" w:ascii="宋体" w:hAnsi="宋体" w:eastAsia="宋体" w:cs="宋体"/>
          <w:kern w:val="0"/>
          <w:sz w:val="21"/>
          <w:szCs w:val="21"/>
        </w:rPr>
        <w:t>2.供应商提供的是其他小微、监狱、残疾人福利性企业制造的产品，还需提供制造企业声明函。</w:t>
      </w:r>
    </w:p>
    <w:p>
      <w:pPr>
        <w:pStyle w:val="105"/>
        <w:jc w:val="both"/>
        <w:rPr>
          <w:rFonts w:hint="eastAsia" w:hAnsi="宋体" w:eastAsia="宋体" w:cs="宋体"/>
          <w:b/>
          <w:bCs/>
          <w:lang w:val="en-US" w:eastAsia="zh-CN"/>
        </w:rPr>
      </w:pPr>
    </w:p>
    <w:p>
      <w:pPr>
        <w:pStyle w:val="105"/>
        <w:jc w:val="both"/>
        <w:rPr>
          <w:rFonts w:hint="eastAsia" w:ascii="宋体" w:hAnsi="宋体" w:eastAsia="宋体" w:cs="宋体"/>
          <w:b/>
          <w:bCs/>
          <w:lang w:eastAsia="zh-CN"/>
        </w:rPr>
      </w:pPr>
      <w:r>
        <w:rPr>
          <w:rFonts w:hint="eastAsia" w:hAnsi="宋体" w:eastAsia="宋体" w:cs="宋体"/>
          <w:b/>
          <w:bCs/>
          <w:lang w:val="en-US" w:eastAsia="zh-CN"/>
        </w:rPr>
        <w:t>1.10落实政府采购政策要求。</w:t>
      </w:r>
      <w:r>
        <w:rPr>
          <w:rFonts w:hint="eastAsia" w:ascii="宋体" w:hAnsi="宋体" w:eastAsia="宋体" w:cs="宋体"/>
          <w:b/>
          <w:bCs/>
          <w:lang w:eastAsia="zh-CN"/>
        </w:rPr>
        <w:br w:type="page"/>
      </w:r>
    </w:p>
    <w:bookmarkEnd w:id="121"/>
    <w:bookmarkEnd w:id="122"/>
    <w:bookmarkEnd w:id="123"/>
    <w:bookmarkEnd w:id="124"/>
    <w:p>
      <w:pPr>
        <w:pStyle w:val="45"/>
        <w:spacing w:before="240" w:beforeLines="100" w:after="240" w:afterLines="100"/>
        <w:outlineLvl w:val="1"/>
        <w:rPr>
          <w:rFonts w:hint="eastAsia" w:ascii="宋体" w:hAnsi="宋体" w:eastAsia="宋体" w:cs="宋体"/>
          <w:sz w:val="36"/>
          <w:szCs w:val="36"/>
        </w:rPr>
      </w:pPr>
      <w:bookmarkStart w:id="161" w:name="_Toc14808"/>
      <w:bookmarkStart w:id="162" w:name="_Toc10210"/>
      <w:bookmarkStart w:id="163" w:name="_Toc208049590"/>
      <w:r>
        <w:rPr>
          <w:rFonts w:hint="eastAsia" w:ascii="宋体" w:hAnsi="宋体" w:eastAsia="宋体" w:cs="宋体"/>
          <w:sz w:val="36"/>
          <w:szCs w:val="36"/>
        </w:rPr>
        <w:t>二  资信商务及技术文件格式</w:t>
      </w:r>
      <w:bookmarkEnd w:id="161"/>
      <w:bookmarkEnd w:id="162"/>
    </w:p>
    <w:p>
      <w:pPr>
        <w:pStyle w:val="321"/>
        <w:spacing w:line="360" w:lineRule="auto"/>
        <w:jc w:val="center"/>
        <w:rPr>
          <w:rFonts w:hint="eastAsia" w:ascii="宋体" w:hAnsi="宋体" w:eastAsia="宋体" w:cs="宋体"/>
          <w:sz w:val="28"/>
          <w:szCs w:val="28"/>
        </w:rPr>
      </w:pPr>
      <w:bookmarkStart w:id="164" w:name="_Toc531359055"/>
      <w:r>
        <w:rPr>
          <w:rFonts w:hint="eastAsia" w:ascii="宋体" w:hAnsi="宋体" w:eastAsia="宋体" w:cs="宋体"/>
          <w:sz w:val="28"/>
          <w:szCs w:val="28"/>
        </w:rPr>
        <w:t>（根据具体实施项目调整相关格式）</w:t>
      </w:r>
    </w:p>
    <w:bookmarkEnd w:id="164"/>
    <w:p>
      <w:pPr>
        <w:spacing w:line="360" w:lineRule="auto"/>
        <w:rPr>
          <w:rFonts w:hint="eastAsia" w:ascii="宋体" w:hAnsi="宋体" w:eastAsia="宋体" w:cs="宋体"/>
          <w:sz w:val="24"/>
        </w:rPr>
      </w:pP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sz w:val="24"/>
          <w:szCs w:val="24"/>
        </w:rPr>
      </w:pPr>
      <w:bookmarkStart w:id="165" w:name="_Toc531359056"/>
      <w:bookmarkStart w:id="166" w:name="_Toc25881"/>
      <w:bookmarkStart w:id="167" w:name="_Toc1384"/>
      <w:bookmarkStart w:id="168" w:name="_Toc2373"/>
      <w:bookmarkStart w:id="169" w:name="_Toc22029275"/>
      <w:r>
        <w:rPr>
          <w:rFonts w:hint="eastAsia" w:ascii="宋体" w:hAnsi="宋体" w:eastAsia="宋体" w:cs="宋体"/>
          <w:sz w:val="24"/>
          <w:szCs w:val="24"/>
        </w:rPr>
        <w:t>2.1 资信及商务文件封面</w:t>
      </w:r>
      <w:bookmarkEnd w:id="165"/>
      <w:r>
        <w:rPr>
          <w:rFonts w:hint="eastAsia" w:ascii="宋体" w:hAnsi="宋体" w:eastAsia="宋体" w:cs="宋体"/>
          <w:sz w:val="24"/>
          <w:szCs w:val="24"/>
        </w:rPr>
        <w:t>格式</w:t>
      </w:r>
      <w:bookmarkEnd w:id="166"/>
      <w:bookmarkEnd w:id="167"/>
      <w:bookmarkEnd w:id="168"/>
      <w:bookmarkEnd w:id="169"/>
    </w:p>
    <w:p>
      <w:pPr>
        <w:pStyle w:val="5"/>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rPr>
      </w:pPr>
    </w:p>
    <w:p>
      <w:pPr>
        <w:pStyle w:val="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b/>
          <w:sz w:val="32"/>
          <w:szCs w:val="32"/>
        </w:rPr>
      </w:pPr>
    </w:p>
    <w:p>
      <w:pPr>
        <w:pStyle w:val="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b/>
          <w:sz w:val="32"/>
          <w:szCs w:val="32"/>
        </w:rPr>
      </w:pPr>
      <w:r>
        <w:rPr>
          <w:rFonts w:hint="eastAsia" w:ascii="宋体" w:hAnsi="宋体" w:eastAsia="宋体" w:cs="宋体"/>
          <w:b/>
          <w:sz w:val="32"/>
          <w:szCs w:val="32"/>
        </w:rPr>
        <w:t>投标响应文件</w:t>
      </w:r>
    </w:p>
    <w:p>
      <w:pPr>
        <w:pStyle w:val="2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b/>
          <w:sz w:val="32"/>
          <w:szCs w:val="32"/>
        </w:rPr>
      </w:pPr>
    </w:p>
    <w:p>
      <w:pPr>
        <w:pStyle w:val="5"/>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rPr>
      </w:pPr>
    </w:p>
    <w:tbl>
      <w:tblPr>
        <w:tblStyle w:val="48"/>
        <w:tblW w:w="0" w:type="auto"/>
        <w:jc w:val="center"/>
        <w:tblLayout w:type="autofit"/>
        <w:tblCellMar>
          <w:top w:w="0" w:type="dxa"/>
          <w:left w:w="108" w:type="dxa"/>
          <w:bottom w:w="0" w:type="dxa"/>
          <w:right w:w="108" w:type="dxa"/>
        </w:tblCellMar>
      </w:tblPr>
      <w:tblGrid>
        <w:gridCol w:w="2311"/>
        <w:gridCol w:w="5142"/>
      </w:tblGrid>
      <w:tr>
        <w:tblPrEx>
          <w:tblCellMar>
            <w:top w:w="0" w:type="dxa"/>
            <w:left w:w="108" w:type="dxa"/>
            <w:bottom w:w="0" w:type="dxa"/>
            <w:right w:w="108" w:type="dxa"/>
          </w:tblCellMar>
        </w:tblPrEx>
        <w:trPr>
          <w:trHeight w:val="737" w:hRule="atLeast"/>
          <w:jc w:val="center"/>
        </w:trPr>
        <w:tc>
          <w:tcPr>
            <w:tcW w:w="2311" w:type="dxa"/>
            <w:noWrap w:val="0"/>
            <w:vAlign w:val="center"/>
          </w:tcPr>
          <w:p>
            <w:pPr>
              <w:pageBreakBefore w:val="0"/>
              <w:kinsoku/>
              <w:overflowPunct/>
              <w:topLinePunct w:val="0"/>
              <w:bidi w:val="0"/>
              <w:spacing w:line="400" w:lineRule="exact"/>
              <w:ind w:left="0" w:leftChars="0" w:right="0" w:rightChars="0" w:firstLine="0" w:firstLineChars="0"/>
              <w:jc w:val="distribute"/>
              <w:textAlignment w:val="auto"/>
              <w:outlineLvl w:val="9"/>
              <w:rPr>
                <w:rFonts w:hint="eastAsia" w:ascii="宋体" w:hAnsi="宋体" w:eastAsia="宋体" w:cs="宋体"/>
                <w:sz w:val="32"/>
                <w:szCs w:val="32"/>
              </w:rPr>
            </w:pPr>
            <w:r>
              <w:rPr>
                <w:rFonts w:hint="eastAsia" w:ascii="宋体" w:hAnsi="宋体" w:eastAsia="宋体" w:cs="宋体"/>
                <w:sz w:val="24"/>
                <w:lang w:eastAsia="zh-CN"/>
              </w:rPr>
              <w:t>投标</w:t>
            </w:r>
            <w:r>
              <w:rPr>
                <w:rFonts w:hint="eastAsia" w:ascii="宋体" w:hAnsi="宋体" w:eastAsia="宋体" w:cs="宋体"/>
                <w:sz w:val="24"/>
              </w:rPr>
              <w:t>响应文件名称：</w:t>
            </w:r>
          </w:p>
        </w:tc>
        <w:tc>
          <w:tcPr>
            <w:tcW w:w="5142" w:type="dxa"/>
            <w:noWrap w:val="0"/>
            <w:vAlign w:val="center"/>
          </w:tcPr>
          <w:p>
            <w:pPr>
              <w:pageBreakBefore w:val="0"/>
              <w:kinsoku/>
              <w:overflowPunct/>
              <w:topLinePunct w:val="0"/>
              <w:bidi w:val="0"/>
              <w:spacing w:line="400" w:lineRule="exact"/>
              <w:ind w:left="0" w:leftChars="0" w:right="0" w:rightChars="0" w:firstLine="0" w:firstLineChars="0"/>
              <w:jc w:val="left"/>
              <w:textAlignment w:val="auto"/>
              <w:outlineLvl w:val="9"/>
              <w:rPr>
                <w:rFonts w:hint="eastAsia" w:ascii="宋体" w:hAnsi="宋体" w:eastAsia="宋体" w:cs="宋体"/>
                <w:sz w:val="32"/>
                <w:szCs w:val="32"/>
              </w:rPr>
            </w:pPr>
            <w:r>
              <w:rPr>
                <w:rFonts w:hint="eastAsia" w:ascii="宋体" w:hAnsi="宋体" w:eastAsia="宋体" w:cs="宋体"/>
                <w:sz w:val="24"/>
                <w:u w:val="single"/>
              </w:rPr>
              <w:t xml:space="preserve"> 资信商务及技术文件     </w:t>
            </w:r>
          </w:p>
        </w:tc>
      </w:tr>
      <w:tr>
        <w:tblPrEx>
          <w:tblCellMar>
            <w:top w:w="0" w:type="dxa"/>
            <w:left w:w="108" w:type="dxa"/>
            <w:bottom w:w="0" w:type="dxa"/>
            <w:right w:w="108" w:type="dxa"/>
          </w:tblCellMar>
        </w:tblPrEx>
        <w:trPr>
          <w:trHeight w:val="737" w:hRule="atLeast"/>
          <w:jc w:val="center"/>
        </w:trPr>
        <w:tc>
          <w:tcPr>
            <w:tcW w:w="2311" w:type="dxa"/>
            <w:noWrap w:val="0"/>
            <w:vAlign w:val="center"/>
          </w:tcPr>
          <w:p>
            <w:pPr>
              <w:pageBreakBefore w:val="0"/>
              <w:kinsoku/>
              <w:overflowPunct/>
              <w:topLinePunct w:val="0"/>
              <w:bidi w:val="0"/>
              <w:spacing w:line="400" w:lineRule="exact"/>
              <w:ind w:left="0" w:leftChars="0" w:right="0" w:rightChars="0" w:firstLine="0" w:firstLineChars="0"/>
              <w:jc w:val="distribute"/>
              <w:textAlignment w:val="auto"/>
              <w:outlineLvl w:val="9"/>
              <w:rPr>
                <w:rFonts w:hint="eastAsia" w:ascii="宋体" w:hAnsi="宋体" w:eastAsia="宋体" w:cs="宋体"/>
                <w:sz w:val="32"/>
                <w:szCs w:val="32"/>
              </w:rPr>
            </w:pPr>
            <w:r>
              <w:rPr>
                <w:rFonts w:hint="eastAsia" w:ascii="宋体" w:hAnsi="宋体" w:eastAsia="宋体" w:cs="宋体"/>
                <w:sz w:val="24"/>
              </w:rPr>
              <w:t>采 购 编 号：</w:t>
            </w:r>
          </w:p>
        </w:tc>
        <w:tc>
          <w:tcPr>
            <w:tcW w:w="5142" w:type="dxa"/>
            <w:noWrap w:val="0"/>
            <w:vAlign w:val="center"/>
          </w:tcPr>
          <w:p>
            <w:pPr>
              <w:pageBreakBefore w:val="0"/>
              <w:kinsoku/>
              <w:overflowPunct/>
              <w:topLinePunct w:val="0"/>
              <w:bidi w:val="0"/>
              <w:spacing w:line="400" w:lineRule="exact"/>
              <w:ind w:left="0" w:leftChars="0" w:right="0" w:rightChars="0" w:firstLine="0" w:firstLineChars="0"/>
              <w:jc w:val="left"/>
              <w:textAlignment w:val="auto"/>
              <w:outlineLvl w:val="9"/>
              <w:rPr>
                <w:rFonts w:hint="eastAsia" w:ascii="宋体" w:hAnsi="宋体" w:eastAsia="宋体" w:cs="宋体"/>
                <w:sz w:val="32"/>
                <w:szCs w:val="32"/>
                <w:u w:val="single"/>
              </w:rPr>
            </w:pPr>
            <w:r>
              <w:rPr>
                <w:rFonts w:hint="eastAsia" w:ascii="宋体" w:hAnsi="宋体" w:eastAsia="宋体" w:cs="宋体"/>
                <w:sz w:val="32"/>
                <w:szCs w:val="32"/>
                <w:u w:val="single"/>
              </w:rPr>
              <w:t xml:space="preserve">                  </w:t>
            </w:r>
          </w:p>
        </w:tc>
      </w:tr>
      <w:tr>
        <w:tblPrEx>
          <w:tblCellMar>
            <w:top w:w="0" w:type="dxa"/>
            <w:left w:w="108" w:type="dxa"/>
            <w:bottom w:w="0" w:type="dxa"/>
            <w:right w:w="108" w:type="dxa"/>
          </w:tblCellMar>
        </w:tblPrEx>
        <w:trPr>
          <w:trHeight w:val="737" w:hRule="atLeast"/>
          <w:jc w:val="center"/>
        </w:trPr>
        <w:tc>
          <w:tcPr>
            <w:tcW w:w="2311" w:type="dxa"/>
            <w:noWrap w:val="0"/>
            <w:vAlign w:val="center"/>
          </w:tcPr>
          <w:p>
            <w:pPr>
              <w:pageBreakBefore w:val="0"/>
              <w:kinsoku/>
              <w:overflowPunct/>
              <w:topLinePunct w:val="0"/>
              <w:bidi w:val="0"/>
              <w:spacing w:line="400" w:lineRule="exact"/>
              <w:ind w:left="0" w:leftChars="0" w:right="0" w:rightChars="0" w:firstLine="0" w:firstLineChars="0"/>
              <w:jc w:val="distribute"/>
              <w:textAlignment w:val="auto"/>
              <w:outlineLvl w:val="9"/>
              <w:rPr>
                <w:rFonts w:hint="eastAsia" w:ascii="宋体" w:hAnsi="宋体" w:eastAsia="宋体" w:cs="宋体"/>
                <w:sz w:val="32"/>
                <w:szCs w:val="32"/>
              </w:rPr>
            </w:pPr>
            <w:r>
              <w:rPr>
                <w:rFonts w:hint="eastAsia" w:ascii="宋体" w:hAnsi="宋体" w:eastAsia="宋体" w:cs="宋体"/>
                <w:sz w:val="24"/>
              </w:rPr>
              <w:t>项 目 名 称：</w:t>
            </w:r>
          </w:p>
        </w:tc>
        <w:tc>
          <w:tcPr>
            <w:tcW w:w="5142" w:type="dxa"/>
            <w:noWrap w:val="0"/>
            <w:vAlign w:val="center"/>
          </w:tcPr>
          <w:p>
            <w:pPr>
              <w:pageBreakBefore w:val="0"/>
              <w:kinsoku/>
              <w:overflowPunct/>
              <w:topLinePunct w:val="0"/>
              <w:bidi w:val="0"/>
              <w:spacing w:line="400" w:lineRule="exact"/>
              <w:ind w:left="0" w:leftChars="0" w:right="0" w:rightChars="0" w:firstLine="0" w:firstLineChars="0"/>
              <w:jc w:val="left"/>
              <w:textAlignment w:val="auto"/>
              <w:outlineLvl w:val="9"/>
              <w:rPr>
                <w:rFonts w:hint="eastAsia" w:ascii="宋体" w:hAnsi="宋体" w:eastAsia="宋体" w:cs="宋体"/>
                <w:sz w:val="32"/>
                <w:szCs w:val="32"/>
                <w:u w:val="single"/>
              </w:rPr>
            </w:pPr>
            <w:r>
              <w:rPr>
                <w:rFonts w:hint="eastAsia" w:ascii="宋体" w:hAnsi="宋体" w:eastAsia="宋体" w:cs="宋体"/>
                <w:sz w:val="32"/>
                <w:szCs w:val="32"/>
                <w:u w:val="single"/>
              </w:rPr>
              <w:t xml:space="preserve">                  </w:t>
            </w:r>
          </w:p>
        </w:tc>
      </w:tr>
      <w:tr>
        <w:tblPrEx>
          <w:tblCellMar>
            <w:top w:w="0" w:type="dxa"/>
            <w:left w:w="108" w:type="dxa"/>
            <w:bottom w:w="0" w:type="dxa"/>
            <w:right w:w="108" w:type="dxa"/>
          </w:tblCellMar>
        </w:tblPrEx>
        <w:trPr>
          <w:trHeight w:val="737" w:hRule="atLeast"/>
          <w:jc w:val="center"/>
        </w:trPr>
        <w:tc>
          <w:tcPr>
            <w:tcW w:w="2311" w:type="dxa"/>
            <w:noWrap w:val="0"/>
            <w:vAlign w:val="center"/>
          </w:tcPr>
          <w:p>
            <w:pPr>
              <w:pageBreakBefore w:val="0"/>
              <w:kinsoku/>
              <w:overflowPunct/>
              <w:topLinePunct w:val="0"/>
              <w:bidi w:val="0"/>
              <w:spacing w:line="400" w:lineRule="exact"/>
              <w:ind w:left="0" w:leftChars="0" w:right="0" w:rightChars="0" w:firstLine="0" w:firstLineChars="0"/>
              <w:jc w:val="distribute"/>
              <w:textAlignment w:val="auto"/>
              <w:outlineLvl w:val="9"/>
              <w:rPr>
                <w:rFonts w:hint="eastAsia" w:ascii="宋体" w:hAnsi="宋体" w:eastAsia="宋体" w:cs="宋体"/>
                <w:sz w:val="24"/>
              </w:rPr>
            </w:pPr>
          </w:p>
        </w:tc>
        <w:tc>
          <w:tcPr>
            <w:tcW w:w="5142" w:type="dxa"/>
            <w:noWrap w:val="0"/>
            <w:vAlign w:val="center"/>
          </w:tcPr>
          <w:p>
            <w:pPr>
              <w:pageBreakBefore w:val="0"/>
              <w:kinsoku/>
              <w:overflowPunct/>
              <w:topLinePunct w:val="0"/>
              <w:bidi w:val="0"/>
              <w:spacing w:line="400" w:lineRule="exact"/>
              <w:ind w:left="0" w:leftChars="0" w:right="0" w:rightChars="0" w:firstLine="0" w:firstLineChars="0"/>
              <w:jc w:val="left"/>
              <w:textAlignment w:val="auto"/>
              <w:outlineLvl w:val="9"/>
              <w:rPr>
                <w:rFonts w:hint="eastAsia" w:ascii="宋体" w:hAnsi="宋体" w:eastAsia="宋体" w:cs="宋体"/>
                <w:sz w:val="32"/>
                <w:szCs w:val="32"/>
                <w:u w:val="single"/>
              </w:rPr>
            </w:pPr>
          </w:p>
        </w:tc>
      </w:tr>
      <w:tr>
        <w:tblPrEx>
          <w:tblCellMar>
            <w:top w:w="0" w:type="dxa"/>
            <w:left w:w="108" w:type="dxa"/>
            <w:bottom w:w="0" w:type="dxa"/>
            <w:right w:w="108" w:type="dxa"/>
          </w:tblCellMar>
        </w:tblPrEx>
        <w:trPr>
          <w:trHeight w:val="737" w:hRule="atLeast"/>
          <w:jc w:val="center"/>
        </w:trPr>
        <w:tc>
          <w:tcPr>
            <w:tcW w:w="2311" w:type="dxa"/>
            <w:noWrap w:val="0"/>
            <w:vAlign w:val="center"/>
          </w:tcPr>
          <w:p>
            <w:pPr>
              <w:pageBreakBefore w:val="0"/>
              <w:kinsoku/>
              <w:overflowPunct/>
              <w:topLinePunct w:val="0"/>
              <w:bidi w:val="0"/>
              <w:spacing w:line="400" w:lineRule="exact"/>
              <w:ind w:left="0" w:leftChars="0" w:right="0" w:rightChars="0" w:firstLine="0" w:firstLineChars="0"/>
              <w:jc w:val="distribute"/>
              <w:textAlignment w:val="auto"/>
              <w:outlineLvl w:val="9"/>
              <w:rPr>
                <w:rFonts w:hint="eastAsia" w:ascii="宋体" w:hAnsi="宋体" w:eastAsia="宋体" w:cs="宋体"/>
                <w:sz w:val="24"/>
              </w:rPr>
            </w:pPr>
          </w:p>
        </w:tc>
        <w:tc>
          <w:tcPr>
            <w:tcW w:w="5142" w:type="dxa"/>
            <w:noWrap w:val="0"/>
            <w:vAlign w:val="center"/>
          </w:tcPr>
          <w:p>
            <w:pPr>
              <w:pageBreakBefore w:val="0"/>
              <w:kinsoku/>
              <w:overflowPunct/>
              <w:topLinePunct w:val="0"/>
              <w:bidi w:val="0"/>
              <w:spacing w:line="400" w:lineRule="exact"/>
              <w:ind w:left="0" w:leftChars="0" w:right="0" w:rightChars="0" w:firstLine="0" w:firstLineChars="0"/>
              <w:jc w:val="left"/>
              <w:textAlignment w:val="auto"/>
              <w:outlineLvl w:val="9"/>
              <w:rPr>
                <w:rFonts w:hint="eastAsia" w:ascii="宋体" w:hAnsi="宋体" w:eastAsia="宋体" w:cs="宋体"/>
                <w:sz w:val="32"/>
                <w:szCs w:val="32"/>
                <w:u w:val="single"/>
              </w:rPr>
            </w:pPr>
          </w:p>
        </w:tc>
      </w:tr>
      <w:tr>
        <w:tblPrEx>
          <w:tblCellMar>
            <w:top w:w="0" w:type="dxa"/>
            <w:left w:w="108" w:type="dxa"/>
            <w:bottom w:w="0" w:type="dxa"/>
            <w:right w:w="108" w:type="dxa"/>
          </w:tblCellMar>
        </w:tblPrEx>
        <w:trPr>
          <w:trHeight w:val="737" w:hRule="atLeast"/>
          <w:jc w:val="center"/>
        </w:trPr>
        <w:tc>
          <w:tcPr>
            <w:tcW w:w="2311" w:type="dxa"/>
            <w:noWrap w:val="0"/>
            <w:vAlign w:val="center"/>
          </w:tcPr>
          <w:p>
            <w:pPr>
              <w:pageBreakBefore w:val="0"/>
              <w:kinsoku/>
              <w:overflowPunct/>
              <w:topLinePunct w:val="0"/>
              <w:bidi w:val="0"/>
              <w:spacing w:line="400" w:lineRule="exact"/>
              <w:ind w:left="0" w:leftChars="0" w:right="0" w:rightChars="0" w:firstLine="0" w:firstLineChars="0"/>
              <w:jc w:val="distribute"/>
              <w:textAlignment w:val="auto"/>
              <w:outlineLvl w:val="9"/>
              <w:rPr>
                <w:rFonts w:hint="eastAsia" w:ascii="宋体" w:hAnsi="宋体" w:eastAsia="宋体" w:cs="宋体"/>
                <w:sz w:val="24"/>
                <w:szCs w:val="24"/>
              </w:rPr>
            </w:pPr>
            <w:r>
              <w:rPr>
                <w:rFonts w:hint="eastAsia" w:ascii="宋体" w:hAnsi="宋体" w:eastAsia="宋体" w:cs="宋体"/>
                <w:sz w:val="24"/>
                <w:szCs w:val="24"/>
              </w:rPr>
              <w:t>供应商全称</w:t>
            </w:r>
          </w:p>
          <w:p>
            <w:pPr>
              <w:pageBreakBefore w:val="0"/>
              <w:kinsoku/>
              <w:overflowPunct/>
              <w:topLinePunct w:val="0"/>
              <w:bidi w:val="0"/>
              <w:spacing w:line="400" w:lineRule="exact"/>
              <w:ind w:left="0" w:leftChars="0" w:right="0" w:rightChars="0" w:firstLine="0" w:firstLineChars="0"/>
              <w:jc w:val="distribute"/>
              <w:textAlignment w:val="auto"/>
              <w:outlineLvl w:val="9"/>
              <w:rPr>
                <w:rFonts w:hint="eastAsia" w:ascii="宋体" w:hAnsi="宋体" w:eastAsia="宋体" w:cs="宋体"/>
                <w:sz w:val="24"/>
                <w:szCs w:val="24"/>
              </w:rPr>
            </w:pPr>
            <w:r>
              <w:rPr>
                <w:rFonts w:hint="eastAsia" w:ascii="宋体" w:hAnsi="宋体" w:eastAsia="宋体" w:cs="宋体"/>
                <w:sz w:val="24"/>
                <w:szCs w:val="24"/>
              </w:rPr>
              <w:t>（CA签章）：</w:t>
            </w:r>
          </w:p>
        </w:tc>
        <w:tc>
          <w:tcPr>
            <w:tcW w:w="5142" w:type="dxa"/>
            <w:noWrap w:val="0"/>
            <w:vAlign w:val="center"/>
          </w:tcPr>
          <w:p>
            <w:pPr>
              <w:pageBreakBefore w:val="0"/>
              <w:kinsoku/>
              <w:overflowPunct/>
              <w:topLinePunct w:val="0"/>
              <w:bidi w:val="0"/>
              <w:spacing w:line="400" w:lineRule="exact"/>
              <w:ind w:left="0" w:leftChars="0" w:right="0" w:rightChars="0" w:firstLine="0" w:firstLineChars="0"/>
              <w:jc w:val="left"/>
              <w:textAlignment w:val="auto"/>
              <w:outlineLvl w:val="9"/>
              <w:rPr>
                <w:rFonts w:hint="eastAsia" w:ascii="宋体" w:hAnsi="宋体" w:eastAsia="宋体" w:cs="宋体"/>
                <w:sz w:val="32"/>
                <w:szCs w:val="32"/>
              </w:rPr>
            </w:pPr>
            <w:r>
              <w:rPr>
                <w:rFonts w:hint="eastAsia" w:ascii="宋体" w:hAnsi="宋体" w:eastAsia="宋体" w:cs="宋体"/>
                <w:sz w:val="32"/>
                <w:szCs w:val="32"/>
                <w:u w:val="single"/>
              </w:rPr>
              <w:t xml:space="preserve">                   </w:t>
            </w:r>
          </w:p>
        </w:tc>
      </w:tr>
      <w:tr>
        <w:tblPrEx>
          <w:tblCellMar>
            <w:top w:w="0" w:type="dxa"/>
            <w:left w:w="108" w:type="dxa"/>
            <w:bottom w:w="0" w:type="dxa"/>
            <w:right w:w="108" w:type="dxa"/>
          </w:tblCellMar>
        </w:tblPrEx>
        <w:trPr>
          <w:trHeight w:val="737" w:hRule="atLeast"/>
          <w:jc w:val="center"/>
        </w:trPr>
        <w:tc>
          <w:tcPr>
            <w:tcW w:w="2311" w:type="dxa"/>
            <w:noWrap w:val="0"/>
            <w:vAlign w:val="center"/>
          </w:tcPr>
          <w:p>
            <w:pPr>
              <w:pageBreakBefore w:val="0"/>
              <w:kinsoku/>
              <w:overflowPunct/>
              <w:topLinePunct w:val="0"/>
              <w:bidi w:val="0"/>
              <w:spacing w:line="400" w:lineRule="exact"/>
              <w:ind w:left="0" w:leftChars="0" w:right="0" w:rightChars="0" w:firstLine="0" w:firstLineChars="0"/>
              <w:jc w:val="distribute"/>
              <w:textAlignment w:val="auto"/>
              <w:outlineLvl w:val="9"/>
              <w:rPr>
                <w:rFonts w:hint="eastAsia" w:ascii="宋体" w:hAnsi="宋体" w:eastAsia="宋体" w:cs="宋体"/>
                <w:sz w:val="24"/>
                <w:szCs w:val="24"/>
              </w:rPr>
            </w:pPr>
            <w:r>
              <w:rPr>
                <w:rFonts w:hint="eastAsia" w:ascii="宋体" w:hAnsi="宋体" w:eastAsia="宋体" w:cs="宋体"/>
                <w:sz w:val="24"/>
                <w:szCs w:val="24"/>
              </w:rPr>
              <w:t>供应商地址：</w:t>
            </w:r>
          </w:p>
        </w:tc>
        <w:tc>
          <w:tcPr>
            <w:tcW w:w="5142" w:type="dxa"/>
            <w:noWrap w:val="0"/>
            <w:vAlign w:val="center"/>
          </w:tcPr>
          <w:p>
            <w:pPr>
              <w:pageBreakBefore w:val="0"/>
              <w:kinsoku/>
              <w:overflowPunct/>
              <w:topLinePunct w:val="0"/>
              <w:bidi w:val="0"/>
              <w:spacing w:line="400" w:lineRule="exact"/>
              <w:ind w:left="0" w:leftChars="0" w:right="0" w:rightChars="0" w:firstLine="0" w:firstLineChars="0"/>
              <w:jc w:val="left"/>
              <w:textAlignment w:val="auto"/>
              <w:outlineLvl w:val="9"/>
              <w:rPr>
                <w:rFonts w:hint="eastAsia" w:ascii="宋体" w:hAnsi="宋体" w:eastAsia="宋体" w:cs="宋体"/>
                <w:sz w:val="32"/>
                <w:szCs w:val="32"/>
              </w:rPr>
            </w:pPr>
            <w:r>
              <w:rPr>
                <w:rFonts w:hint="eastAsia" w:ascii="宋体" w:hAnsi="宋体" w:eastAsia="宋体" w:cs="宋体"/>
                <w:kern w:val="0"/>
                <w:sz w:val="32"/>
                <w:szCs w:val="32"/>
                <w:u w:val="single"/>
              </w:rPr>
              <w:t xml:space="preserve">                   </w:t>
            </w:r>
          </w:p>
        </w:tc>
      </w:tr>
      <w:tr>
        <w:tblPrEx>
          <w:tblCellMar>
            <w:top w:w="0" w:type="dxa"/>
            <w:left w:w="108" w:type="dxa"/>
            <w:bottom w:w="0" w:type="dxa"/>
            <w:right w:w="108" w:type="dxa"/>
          </w:tblCellMar>
        </w:tblPrEx>
        <w:trPr>
          <w:trHeight w:val="737" w:hRule="atLeast"/>
          <w:jc w:val="center"/>
        </w:trPr>
        <w:tc>
          <w:tcPr>
            <w:tcW w:w="2311" w:type="dxa"/>
            <w:noWrap w:val="0"/>
            <w:vAlign w:val="center"/>
          </w:tcPr>
          <w:p>
            <w:pPr>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32"/>
                <w:szCs w:val="32"/>
              </w:rPr>
            </w:pPr>
          </w:p>
        </w:tc>
        <w:tc>
          <w:tcPr>
            <w:tcW w:w="5142" w:type="dxa"/>
            <w:noWrap w:val="0"/>
            <w:vAlign w:val="center"/>
          </w:tcPr>
          <w:p>
            <w:pPr>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32"/>
                <w:szCs w:val="32"/>
              </w:rPr>
            </w:pPr>
          </w:p>
        </w:tc>
      </w:tr>
      <w:tr>
        <w:tblPrEx>
          <w:tblCellMar>
            <w:top w:w="0" w:type="dxa"/>
            <w:left w:w="108" w:type="dxa"/>
            <w:bottom w:w="0" w:type="dxa"/>
            <w:right w:w="108" w:type="dxa"/>
          </w:tblCellMar>
        </w:tblPrEx>
        <w:trPr>
          <w:trHeight w:val="737" w:hRule="atLeast"/>
          <w:jc w:val="center"/>
        </w:trPr>
        <w:tc>
          <w:tcPr>
            <w:tcW w:w="7453" w:type="dxa"/>
            <w:gridSpan w:val="2"/>
            <w:noWrap w:val="0"/>
            <w:vAlign w:val="center"/>
          </w:tcPr>
          <w:p>
            <w:pPr>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32"/>
                <w:szCs w:val="32"/>
              </w:rPr>
            </w:pPr>
            <w:r>
              <w:rPr>
                <w:rFonts w:hint="eastAsia" w:ascii="宋体" w:hAnsi="宋体" w:eastAsia="宋体" w:cs="宋体"/>
                <w:sz w:val="32"/>
                <w:szCs w:val="32"/>
              </w:rPr>
              <w:t>年  月  日</w:t>
            </w:r>
          </w:p>
        </w:tc>
      </w:tr>
    </w:tbl>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rPr>
        <w:br w:type="page"/>
      </w:r>
      <w:bookmarkStart w:id="170" w:name="_Toc3703"/>
      <w:bookmarkStart w:id="171" w:name="_Toc22029276"/>
      <w:bookmarkStart w:id="172" w:name="_Toc23499"/>
      <w:bookmarkStart w:id="173" w:name="_Toc31060"/>
      <w:r>
        <w:rPr>
          <w:rFonts w:hint="eastAsia" w:ascii="宋体" w:hAnsi="宋体" w:eastAsia="宋体" w:cs="宋体"/>
          <w:sz w:val="24"/>
          <w:szCs w:val="24"/>
        </w:rPr>
        <w:t>2.2 资信</w:t>
      </w:r>
      <w:r>
        <w:rPr>
          <w:rFonts w:hint="eastAsia" w:ascii="宋体" w:hAnsi="宋体" w:eastAsia="宋体" w:cs="宋体"/>
          <w:sz w:val="24"/>
          <w:szCs w:val="24"/>
          <w:lang w:eastAsia="zh-CN"/>
        </w:rPr>
        <w:t>技术</w:t>
      </w:r>
      <w:r>
        <w:rPr>
          <w:rFonts w:hint="eastAsia" w:ascii="宋体" w:hAnsi="宋体" w:eastAsia="宋体" w:cs="宋体"/>
          <w:sz w:val="24"/>
          <w:szCs w:val="24"/>
        </w:rPr>
        <w:t>目录</w:t>
      </w:r>
      <w:bookmarkEnd w:id="170"/>
      <w:bookmarkEnd w:id="171"/>
      <w:bookmarkEnd w:id="172"/>
      <w:bookmarkEnd w:id="173"/>
    </w:p>
    <w:p>
      <w:pPr>
        <w:pStyle w:val="5"/>
        <w:rPr>
          <w:rFonts w:hint="eastAsia" w:ascii="宋体" w:hAnsi="宋体" w:eastAsia="宋体" w:cs="宋体"/>
          <w:lang w:eastAsia="zh-CN"/>
        </w:rPr>
      </w:pPr>
      <w:r>
        <w:rPr>
          <w:rFonts w:hint="eastAsia" w:ascii="宋体" w:hAnsi="宋体" w:eastAsia="宋体" w:cs="宋体"/>
          <w:sz w:val="24"/>
          <w:szCs w:val="24"/>
          <w:lang w:eastAsia="zh-CN"/>
        </w:rPr>
        <w:t>（格式自拟）</w:t>
      </w:r>
    </w:p>
    <w:p>
      <w:pPr>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b/>
          <w:bCs/>
          <w:sz w:val="24"/>
        </w:rPr>
      </w:pPr>
      <w:bookmarkStart w:id="174" w:name="_Toc173728539"/>
      <w:bookmarkStart w:id="175" w:name="_Toc105230662"/>
      <w:r>
        <w:rPr>
          <w:rFonts w:hint="eastAsia" w:ascii="宋体" w:hAnsi="宋体" w:eastAsia="宋体" w:cs="宋体"/>
          <w:b/>
          <w:bCs/>
          <w:sz w:val="24"/>
        </w:rPr>
        <w:br w:type="page"/>
      </w:r>
      <w:r>
        <w:rPr>
          <w:rFonts w:hint="eastAsia" w:ascii="宋体" w:hAnsi="宋体" w:eastAsia="宋体" w:cs="宋体"/>
          <w:b/>
          <w:bCs/>
          <w:sz w:val="24"/>
        </w:rPr>
        <w:t>2.2.1投标声明书格式</w:t>
      </w:r>
    </w:p>
    <w:p>
      <w:pPr>
        <w:pStyle w:val="149"/>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b/>
          <w:kern w:val="2"/>
          <w:sz w:val="28"/>
          <w:szCs w:val="28"/>
          <w:lang w:bidi="ar-SA"/>
        </w:rPr>
      </w:pPr>
      <w:r>
        <w:rPr>
          <w:rFonts w:hint="eastAsia" w:ascii="宋体" w:hAnsi="宋体" w:eastAsia="宋体" w:cs="宋体"/>
          <w:b/>
          <w:kern w:val="2"/>
          <w:sz w:val="28"/>
          <w:szCs w:val="28"/>
          <w:lang w:val="en-US" w:eastAsia="zh-CN" w:bidi="ar-SA"/>
        </w:rPr>
        <w:t>投标声明书</w:t>
      </w:r>
    </w:p>
    <w:p>
      <w:pPr>
        <w:pStyle w:val="149"/>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kern w:val="0"/>
          <w:sz w:val="21"/>
          <w:szCs w:val="21"/>
          <w:u w:val="single"/>
        </w:rPr>
      </w:pPr>
      <w:r>
        <w:rPr>
          <w:rFonts w:hint="eastAsia" w:ascii="宋体" w:hAnsi="宋体" w:eastAsia="宋体" w:cs="宋体"/>
          <w:kern w:val="0"/>
          <w:sz w:val="21"/>
          <w:szCs w:val="21"/>
          <w:u w:val="single"/>
        </w:rPr>
        <w:t>（代理机构名称）：</w:t>
      </w: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u w:val="single"/>
        </w:rPr>
        <w:t xml:space="preserve">        (投标人全称</w:t>
      </w:r>
      <w:r>
        <w:rPr>
          <w:rFonts w:hint="eastAsia" w:ascii="宋体" w:hAnsi="宋体" w:eastAsia="宋体" w:cs="宋体"/>
          <w:sz w:val="21"/>
          <w:szCs w:val="21"/>
        </w:rPr>
        <w:t>)系中华人民共和国合法企业，经营地址</w:t>
      </w:r>
      <w:r>
        <w:rPr>
          <w:rFonts w:hint="eastAsia" w:ascii="宋体" w:hAnsi="宋体" w:eastAsia="宋体" w:cs="宋体"/>
          <w:sz w:val="21"/>
          <w:szCs w:val="21"/>
          <w:u w:val="single"/>
        </w:rPr>
        <w:t xml:space="preserve">         </w:t>
      </w:r>
      <w:r>
        <w:rPr>
          <w:rFonts w:hint="eastAsia" w:ascii="宋体" w:hAnsi="宋体" w:eastAsia="宋体" w:cs="宋体"/>
          <w:sz w:val="21"/>
          <w:szCs w:val="21"/>
        </w:rPr>
        <w:t>。</w:t>
      </w: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我</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u w:val="single"/>
        </w:rPr>
        <w:t>(法定代表人或负责人名字)</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rPr>
        <w:t>系</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eastAsia="zh-CN"/>
        </w:rPr>
        <w:t>投标人</w:t>
      </w:r>
      <w:r>
        <w:rPr>
          <w:rFonts w:hint="eastAsia" w:ascii="宋体" w:hAnsi="宋体" w:eastAsia="宋体" w:cs="宋体"/>
          <w:sz w:val="21"/>
          <w:szCs w:val="21"/>
          <w:u w:val="single"/>
        </w:rPr>
        <w:t xml:space="preserve">名称)       </w:t>
      </w:r>
      <w:r>
        <w:rPr>
          <w:rFonts w:hint="eastAsia" w:ascii="宋体" w:hAnsi="宋体" w:eastAsia="宋体" w:cs="宋体"/>
          <w:sz w:val="21"/>
          <w:szCs w:val="21"/>
          <w:lang w:eastAsia="zh-CN"/>
        </w:rPr>
        <w:t>的</w:t>
      </w:r>
      <w:r>
        <w:rPr>
          <w:rFonts w:hint="eastAsia" w:ascii="宋体" w:hAnsi="宋体" w:eastAsia="宋体" w:cs="宋体"/>
          <w:sz w:val="21"/>
          <w:szCs w:val="21"/>
        </w:rPr>
        <w:t>负责人，我方愿意参加贵方组织的</w:t>
      </w:r>
      <w:r>
        <w:rPr>
          <w:rFonts w:hint="eastAsia" w:ascii="宋体" w:hAnsi="宋体" w:eastAsia="宋体" w:cs="宋体"/>
          <w:sz w:val="21"/>
          <w:szCs w:val="21"/>
          <w:u w:val="single"/>
        </w:rPr>
        <w:t xml:space="preserve">    （项目名称</w:t>
      </w:r>
      <w:r>
        <w:rPr>
          <w:rFonts w:hint="eastAsia" w:ascii="宋体" w:hAnsi="宋体" w:eastAsia="宋体" w:cs="宋体"/>
          <w:sz w:val="21"/>
          <w:szCs w:val="21"/>
          <w:u w:val="single"/>
          <w:lang w:eastAsia="zh-CN"/>
        </w:rPr>
        <w:t>及标项</w:t>
      </w:r>
      <w:r>
        <w:rPr>
          <w:rFonts w:hint="eastAsia" w:ascii="宋体" w:hAnsi="宋体" w:eastAsia="宋体" w:cs="宋体"/>
          <w:sz w:val="21"/>
          <w:szCs w:val="21"/>
          <w:u w:val="single"/>
        </w:rPr>
        <w:t>）（采购编号：   ）</w:t>
      </w:r>
      <w:r>
        <w:rPr>
          <w:rFonts w:hint="eastAsia" w:ascii="宋体" w:hAnsi="宋体" w:eastAsia="宋体" w:cs="宋体"/>
          <w:sz w:val="21"/>
          <w:szCs w:val="21"/>
        </w:rPr>
        <w:t>的投标。为便于贵方公正、择优地确定中标人以及投标产品和服务，我方就本次投标有关事项郑重承诺如下：</w:t>
      </w: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1、我方向贵方提交的所有投标文件、资料都是准确的和真实的。</w:t>
      </w: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2、我方承诺已经具备《中华人民共和国政府采购法》、《中华人民共和国政府采购法实施条例》中规定的参加政府采购活动的投标人应当具备的条件，并真实提供相关材料。</w:t>
      </w: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3、提供投标人须知规定的全部投标文件，包括：</w:t>
      </w: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①电子</w:t>
      </w:r>
      <w:r>
        <w:rPr>
          <w:rFonts w:hint="eastAsia" w:ascii="宋体" w:hAnsi="宋体" w:eastAsia="宋体" w:cs="宋体"/>
          <w:sz w:val="21"/>
          <w:szCs w:val="21"/>
          <w:lang w:eastAsia="zh-CN"/>
        </w:rPr>
        <w:t>投标</w:t>
      </w:r>
      <w:r>
        <w:rPr>
          <w:rFonts w:hint="eastAsia" w:ascii="宋体" w:hAnsi="宋体" w:eastAsia="宋体" w:cs="宋体"/>
          <w:sz w:val="21"/>
          <w:szCs w:val="21"/>
        </w:rPr>
        <w:t>文件；</w:t>
      </w: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②备份</w:t>
      </w:r>
      <w:r>
        <w:rPr>
          <w:rFonts w:hint="eastAsia" w:ascii="宋体" w:hAnsi="宋体" w:eastAsia="宋体" w:cs="宋体"/>
          <w:sz w:val="21"/>
          <w:szCs w:val="21"/>
          <w:lang w:eastAsia="zh-CN"/>
        </w:rPr>
        <w:t>投标</w:t>
      </w:r>
      <w:r>
        <w:rPr>
          <w:rFonts w:hint="eastAsia" w:ascii="宋体" w:hAnsi="宋体" w:eastAsia="宋体" w:cs="宋体"/>
          <w:sz w:val="21"/>
          <w:szCs w:val="21"/>
        </w:rPr>
        <w:t>文件（注：是否提交由</w:t>
      </w:r>
      <w:r>
        <w:rPr>
          <w:rFonts w:hint="eastAsia" w:ascii="宋体" w:hAnsi="宋体" w:eastAsia="宋体" w:cs="宋体"/>
          <w:sz w:val="21"/>
          <w:szCs w:val="21"/>
          <w:lang w:eastAsia="zh-CN"/>
        </w:rPr>
        <w:t>投标人</w:t>
      </w:r>
      <w:r>
        <w:rPr>
          <w:rFonts w:hint="eastAsia" w:ascii="宋体" w:hAnsi="宋体" w:eastAsia="宋体" w:cs="宋体"/>
          <w:sz w:val="21"/>
          <w:szCs w:val="21"/>
        </w:rPr>
        <w:t>自行决定，如不提交，本条可删除）。</w:t>
      </w: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4、如果我方中标，将派出</w:t>
      </w:r>
      <w:r>
        <w:rPr>
          <w:rFonts w:hint="eastAsia" w:ascii="宋体" w:hAnsi="宋体" w:eastAsia="宋体" w:cs="宋体"/>
          <w:sz w:val="21"/>
          <w:szCs w:val="21"/>
          <w:u w:val="single"/>
        </w:rPr>
        <w:t xml:space="preserve">  （姓名及身份证号码）</w:t>
      </w:r>
      <w:r>
        <w:rPr>
          <w:rFonts w:hint="eastAsia" w:ascii="宋体" w:hAnsi="宋体" w:eastAsia="宋体" w:cs="宋体"/>
          <w:sz w:val="21"/>
          <w:szCs w:val="21"/>
        </w:rPr>
        <w:t>，作为本项目与采购人联系的项目实施负责人，联系手机号码：</w:t>
      </w:r>
      <w:r>
        <w:rPr>
          <w:rFonts w:hint="eastAsia" w:ascii="宋体" w:hAnsi="宋体" w:eastAsia="宋体" w:cs="宋体"/>
          <w:sz w:val="21"/>
          <w:szCs w:val="21"/>
          <w:u w:val="single"/>
        </w:rPr>
        <w:t xml:space="preserve">             </w:t>
      </w:r>
      <w:r>
        <w:rPr>
          <w:rFonts w:hint="eastAsia" w:ascii="宋体" w:hAnsi="宋体" w:eastAsia="宋体" w:cs="宋体"/>
          <w:sz w:val="21"/>
          <w:szCs w:val="21"/>
        </w:rPr>
        <w:t>。在项目实施过程中，并承诺项目实施负责人不更换，若确需要更换的，书面征得采购人同意后才准予更换。</w:t>
      </w: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5</w:t>
      </w:r>
      <w:r>
        <w:rPr>
          <w:rFonts w:hint="eastAsia" w:ascii="宋体" w:hAnsi="宋体" w:eastAsia="宋体" w:cs="宋体"/>
          <w:sz w:val="21"/>
          <w:szCs w:val="21"/>
        </w:rPr>
        <w:t>、我方的投标有效期自</w:t>
      </w:r>
      <w:r>
        <w:rPr>
          <w:rFonts w:hint="eastAsia" w:ascii="宋体" w:hAnsi="宋体" w:eastAsia="宋体" w:cs="宋体"/>
          <w:bCs/>
          <w:snapToGrid w:val="0"/>
          <w:kern w:val="2"/>
          <w:sz w:val="21"/>
          <w:szCs w:val="21"/>
        </w:rPr>
        <w:t>提交投标文件的截止之日起</w:t>
      </w:r>
      <w:r>
        <w:rPr>
          <w:rFonts w:hint="eastAsia" w:ascii="宋体" w:hAnsi="宋体" w:eastAsia="宋体" w:cs="宋体"/>
          <w:sz w:val="21"/>
          <w:szCs w:val="21"/>
          <w:u w:val="single"/>
        </w:rPr>
        <w:t>90</w:t>
      </w:r>
      <w:r>
        <w:rPr>
          <w:rFonts w:hint="eastAsia" w:ascii="宋体" w:hAnsi="宋体" w:eastAsia="宋体" w:cs="宋体"/>
          <w:sz w:val="21"/>
          <w:szCs w:val="21"/>
        </w:rPr>
        <w:t>天内有效。</w:t>
      </w: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6</w:t>
      </w:r>
      <w:r>
        <w:rPr>
          <w:rFonts w:hint="eastAsia" w:ascii="宋体" w:hAnsi="宋体" w:eastAsia="宋体" w:cs="宋体"/>
          <w:sz w:val="21"/>
          <w:szCs w:val="21"/>
        </w:rPr>
        <w:t>、我方在投标之前已经与贵方进行了充分的沟通，完全理解并接受招标文件的各项规定和要求，对招标文件的合理性、合法性不再有异议。</w:t>
      </w: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我方愿意向贵方提供真实完整的任何与该项投标有关的数据、情况和技术资料。若贵方需要，我方愿意提供我方作出的一切承诺的证明材料。</w:t>
      </w: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7</w:t>
      </w:r>
      <w:r>
        <w:rPr>
          <w:rFonts w:hint="eastAsia" w:ascii="宋体" w:hAnsi="宋体" w:eastAsia="宋体" w:cs="宋体"/>
          <w:sz w:val="21"/>
          <w:szCs w:val="21"/>
        </w:rPr>
        <w:t>、我方已详细审核全部招标文件，包括招标文件的澄清或修改文件（如有）、参考资料及有关附件，已经了解我方对于招标文件、采购过程、采购结果有依法进行询问、质疑、投诉的权利及相关渠道和要求。</w:t>
      </w: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8</w:t>
      </w:r>
      <w:r>
        <w:rPr>
          <w:rFonts w:hint="eastAsia" w:ascii="宋体" w:hAnsi="宋体" w:eastAsia="宋体" w:cs="宋体"/>
          <w:sz w:val="21"/>
          <w:szCs w:val="21"/>
        </w:rPr>
        <w:t>、我方不是采购人的附属机构，并未为本项目提供整体设计、规范编制或者项目管理、监理、监测等服务。</w:t>
      </w: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9</w:t>
      </w:r>
      <w:r>
        <w:rPr>
          <w:rFonts w:hint="eastAsia" w:ascii="宋体" w:hAnsi="宋体" w:eastAsia="宋体" w:cs="宋体"/>
          <w:sz w:val="21"/>
          <w:szCs w:val="21"/>
        </w:rPr>
        <w:t>、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（一）提供虚假材料谋取中标、中标的；</w:t>
      </w: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（二）采取不正当手段诋毁、排挤其他投标人的；</w:t>
      </w: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（三）与采购人、其它投标人或者采购代理机构恶意串通的；</w:t>
      </w: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（四）向采购人、采购代理机构行贿或者提供其他不正当利益的；</w:t>
      </w: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（五）在招标采购过程中与采购人进行协商谈判的；</w:t>
      </w: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（六）拒绝有关部门监督检查或提供虚假情况的。</w:t>
      </w: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0</w:t>
      </w:r>
      <w:r>
        <w:rPr>
          <w:rFonts w:hint="eastAsia" w:ascii="宋体" w:hAnsi="宋体" w:eastAsia="宋体" w:cs="宋体"/>
          <w:sz w:val="21"/>
          <w:szCs w:val="21"/>
        </w:rPr>
        <w:t>、如中标，本投标文件至本项目合同履行完毕止均保持有效，我方将按招标文件及政府采购法律、法规的规定履行合同责任和义务。</w:t>
      </w: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1</w:t>
      </w:r>
      <w:r>
        <w:rPr>
          <w:rFonts w:hint="eastAsia" w:ascii="宋体" w:hAnsi="宋体" w:eastAsia="宋体" w:cs="宋体"/>
          <w:sz w:val="21"/>
          <w:szCs w:val="21"/>
        </w:rPr>
        <w:t>、以上事项如有虚假或隐瞒，我方愿意承担一切不利后果，并不再寻求任何旨在减轻或免除法律责任。</w:t>
      </w: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与本次投标有关的一切正式往来信函请寄：</w:t>
      </w: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lang w:eastAsia="zh-CN"/>
        </w:rPr>
      </w:pP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地址：</w:t>
      </w:r>
      <w:r>
        <w:rPr>
          <w:rFonts w:hint="eastAsia" w:ascii="宋体" w:hAnsi="宋体" w:eastAsia="宋体" w:cs="宋体"/>
          <w:spacing w:val="20"/>
          <w:sz w:val="21"/>
          <w:szCs w:val="21"/>
          <w:u w:val="single"/>
        </w:rPr>
        <w:t xml:space="preserve">             </w:t>
      </w:r>
      <w:r>
        <w:rPr>
          <w:rFonts w:hint="eastAsia" w:ascii="宋体" w:hAnsi="宋体" w:eastAsia="宋体" w:cs="宋体"/>
          <w:sz w:val="21"/>
          <w:szCs w:val="21"/>
        </w:rPr>
        <w:t xml:space="preserve">     邮编：</w:t>
      </w:r>
      <w:r>
        <w:rPr>
          <w:rFonts w:hint="eastAsia" w:ascii="宋体" w:hAnsi="宋体" w:eastAsia="宋体" w:cs="宋体"/>
          <w:spacing w:val="20"/>
          <w:sz w:val="21"/>
          <w:szCs w:val="21"/>
          <w:u w:val="single"/>
        </w:rPr>
        <w:t xml:space="preserve">           </w:t>
      </w:r>
      <w:r>
        <w:rPr>
          <w:rFonts w:hint="eastAsia" w:ascii="宋体" w:hAnsi="宋体" w:eastAsia="宋体" w:cs="宋体"/>
          <w:sz w:val="21"/>
          <w:szCs w:val="21"/>
        </w:rPr>
        <w:t>　</w:t>
      </w:r>
    </w:p>
    <w:p>
      <w:pPr>
        <w:pStyle w:val="26"/>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电话：</w:t>
      </w:r>
      <w:r>
        <w:rPr>
          <w:rFonts w:hint="eastAsia" w:ascii="宋体" w:hAnsi="宋体" w:eastAsia="宋体" w:cs="宋体"/>
          <w:spacing w:val="20"/>
          <w:sz w:val="21"/>
          <w:szCs w:val="21"/>
          <w:u w:val="single"/>
        </w:rPr>
        <w:t xml:space="preserve">             </w:t>
      </w:r>
      <w:r>
        <w:rPr>
          <w:rFonts w:hint="eastAsia" w:ascii="宋体" w:hAnsi="宋体" w:eastAsia="宋体" w:cs="宋体"/>
          <w:sz w:val="21"/>
          <w:szCs w:val="21"/>
        </w:rPr>
        <w:t xml:space="preserve">     传真：</w:t>
      </w:r>
      <w:r>
        <w:rPr>
          <w:rFonts w:hint="eastAsia" w:ascii="宋体" w:hAnsi="宋体" w:eastAsia="宋体" w:cs="宋体"/>
          <w:spacing w:val="20"/>
          <w:sz w:val="21"/>
          <w:szCs w:val="21"/>
          <w:u w:val="single"/>
        </w:rPr>
        <w:t xml:space="preserve">           </w:t>
      </w: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lang w:val="en-US"/>
        </w:rPr>
      </w:pP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lang w:val="en-US"/>
        </w:rPr>
      </w:pPr>
    </w:p>
    <w:p>
      <w:pPr>
        <w:pStyle w:val="149"/>
        <w:pageBreakBefore w:val="0"/>
        <w:kinsoku/>
        <w:wordWrap w:val="0"/>
        <w:overflowPunct/>
        <w:topLinePunct w:val="0"/>
        <w:bidi w:val="0"/>
        <w:spacing w:line="400" w:lineRule="exact"/>
        <w:ind w:left="0" w:leftChars="0" w:right="0" w:rightChars="0" w:firstLine="0" w:firstLineChars="0"/>
        <w:jc w:val="right"/>
        <w:textAlignment w:val="auto"/>
        <w:outlineLvl w:val="9"/>
        <w:rPr>
          <w:rFonts w:hint="eastAsia" w:ascii="宋体" w:hAnsi="宋体" w:eastAsia="宋体" w:cs="宋体"/>
          <w:sz w:val="21"/>
          <w:szCs w:val="21"/>
          <w:u w:val="single"/>
        </w:rPr>
      </w:pPr>
      <w:r>
        <w:rPr>
          <w:rFonts w:hint="eastAsia" w:ascii="宋体" w:hAnsi="宋体" w:eastAsia="宋体" w:cs="宋体"/>
          <w:sz w:val="21"/>
          <w:szCs w:val="21"/>
        </w:rPr>
        <w:t>供应商盖章：</w:t>
      </w:r>
      <w:r>
        <w:rPr>
          <w:rFonts w:hint="eastAsia" w:ascii="宋体" w:hAnsi="宋体" w:eastAsia="宋体" w:cs="宋体"/>
          <w:sz w:val="21"/>
          <w:szCs w:val="21"/>
          <w:u w:val="single"/>
        </w:rPr>
        <w:t xml:space="preserve">                </w:t>
      </w:r>
    </w:p>
    <w:p>
      <w:pPr>
        <w:pStyle w:val="149"/>
        <w:pageBreakBefore w:val="0"/>
        <w:kinsoku/>
        <w:wordWrap w:val="0"/>
        <w:overflowPunct/>
        <w:topLinePunct w:val="0"/>
        <w:bidi w:val="0"/>
        <w:spacing w:line="400" w:lineRule="exact"/>
        <w:ind w:left="0" w:leftChars="0" w:right="0" w:rightChars="0" w:firstLine="0" w:firstLineChars="0"/>
        <w:jc w:val="right"/>
        <w:textAlignment w:val="auto"/>
        <w:outlineLvl w:val="9"/>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p>
    <w:p>
      <w:pPr>
        <w:pStyle w:val="149"/>
        <w:pageBreakBefore w:val="0"/>
        <w:kinsoku/>
        <w:overflowPunct/>
        <w:topLinePunct w:val="0"/>
        <w:bidi w:val="0"/>
        <w:spacing w:line="400" w:lineRule="exact"/>
        <w:ind w:left="0" w:leftChars="0" w:right="0" w:rightChars="0" w:firstLine="0" w:firstLineChars="0"/>
        <w:jc w:val="left"/>
        <w:textAlignment w:val="auto"/>
        <w:outlineLvl w:val="9"/>
        <w:rPr>
          <w:rFonts w:hint="eastAsia" w:ascii="宋体" w:hAnsi="宋体" w:eastAsia="宋体" w:cs="宋体"/>
          <w:spacing w:val="20"/>
          <w:sz w:val="21"/>
          <w:szCs w:val="21"/>
          <w:u w:val="single"/>
        </w:rPr>
      </w:pP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p>
    <w:p>
      <w:pPr>
        <w:pStyle w:val="141"/>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注：按照本声明书要求填报</w:t>
      </w:r>
      <w:r>
        <w:rPr>
          <w:rFonts w:hint="eastAsia" w:ascii="宋体" w:hAnsi="宋体" w:eastAsia="宋体" w:cs="宋体"/>
          <w:sz w:val="21"/>
          <w:szCs w:val="21"/>
          <w:lang w:eastAsia="zh-CN"/>
        </w:rPr>
        <w:t>。</w:t>
      </w:r>
    </w:p>
    <w:p>
      <w:pPr>
        <w:pageBreakBefore w:val="0"/>
        <w:kinsoku/>
        <w:overflowPunct/>
        <w:topLinePunct w:val="0"/>
        <w:bidi w:val="0"/>
        <w:spacing w:before="0" w:after="0" w:line="400" w:lineRule="exact"/>
        <w:ind w:left="0" w:leftChars="0" w:right="0" w:rightChars="0" w:firstLine="0" w:firstLineChars="0"/>
        <w:jc w:val="center"/>
        <w:textAlignment w:val="auto"/>
        <w:outlineLvl w:val="9"/>
        <w:rPr>
          <w:rFonts w:hint="eastAsia" w:ascii="宋体" w:hAnsi="宋体" w:eastAsia="宋体" w:cs="宋体"/>
          <w:sz w:val="21"/>
          <w:szCs w:val="21"/>
        </w:rPr>
        <w:sectPr>
          <w:pgSz w:w="11906" w:h="16838"/>
          <w:pgMar w:top="1440" w:right="1440" w:bottom="1440" w:left="1440" w:header="1134" w:footer="1134" w:gutter="0"/>
          <w:pgNumType w:fmt="decimal"/>
          <w:cols w:space="720" w:num="1"/>
          <w:docGrid w:linePitch="312" w:charSpace="0"/>
        </w:sectPr>
      </w:pPr>
      <w:bookmarkStart w:id="176" w:name="_Toc493956060"/>
    </w:p>
    <w:bookmarkEnd w:id="176"/>
    <w:p>
      <w:pPr>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b/>
          <w:bCs/>
          <w:sz w:val="24"/>
        </w:rPr>
      </w:pPr>
      <w:r>
        <w:rPr>
          <w:rFonts w:hint="eastAsia" w:ascii="宋体" w:hAnsi="宋体" w:eastAsia="宋体" w:cs="宋体"/>
          <w:b/>
          <w:bCs/>
          <w:sz w:val="24"/>
        </w:rPr>
        <w:t>2.2.2投标人参标申请表格式</w:t>
      </w:r>
    </w:p>
    <w:p>
      <w:pPr>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b/>
          <w:sz w:val="30"/>
        </w:rPr>
      </w:pPr>
      <w:r>
        <w:rPr>
          <w:rFonts w:hint="eastAsia" w:ascii="宋体" w:hAnsi="宋体" w:eastAsia="宋体" w:cs="宋体"/>
          <w:b/>
          <w:kern w:val="2"/>
          <w:sz w:val="28"/>
          <w:szCs w:val="28"/>
          <w:lang w:val="en-US" w:eastAsia="zh-CN" w:bidi="ar-SA"/>
        </w:rPr>
        <w:t>投标人参标申请表</w:t>
      </w:r>
    </w:p>
    <w:tbl>
      <w:tblPr>
        <w:tblStyle w:val="4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5"/>
        <w:gridCol w:w="266"/>
        <w:gridCol w:w="862"/>
        <w:gridCol w:w="1028"/>
        <w:gridCol w:w="539"/>
        <w:gridCol w:w="1080"/>
        <w:gridCol w:w="1628"/>
        <w:gridCol w:w="2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投标人名称</w:t>
            </w:r>
          </w:p>
        </w:tc>
        <w:tc>
          <w:tcPr>
            <w:tcW w:w="2647" w:type="dxa"/>
            <w:gridSpan w:val="3"/>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kern w:val="0"/>
                <w:sz w:val="21"/>
                <w:szCs w:val="21"/>
              </w:rPr>
              <w:t>统一社会信用代码</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投标人地址</w:t>
            </w:r>
          </w:p>
        </w:tc>
        <w:tc>
          <w:tcPr>
            <w:tcW w:w="7118" w:type="dxa"/>
            <w:gridSpan w:val="5"/>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873" w:type="dxa"/>
            <w:gridSpan w:val="3"/>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注册日期</w:t>
            </w:r>
          </w:p>
        </w:tc>
        <w:tc>
          <w:tcPr>
            <w:tcW w:w="2647" w:type="dxa"/>
            <w:gridSpan w:val="3"/>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注册资金</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jc w:val="center"/>
        </w:trPr>
        <w:tc>
          <w:tcPr>
            <w:tcW w:w="1873" w:type="dxa"/>
            <w:gridSpan w:val="3"/>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投标人网址</w:t>
            </w:r>
          </w:p>
        </w:tc>
        <w:tc>
          <w:tcPr>
            <w:tcW w:w="2647" w:type="dxa"/>
            <w:gridSpan w:val="3"/>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628" w:type="dxa"/>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E-mail</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jc w:val="center"/>
        </w:trPr>
        <w:tc>
          <w:tcPr>
            <w:tcW w:w="1011" w:type="dxa"/>
            <w:gridSpan w:val="2"/>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负责人</w:t>
            </w:r>
          </w:p>
        </w:tc>
        <w:tc>
          <w:tcPr>
            <w:tcW w:w="1890" w:type="dxa"/>
            <w:gridSpan w:val="2"/>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3247" w:type="dxa"/>
            <w:gridSpan w:val="3"/>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联系电话：</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联系人</w:t>
            </w:r>
          </w:p>
        </w:tc>
        <w:tc>
          <w:tcPr>
            <w:tcW w:w="1890" w:type="dxa"/>
            <w:gridSpan w:val="2"/>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3247" w:type="dxa"/>
            <w:gridSpan w:val="3"/>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联系电话：</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手机：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jc w:val="center"/>
        </w:trPr>
        <w:tc>
          <w:tcPr>
            <w:tcW w:w="1011" w:type="dxa"/>
            <w:gridSpan w:val="2"/>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主营项目</w:t>
            </w:r>
          </w:p>
        </w:tc>
        <w:tc>
          <w:tcPr>
            <w:tcW w:w="7980" w:type="dxa"/>
            <w:gridSpan w:val="6"/>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11" w:type="dxa"/>
            <w:gridSpan w:val="2"/>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兼营项目</w:t>
            </w:r>
          </w:p>
        </w:tc>
        <w:tc>
          <w:tcPr>
            <w:tcW w:w="7980" w:type="dxa"/>
            <w:gridSpan w:val="6"/>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991" w:type="dxa"/>
            <w:gridSpan w:val="8"/>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本单位申请参加下列采购项目的投标：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695" w:type="dxa"/>
            <w:gridSpan w:val="4"/>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采购编号</w:t>
            </w:r>
          </w:p>
        </w:tc>
        <w:tc>
          <w:tcPr>
            <w:tcW w:w="2708" w:type="dxa"/>
            <w:gridSpan w:val="2"/>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项目名称</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标项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1</w:t>
            </w:r>
          </w:p>
        </w:tc>
        <w:tc>
          <w:tcPr>
            <w:tcW w:w="2695" w:type="dxa"/>
            <w:gridSpan w:val="4"/>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708" w:type="dxa"/>
            <w:gridSpan w:val="2"/>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2695" w:type="dxa"/>
            <w:gridSpan w:val="4"/>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708" w:type="dxa"/>
            <w:gridSpan w:val="2"/>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3</w:t>
            </w:r>
          </w:p>
        </w:tc>
        <w:tc>
          <w:tcPr>
            <w:tcW w:w="2695" w:type="dxa"/>
            <w:gridSpan w:val="4"/>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708" w:type="dxa"/>
            <w:gridSpan w:val="2"/>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4</w:t>
            </w:r>
          </w:p>
        </w:tc>
        <w:tc>
          <w:tcPr>
            <w:tcW w:w="2695" w:type="dxa"/>
            <w:gridSpan w:val="4"/>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708" w:type="dxa"/>
            <w:gridSpan w:val="2"/>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695" w:type="dxa"/>
            <w:gridSpan w:val="4"/>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708" w:type="dxa"/>
            <w:gridSpan w:val="2"/>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695" w:type="dxa"/>
            <w:gridSpan w:val="4"/>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708" w:type="dxa"/>
            <w:gridSpan w:val="2"/>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695" w:type="dxa"/>
            <w:gridSpan w:val="4"/>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708" w:type="dxa"/>
            <w:gridSpan w:val="2"/>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7" w:hRule="atLeast"/>
          <w:jc w:val="center"/>
        </w:trPr>
        <w:tc>
          <w:tcPr>
            <w:tcW w:w="745" w:type="dxa"/>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695" w:type="dxa"/>
            <w:gridSpan w:val="4"/>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708" w:type="dxa"/>
            <w:gridSpan w:val="2"/>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843" w:type="dxa"/>
            <w:tcBorders>
              <w:top w:val="single" w:color="auto" w:sz="4" w:space="0"/>
              <w:left w:val="single" w:color="auto" w:sz="4" w:space="0"/>
              <w:bottom w:val="single" w:color="auto" w:sz="4" w:space="0"/>
              <w:right w:val="single" w:color="auto" w:sz="4" w:space="0"/>
            </w:tcBorders>
            <w:noWrap w:val="0"/>
            <w:vAlign w:val="center"/>
          </w:tcPr>
          <w:p>
            <w:pPr>
              <w:pStyle w:val="253"/>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r>
    </w:tbl>
    <w:p>
      <w:pPr>
        <w:pStyle w:val="190"/>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b/>
          <w:sz w:val="32"/>
          <w:szCs w:val="32"/>
          <w:lang w:eastAsia="zh-CN"/>
        </w:rPr>
      </w:pPr>
    </w:p>
    <w:p>
      <w:pPr>
        <w:pStyle w:val="190"/>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b/>
          <w:sz w:val="32"/>
          <w:szCs w:val="32"/>
          <w:lang w:val="en-US" w:eastAsia="zh-CN"/>
        </w:rPr>
      </w:pPr>
    </w:p>
    <w:p>
      <w:pPr>
        <w:pStyle w:val="190"/>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b/>
          <w:sz w:val="32"/>
          <w:szCs w:val="32"/>
          <w:lang w:val="en-US" w:eastAsia="zh-CN"/>
        </w:rPr>
      </w:pPr>
    </w:p>
    <w:p>
      <w:pPr>
        <w:pStyle w:val="190"/>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br w:type="page"/>
      </w:r>
      <w:r>
        <w:rPr>
          <w:rFonts w:hint="eastAsia" w:ascii="宋体" w:hAnsi="宋体" w:eastAsia="宋体" w:cs="宋体"/>
          <w:b/>
          <w:bCs/>
          <w:sz w:val="24"/>
          <w:szCs w:val="24"/>
          <w:lang w:val="en-US" w:eastAsia="zh-CN"/>
        </w:rPr>
        <w:t>2.2.3节能环保产品格式（若有）</w:t>
      </w:r>
    </w:p>
    <w:p>
      <w:pPr>
        <w:pStyle w:val="190"/>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b/>
          <w:sz w:val="32"/>
          <w:szCs w:val="32"/>
          <w:lang w:eastAsia="zh-CN"/>
        </w:rPr>
      </w:pPr>
      <w:r>
        <w:rPr>
          <w:rFonts w:hint="eastAsia" w:ascii="宋体" w:hAnsi="宋体" w:eastAsia="宋体" w:cs="宋体"/>
          <w:b/>
          <w:sz w:val="28"/>
          <w:szCs w:val="28"/>
        </w:rPr>
        <w:t>节能环保产品</w:t>
      </w:r>
      <w:r>
        <w:rPr>
          <w:rFonts w:hint="eastAsia" w:ascii="宋体" w:hAnsi="宋体" w:eastAsia="宋体" w:cs="宋体"/>
          <w:b/>
          <w:sz w:val="28"/>
          <w:szCs w:val="28"/>
          <w:lang w:eastAsia="zh-CN"/>
        </w:rPr>
        <w:t>（若有）</w:t>
      </w:r>
    </w:p>
    <w:p>
      <w:pPr>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项目名称：                          标项（ ）</w:t>
      </w:r>
    </w:p>
    <w:p>
      <w:pPr>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采购编号：</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680"/>
        <w:gridCol w:w="30"/>
        <w:gridCol w:w="784"/>
        <w:gridCol w:w="838"/>
        <w:gridCol w:w="58"/>
        <w:gridCol w:w="1811"/>
        <w:gridCol w:w="26"/>
        <w:gridCol w:w="2504"/>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92" w:type="dxa"/>
            <w:gridSpan w:val="10"/>
            <w:noWrap w:val="0"/>
            <w:vAlign w:val="center"/>
          </w:tcPr>
          <w:p>
            <w:pPr>
              <w:pStyle w:val="285"/>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b/>
                <w:kern w:val="0"/>
                <w:sz w:val="21"/>
                <w:szCs w:val="21"/>
              </w:rPr>
            </w:pPr>
            <w:r>
              <w:rPr>
                <w:rFonts w:hint="eastAsia" w:ascii="宋体" w:hAnsi="宋体" w:eastAsia="宋体" w:cs="宋体"/>
                <w:b/>
                <w:kern w:val="0"/>
                <w:sz w:val="21"/>
                <w:szCs w:val="21"/>
              </w:rPr>
              <w:t>一、本次投标拟投入的节能产品说明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1680" w:type="dxa"/>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产品名称</w:t>
            </w:r>
          </w:p>
        </w:tc>
        <w:tc>
          <w:tcPr>
            <w:tcW w:w="1652" w:type="dxa"/>
            <w:gridSpan w:val="3"/>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品牌</w:t>
            </w:r>
          </w:p>
        </w:tc>
        <w:tc>
          <w:tcPr>
            <w:tcW w:w="1869" w:type="dxa"/>
            <w:gridSpan w:val="2"/>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型号</w:t>
            </w:r>
          </w:p>
        </w:tc>
        <w:tc>
          <w:tcPr>
            <w:tcW w:w="2530" w:type="dxa"/>
            <w:gridSpan w:val="2"/>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节能产品有效认证证书号</w:t>
            </w:r>
          </w:p>
        </w:tc>
        <w:tc>
          <w:tcPr>
            <w:tcW w:w="845" w:type="dxa"/>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680" w:type="dxa"/>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p>
        </w:tc>
        <w:tc>
          <w:tcPr>
            <w:tcW w:w="1652" w:type="dxa"/>
            <w:gridSpan w:val="3"/>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bCs/>
                <w:kern w:val="0"/>
                <w:sz w:val="21"/>
                <w:szCs w:val="21"/>
              </w:rPr>
            </w:pPr>
          </w:p>
        </w:tc>
        <w:tc>
          <w:tcPr>
            <w:tcW w:w="1869" w:type="dxa"/>
            <w:gridSpan w:val="2"/>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bCs/>
                <w:kern w:val="0"/>
                <w:sz w:val="21"/>
                <w:szCs w:val="21"/>
              </w:rPr>
            </w:pPr>
          </w:p>
        </w:tc>
        <w:tc>
          <w:tcPr>
            <w:tcW w:w="2530" w:type="dxa"/>
            <w:gridSpan w:val="2"/>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p>
        </w:tc>
        <w:tc>
          <w:tcPr>
            <w:tcW w:w="845" w:type="dxa"/>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1680" w:type="dxa"/>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p>
        </w:tc>
        <w:tc>
          <w:tcPr>
            <w:tcW w:w="1652" w:type="dxa"/>
            <w:gridSpan w:val="3"/>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p>
        </w:tc>
        <w:tc>
          <w:tcPr>
            <w:tcW w:w="1869" w:type="dxa"/>
            <w:gridSpan w:val="2"/>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p>
        </w:tc>
        <w:tc>
          <w:tcPr>
            <w:tcW w:w="2530" w:type="dxa"/>
            <w:gridSpan w:val="2"/>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p>
        </w:tc>
        <w:tc>
          <w:tcPr>
            <w:tcW w:w="845" w:type="dxa"/>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1680" w:type="dxa"/>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1652" w:type="dxa"/>
            <w:gridSpan w:val="3"/>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bCs/>
                <w:kern w:val="0"/>
                <w:sz w:val="21"/>
                <w:szCs w:val="21"/>
              </w:rPr>
            </w:pPr>
          </w:p>
        </w:tc>
        <w:tc>
          <w:tcPr>
            <w:tcW w:w="1869" w:type="dxa"/>
            <w:gridSpan w:val="2"/>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bCs/>
                <w:kern w:val="0"/>
                <w:sz w:val="21"/>
                <w:szCs w:val="21"/>
              </w:rPr>
            </w:pPr>
          </w:p>
        </w:tc>
        <w:tc>
          <w:tcPr>
            <w:tcW w:w="2530" w:type="dxa"/>
            <w:gridSpan w:val="2"/>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p>
        </w:tc>
        <w:tc>
          <w:tcPr>
            <w:tcW w:w="845" w:type="dxa"/>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10" w:type="dxa"/>
            <w:gridSpan w:val="4"/>
            <w:noWrap w:val="0"/>
            <w:vAlign w:val="center"/>
          </w:tcPr>
          <w:p>
            <w:pPr>
              <w:pStyle w:val="285"/>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拟投入的节能产品总报价占本次投标总报价的比重（%）</w:t>
            </w:r>
          </w:p>
        </w:tc>
        <w:tc>
          <w:tcPr>
            <w:tcW w:w="6082" w:type="dxa"/>
            <w:gridSpan w:val="6"/>
            <w:noWrap w:val="0"/>
            <w:vAlign w:val="center"/>
          </w:tcPr>
          <w:p>
            <w:pPr>
              <w:pStyle w:val="285"/>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 xml:space="preserve">□20%（不含）以下的    </w:t>
            </w:r>
          </w:p>
          <w:p>
            <w:pPr>
              <w:pStyle w:val="285"/>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 xml:space="preserve">□20%-50%的    </w:t>
            </w:r>
          </w:p>
          <w:p>
            <w:pPr>
              <w:pStyle w:val="285"/>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□50%（含）以上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92" w:type="dxa"/>
            <w:gridSpan w:val="10"/>
            <w:noWrap w:val="0"/>
            <w:vAlign w:val="center"/>
          </w:tcPr>
          <w:p>
            <w:pPr>
              <w:pStyle w:val="285"/>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kern w:val="0"/>
                <w:sz w:val="21"/>
                <w:szCs w:val="21"/>
              </w:rPr>
            </w:pPr>
            <w:r>
              <w:rPr>
                <w:rFonts w:hint="eastAsia" w:ascii="宋体" w:hAnsi="宋体" w:eastAsia="宋体" w:cs="宋体"/>
                <w:b/>
                <w:kern w:val="0"/>
                <w:sz w:val="21"/>
                <w:szCs w:val="21"/>
              </w:rPr>
              <w:t>二、本次投标拟投入的环保产品说明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1710" w:type="dxa"/>
            <w:gridSpan w:val="2"/>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产品名称</w:t>
            </w:r>
          </w:p>
        </w:tc>
        <w:tc>
          <w:tcPr>
            <w:tcW w:w="1680" w:type="dxa"/>
            <w:gridSpan w:val="3"/>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品牌</w:t>
            </w:r>
          </w:p>
        </w:tc>
        <w:tc>
          <w:tcPr>
            <w:tcW w:w="1837" w:type="dxa"/>
            <w:gridSpan w:val="2"/>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型号</w:t>
            </w:r>
          </w:p>
        </w:tc>
        <w:tc>
          <w:tcPr>
            <w:tcW w:w="2504" w:type="dxa"/>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环保标志产品有效认证证书号</w:t>
            </w:r>
          </w:p>
        </w:tc>
        <w:tc>
          <w:tcPr>
            <w:tcW w:w="845" w:type="dxa"/>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710" w:type="dxa"/>
            <w:gridSpan w:val="2"/>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p>
        </w:tc>
        <w:tc>
          <w:tcPr>
            <w:tcW w:w="1680" w:type="dxa"/>
            <w:gridSpan w:val="3"/>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bCs/>
                <w:kern w:val="0"/>
                <w:sz w:val="21"/>
                <w:szCs w:val="21"/>
              </w:rPr>
            </w:pPr>
          </w:p>
        </w:tc>
        <w:tc>
          <w:tcPr>
            <w:tcW w:w="1837" w:type="dxa"/>
            <w:gridSpan w:val="2"/>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bCs/>
                <w:kern w:val="0"/>
                <w:sz w:val="21"/>
                <w:szCs w:val="21"/>
              </w:rPr>
            </w:pPr>
          </w:p>
        </w:tc>
        <w:tc>
          <w:tcPr>
            <w:tcW w:w="2504" w:type="dxa"/>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p>
        </w:tc>
        <w:tc>
          <w:tcPr>
            <w:tcW w:w="845" w:type="dxa"/>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1710" w:type="dxa"/>
            <w:gridSpan w:val="2"/>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p>
        </w:tc>
        <w:tc>
          <w:tcPr>
            <w:tcW w:w="1680" w:type="dxa"/>
            <w:gridSpan w:val="3"/>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bCs/>
                <w:kern w:val="0"/>
                <w:sz w:val="21"/>
                <w:szCs w:val="21"/>
              </w:rPr>
            </w:pPr>
          </w:p>
        </w:tc>
        <w:tc>
          <w:tcPr>
            <w:tcW w:w="1837" w:type="dxa"/>
            <w:gridSpan w:val="2"/>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bCs/>
                <w:kern w:val="0"/>
                <w:sz w:val="21"/>
                <w:szCs w:val="21"/>
              </w:rPr>
            </w:pPr>
          </w:p>
        </w:tc>
        <w:tc>
          <w:tcPr>
            <w:tcW w:w="2504" w:type="dxa"/>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p>
        </w:tc>
        <w:tc>
          <w:tcPr>
            <w:tcW w:w="845" w:type="dxa"/>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1710" w:type="dxa"/>
            <w:gridSpan w:val="2"/>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1680" w:type="dxa"/>
            <w:gridSpan w:val="3"/>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bCs/>
                <w:kern w:val="0"/>
                <w:sz w:val="21"/>
                <w:szCs w:val="21"/>
              </w:rPr>
            </w:pPr>
          </w:p>
        </w:tc>
        <w:tc>
          <w:tcPr>
            <w:tcW w:w="1837" w:type="dxa"/>
            <w:gridSpan w:val="2"/>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bCs/>
                <w:kern w:val="0"/>
                <w:sz w:val="21"/>
                <w:szCs w:val="21"/>
              </w:rPr>
            </w:pPr>
          </w:p>
        </w:tc>
        <w:tc>
          <w:tcPr>
            <w:tcW w:w="2504" w:type="dxa"/>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p>
        </w:tc>
        <w:tc>
          <w:tcPr>
            <w:tcW w:w="845" w:type="dxa"/>
            <w:noWrap w:val="0"/>
            <w:vAlign w:val="center"/>
          </w:tcPr>
          <w:p>
            <w:pPr>
              <w:pStyle w:val="28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10" w:type="dxa"/>
            <w:gridSpan w:val="4"/>
            <w:noWrap w:val="0"/>
            <w:vAlign w:val="center"/>
          </w:tcPr>
          <w:p>
            <w:pPr>
              <w:pStyle w:val="285"/>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拟投入的环保产品总报价占本次投标总报价的比重（%）</w:t>
            </w:r>
          </w:p>
        </w:tc>
        <w:tc>
          <w:tcPr>
            <w:tcW w:w="6082" w:type="dxa"/>
            <w:gridSpan w:val="6"/>
            <w:noWrap w:val="0"/>
            <w:vAlign w:val="center"/>
          </w:tcPr>
          <w:p>
            <w:pPr>
              <w:pStyle w:val="285"/>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 xml:space="preserve">□20%（不含）以下的    </w:t>
            </w:r>
          </w:p>
          <w:p>
            <w:pPr>
              <w:pStyle w:val="285"/>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 xml:space="preserve">□20%-50%的    </w:t>
            </w:r>
          </w:p>
          <w:p>
            <w:pPr>
              <w:pStyle w:val="285"/>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□50%（含）以上</w:t>
            </w:r>
          </w:p>
        </w:tc>
      </w:tr>
    </w:tbl>
    <w:p>
      <w:pPr>
        <w:pStyle w:val="285"/>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注：</w:t>
      </w:r>
    </w:p>
    <w:p>
      <w:pPr>
        <w:pStyle w:val="285"/>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1.节能产品、环境标志产品须提供有效认证证书扫描件，否则节能和环保产品不给分。</w:t>
      </w:r>
    </w:p>
    <w:p>
      <w:pPr>
        <w:pStyle w:val="285"/>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b/>
          <w:sz w:val="21"/>
          <w:szCs w:val="21"/>
        </w:rPr>
      </w:pPr>
      <w:r>
        <w:rPr>
          <w:rFonts w:hint="eastAsia" w:ascii="宋体" w:hAnsi="宋体" w:eastAsia="宋体" w:cs="宋体"/>
          <w:b/>
          <w:sz w:val="21"/>
          <w:szCs w:val="21"/>
        </w:rPr>
        <w:t>2.投标人应在对应比重前的□内打“√”，未打“√”的作未提供处理。</w:t>
      </w:r>
    </w:p>
    <w:p>
      <w:pPr>
        <w:pStyle w:val="190"/>
        <w:pageBreakBefore w:val="0"/>
        <w:kinsoku/>
        <w:overflowPunct/>
        <w:topLinePunct w:val="0"/>
        <w:bidi w:val="0"/>
        <w:spacing w:line="400" w:lineRule="exact"/>
        <w:ind w:left="0" w:leftChars="0" w:right="0" w:rightChars="0" w:firstLine="0" w:firstLineChars="0"/>
        <w:jc w:val="left"/>
        <w:textAlignment w:val="auto"/>
        <w:outlineLvl w:val="9"/>
        <w:rPr>
          <w:rFonts w:hint="eastAsia" w:ascii="宋体" w:hAnsi="宋体" w:eastAsia="宋体" w:cs="宋体"/>
          <w:b/>
          <w:sz w:val="30"/>
        </w:rPr>
      </w:pPr>
      <w:r>
        <w:rPr>
          <w:rFonts w:hint="eastAsia" w:ascii="宋体" w:hAnsi="宋体" w:eastAsia="宋体" w:cs="宋体"/>
          <w:b/>
          <w:sz w:val="32"/>
          <w:szCs w:val="32"/>
          <w:lang w:eastAsia="zh-CN"/>
        </w:rPr>
        <w:br w:type="page"/>
      </w:r>
      <w:r>
        <w:rPr>
          <w:rFonts w:hint="eastAsia" w:ascii="宋体" w:hAnsi="宋体" w:eastAsia="宋体" w:cs="宋体"/>
          <w:b/>
          <w:bCs/>
          <w:sz w:val="24"/>
          <w:szCs w:val="24"/>
          <w:lang w:val="en-US" w:eastAsia="zh-CN"/>
        </w:rPr>
        <w:t>2.2.4代理服务费支付承诺书格式</w:t>
      </w:r>
    </w:p>
    <w:p>
      <w:pPr>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8"/>
          <w:szCs w:val="28"/>
        </w:rPr>
      </w:pPr>
      <w:r>
        <w:rPr>
          <w:rFonts w:hint="eastAsia" w:ascii="宋体" w:hAnsi="宋体" w:eastAsia="宋体" w:cs="宋体"/>
          <w:b/>
          <w:bCs/>
          <w:sz w:val="28"/>
          <w:szCs w:val="28"/>
        </w:rPr>
        <w:t>代理服务费支付承诺书</w:t>
      </w:r>
    </w:p>
    <w:p>
      <w:pPr>
        <w:pageBreakBefore w:val="0"/>
        <w:kinsoku/>
        <w:overflowPunct/>
        <w:topLinePunct w:val="0"/>
        <w:bidi w:val="0"/>
        <w:spacing w:line="400" w:lineRule="exact"/>
        <w:ind w:left="0" w:leftChars="0" w:right="0" w:rightChars="0" w:firstLine="0" w:firstLineChars="0"/>
        <w:jc w:val="left"/>
        <w:textAlignment w:val="auto"/>
        <w:outlineLvl w:val="9"/>
        <w:rPr>
          <w:rFonts w:hint="eastAsia" w:ascii="宋体" w:hAnsi="宋体" w:eastAsia="宋体" w:cs="宋体"/>
          <w:sz w:val="24"/>
        </w:rPr>
      </w:pPr>
    </w:p>
    <w:p>
      <w:pPr>
        <w:pageBreakBefore w:val="0"/>
        <w:kinsoku/>
        <w:overflowPunct/>
        <w:topLinePunct w:val="0"/>
        <w:bidi w:val="0"/>
        <w:spacing w:line="400" w:lineRule="exac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浙江鼎峰工程咨询有限公司：</w:t>
      </w:r>
    </w:p>
    <w:p>
      <w:pPr>
        <w:pageBreakBefore w:val="0"/>
        <w:kinsoku/>
        <w:overflowPunct/>
        <w:topLinePunct w:val="0"/>
        <w:bidi w:val="0"/>
        <w:spacing w:line="400" w:lineRule="exact"/>
        <w:ind w:left="0" w:leftChars="0" w:right="0" w:rightChars="0" w:firstLine="0" w:firstLineChars="0"/>
        <w:jc w:val="left"/>
        <w:textAlignment w:val="auto"/>
        <w:outlineLvl w:val="9"/>
        <w:rPr>
          <w:rFonts w:hint="eastAsia" w:ascii="宋体" w:hAnsi="宋体" w:eastAsia="宋体" w:cs="宋体"/>
          <w:b/>
          <w:sz w:val="21"/>
          <w:szCs w:val="21"/>
        </w:rPr>
      </w:pPr>
      <w:r>
        <w:rPr>
          <w:rFonts w:hint="eastAsia" w:ascii="宋体" w:hAnsi="宋体" w:eastAsia="宋体" w:cs="宋体"/>
          <w:sz w:val="21"/>
          <w:szCs w:val="21"/>
        </w:rPr>
        <w:t>如确定我公司为该项目中标（成交）人，我公司承诺在中标（成交）公告发出之日起5个工作日之内向贵公司按招标文件约定一次性支付代理服务费。逾期未支付的，贵公司有权就此事项向我公司提出赔偿，我公司愿意承担由此产生的全部赔偿责任。</w:t>
      </w:r>
    </w:p>
    <w:p>
      <w:pPr>
        <w:pageBreakBefore w:val="0"/>
        <w:kinsoku/>
        <w:overflowPunct/>
        <w:topLinePunct w:val="0"/>
        <w:bidi w:val="0"/>
        <w:spacing w:line="400" w:lineRule="exact"/>
        <w:ind w:left="0" w:leftChars="0" w:right="0" w:rightChars="0" w:firstLine="0" w:firstLineChars="0"/>
        <w:jc w:val="left"/>
        <w:textAlignment w:val="auto"/>
        <w:outlineLvl w:val="9"/>
        <w:rPr>
          <w:rFonts w:hint="eastAsia" w:ascii="宋体" w:hAnsi="宋体" w:eastAsia="宋体" w:cs="宋体"/>
          <w:b/>
          <w:sz w:val="21"/>
          <w:szCs w:val="21"/>
        </w:rPr>
      </w:pPr>
    </w:p>
    <w:p>
      <w:pPr>
        <w:pageBreakBefore w:val="0"/>
        <w:kinsoku/>
        <w:overflowPunct/>
        <w:topLinePunct w:val="0"/>
        <w:bidi w:val="0"/>
        <w:spacing w:line="400" w:lineRule="exac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注：</w:t>
      </w:r>
    </w:p>
    <w:p>
      <w:pPr>
        <w:pageBreakBefore w:val="0"/>
        <w:kinsoku/>
        <w:overflowPunct/>
        <w:topLinePunct w:val="0"/>
        <w:bidi w:val="0"/>
        <w:spacing w:line="400" w:lineRule="exac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代理服务费收取账户信息：</w:t>
      </w:r>
    </w:p>
    <w:p>
      <w:pPr>
        <w:pageBreakBefore w:val="0"/>
        <w:kinsoku/>
        <w:overflowPunct/>
        <w:topLinePunct w:val="0"/>
        <w:bidi w:val="0"/>
        <w:spacing w:line="400" w:lineRule="exac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户名：浙江鼎峰工程咨询有限公司</w:t>
      </w:r>
    </w:p>
    <w:p>
      <w:pPr>
        <w:pageBreakBefore w:val="0"/>
        <w:kinsoku/>
        <w:overflowPunct/>
        <w:topLinePunct w:val="0"/>
        <w:bidi w:val="0"/>
        <w:spacing w:line="400" w:lineRule="exac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账号：33001697435050002001</w:t>
      </w:r>
    </w:p>
    <w:p>
      <w:pPr>
        <w:pageBreakBefore w:val="0"/>
        <w:kinsoku/>
        <w:overflowPunct/>
        <w:topLinePunct w:val="0"/>
        <w:bidi w:val="0"/>
        <w:spacing w:line="400" w:lineRule="exac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开户行：中国建设银行缙云县支行</w:t>
      </w:r>
    </w:p>
    <w:p>
      <w:pPr>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b/>
          <w:sz w:val="21"/>
          <w:szCs w:val="21"/>
        </w:rPr>
      </w:pPr>
    </w:p>
    <w:p>
      <w:pPr>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b/>
          <w:sz w:val="21"/>
          <w:szCs w:val="21"/>
        </w:rPr>
      </w:pPr>
    </w:p>
    <w:p>
      <w:pPr>
        <w:pStyle w:val="149"/>
        <w:pageBreakBefore w:val="0"/>
        <w:kinsoku/>
        <w:wordWrap w:val="0"/>
        <w:overflowPunct/>
        <w:topLinePunct w:val="0"/>
        <w:bidi w:val="0"/>
        <w:spacing w:line="400" w:lineRule="exact"/>
        <w:ind w:left="0" w:leftChars="0" w:right="0" w:rightChars="0" w:firstLine="0" w:firstLineChars="0"/>
        <w:jc w:val="right"/>
        <w:textAlignment w:val="auto"/>
        <w:outlineLvl w:val="9"/>
        <w:rPr>
          <w:rFonts w:hint="eastAsia" w:ascii="宋体" w:hAnsi="宋体" w:eastAsia="宋体" w:cs="宋体"/>
          <w:sz w:val="21"/>
          <w:szCs w:val="21"/>
          <w:u w:val="single"/>
        </w:rPr>
      </w:pPr>
      <w:r>
        <w:rPr>
          <w:rFonts w:hint="eastAsia" w:ascii="宋体" w:hAnsi="宋体" w:eastAsia="宋体" w:cs="宋体"/>
          <w:sz w:val="21"/>
          <w:szCs w:val="21"/>
        </w:rPr>
        <w:t>供应商盖章：</w:t>
      </w:r>
      <w:r>
        <w:rPr>
          <w:rFonts w:hint="eastAsia" w:ascii="宋体" w:hAnsi="宋体" w:eastAsia="宋体" w:cs="宋体"/>
          <w:sz w:val="21"/>
          <w:szCs w:val="21"/>
          <w:u w:val="single"/>
        </w:rPr>
        <w:t xml:space="preserve">                </w:t>
      </w:r>
    </w:p>
    <w:p>
      <w:pPr>
        <w:pStyle w:val="149"/>
        <w:pageBreakBefore w:val="0"/>
        <w:kinsoku/>
        <w:wordWrap w:val="0"/>
        <w:overflowPunct/>
        <w:topLinePunct w:val="0"/>
        <w:bidi w:val="0"/>
        <w:spacing w:line="400" w:lineRule="exact"/>
        <w:ind w:left="0" w:leftChars="0" w:right="0" w:rightChars="0" w:firstLine="0" w:firstLineChars="0"/>
        <w:jc w:val="right"/>
        <w:textAlignment w:val="auto"/>
        <w:outlineLvl w:val="9"/>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p>
    <w:p>
      <w:pPr>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b/>
          <w:sz w:val="21"/>
          <w:szCs w:val="21"/>
        </w:rPr>
      </w:pPr>
    </w:p>
    <w:p>
      <w:pPr>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b/>
          <w:sz w:val="30"/>
        </w:rPr>
      </w:pPr>
    </w:p>
    <w:p>
      <w:pPr>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b/>
          <w:bCs/>
          <w:sz w:val="24"/>
        </w:rPr>
      </w:pPr>
      <w:r>
        <w:rPr>
          <w:rFonts w:hint="eastAsia" w:ascii="宋体" w:hAnsi="宋体" w:eastAsia="宋体" w:cs="宋体"/>
          <w:b/>
          <w:bCs/>
          <w:sz w:val="24"/>
        </w:rPr>
        <w:t>2.2.5 其  他</w:t>
      </w:r>
    </w:p>
    <w:p>
      <w:pPr>
        <w:pStyle w:val="129"/>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除招标文件规定的要求外，投标人还可以提供如下证明材料：</w:t>
      </w:r>
    </w:p>
    <w:p>
      <w:pPr>
        <w:pStyle w:val="129"/>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1 \* GB2 </w:instrText>
      </w:r>
      <w:r>
        <w:rPr>
          <w:rFonts w:hint="eastAsia" w:ascii="宋体" w:hAnsi="宋体" w:eastAsia="宋体" w:cs="宋体"/>
          <w:sz w:val="21"/>
          <w:szCs w:val="21"/>
        </w:rPr>
        <w:fldChar w:fldCharType="separate"/>
      </w:r>
      <w:r>
        <w:rPr>
          <w:rFonts w:hint="eastAsia" w:ascii="宋体" w:hAnsi="宋体" w:eastAsia="宋体" w:cs="宋体"/>
          <w:sz w:val="21"/>
          <w:szCs w:val="21"/>
        </w:rPr>
        <w:t>⑴</w:t>
      </w:r>
      <w:r>
        <w:rPr>
          <w:rFonts w:hint="eastAsia" w:ascii="宋体" w:hAnsi="宋体" w:eastAsia="宋体" w:cs="宋体"/>
          <w:sz w:val="21"/>
          <w:szCs w:val="21"/>
        </w:rPr>
        <w:fldChar w:fldCharType="end"/>
      </w:r>
      <w:r>
        <w:rPr>
          <w:rFonts w:hint="eastAsia" w:ascii="宋体" w:hAnsi="宋体" w:eastAsia="宋体" w:cs="宋体"/>
          <w:sz w:val="21"/>
          <w:szCs w:val="21"/>
          <w:lang w:eastAsia="zh-CN"/>
        </w:rPr>
        <w:t>评标办法要求的其他资料</w:t>
      </w:r>
      <w:r>
        <w:rPr>
          <w:rFonts w:hint="eastAsia" w:ascii="宋体" w:hAnsi="宋体" w:eastAsia="宋体" w:cs="宋体"/>
          <w:sz w:val="21"/>
          <w:szCs w:val="21"/>
        </w:rPr>
        <w:t>；</w:t>
      </w:r>
    </w:p>
    <w:p>
      <w:pPr>
        <w:pStyle w:val="129"/>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 2 \* GB2 </w:instrText>
      </w:r>
      <w:r>
        <w:rPr>
          <w:rFonts w:hint="eastAsia" w:ascii="宋体" w:hAnsi="宋体" w:eastAsia="宋体" w:cs="宋体"/>
          <w:sz w:val="21"/>
          <w:szCs w:val="21"/>
        </w:rPr>
        <w:fldChar w:fldCharType="separate"/>
      </w:r>
      <w:r>
        <w:rPr>
          <w:rFonts w:hint="eastAsia" w:ascii="宋体" w:hAnsi="宋体" w:eastAsia="宋体" w:cs="宋体"/>
          <w:sz w:val="21"/>
          <w:szCs w:val="21"/>
        </w:rPr>
        <w:t>⑵</w:t>
      </w:r>
      <w:r>
        <w:rPr>
          <w:rFonts w:hint="eastAsia" w:ascii="宋体" w:hAnsi="宋体" w:eastAsia="宋体" w:cs="宋体"/>
          <w:sz w:val="21"/>
          <w:szCs w:val="21"/>
        </w:rPr>
        <w:fldChar w:fldCharType="end"/>
      </w:r>
      <w:r>
        <w:rPr>
          <w:rFonts w:hint="eastAsia" w:ascii="宋体" w:hAnsi="宋体" w:eastAsia="宋体" w:cs="宋体"/>
          <w:sz w:val="21"/>
          <w:szCs w:val="21"/>
        </w:rPr>
        <w:t>投标人认为</w:t>
      </w:r>
      <w:r>
        <w:rPr>
          <w:rFonts w:hint="eastAsia" w:ascii="宋体" w:hAnsi="宋体" w:eastAsia="宋体" w:cs="宋体"/>
          <w:sz w:val="21"/>
          <w:szCs w:val="21"/>
          <w:lang w:eastAsia="zh-CN"/>
        </w:rPr>
        <w:t>需要提供</w:t>
      </w:r>
      <w:r>
        <w:rPr>
          <w:rFonts w:hint="eastAsia" w:ascii="宋体" w:hAnsi="宋体" w:eastAsia="宋体" w:cs="宋体"/>
          <w:sz w:val="21"/>
          <w:szCs w:val="21"/>
        </w:rPr>
        <w:t>的其他材料</w:t>
      </w:r>
      <w:r>
        <w:rPr>
          <w:rFonts w:hint="eastAsia" w:ascii="宋体" w:hAnsi="宋体" w:eastAsia="宋体" w:cs="宋体"/>
          <w:sz w:val="21"/>
          <w:szCs w:val="21"/>
          <w:lang w:eastAsia="zh-CN"/>
        </w:rPr>
        <w:t>，但不得出现报价。</w:t>
      </w:r>
    </w:p>
    <w:p>
      <w:pPr>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4"/>
        </w:rPr>
      </w:pPr>
      <w:r>
        <w:rPr>
          <w:rFonts w:hint="eastAsia" w:ascii="宋体" w:hAnsi="宋体" w:eastAsia="宋体" w:cs="宋体"/>
        </w:rPr>
        <w:br w:type="page"/>
      </w:r>
      <w:bookmarkEnd w:id="174"/>
      <w:bookmarkEnd w:id="175"/>
      <w:r>
        <w:rPr>
          <w:rFonts w:hint="eastAsia" w:ascii="宋体" w:hAnsi="宋体" w:eastAsia="宋体" w:cs="宋体"/>
          <w:b/>
          <w:bCs/>
          <w:sz w:val="24"/>
        </w:rPr>
        <w:t xml:space="preserve">2.3 </w:t>
      </w:r>
      <w:r>
        <w:rPr>
          <w:rFonts w:hint="eastAsia" w:ascii="宋体" w:hAnsi="宋体" w:eastAsia="宋体" w:cs="宋体"/>
          <w:b/>
          <w:bCs/>
          <w:sz w:val="24"/>
          <w:lang w:eastAsia="zh-CN"/>
        </w:rPr>
        <w:t>技术</w:t>
      </w:r>
      <w:r>
        <w:rPr>
          <w:rFonts w:hint="eastAsia" w:ascii="宋体" w:hAnsi="宋体" w:eastAsia="宋体" w:cs="宋体"/>
          <w:b/>
          <w:bCs/>
          <w:sz w:val="24"/>
        </w:rPr>
        <w:t>目录</w:t>
      </w:r>
    </w:p>
    <w:p>
      <w:pPr>
        <w:pStyle w:val="5"/>
        <w:pageBreakBefore w:val="0"/>
        <w:kinsoku/>
        <w:overflowPunct/>
        <w:topLinePunct w:val="0"/>
        <w:bidi w:val="0"/>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（格式自行设计）</w:t>
      </w: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b/>
          <w:bCs/>
          <w:sz w:val="24"/>
          <w:szCs w:val="24"/>
        </w:rPr>
      </w:pP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2.3</w:t>
      </w: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类似案例成功的业绩格式</w:t>
      </w:r>
    </w:p>
    <w:p>
      <w:pPr>
        <w:pStyle w:val="5"/>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b/>
          <w:sz w:val="28"/>
          <w:szCs w:val="28"/>
        </w:rPr>
      </w:pPr>
      <w:r>
        <w:rPr>
          <w:rFonts w:hint="eastAsia" w:ascii="宋体" w:hAnsi="宋体" w:eastAsia="宋体" w:cs="宋体"/>
          <w:b/>
          <w:sz w:val="28"/>
          <w:szCs w:val="28"/>
        </w:rPr>
        <w:t>类似案例成功的业绩（若有）</w:t>
      </w:r>
    </w:p>
    <w:p>
      <w:pPr>
        <w:pStyle w:val="38"/>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4"/>
        </w:rPr>
      </w:pPr>
      <w:r>
        <w:rPr>
          <w:rFonts w:hint="eastAsia" w:ascii="宋体" w:hAnsi="宋体" w:eastAsia="宋体" w:cs="宋体"/>
          <w:sz w:val="21"/>
          <w:szCs w:val="21"/>
        </w:rPr>
        <w:t>供应商类似项目实施情况一览表</w:t>
      </w:r>
    </w:p>
    <w:tbl>
      <w:tblPr>
        <w:tblStyle w:val="48"/>
        <w:tblW w:w="4895"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96"/>
        <w:gridCol w:w="838"/>
        <w:gridCol w:w="1261"/>
        <w:gridCol w:w="695"/>
        <w:gridCol w:w="1122"/>
        <w:gridCol w:w="840"/>
        <w:gridCol w:w="697"/>
        <w:gridCol w:w="861"/>
        <w:gridCol w:w="744"/>
        <w:gridCol w:w="12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85" w:type="pct"/>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序号</w:t>
            </w:r>
          </w:p>
        </w:tc>
        <w:tc>
          <w:tcPr>
            <w:tcW w:w="463" w:type="pct"/>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采购人名称</w:t>
            </w:r>
          </w:p>
        </w:tc>
        <w:tc>
          <w:tcPr>
            <w:tcW w:w="697" w:type="pct"/>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产品或项目名称</w:t>
            </w:r>
          </w:p>
        </w:tc>
        <w:tc>
          <w:tcPr>
            <w:tcW w:w="384" w:type="pct"/>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采购数量</w:t>
            </w:r>
          </w:p>
        </w:tc>
        <w:tc>
          <w:tcPr>
            <w:tcW w:w="620" w:type="pct"/>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合同金额</w:t>
            </w:r>
          </w:p>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（万元）</w:t>
            </w:r>
          </w:p>
        </w:tc>
        <w:tc>
          <w:tcPr>
            <w:tcW w:w="464" w:type="pct"/>
            <w:vMerge w:val="restart"/>
            <w:tcBorders>
              <w:top w:val="single" w:color="auto" w:sz="4" w:space="0"/>
              <w:left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签约及完成日期</w:t>
            </w:r>
          </w:p>
        </w:tc>
        <w:tc>
          <w:tcPr>
            <w:tcW w:w="1272" w:type="pct"/>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附件页码</w:t>
            </w:r>
          </w:p>
        </w:tc>
        <w:tc>
          <w:tcPr>
            <w:tcW w:w="715" w:type="pct"/>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采购人联系人及联系电话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85" w:type="pct"/>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400" w:lineRule="exact"/>
              <w:ind w:left="0" w:leftChars="0" w:right="0" w:rightChars="0" w:firstLine="0" w:firstLineChars="0"/>
              <w:jc w:val="left"/>
              <w:textAlignment w:val="auto"/>
              <w:outlineLvl w:val="9"/>
              <w:rPr>
                <w:rFonts w:hint="eastAsia" w:ascii="宋体" w:hAnsi="宋体" w:eastAsia="宋体" w:cs="宋体"/>
                <w:sz w:val="21"/>
                <w:szCs w:val="21"/>
              </w:rPr>
            </w:pPr>
          </w:p>
        </w:tc>
        <w:tc>
          <w:tcPr>
            <w:tcW w:w="463" w:type="pct"/>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400" w:lineRule="exact"/>
              <w:ind w:left="0" w:leftChars="0" w:right="0" w:rightChars="0" w:firstLine="0" w:firstLineChars="0"/>
              <w:jc w:val="left"/>
              <w:textAlignment w:val="auto"/>
              <w:outlineLvl w:val="9"/>
              <w:rPr>
                <w:rFonts w:hint="eastAsia" w:ascii="宋体" w:hAnsi="宋体" w:eastAsia="宋体" w:cs="宋体"/>
                <w:sz w:val="21"/>
                <w:szCs w:val="21"/>
              </w:rPr>
            </w:pPr>
          </w:p>
        </w:tc>
        <w:tc>
          <w:tcPr>
            <w:tcW w:w="697" w:type="pct"/>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400" w:lineRule="exact"/>
              <w:ind w:left="0" w:leftChars="0" w:right="0" w:rightChars="0" w:firstLine="0" w:firstLineChars="0"/>
              <w:jc w:val="left"/>
              <w:textAlignment w:val="auto"/>
              <w:outlineLvl w:val="9"/>
              <w:rPr>
                <w:rFonts w:hint="eastAsia" w:ascii="宋体" w:hAnsi="宋体" w:eastAsia="宋体" w:cs="宋体"/>
                <w:sz w:val="21"/>
                <w:szCs w:val="21"/>
              </w:rPr>
            </w:pPr>
          </w:p>
        </w:tc>
        <w:tc>
          <w:tcPr>
            <w:tcW w:w="384" w:type="pct"/>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400" w:lineRule="exact"/>
              <w:ind w:left="0" w:leftChars="0" w:right="0" w:rightChars="0" w:firstLine="0" w:firstLineChars="0"/>
              <w:jc w:val="left"/>
              <w:textAlignment w:val="auto"/>
              <w:outlineLvl w:val="9"/>
              <w:rPr>
                <w:rFonts w:hint="eastAsia" w:ascii="宋体" w:hAnsi="宋体" w:eastAsia="宋体" w:cs="宋体"/>
                <w:sz w:val="21"/>
                <w:szCs w:val="21"/>
              </w:rPr>
            </w:pPr>
          </w:p>
        </w:tc>
        <w:tc>
          <w:tcPr>
            <w:tcW w:w="620" w:type="pct"/>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400" w:lineRule="exact"/>
              <w:ind w:left="0" w:leftChars="0" w:right="0" w:rightChars="0" w:firstLine="0" w:firstLineChars="0"/>
              <w:jc w:val="left"/>
              <w:textAlignment w:val="auto"/>
              <w:outlineLvl w:val="9"/>
              <w:rPr>
                <w:rFonts w:hint="eastAsia" w:ascii="宋体" w:hAnsi="宋体" w:eastAsia="宋体" w:cs="宋体"/>
                <w:sz w:val="21"/>
                <w:szCs w:val="21"/>
              </w:rPr>
            </w:pPr>
          </w:p>
        </w:tc>
        <w:tc>
          <w:tcPr>
            <w:tcW w:w="464" w:type="pct"/>
            <w:vMerge w:val="continue"/>
            <w:tcBorders>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385"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合同</w:t>
            </w:r>
          </w:p>
        </w:tc>
        <w:tc>
          <w:tcPr>
            <w:tcW w:w="476"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验收报告</w:t>
            </w:r>
          </w:p>
        </w:tc>
        <w:tc>
          <w:tcPr>
            <w:tcW w:w="411"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用户评价</w:t>
            </w:r>
          </w:p>
        </w:tc>
        <w:tc>
          <w:tcPr>
            <w:tcW w:w="715" w:type="pct"/>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bidi w:val="0"/>
              <w:spacing w:line="400" w:lineRule="exact"/>
              <w:ind w:left="0" w:leftChars="0" w:right="0" w:rightChars="0" w:firstLine="0" w:firstLineChars="0"/>
              <w:jc w:val="lef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85"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463"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697"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384"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464"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385"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476"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411"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715"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85"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4"/>
              </w:rPr>
            </w:pPr>
            <w:r>
              <w:rPr>
                <w:rFonts w:hint="eastAsia" w:ascii="宋体" w:hAnsi="宋体" w:eastAsia="宋体" w:cs="宋体"/>
                <w:sz w:val="24"/>
              </w:rPr>
              <w:t>……</w:t>
            </w:r>
          </w:p>
        </w:tc>
        <w:tc>
          <w:tcPr>
            <w:tcW w:w="463"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4"/>
              </w:rPr>
            </w:pPr>
          </w:p>
        </w:tc>
        <w:tc>
          <w:tcPr>
            <w:tcW w:w="697"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4"/>
              </w:rPr>
            </w:pPr>
          </w:p>
        </w:tc>
        <w:tc>
          <w:tcPr>
            <w:tcW w:w="384"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4"/>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4"/>
              </w:rPr>
            </w:pPr>
          </w:p>
        </w:tc>
        <w:tc>
          <w:tcPr>
            <w:tcW w:w="464"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4"/>
              </w:rPr>
            </w:pPr>
          </w:p>
        </w:tc>
        <w:tc>
          <w:tcPr>
            <w:tcW w:w="385"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4"/>
              </w:rPr>
            </w:pPr>
          </w:p>
        </w:tc>
        <w:tc>
          <w:tcPr>
            <w:tcW w:w="476"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4"/>
              </w:rPr>
            </w:pPr>
          </w:p>
        </w:tc>
        <w:tc>
          <w:tcPr>
            <w:tcW w:w="411"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4"/>
              </w:rPr>
            </w:pPr>
          </w:p>
        </w:tc>
        <w:tc>
          <w:tcPr>
            <w:tcW w:w="715" w:type="pct"/>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4"/>
              </w:rPr>
            </w:pPr>
          </w:p>
        </w:tc>
      </w:tr>
    </w:tbl>
    <w:p>
      <w:pPr>
        <w:pStyle w:val="38"/>
        <w:pageBreakBefore w:val="0"/>
        <w:kinsoku/>
        <w:overflowPunct/>
        <w:topLinePunct w:val="0"/>
        <w:bidi w:val="0"/>
        <w:snapToGrid w:val="0"/>
        <w:spacing w:line="400" w:lineRule="exac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此表后附合同复印件等相关证明材料，并提供原件核对。</w:t>
      </w:r>
    </w:p>
    <w:p>
      <w:pPr>
        <w:pStyle w:val="38"/>
        <w:pageBreakBefore w:val="0"/>
        <w:kinsoku/>
        <w:overflowPunct/>
        <w:topLinePunct w:val="0"/>
        <w:bidi w:val="0"/>
        <w:snapToGrid w:val="0"/>
        <w:spacing w:line="400" w:lineRule="exact"/>
        <w:ind w:left="0" w:leftChars="0" w:right="0" w:rightChars="0" w:firstLine="0" w:firstLineChars="0"/>
        <w:jc w:val="left"/>
        <w:textAlignment w:val="auto"/>
        <w:outlineLvl w:val="9"/>
        <w:rPr>
          <w:rFonts w:hint="eastAsia" w:ascii="宋体" w:hAnsi="宋体" w:eastAsia="宋体" w:cs="宋体"/>
          <w:sz w:val="24"/>
        </w:rPr>
      </w:pPr>
    </w:p>
    <w:p>
      <w:pPr>
        <w:pStyle w:val="149"/>
        <w:pageBreakBefore w:val="0"/>
        <w:kinsoku/>
        <w:wordWrap w:val="0"/>
        <w:overflowPunct/>
        <w:topLinePunct w:val="0"/>
        <w:bidi w:val="0"/>
        <w:spacing w:line="400" w:lineRule="exact"/>
        <w:ind w:left="0" w:leftChars="0" w:right="0" w:rightChars="0" w:firstLine="0" w:firstLineChars="0"/>
        <w:jc w:val="right"/>
        <w:textAlignment w:val="auto"/>
        <w:outlineLvl w:val="9"/>
        <w:rPr>
          <w:rFonts w:hint="eastAsia" w:ascii="宋体" w:hAnsi="宋体" w:eastAsia="宋体" w:cs="宋体"/>
          <w:sz w:val="21"/>
          <w:szCs w:val="21"/>
          <w:u w:val="single"/>
        </w:rPr>
      </w:pPr>
      <w:r>
        <w:rPr>
          <w:rFonts w:hint="eastAsia" w:ascii="宋体" w:hAnsi="宋体" w:eastAsia="宋体" w:cs="宋体"/>
          <w:sz w:val="21"/>
          <w:szCs w:val="21"/>
        </w:rPr>
        <w:t>供应商盖章：</w:t>
      </w:r>
      <w:r>
        <w:rPr>
          <w:rFonts w:hint="eastAsia" w:ascii="宋体" w:hAnsi="宋体" w:eastAsia="宋体" w:cs="宋体"/>
          <w:sz w:val="21"/>
          <w:szCs w:val="21"/>
          <w:u w:val="single"/>
        </w:rPr>
        <w:t xml:space="preserve">                </w:t>
      </w:r>
    </w:p>
    <w:p>
      <w:pPr>
        <w:pStyle w:val="149"/>
        <w:pageBreakBefore w:val="0"/>
        <w:kinsoku/>
        <w:wordWrap w:val="0"/>
        <w:overflowPunct/>
        <w:topLinePunct w:val="0"/>
        <w:bidi w:val="0"/>
        <w:spacing w:line="400" w:lineRule="exact"/>
        <w:ind w:left="0" w:leftChars="0" w:right="0" w:rightChars="0" w:firstLine="0" w:firstLineChars="0"/>
        <w:jc w:val="right"/>
        <w:textAlignment w:val="auto"/>
        <w:outlineLvl w:val="9"/>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p>
    <w:p>
      <w:pPr>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b/>
          <w:bCs/>
          <w:sz w:val="24"/>
        </w:rPr>
      </w:pPr>
      <w:r>
        <w:rPr>
          <w:rFonts w:hint="eastAsia" w:ascii="宋体" w:hAnsi="宋体" w:eastAsia="宋体" w:cs="宋体"/>
          <w:b/>
          <w:bCs/>
          <w:sz w:val="24"/>
        </w:rPr>
        <w:t>2.3.2项目实施人员一览表</w:t>
      </w:r>
    </w:p>
    <w:tbl>
      <w:tblPr>
        <w:tblStyle w:val="4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1830"/>
        <w:gridCol w:w="1800"/>
        <w:gridCol w:w="1397"/>
        <w:gridCol w:w="1481"/>
        <w:gridCol w:w="11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姓名</w:t>
            </w:r>
          </w:p>
        </w:tc>
        <w:tc>
          <w:tcPr>
            <w:tcW w:w="183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在本项目中担任职务或岗位</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专业技术资格</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证书编号</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参加本单位工作时间</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400" w:lineRule="exact"/>
              <w:ind w:left="0" w:leftChars="0" w:right="0" w:rightChars="0" w:firstLine="0" w:firstLineChars="0"/>
              <w:jc w:val="center"/>
              <w:textAlignment w:val="auto"/>
              <w:outlineLvl w:val="9"/>
              <w:rPr>
                <w:rFonts w:hint="eastAsia" w:ascii="宋体" w:hAnsi="宋体" w:eastAsia="宋体" w:cs="宋体"/>
                <w:bCs/>
                <w:sz w:val="21"/>
                <w:szCs w:val="21"/>
              </w:rPr>
            </w:pPr>
            <w:r>
              <w:rPr>
                <w:rFonts w:hint="eastAsia" w:ascii="宋体" w:hAnsi="宋体" w:eastAsia="宋体" w:cs="宋体"/>
                <w:bCs/>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bidi w:val="0"/>
              <w:snapToGrid w:val="0"/>
              <w:spacing w:line="400" w:lineRule="exact"/>
              <w:ind w:left="0" w:leftChars="0" w:right="0" w:rightChars="0" w:firstLine="0" w:firstLineChars="0"/>
              <w:textAlignment w:val="auto"/>
              <w:outlineLvl w:val="9"/>
              <w:rPr>
                <w:rFonts w:hint="eastAsia" w:ascii="宋体" w:hAnsi="宋体" w:eastAsia="宋体" w:cs="宋体"/>
                <w:sz w:val="21"/>
                <w:szCs w:val="21"/>
              </w:rPr>
            </w:pPr>
          </w:p>
        </w:tc>
        <w:tc>
          <w:tcPr>
            <w:tcW w:w="1830"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bidi w:val="0"/>
              <w:snapToGrid w:val="0"/>
              <w:spacing w:line="400" w:lineRule="exact"/>
              <w:ind w:left="0" w:leftChars="0" w:right="0" w:rightChars="0" w:firstLine="0" w:firstLineChars="0"/>
              <w:textAlignment w:val="auto"/>
              <w:outlineLvl w:val="9"/>
              <w:rPr>
                <w:rFonts w:hint="eastAsia" w:ascii="宋体" w:hAnsi="宋体" w:eastAsia="宋体" w:cs="宋体"/>
                <w:sz w:val="21"/>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bidi w:val="0"/>
              <w:snapToGrid w:val="0"/>
              <w:spacing w:line="400" w:lineRule="exact"/>
              <w:ind w:left="0" w:leftChars="0" w:right="0" w:rightChars="0" w:firstLine="0" w:firstLineChars="0"/>
              <w:textAlignment w:val="auto"/>
              <w:outlineLvl w:val="9"/>
              <w:rPr>
                <w:rFonts w:hint="eastAsia" w:ascii="宋体" w:hAnsi="宋体" w:eastAsia="宋体" w:cs="宋体"/>
                <w:sz w:val="21"/>
                <w:szCs w:val="21"/>
              </w:rPr>
            </w:pPr>
          </w:p>
        </w:tc>
        <w:tc>
          <w:tcPr>
            <w:tcW w:w="1397"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bidi w:val="0"/>
              <w:snapToGrid w:val="0"/>
              <w:spacing w:line="400" w:lineRule="exact"/>
              <w:ind w:left="0" w:leftChars="0" w:right="0" w:rightChars="0" w:firstLine="0" w:firstLineChars="0"/>
              <w:textAlignment w:val="auto"/>
              <w:outlineLvl w:val="9"/>
              <w:rPr>
                <w:rFonts w:hint="eastAsia" w:ascii="宋体" w:hAnsi="宋体" w:eastAsia="宋体" w:cs="宋体"/>
                <w:sz w:val="21"/>
                <w:szCs w:val="21"/>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bidi w:val="0"/>
              <w:snapToGrid w:val="0"/>
              <w:spacing w:line="400" w:lineRule="exact"/>
              <w:ind w:left="0" w:leftChars="0" w:right="0" w:rightChars="0" w:firstLine="0" w:firstLineChars="0"/>
              <w:textAlignment w:val="auto"/>
              <w:outlineLvl w:val="9"/>
              <w:rPr>
                <w:rFonts w:hint="eastAsia" w:ascii="宋体" w:hAnsi="宋体" w:eastAsia="宋体" w:cs="宋体"/>
                <w:sz w:val="21"/>
                <w:szCs w:val="21"/>
              </w:rPr>
            </w:pPr>
          </w:p>
        </w:tc>
        <w:tc>
          <w:tcPr>
            <w:tcW w:w="1111"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bidi w:val="0"/>
              <w:snapToGrid w:val="0"/>
              <w:spacing w:line="400" w:lineRule="exact"/>
              <w:ind w:left="0" w:leftChars="0" w:right="0" w:rightChars="0" w:firstLine="0" w:firstLineChars="0"/>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bidi w:val="0"/>
              <w:snapToGrid w:val="0"/>
              <w:spacing w:line="400" w:lineRule="exact"/>
              <w:ind w:left="0" w:leftChars="0" w:right="0" w:rightChars="0" w:firstLine="0" w:firstLineChars="0"/>
              <w:textAlignment w:val="auto"/>
              <w:outlineLvl w:val="9"/>
              <w:rPr>
                <w:rFonts w:hint="eastAsia" w:ascii="宋体" w:hAnsi="宋体" w:eastAsia="宋体" w:cs="宋体"/>
                <w:sz w:val="21"/>
                <w:szCs w:val="21"/>
              </w:rPr>
            </w:pPr>
          </w:p>
        </w:tc>
        <w:tc>
          <w:tcPr>
            <w:tcW w:w="1830"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bidi w:val="0"/>
              <w:snapToGrid w:val="0"/>
              <w:spacing w:line="400" w:lineRule="exact"/>
              <w:ind w:left="0" w:leftChars="0" w:right="0" w:rightChars="0" w:firstLine="0" w:firstLineChars="0"/>
              <w:textAlignment w:val="auto"/>
              <w:outlineLvl w:val="9"/>
              <w:rPr>
                <w:rFonts w:hint="eastAsia" w:ascii="宋体" w:hAnsi="宋体" w:eastAsia="宋体" w:cs="宋体"/>
                <w:sz w:val="21"/>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bidi w:val="0"/>
              <w:snapToGrid w:val="0"/>
              <w:spacing w:line="400" w:lineRule="exact"/>
              <w:ind w:left="0" w:leftChars="0" w:right="0" w:rightChars="0" w:firstLine="0" w:firstLineChars="0"/>
              <w:textAlignment w:val="auto"/>
              <w:outlineLvl w:val="9"/>
              <w:rPr>
                <w:rFonts w:hint="eastAsia" w:ascii="宋体" w:hAnsi="宋体" w:eastAsia="宋体" w:cs="宋体"/>
                <w:sz w:val="21"/>
                <w:szCs w:val="21"/>
              </w:rPr>
            </w:pPr>
          </w:p>
        </w:tc>
        <w:tc>
          <w:tcPr>
            <w:tcW w:w="1397"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bidi w:val="0"/>
              <w:snapToGrid w:val="0"/>
              <w:spacing w:line="400" w:lineRule="exact"/>
              <w:ind w:left="0" w:leftChars="0" w:right="0" w:rightChars="0" w:firstLine="0" w:firstLineChars="0"/>
              <w:textAlignment w:val="auto"/>
              <w:outlineLvl w:val="9"/>
              <w:rPr>
                <w:rFonts w:hint="eastAsia" w:ascii="宋体" w:hAnsi="宋体" w:eastAsia="宋体" w:cs="宋体"/>
                <w:sz w:val="21"/>
                <w:szCs w:val="21"/>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bidi w:val="0"/>
              <w:snapToGrid w:val="0"/>
              <w:spacing w:line="400" w:lineRule="exact"/>
              <w:ind w:left="0" w:leftChars="0" w:right="0" w:rightChars="0" w:firstLine="0" w:firstLineChars="0"/>
              <w:textAlignment w:val="auto"/>
              <w:outlineLvl w:val="9"/>
              <w:rPr>
                <w:rFonts w:hint="eastAsia" w:ascii="宋体" w:hAnsi="宋体" w:eastAsia="宋体" w:cs="宋体"/>
                <w:sz w:val="21"/>
                <w:szCs w:val="21"/>
              </w:rPr>
            </w:pPr>
          </w:p>
        </w:tc>
        <w:tc>
          <w:tcPr>
            <w:tcW w:w="1111"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bidi w:val="0"/>
              <w:snapToGrid w:val="0"/>
              <w:spacing w:line="400" w:lineRule="exact"/>
              <w:ind w:left="0" w:leftChars="0" w:right="0" w:rightChars="0" w:firstLine="0" w:firstLineChars="0"/>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bidi w:val="0"/>
              <w:snapToGrid w:val="0"/>
              <w:spacing w:line="400" w:lineRule="exact"/>
              <w:ind w:left="0" w:leftChars="0" w:right="0" w:rightChars="0" w:firstLine="0" w:firstLineChars="0"/>
              <w:textAlignment w:val="auto"/>
              <w:outlineLvl w:val="9"/>
              <w:rPr>
                <w:rFonts w:hint="eastAsia" w:ascii="宋体" w:hAnsi="宋体" w:eastAsia="宋体" w:cs="宋体"/>
                <w:sz w:val="21"/>
                <w:szCs w:val="21"/>
              </w:rPr>
            </w:pPr>
          </w:p>
        </w:tc>
        <w:tc>
          <w:tcPr>
            <w:tcW w:w="1830"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bidi w:val="0"/>
              <w:snapToGrid w:val="0"/>
              <w:spacing w:line="400" w:lineRule="exact"/>
              <w:ind w:left="0" w:leftChars="0" w:right="0" w:rightChars="0" w:firstLine="0" w:firstLineChars="0"/>
              <w:textAlignment w:val="auto"/>
              <w:outlineLvl w:val="9"/>
              <w:rPr>
                <w:rFonts w:hint="eastAsia" w:ascii="宋体" w:hAnsi="宋体" w:eastAsia="宋体" w:cs="宋体"/>
                <w:sz w:val="21"/>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pStyle w:val="29"/>
              <w:pageBreakBefore w:val="0"/>
              <w:kinsoku/>
              <w:overflowPunct/>
              <w:topLinePunct w:val="0"/>
              <w:bidi w:val="0"/>
              <w:snapToGrid w:val="0"/>
              <w:spacing w:line="400" w:lineRule="exact"/>
              <w:ind w:left="0" w:leftChars="0" w:right="0" w:rightChars="0" w:firstLine="0" w:firstLineChars="0"/>
              <w:textAlignment w:val="auto"/>
              <w:outlineLvl w:val="9"/>
              <w:rPr>
                <w:rFonts w:hint="eastAsia" w:ascii="宋体" w:hAnsi="宋体" w:eastAsia="宋体" w:cs="宋体"/>
                <w:sz w:val="21"/>
                <w:szCs w:val="21"/>
              </w:rPr>
            </w:pPr>
          </w:p>
        </w:tc>
        <w:tc>
          <w:tcPr>
            <w:tcW w:w="1397"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bidi w:val="0"/>
              <w:snapToGrid w:val="0"/>
              <w:spacing w:line="400" w:lineRule="exact"/>
              <w:ind w:left="0" w:leftChars="0" w:right="0" w:rightChars="0" w:firstLine="0" w:firstLineChars="0"/>
              <w:textAlignment w:val="auto"/>
              <w:outlineLvl w:val="9"/>
              <w:rPr>
                <w:rFonts w:hint="eastAsia" w:ascii="宋体" w:hAnsi="宋体" w:eastAsia="宋体" w:cs="宋体"/>
                <w:sz w:val="21"/>
                <w:szCs w:val="21"/>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bidi w:val="0"/>
              <w:snapToGrid w:val="0"/>
              <w:spacing w:line="400" w:lineRule="exact"/>
              <w:ind w:left="0" w:leftChars="0" w:right="0" w:rightChars="0" w:firstLine="0" w:firstLineChars="0"/>
              <w:textAlignment w:val="auto"/>
              <w:outlineLvl w:val="9"/>
              <w:rPr>
                <w:rFonts w:hint="eastAsia" w:ascii="宋体" w:hAnsi="宋体" w:eastAsia="宋体" w:cs="宋体"/>
                <w:sz w:val="21"/>
                <w:szCs w:val="21"/>
              </w:rPr>
            </w:pPr>
          </w:p>
        </w:tc>
        <w:tc>
          <w:tcPr>
            <w:tcW w:w="1111"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bidi w:val="0"/>
              <w:snapToGrid w:val="0"/>
              <w:spacing w:line="400" w:lineRule="exact"/>
              <w:ind w:left="0" w:leftChars="0" w:right="0" w:rightChars="0" w:firstLine="0" w:firstLineChars="0"/>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bidi w:val="0"/>
              <w:snapToGrid w:val="0"/>
              <w:spacing w:line="400" w:lineRule="exact"/>
              <w:ind w:left="0" w:leftChars="0" w:right="0" w:rightChars="0" w:firstLine="0" w:firstLineChars="0"/>
              <w:textAlignment w:val="auto"/>
              <w:outlineLvl w:val="9"/>
              <w:rPr>
                <w:rFonts w:hint="eastAsia" w:ascii="宋体" w:hAnsi="宋体" w:eastAsia="宋体" w:cs="宋体"/>
                <w:sz w:val="21"/>
                <w:szCs w:val="21"/>
              </w:rPr>
            </w:pPr>
          </w:p>
        </w:tc>
        <w:tc>
          <w:tcPr>
            <w:tcW w:w="1830"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bidi w:val="0"/>
              <w:snapToGrid w:val="0"/>
              <w:spacing w:line="400" w:lineRule="exact"/>
              <w:ind w:left="0" w:leftChars="0" w:right="0" w:rightChars="0" w:firstLine="0" w:firstLineChars="0"/>
              <w:textAlignment w:val="auto"/>
              <w:outlineLvl w:val="9"/>
              <w:rPr>
                <w:rFonts w:hint="eastAsia" w:ascii="宋体" w:hAnsi="宋体" w:eastAsia="宋体" w:cs="宋体"/>
                <w:sz w:val="21"/>
                <w:szCs w:val="21"/>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bidi w:val="0"/>
              <w:snapToGrid w:val="0"/>
              <w:spacing w:line="400" w:lineRule="exact"/>
              <w:ind w:left="0" w:leftChars="0" w:right="0" w:rightChars="0" w:firstLine="0" w:firstLineChars="0"/>
              <w:textAlignment w:val="auto"/>
              <w:outlineLvl w:val="9"/>
              <w:rPr>
                <w:rFonts w:hint="eastAsia" w:ascii="宋体" w:hAnsi="宋体" w:eastAsia="宋体" w:cs="宋体"/>
                <w:sz w:val="21"/>
                <w:szCs w:val="21"/>
              </w:rPr>
            </w:pPr>
          </w:p>
        </w:tc>
        <w:tc>
          <w:tcPr>
            <w:tcW w:w="1397"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bidi w:val="0"/>
              <w:snapToGrid w:val="0"/>
              <w:spacing w:line="400" w:lineRule="exact"/>
              <w:ind w:left="0" w:leftChars="0" w:right="0" w:rightChars="0" w:firstLine="0" w:firstLineChars="0"/>
              <w:textAlignment w:val="auto"/>
              <w:outlineLvl w:val="9"/>
              <w:rPr>
                <w:rFonts w:hint="eastAsia" w:ascii="宋体" w:hAnsi="宋体" w:eastAsia="宋体" w:cs="宋体"/>
                <w:sz w:val="21"/>
                <w:szCs w:val="21"/>
              </w:rPr>
            </w:pPr>
          </w:p>
        </w:tc>
        <w:tc>
          <w:tcPr>
            <w:tcW w:w="1481"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bidi w:val="0"/>
              <w:snapToGrid w:val="0"/>
              <w:spacing w:line="400" w:lineRule="exact"/>
              <w:ind w:left="0" w:leftChars="0" w:right="0" w:rightChars="0" w:firstLine="0" w:firstLineChars="0"/>
              <w:textAlignment w:val="auto"/>
              <w:outlineLvl w:val="9"/>
              <w:rPr>
                <w:rFonts w:hint="eastAsia" w:ascii="宋体" w:hAnsi="宋体" w:eastAsia="宋体" w:cs="宋体"/>
                <w:sz w:val="21"/>
                <w:szCs w:val="21"/>
              </w:rPr>
            </w:pPr>
          </w:p>
        </w:tc>
        <w:tc>
          <w:tcPr>
            <w:tcW w:w="1111" w:type="dxa"/>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bidi w:val="0"/>
              <w:snapToGrid w:val="0"/>
              <w:spacing w:line="400" w:lineRule="exact"/>
              <w:ind w:left="0" w:leftChars="0" w:right="0" w:rightChars="0" w:firstLine="0" w:firstLineChars="0"/>
              <w:textAlignment w:val="auto"/>
              <w:outlineLvl w:val="9"/>
              <w:rPr>
                <w:rFonts w:hint="eastAsia" w:ascii="宋体" w:hAnsi="宋体" w:eastAsia="宋体" w:cs="宋体"/>
                <w:sz w:val="21"/>
                <w:szCs w:val="21"/>
              </w:rPr>
            </w:pPr>
          </w:p>
        </w:tc>
      </w:tr>
    </w:tbl>
    <w:p>
      <w:pPr>
        <w:pageBreakBefore w:val="0"/>
        <w:kinsoku/>
        <w:overflowPunct/>
        <w:topLinePunct w:val="0"/>
        <w:bidi w:val="0"/>
        <w:snapToGrid w:val="0"/>
        <w:spacing w:line="400" w:lineRule="exac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注：在填写时，如本表格不适合投标单位的实际情况，可根据本表格式自行划表填写。 </w:t>
      </w:r>
    </w:p>
    <w:p>
      <w:pPr>
        <w:pStyle w:val="352"/>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p>
    <w:p>
      <w:pPr>
        <w:pStyle w:val="149"/>
        <w:pageBreakBefore w:val="0"/>
        <w:kinsoku/>
        <w:wordWrap w:val="0"/>
        <w:overflowPunct/>
        <w:topLinePunct w:val="0"/>
        <w:bidi w:val="0"/>
        <w:spacing w:line="400" w:lineRule="exact"/>
        <w:ind w:left="0" w:leftChars="0" w:right="0" w:rightChars="0" w:firstLine="0" w:firstLineChars="0"/>
        <w:jc w:val="right"/>
        <w:textAlignment w:val="auto"/>
        <w:outlineLvl w:val="9"/>
        <w:rPr>
          <w:rFonts w:hint="eastAsia" w:ascii="宋体" w:hAnsi="宋体" w:eastAsia="宋体" w:cs="宋体"/>
          <w:sz w:val="21"/>
          <w:szCs w:val="21"/>
          <w:u w:val="single"/>
        </w:rPr>
      </w:pPr>
      <w:r>
        <w:rPr>
          <w:rFonts w:hint="eastAsia" w:ascii="宋体" w:hAnsi="宋体" w:eastAsia="宋体" w:cs="宋体"/>
          <w:sz w:val="21"/>
          <w:szCs w:val="21"/>
        </w:rPr>
        <w:t>供应商盖章：</w:t>
      </w:r>
      <w:r>
        <w:rPr>
          <w:rFonts w:hint="eastAsia" w:ascii="宋体" w:hAnsi="宋体" w:eastAsia="宋体" w:cs="宋体"/>
          <w:sz w:val="21"/>
          <w:szCs w:val="21"/>
          <w:u w:val="single"/>
        </w:rPr>
        <w:t xml:space="preserve">                </w:t>
      </w:r>
    </w:p>
    <w:p>
      <w:pPr>
        <w:pStyle w:val="149"/>
        <w:pageBreakBefore w:val="0"/>
        <w:kinsoku/>
        <w:wordWrap w:val="0"/>
        <w:overflowPunct/>
        <w:topLinePunct w:val="0"/>
        <w:bidi w:val="0"/>
        <w:spacing w:line="400" w:lineRule="exact"/>
        <w:ind w:left="0" w:leftChars="0" w:right="0" w:rightChars="0" w:firstLine="0" w:firstLineChars="0"/>
        <w:jc w:val="right"/>
        <w:textAlignment w:val="auto"/>
        <w:outlineLvl w:val="9"/>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p>
    <w:p>
      <w:pPr>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b/>
          <w:bCs/>
          <w:sz w:val="30"/>
          <w:szCs w:val="30"/>
        </w:rPr>
      </w:pPr>
      <w:r>
        <w:rPr>
          <w:rFonts w:hint="eastAsia" w:ascii="宋体" w:hAnsi="宋体" w:eastAsia="宋体" w:cs="宋体"/>
          <w:spacing w:val="20"/>
          <w:sz w:val="24"/>
          <w:u w:val="single"/>
        </w:rPr>
        <w:br w:type="page"/>
      </w:r>
      <w:r>
        <w:rPr>
          <w:rFonts w:hint="eastAsia" w:ascii="宋体" w:hAnsi="宋体" w:eastAsia="宋体" w:cs="宋体"/>
          <w:b/>
          <w:bCs/>
          <w:sz w:val="24"/>
        </w:rPr>
        <w:t>2.3.3商务响应表</w:t>
      </w:r>
    </w:p>
    <w:p>
      <w:pPr>
        <w:pStyle w:val="372"/>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项目编号：</w:t>
      </w:r>
    </w:p>
    <w:p>
      <w:pPr>
        <w:pStyle w:val="372"/>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项目名称：                               标项（若有）：</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27"/>
        <w:gridCol w:w="2546"/>
        <w:gridCol w:w="269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序号</w:t>
            </w:r>
          </w:p>
        </w:tc>
        <w:tc>
          <w:tcPr>
            <w:tcW w:w="1927"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类别</w:t>
            </w:r>
          </w:p>
        </w:tc>
        <w:tc>
          <w:tcPr>
            <w:tcW w:w="2546"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投标</w:t>
            </w:r>
            <w:r>
              <w:rPr>
                <w:rFonts w:hint="eastAsia" w:ascii="宋体" w:hAnsi="宋体" w:eastAsia="宋体" w:cs="宋体"/>
                <w:sz w:val="21"/>
                <w:szCs w:val="21"/>
              </w:rPr>
              <w:t>文件要求</w:t>
            </w:r>
          </w:p>
        </w:tc>
        <w:tc>
          <w:tcPr>
            <w:tcW w:w="2694"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供应商承诺</w:t>
            </w:r>
          </w:p>
        </w:tc>
        <w:tc>
          <w:tcPr>
            <w:tcW w:w="1275"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1</w:t>
            </w:r>
          </w:p>
        </w:tc>
        <w:tc>
          <w:tcPr>
            <w:tcW w:w="1927"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546"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694"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75"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927"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546"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694"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75"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3</w:t>
            </w:r>
          </w:p>
        </w:tc>
        <w:tc>
          <w:tcPr>
            <w:tcW w:w="1927"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546"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694"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75"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4</w:t>
            </w:r>
          </w:p>
        </w:tc>
        <w:tc>
          <w:tcPr>
            <w:tcW w:w="1927"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546"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694"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75"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5</w:t>
            </w:r>
          </w:p>
        </w:tc>
        <w:tc>
          <w:tcPr>
            <w:tcW w:w="1927"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546"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694"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75"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6</w:t>
            </w:r>
          </w:p>
        </w:tc>
        <w:tc>
          <w:tcPr>
            <w:tcW w:w="1927"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546"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694"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75"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7</w:t>
            </w:r>
          </w:p>
        </w:tc>
        <w:tc>
          <w:tcPr>
            <w:tcW w:w="1927"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546"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2694"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c>
          <w:tcPr>
            <w:tcW w:w="1275" w:type="dxa"/>
            <w:noWrap w:val="0"/>
            <w:vAlign w:val="center"/>
          </w:tcPr>
          <w:p>
            <w:pPr>
              <w:pStyle w:val="372"/>
              <w:pageBreakBefore w:val="0"/>
              <w:kinsoku/>
              <w:overflowPunct/>
              <w:topLinePunct w:val="0"/>
              <w:bidi w:val="0"/>
              <w:spacing w:line="400" w:lineRule="exact"/>
              <w:ind w:left="0" w:leftChars="0" w:right="0" w:rightChars="0" w:firstLine="0" w:firstLineChars="0"/>
              <w:jc w:val="center"/>
              <w:textAlignment w:val="auto"/>
              <w:outlineLvl w:val="9"/>
              <w:rPr>
                <w:rFonts w:hint="eastAsia" w:ascii="宋体" w:hAnsi="宋体" w:eastAsia="宋体" w:cs="宋体"/>
                <w:sz w:val="21"/>
                <w:szCs w:val="21"/>
              </w:rPr>
            </w:pPr>
          </w:p>
        </w:tc>
      </w:tr>
    </w:tbl>
    <w:p>
      <w:pPr>
        <w:pageBreakBefore w:val="0"/>
        <w:kinsoku/>
        <w:overflowPunct/>
        <w:topLinePunct w:val="0"/>
        <w:bidi w:val="0"/>
        <w:spacing w:line="400" w:lineRule="exact"/>
        <w:ind w:left="0" w:leftChars="0" w:right="0" w:rightChars="0" w:firstLine="0" w:firstLineChars="0"/>
        <w:jc w:val="left"/>
        <w:textAlignment w:val="auto"/>
        <w:outlineLvl w:val="9"/>
        <w:rPr>
          <w:rFonts w:hint="eastAsia" w:ascii="宋体" w:hAnsi="宋体" w:eastAsia="宋体" w:cs="宋体"/>
          <w:sz w:val="21"/>
          <w:szCs w:val="21"/>
          <w:shd w:val="clear" w:color="050000" w:fill="auto"/>
        </w:rPr>
      </w:pPr>
      <w:r>
        <w:rPr>
          <w:rFonts w:hint="eastAsia" w:ascii="宋体" w:hAnsi="宋体" w:eastAsia="宋体" w:cs="宋体"/>
          <w:sz w:val="21"/>
          <w:szCs w:val="21"/>
          <w:shd w:val="clear" w:color="050000" w:fill="auto"/>
        </w:rPr>
        <w:t>填写说明：</w:t>
      </w:r>
    </w:p>
    <w:p>
      <w:pPr>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shd w:val="clear" w:color="050000" w:fill="auto"/>
        </w:rPr>
      </w:pPr>
      <w:r>
        <w:rPr>
          <w:rFonts w:hint="eastAsia" w:ascii="宋体" w:hAnsi="宋体" w:eastAsia="宋体" w:cs="宋体"/>
          <w:sz w:val="21"/>
          <w:szCs w:val="21"/>
          <w:shd w:val="clear" w:color="050000" w:fill="auto"/>
        </w:rPr>
        <w:t>1.项数不够时，可自行添加。</w:t>
      </w:r>
    </w:p>
    <w:p>
      <w:pPr>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sz w:val="21"/>
          <w:szCs w:val="21"/>
          <w:shd w:val="clear" w:color="050000" w:fill="auto"/>
        </w:rPr>
      </w:pPr>
      <w:r>
        <w:rPr>
          <w:rFonts w:hint="eastAsia" w:ascii="宋体" w:hAnsi="宋体" w:eastAsia="宋体" w:cs="宋体"/>
          <w:sz w:val="21"/>
          <w:szCs w:val="21"/>
          <w:shd w:val="clear" w:color="050000" w:fill="auto"/>
        </w:rPr>
        <w:t>2.对照招标文件第二章招标需求进行响应，如有偏离的，投标人必须据实填写，不得虚假响应，否则将作无效标处理。</w:t>
      </w:r>
    </w:p>
    <w:p>
      <w:pPr>
        <w:pStyle w:val="38"/>
        <w:pageBreakBefore w:val="0"/>
        <w:kinsoku/>
        <w:overflowPunct/>
        <w:topLinePunct w:val="0"/>
        <w:bidi w:val="0"/>
        <w:snapToGrid w:val="0"/>
        <w:spacing w:line="400" w:lineRule="exact"/>
        <w:ind w:left="0" w:leftChars="0" w:right="0" w:rightChars="0" w:firstLine="0" w:firstLineChars="0"/>
        <w:jc w:val="left"/>
        <w:textAlignment w:val="auto"/>
        <w:outlineLvl w:val="9"/>
        <w:rPr>
          <w:rFonts w:hint="eastAsia" w:ascii="宋体" w:hAnsi="宋体" w:eastAsia="宋体" w:cs="宋体"/>
          <w:sz w:val="21"/>
          <w:szCs w:val="21"/>
        </w:rPr>
      </w:pPr>
    </w:p>
    <w:p>
      <w:pPr>
        <w:pStyle w:val="149"/>
        <w:pageBreakBefore w:val="0"/>
        <w:kinsoku/>
        <w:wordWrap w:val="0"/>
        <w:overflowPunct/>
        <w:topLinePunct w:val="0"/>
        <w:bidi w:val="0"/>
        <w:spacing w:line="400" w:lineRule="exact"/>
        <w:ind w:left="0" w:leftChars="0" w:right="0" w:rightChars="0" w:firstLine="0" w:firstLineChars="0"/>
        <w:jc w:val="right"/>
        <w:textAlignment w:val="auto"/>
        <w:outlineLvl w:val="9"/>
        <w:rPr>
          <w:rFonts w:hint="eastAsia" w:ascii="宋体" w:hAnsi="宋体" w:eastAsia="宋体" w:cs="宋体"/>
          <w:sz w:val="21"/>
          <w:szCs w:val="21"/>
          <w:u w:val="single"/>
        </w:rPr>
      </w:pPr>
      <w:r>
        <w:rPr>
          <w:rFonts w:hint="eastAsia" w:ascii="宋体" w:hAnsi="宋体" w:eastAsia="宋体" w:cs="宋体"/>
          <w:sz w:val="21"/>
          <w:szCs w:val="21"/>
        </w:rPr>
        <w:t>供应商盖章：</w:t>
      </w:r>
      <w:r>
        <w:rPr>
          <w:rFonts w:hint="eastAsia" w:ascii="宋体" w:hAnsi="宋体" w:eastAsia="宋体" w:cs="宋体"/>
          <w:sz w:val="21"/>
          <w:szCs w:val="21"/>
          <w:u w:val="single"/>
        </w:rPr>
        <w:t xml:space="preserve">                </w:t>
      </w:r>
    </w:p>
    <w:p>
      <w:pPr>
        <w:pStyle w:val="149"/>
        <w:pageBreakBefore w:val="0"/>
        <w:kinsoku/>
        <w:wordWrap w:val="0"/>
        <w:overflowPunct/>
        <w:topLinePunct w:val="0"/>
        <w:bidi w:val="0"/>
        <w:spacing w:line="400" w:lineRule="exact"/>
        <w:ind w:left="0" w:leftChars="0" w:right="0" w:rightChars="0" w:firstLine="0" w:firstLineChars="0"/>
        <w:jc w:val="right"/>
        <w:textAlignment w:val="auto"/>
        <w:outlineLvl w:val="9"/>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p>
    <w:p>
      <w:pPr>
        <w:pageBreakBefore w:val="0"/>
        <w:kinsoku/>
        <w:overflowPunct/>
        <w:topLinePunct w:val="0"/>
        <w:autoSpaceDE w:val="0"/>
        <w:autoSpaceDN w:val="0"/>
        <w:bidi w:val="0"/>
        <w:adjustRightInd w:val="0"/>
        <w:snapToGrid w:val="0"/>
        <w:spacing w:line="400" w:lineRule="exact"/>
        <w:ind w:left="0" w:leftChars="0" w:right="0" w:rightChars="0" w:firstLine="0" w:firstLineChars="0"/>
        <w:textAlignment w:val="auto"/>
        <w:outlineLvl w:val="9"/>
        <w:rPr>
          <w:rFonts w:hint="eastAsia" w:ascii="宋体" w:hAnsi="宋体" w:eastAsia="宋体" w:cs="宋体"/>
          <w:b/>
          <w:bCs/>
          <w:sz w:val="24"/>
        </w:rPr>
      </w:pPr>
    </w:p>
    <w:p>
      <w:pPr>
        <w:pStyle w:val="36"/>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rPr>
      </w:pPr>
    </w:p>
    <w:p>
      <w:pPr>
        <w:pStyle w:val="36"/>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rPr>
      </w:pPr>
    </w:p>
    <w:p>
      <w:pPr>
        <w:pageBreakBefore w:val="0"/>
        <w:kinsoku/>
        <w:overflowPunct/>
        <w:topLinePunct w:val="0"/>
        <w:bidi w:val="0"/>
        <w:spacing w:line="400" w:lineRule="exact"/>
        <w:ind w:left="0" w:leftChars="0" w:right="0" w:rightChars="0" w:firstLine="0" w:firstLineChars="0"/>
        <w:textAlignment w:val="auto"/>
        <w:outlineLvl w:val="9"/>
        <w:rPr>
          <w:rFonts w:hint="eastAsia" w:ascii="宋体" w:hAnsi="宋体" w:eastAsia="宋体" w:cs="宋体"/>
          <w:b/>
          <w:bCs/>
          <w:sz w:val="24"/>
        </w:rPr>
      </w:pP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2.</w:t>
      </w:r>
      <w:r>
        <w:rPr>
          <w:rFonts w:hint="eastAsia" w:ascii="宋体" w:hAnsi="宋体" w:eastAsia="宋体" w:cs="宋体"/>
          <w:b/>
          <w:bCs/>
          <w:color w:val="000000"/>
          <w:sz w:val="24"/>
          <w:szCs w:val="24"/>
          <w:lang w:val="en-US" w:eastAsia="zh-CN"/>
        </w:rPr>
        <w:t>3.4管理体系认证</w:t>
      </w:r>
      <w:r>
        <w:rPr>
          <w:rFonts w:hint="eastAsia" w:ascii="宋体" w:hAnsi="宋体" w:eastAsia="宋体" w:cs="宋体"/>
          <w:b/>
          <w:bCs/>
          <w:color w:val="000000"/>
          <w:sz w:val="24"/>
          <w:szCs w:val="24"/>
        </w:rPr>
        <w:t>（格式自行设计）</w:t>
      </w: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color w:val="000000"/>
          <w:sz w:val="24"/>
          <w:szCs w:val="24"/>
        </w:rPr>
      </w:pPr>
    </w:p>
    <w:p>
      <w:pPr>
        <w:pStyle w:val="4"/>
        <w:spacing w:before="0" w:after="0"/>
        <w:ind w:firstLine="0" w:firstLineChars="0"/>
        <w:jc w:val="left"/>
        <w:outlineLvl w:val="9"/>
        <w:rPr>
          <w:rFonts w:hint="eastAsia" w:ascii="宋体" w:hAnsi="宋体" w:eastAsia="宋体" w:cs="宋体"/>
          <w:color w:val="000000"/>
          <w:sz w:val="24"/>
          <w:szCs w:val="24"/>
        </w:rPr>
      </w:pPr>
    </w:p>
    <w:p>
      <w:pPr>
        <w:pStyle w:val="36"/>
        <w:rPr>
          <w:rFonts w:hint="eastAsia" w:ascii="宋体" w:hAnsi="宋体" w:eastAsia="宋体" w:cs="宋体"/>
        </w:rPr>
      </w:pPr>
    </w:p>
    <w:p>
      <w:pPr>
        <w:rPr>
          <w:rFonts w:hint="eastAsia" w:ascii="宋体" w:hAnsi="宋体" w:eastAsia="宋体" w:cs="宋体"/>
          <w:sz w:val="21"/>
          <w:szCs w:val="21"/>
        </w:rPr>
      </w:pPr>
    </w:p>
    <w:p>
      <w:pPr>
        <w:rPr>
          <w:rFonts w:hint="eastAsia" w:ascii="宋体" w:hAnsi="宋体" w:eastAsia="宋体" w:cs="宋体"/>
          <w:sz w:val="21"/>
          <w:szCs w:val="21"/>
        </w:rPr>
      </w:pPr>
    </w:p>
    <w:p>
      <w:pPr>
        <w:pStyle w:val="149"/>
        <w:wordWrap w:val="0"/>
        <w:spacing w:line="360" w:lineRule="auto"/>
        <w:ind w:firstLine="480"/>
        <w:jc w:val="right"/>
        <w:rPr>
          <w:rFonts w:hint="eastAsia" w:ascii="宋体" w:hAnsi="宋体" w:eastAsia="宋体" w:cs="宋体"/>
          <w:sz w:val="21"/>
          <w:szCs w:val="21"/>
          <w:u w:val="single"/>
        </w:rPr>
      </w:pPr>
      <w:r>
        <w:rPr>
          <w:rFonts w:hint="eastAsia" w:ascii="宋体" w:hAnsi="宋体" w:eastAsia="宋体" w:cs="宋体"/>
          <w:sz w:val="21"/>
          <w:szCs w:val="21"/>
        </w:rPr>
        <w:t>供应商盖章：</w:t>
      </w:r>
      <w:r>
        <w:rPr>
          <w:rFonts w:hint="eastAsia" w:ascii="宋体" w:hAnsi="宋体" w:eastAsia="宋体" w:cs="宋体"/>
          <w:sz w:val="21"/>
          <w:szCs w:val="21"/>
          <w:u w:val="single"/>
        </w:rPr>
        <w:t xml:space="preserve">                </w:t>
      </w:r>
    </w:p>
    <w:p>
      <w:pPr>
        <w:pStyle w:val="149"/>
        <w:wordWrap w:val="0"/>
        <w:spacing w:line="360" w:lineRule="auto"/>
        <w:ind w:firstLine="480"/>
        <w:jc w:val="right"/>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p>
    <w:p>
      <w:pPr>
        <w:tabs>
          <w:tab w:val="left" w:pos="2355"/>
          <w:tab w:val="center" w:pos="4513"/>
        </w:tabs>
        <w:spacing w:line="360" w:lineRule="auto"/>
        <w:ind w:firstLine="482" w:firstLineChars="200"/>
        <w:jc w:val="center"/>
        <w:rPr>
          <w:rFonts w:hint="eastAsia" w:ascii="宋体" w:hAnsi="宋体" w:eastAsia="宋体" w:cs="宋体"/>
          <w:b/>
          <w:sz w:val="24"/>
        </w:rPr>
      </w:pP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2.</w:t>
      </w:r>
      <w:r>
        <w:rPr>
          <w:rFonts w:hint="eastAsia" w:ascii="宋体" w:hAnsi="宋体" w:eastAsia="宋体" w:cs="宋体"/>
          <w:b/>
          <w:bCs/>
          <w:color w:val="000000"/>
          <w:sz w:val="24"/>
          <w:szCs w:val="24"/>
          <w:lang w:val="en-US" w:eastAsia="zh-CN"/>
        </w:rPr>
        <w:t>3.5项目经理</w:t>
      </w:r>
      <w:r>
        <w:rPr>
          <w:rFonts w:hint="eastAsia" w:ascii="宋体" w:hAnsi="宋体" w:eastAsia="宋体" w:cs="宋体"/>
          <w:b/>
          <w:bCs/>
          <w:color w:val="000000"/>
          <w:sz w:val="24"/>
          <w:szCs w:val="24"/>
        </w:rPr>
        <w:t>（格式自行设计）</w:t>
      </w: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color w:val="000000"/>
          <w:sz w:val="24"/>
          <w:szCs w:val="24"/>
        </w:rPr>
      </w:pPr>
    </w:p>
    <w:p>
      <w:pPr>
        <w:pStyle w:val="4"/>
        <w:spacing w:before="0" w:after="0"/>
        <w:ind w:firstLine="0" w:firstLineChars="0"/>
        <w:jc w:val="left"/>
        <w:outlineLvl w:val="9"/>
        <w:rPr>
          <w:rFonts w:hint="eastAsia" w:ascii="宋体" w:hAnsi="宋体" w:eastAsia="宋体" w:cs="宋体"/>
          <w:color w:val="000000"/>
          <w:sz w:val="24"/>
          <w:szCs w:val="24"/>
        </w:rPr>
      </w:pPr>
    </w:p>
    <w:p>
      <w:pPr>
        <w:pStyle w:val="36"/>
        <w:rPr>
          <w:rFonts w:hint="eastAsia" w:ascii="宋体" w:hAnsi="宋体" w:eastAsia="宋体" w:cs="宋体"/>
        </w:rPr>
      </w:pPr>
    </w:p>
    <w:p>
      <w:pPr>
        <w:rPr>
          <w:rFonts w:hint="eastAsia" w:ascii="宋体" w:hAnsi="宋体" w:eastAsia="宋体" w:cs="宋体"/>
          <w:sz w:val="21"/>
          <w:szCs w:val="21"/>
        </w:rPr>
      </w:pPr>
    </w:p>
    <w:p>
      <w:pPr>
        <w:rPr>
          <w:rFonts w:hint="eastAsia" w:ascii="宋体" w:hAnsi="宋体" w:eastAsia="宋体" w:cs="宋体"/>
          <w:sz w:val="21"/>
          <w:szCs w:val="21"/>
        </w:rPr>
      </w:pPr>
    </w:p>
    <w:p>
      <w:pPr>
        <w:pStyle w:val="149"/>
        <w:wordWrap w:val="0"/>
        <w:spacing w:line="360" w:lineRule="auto"/>
        <w:ind w:firstLine="480"/>
        <w:jc w:val="right"/>
        <w:rPr>
          <w:rFonts w:hint="eastAsia" w:ascii="宋体" w:hAnsi="宋体" w:eastAsia="宋体" w:cs="宋体"/>
          <w:sz w:val="21"/>
          <w:szCs w:val="21"/>
          <w:u w:val="single"/>
        </w:rPr>
      </w:pPr>
      <w:r>
        <w:rPr>
          <w:rFonts w:hint="eastAsia" w:ascii="宋体" w:hAnsi="宋体" w:eastAsia="宋体" w:cs="宋体"/>
          <w:sz w:val="21"/>
          <w:szCs w:val="21"/>
        </w:rPr>
        <w:t>供应商盖章：</w:t>
      </w:r>
      <w:r>
        <w:rPr>
          <w:rFonts w:hint="eastAsia" w:ascii="宋体" w:hAnsi="宋体" w:eastAsia="宋体" w:cs="宋体"/>
          <w:sz w:val="21"/>
          <w:szCs w:val="21"/>
          <w:u w:val="single"/>
        </w:rPr>
        <w:t xml:space="preserve">                </w:t>
      </w:r>
    </w:p>
    <w:p>
      <w:pPr>
        <w:pStyle w:val="149"/>
        <w:wordWrap w:val="0"/>
        <w:spacing w:line="360" w:lineRule="auto"/>
        <w:ind w:firstLine="480"/>
        <w:jc w:val="right"/>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2.</w:t>
      </w:r>
      <w:r>
        <w:rPr>
          <w:rFonts w:hint="eastAsia" w:ascii="宋体" w:hAnsi="宋体" w:eastAsia="宋体" w:cs="宋体"/>
          <w:b/>
          <w:bCs/>
          <w:color w:val="000000"/>
          <w:sz w:val="24"/>
          <w:szCs w:val="24"/>
          <w:lang w:val="en-US" w:eastAsia="zh-CN"/>
        </w:rPr>
        <w:t>3.6项目管理班子人员</w:t>
      </w:r>
      <w:r>
        <w:rPr>
          <w:rFonts w:hint="eastAsia" w:ascii="宋体" w:hAnsi="宋体" w:eastAsia="宋体" w:cs="宋体"/>
          <w:b/>
          <w:bCs/>
          <w:color w:val="000000"/>
          <w:sz w:val="24"/>
          <w:szCs w:val="24"/>
        </w:rPr>
        <w:t>（格式自行设计）</w:t>
      </w: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color w:val="000000"/>
          <w:sz w:val="24"/>
          <w:szCs w:val="24"/>
        </w:rPr>
      </w:pPr>
    </w:p>
    <w:p>
      <w:pPr>
        <w:pStyle w:val="4"/>
        <w:spacing w:before="0" w:after="0"/>
        <w:ind w:firstLine="0" w:firstLineChars="0"/>
        <w:jc w:val="left"/>
        <w:outlineLvl w:val="9"/>
        <w:rPr>
          <w:rFonts w:hint="eastAsia" w:ascii="宋体" w:hAnsi="宋体" w:eastAsia="宋体" w:cs="宋体"/>
          <w:color w:val="000000"/>
          <w:sz w:val="24"/>
          <w:szCs w:val="24"/>
        </w:rPr>
      </w:pPr>
    </w:p>
    <w:p>
      <w:pPr>
        <w:pStyle w:val="36"/>
        <w:rPr>
          <w:rFonts w:hint="eastAsia" w:ascii="宋体" w:hAnsi="宋体" w:eastAsia="宋体" w:cs="宋体"/>
        </w:rPr>
      </w:pPr>
    </w:p>
    <w:p>
      <w:pPr>
        <w:rPr>
          <w:rFonts w:hint="eastAsia" w:ascii="宋体" w:hAnsi="宋体" w:eastAsia="宋体" w:cs="宋体"/>
          <w:sz w:val="21"/>
          <w:szCs w:val="21"/>
        </w:rPr>
      </w:pPr>
    </w:p>
    <w:p>
      <w:pPr>
        <w:rPr>
          <w:rFonts w:hint="eastAsia" w:ascii="宋体" w:hAnsi="宋体" w:eastAsia="宋体" w:cs="宋体"/>
          <w:sz w:val="21"/>
          <w:szCs w:val="21"/>
        </w:rPr>
      </w:pPr>
    </w:p>
    <w:p>
      <w:pPr>
        <w:pStyle w:val="149"/>
        <w:wordWrap w:val="0"/>
        <w:spacing w:line="360" w:lineRule="auto"/>
        <w:ind w:firstLine="480"/>
        <w:jc w:val="right"/>
        <w:rPr>
          <w:rFonts w:hint="eastAsia" w:ascii="宋体" w:hAnsi="宋体" w:eastAsia="宋体" w:cs="宋体"/>
          <w:sz w:val="21"/>
          <w:szCs w:val="21"/>
          <w:u w:val="single"/>
        </w:rPr>
      </w:pPr>
      <w:r>
        <w:rPr>
          <w:rFonts w:hint="eastAsia" w:ascii="宋体" w:hAnsi="宋体" w:eastAsia="宋体" w:cs="宋体"/>
          <w:sz w:val="21"/>
          <w:szCs w:val="21"/>
        </w:rPr>
        <w:t>供应商盖章：</w:t>
      </w:r>
      <w:r>
        <w:rPr>
          <w:rFonts w:hint="eastAsia" w:ascii="宋体" w:hAnsi="宋体" w:eastAsia="宋体" w:cs="宋体"/>
          <w:sz w:val="21"/>
          <w:szCs w:val="21"/>
          <w:u w:val="single"/>
        </w:rPr>
        <w:t xml:space="preserve">                </w:t>
      </w:r>
    </w:p>
    <w:p>
      <w:pPr>
        <w:pStyle w:val="149"/>
        <w:wordWrap w:val="0"/>
        <w:spacing w:line="360" w:lineRule="auto"/>
        <w:ind w:firstLine="480"/>
        <w:jc w:val="right"/>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2.</w:t>
      </w:r>
      <w:r>
        <w:rPr>
          <w:rFonts w:hint="eastAsia" w:ascii="宋体" w:hAnsi="宋体" w:eastAsia="宋体" w:cs="宋体"/>
          <w:b/>
          <w:bCs/>
          <w:color w:val="000000"/>
          <w:sz w:val="24"/>
          <w:szCs w:val="24"/>
          <w:lang w:val="en-US" w:eastAsia="zh-CN"/>
        </w:rPr>
        <w:t>3.7企业荣誉</w:t>
      </w:r>
      <w:r>
        <w:rPr>
          <w:rFonts w:hint="eastAsia" w:ascii="宋体" w:hAnsi="宋体" w:eastAsia="宋体" w:cs="宋体"/>
          <w:b/>
          <w:bCs/>
          <w:color w:val="000000"/>
          <w:sz w:val="24"/>
          <w:szCs w:val="24"/>
        </w:rPr>
        <w:t>（格式自行设计）</w:t>
      </w: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color w:val="000000"/>
          <w:sz w:val="24"/>
          <w:szCs w:val="24"/>
        </w:rPr>
      </w:pPr>
    </w:p>
    <w:p>
      <w:pPr>
        <w:pStyle w:val="4"/>
        <w:spacing w:before="0" w:after="0"/>
        <w:ind w:firstLine="0" w:firstLineChars="0"/>
        <w:jc w:val="left"/>
        <w:outlineLvl w:val="9"/>
        <w:rPr>
          <w:rFonts w:hint="eastAsia" w:ascii="宋体" w:hAnsi="宋体" w:eastAsia="宋体" w:cs="宋体"/>
          <w:color w:val="000000"/>
          <w:sz w:val="24"/>
          <w:szCs w:val="24"/>
        </w:rPr>
      </w:pPr>
    </w:p>
    <w:p>
      <w:pPr>
        <w:pStyle w:val="36"/>
        <w:rPr>
          <w:rFonts w:hint="eastAsia" w:ascii="宋体" w:hAnsi="宋体" w:eastAsia="宋体" w:cs="宋体"/>
        </w:rPr>
      </w:pPr>
    </w:p>
    <w:p>
      <w:pPr>
        <w:rPr>
          <w:rFonts w:hint="eastAsia" w:ascii="宋体" w:hAnsi="宋体" w:eastAsia="宋体" w:cs="宋体"/>
          <w:sz w:val="21"/>
          <w:szCs w:val="21"/>
        </w:rPr>
      </w:pPr>
    </w:p>
    <w:p>
      <w:pPr>
        <w:rPr>
          <w:rFonts w:hint="eastAsia" w:ascii="宋体" w:hAnsi="宋体" w:eastAsia="宋体" w:cs="宋体"/>
          <w:sz w:val="21"/>
          <w:szCs w:val="21"/>
        </w:rPr>
      </w:pPr>
    </w:p>
    <w:p>
      <w:pPr>
        <w:pStyle w:val="149"/>
        <w:wordWrap w:val="0"/>
        <w:spacing w:line="360" w:lineRule="auto"/>
        <w:ind w:firstLine="480"/>
        <w:jc w:val="right"/>
        <w:rPr>
          <w:rFonts w:hint="eastAsia" w:ascii="宋体" w:hAnsi="宋体" w:eastAsia="宋体" w:cs="宋体"/>
          <w:sz w:val="21"/>
          <w:szCs w:val="21"/>
          <w:u w:val="single"/>
        </w:rPr>
      </w:pPr>
      <w:r>
        <w:rPr>
          <w:rFonts w:hint="eastAsia" w:ascii="宋体" w:hAnsi="宋体" w:eastAsia="宋体" w:cs="宋体"/>
          <w:sz w:val="21"/>
          <w:szCs w:val="21"/>
        </w:rPr>
        <w:t>供应商盖章：</w:t>
      </w:r>
      <w:r>
        <w:rPr>
          <w:rFonts w:hint="eastAsia" w:ascii="宋体" w:hAnsi="宋体" w:eastAsia="宋体" w:cs="宋体"/>
          <w:sz w:val="21"/>
          <w:szCs w:val="21"/>
          <w:u w:val="single"/>
        </w:rPr>
        <w:t xml:space="preserve">                </w:t>
      </w:r>
    </w:p>
    <w:p>
      <w:pPr>
        <w:pStyle w:val="149"/>
        <w:wordWrap w:val="0"/>
        <w:spacing w:line="360" w:lineRule="auto"/>
        <w:ind w:firstLine="480"/>
        <w:jc w:val="right"/>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2.</w:t>
      </w:r>
      <w:r>
        <w:rPr>
          <w:rFonts w:hint="eastAsia" w:ascii="宋体" w:hAnsi="宋体" w:eastAsia="宋体" w:cs="宋体"/>
          <w:b/>
          <w:bCs/>
          <w:color w:val="000000"/>
          <w:sz w:val="24"/>
          <w:szCs w:val="24"/>
          <w:lang w:val="en-US" w:eastAsia="zh-CN"/>
        </w:rPr>
        <w:t>3.8保洁整体实施方案</w:t>
      </w:r>
      <w:r>
        <w:rPr>
          <w:rFonts w:hint="eastAsia" w:ascii="宋体" w:hAnsi="宋体" w:eastAsia="宋体" w:cs="宋体"/>
          <w:b/>
          <w:bCs/>
          <w:color w:val="000000"/>
          <w:sz w:val="24"/>
          <w:szCs w:val="24"/>
        </w:rPr>
        <w:t>（格式自行设计）</w:t>
      </w: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color w:val="000000"/>
          <w:sz w:val="24"/>
          <w:szCs w:val="24"/>
        </w:rPr>
      </w:pPr>
    </w:p>
    <w:p>
      <w:pPr>
        <w:pStyle w:val="4"/>
        <w:spacing w:before="0" w:after="0"/>
        <w:ind w:firstLine="0" w:firstLineChars="0"/>
        <w:jc w:val="left"/>
        <w:outlineLvl w:val="9"/>
        <w:rPr>
          <w:rFonts w:hint="eastAsia" w:ascii="宋体" w:hAnsi="宋体" w:eastAsia="宋体" w:cs="宋体"/>
          <w:color w:val="000000"/>
          <w:sz w:val="24"/>
          <w:szCs w:val="24"/>
        </w:rPr>
      </w:pPr>
    </w:p>
    <w:p>
      <w:pPr>
        <w:pStyle w:val="36"/>
        <w:rPr>
          <w:rFonts w:hint="eastAsia" w:ascii="宋体" w:hAnsi="宋体" w:eastAsia="宋体" w:cs="宋体"/>
        </w:rPr>
      </w:pPr>
    </w:p>
    <w:p>
      <w:pPr>
        <w:rPr>
          <w:rFonts w:hint="eastAsia" w:ascii="宋体" w:hAnsi="宋体" w:eastAsia="宋体" w:cs="宋体"/>
          <w:sz w:val="21"/>
          <w:szCs w:val="21"/>
        </w:rPr>
      </w:pPr>
    </w:p>
    <w:p>
      <w:pPr>
        <w:rPr>
          <w:rFonts w:hint="eastAsia" w:ascii="宋体" w:hAnsi="宋体" w:eastAsia="宋体" w:cs="宋体"/>
          <w:sz w:val="21"/>
          <w:szCs w:val="21"/>
        </w:rPr>
      </w:pPr>
    </w:p>
    <w:p>
      <w:pPr>
        <w:pStyle w:val="149"/>
        <w:wordWrap w:val="0"/>
        <w:spacing w:line="360" w:lineRule="auto"/>
        <w:ind w:firstLine="480"/>
        <w:jc w:val="right"/>
        <w:rPr>
          <w:rFonts w:hint="eastAsia" w:ascii="宋体" w:hAnsi="宋体" w:eastAsia="宋体" w:cs="宋体"/>
          <w:sz w:val="21"/>
          <w:szCs w:val="21"/>
          <w:u w:val="single"/>
        </w:rPr>
      </w:pPr>
      <w:r>
        <w:rPr>
          <w:rFonts w:hint="eastAsia" w:ascii="宋体" w:hAnsi="宋体" w:eastAsia="宋体" w:cs="宋体"/>
          <w:sz w:val="21"/>
          <w:szCs w:val="21"/>
        </w:rPr>
        <w:t>供应商盖章：</w:t>
      </w:r>
      <w:r>
        <w:rPr>
          <w:rFonts w:hint="eastAsia" w:ascii="宋体" w:hAnsi="宋体" w:eastAsia="宋体" w:cs="宋体"/>
          <w:sz w:val="21"/>
          <w:szCs w:val="21"/>
          <w:u w:val="single"/>
        </w:rPr>
        <w:t xml:space="preserve">                </w:t>
      </w:r>
    </w:p>
    <w:p>
      <w:pPr>
        <w:pStyle w:val="149"/>
        <w:wordWrap w:val="0"/>
        <w:spacing w:line="360" w:lineRule="auto"/>
        <w:ind w:firstLine="480"/>
        <w:jc w:val="right"/>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br w:type="page"/>
      </w:r>
      <w:r>
        <w:rPr>
          <w:rFonts w:hint="eastAsia" w:ascii="宋体" w:hAnsi="宋体" w:eastAsia="宋体" w:cs="宋体"/>
          <w:b/>
          <w:bCs/>
          <w:color w:val="000000"/>
          <w:sz w:val="24"/>
          <w:szCs w:val="24"/>
        </w:rPr>
        <w:t>2.</w:t>
      </w:r>
      <w:r>
        <w:rPr>
          <w:rFonts w:hint="eastAsia" w:ascii="宋体" w:hAnsi="宋体" w:eastAsia="宋体" w:cs="宋体"/>
          <w:b/>
          <w:bCs/>
          <w:color w:val="000000"/>
          <w:sz w:val="24"/>
          <w:szCs w:val="24"/>
          <w:lang w:val="en-US" w:eastAsia="zh-CN"/>
        </w:rPr>
        <w:t>3.9作业力量保障</w:t>
      </w:r>
      <w:r>
        <w:rPr>
          <w:rFonts w:hint="eastAsia" w:ascii="宋体" w:hAnsi="宋体" w:eastAsia="宋体" w:cs="宋体"/>
          <w:b/>
          <w:bCs/>
          <w:color w:val="000000"/>
          <w:sz w:val="24"/>
          <w:szCs w:val="24"/>
        </w:rPr>
        <w:t>（格式自行设计）</w:t>
      </w: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color w:val="000000"/>
          <w:sz w:val="24"/>
          <w:szCs w:val="24"/>
        </w:rPr>
      </w:pPr>
    </w:p>
    <w:p>
      <w:pPr>
        <w:pStyle w:val="4"/>
        <w:spacing w:before="0" w:after="0"/>
        <w:ind w:firstLine="0" w:firstLineChars="0"/>
        <w:jc w:val="left"/>
        <w:outlineLvl w:val="9"/>
        <w:rPr>
          <w:rFonts w:hint="eastAsia" w:ascii="宋体" w:hAnsi="宋体" w:eastAsia="宋体" w:cs="宋体"/>
          <w:color w:val="000000"/>
          <w:sz w:val="24"/>
          <w:szCs w:val="24"/>
        </w:rPr>
      </w:pPr>
    </w:p>
    <w:p>
      <w:pPr>
        <w:pStyle w:val="36"/>
        <w:rPr>
          <w:rFonts w:hint="eastAsia" w:ascii="宋体" w:hAnsi="宋体" w:eastAsia="宋体" w:cs="宋体"/>
        </w:rPr>
      </w:pPr>
    </w:p>
    <w:p>
      <w:pPr>
        <w:rPr>
          <w:rFonts w:hint="eastAsia" w:ascii="宋体" w:hAnsi="宋体" w:eastAsia="宋体" w:cs="宋体"/>
          <w:sz w:val="21"/>
          <w:szCs w:val="21"/>
        </w:rPr>
      </w:pPr>
    </w:p>
    <w:p>
      <w:pPr>
        <w:rPr>
          <w:rFonts w:hint="eastAsia" w:ascii="宋体" w:hAnsi="宋体" w:eastAsia="宋体" w:cs="宋体"/>
          <w:sz w:val="21"/>
          <w:szCs w:val="21"/>
        </w:rPr>
      </w:pPr>
    </w:p>
    <w:p>
      <w:pPr>
        <w:pStyle w:val="149"/>
        <w:wordWrap w:val="0"/>
        <w:spacing w:line="360" w:lineRule="auto"/>
        <w:ind w:firstLine="480"/>
        <w:jc w:val="right"/>
        <w:rPr>
          <w:rFonts w:hint="eastAsia" w:ascii="宋体" w:hAnsi="宋体" w:eastAsia="宋体" w:cs="宋体"/>
          <w:sz w:val="21"/>
          <w:szCs w:val="21"/>
          <w:u w:val="single"/>
        </w:rPr>
      </w:pPr>
      <w:r>
        <w:rPr>
          <w:rFonts w:hint="eastAsia" w:ascii="宋体" w:hAnsi="宋体" w:eastAsia="宋体" w:cs="宋体"/>
          <w:sz w:val="21"/>
          <w:szCs w:val="21"/>
        </w:rPr>
        <w:t>供应商盖章：</w:t>
      </w:r>
      <w:r>
        <w:rPr>
          <w:rFonts w:hint="eastAsia" w:ascii="宋体" w:hAnsi="宋体" w:eastAsia="宋体" w:cs="宋体"/>
          <w:sz w:val="21"/>
          <w:szCs w:val="21"/>
          <w:u w:val="single"/>
        </w:rPr>
        <w:t xml:space="preserve">                </w:t>
      </w:r>
    </w:p>
    <w:p>
      <w:pPr>
        <w:pStyle w:val="149"/>
        <w:wordWrap w:val="0"/>
        <w:spacing w:line="360" w:lineRule="auto"/>
        <w:ind w:firstLine="480"/>
        <w:jc w:val="right"/>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2.</w:t>
      </w:r>
      <w:r>
        <w:rPr>
          <w:rFonts w:hint="eastAsia" w:ascii="宋体" w:hAnsi="宋体" w:eastAsia="宋体" w:cs="宋体"/>
          <w:b/>
          <w:bCs/>
          <w:color w:val="000000"/>
          <w:sz w:val="24"/>
          <w:szCs w:val="24"/>
          <w:lang w:val="en-US" w:eastAsia="zh-CN"/>
        </w:rPr>
        <w:t>3.10智慧环卫</w:t>
      </w:r>
      <w:r>
        <w:rPr>
          <w:rFonts w:hint="eastAsia" w:ascii="宋体" w:hAnsi="宋体" w:eastAsia="宋体" w:cs="宋体"/>
          <w:b/>
          <w:bCs/>
          <w:color w:val="000000"/>
          <w:sz w:val="24"/>
          <w:szCs w:val="24"/>
        </w:rPr>
        <w:t>（格式自行设计）</w:t>
      </w: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color w:val="000000"/>
          <w:sz w:val="24"/>
          <w:szCs w:val="24"/>
        </w:rPr>
      </w:pPr>
    </w:p>
    <w:p>
      <w:pPr>
        <w:pStyle w:val="4"/>
        <w:spacing w:before="0" w:after="0"/>
        <w:ind w:firstLine="0" w:firstLineChars="0"/>
        <w:jc w:val="left"/>
        <w:outlineLvl w:val="9"/>
        <w:rPr>
          <w:rFonts w:hint="eastAsia" w:ascii="宋体" w:hAnsi="宋体" w:eastAsia="宋体" w:cs="宋体"/>
          <w:color w:val="000000"/>
          <w:sz w:val="24"/>
          <w:szCs w:val="24"/>
        </w:rPr>
      </w:pPr>
    </w:p>
    <w:p>
      <w:pPr>
        <w:pStyle w:val="36"/>
        <w:rPr>
          <w:rFonts w:hint="eastAsia" w:ascii="宋体" w:hAnsi="宋体" w:eastAsia="宋体" w:cs="宋体"/>
        </w:rPr>
      </w:pPr>
    </w:p>
    <w:p>
      <w:pPr>
        <w:rPr>
          <w:rFonts w:hint="eastAsia" w:ascii="宋体" w:hAnsi="宋体" w:eastAsia="宋体" w:cs="宋体"/>
          <w:sz w:val="21"/>
          <w:szCs w:val="21"/>
        </w:rPr>
      </w:pPr>
    </w:p>
    <w:p>
      <w:pPr>
        <w:rPr>
          <w:rFonts w:hint="eastAsia" w:ascii="宋体" w:hAnsi="宋体" w:eastAsia="宋体" w:cs="宋体"/>
          <w:sz w:val="21"/>
          <w:szCs w:val="21"/>
        </w:rPr>
      </w:pPr>
    </w:p>
    <w:p>
      <w:pPr>
        <w:pStyle w:val="149"/>
        <w:wordWrap w:val="0"/>
        <w:spacing w:line="360" w:lineRule="auto"/>
        <w:ind w:firstLine="480"/>
        <w:jc w:val="right"/>
        <w:rPr>
          <w:rFonts w:hint="eastAsia" w:ascii="宋体" w:hAnsi="宋体" w:eastAsia="宋体" w:cs="宋体"/>
          <w:sz w:val="21"/>
          <w:szCs w:val="21"/>
          <w:u w:val="single"/>
        </w:rPr>
      </w:pPr>
      <w:r>
        <w:rPr>
          <w:rFonts w:hint="eastAsia" w:ascii="宋体" w:hAnsi="宋体" w:eastAsia="宋体" w:cs="宋体"/>
          <w:sz w:val="21"/>
          <w:szCs w:val="21"/>
        </w:rPr>
        <w:t>供应商盖章：</w:t>
      </w:r>
      <w:r>
        <w:rPr>
          <w:rFonts w:hint="eastAsia" w:ascii="宋体" w:hAnsi="宋体" w:eastAsia="宋体" w:cs="宋体"/>
          <w:sz w:val="21"/>
          <w:szCs w:val="21"/>
          <w:u w:val="single"/>
        </w:rPr>
        <w:t xml:space="preserve">                </w:t>
      </w:r>
    </w:p>
    <w:p>
      <w:pPr>
        <w:pStyle w:val="149"/>
        <w:wordWrap w:val="0"/>
        <w:spacing w:line="360" w:lineRule="auto"/>
        <w:ind w:firstLine="480"/>
        <w:jc w:val="right"/>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2.</w:t>
      </w:r>
      <w:r>
        <w:rPr>
          <w:rFonts w:hint="eastAsia" w:ascii="宋体" w:hAnsi="宋体" w:eastAsia="宋体" w:cs="宋体"/>
          <w:b/>
          <w:bCs/>
          <w:color w:val="000000"/>
          <w:sz w:val="24"/>
          <w:szCs w:val="24"/>
          <w:lang w:val="en-US" w:eastAsia="zh-CN"/>
        </w:rPr>
        <w:t>3.11组织管理</w:t>
      </w:r>
      <w:r>
        <w:rPr>
          <w:rFonts w:hint="eastAsia" w:ascii="宋体" w:hAnsi="宋体" w:eastAsia="宋体" w:cs="宋体"/>
          <w:b/>
          <w:bCs/>
          <w:color w:val="000000"/>
          <w:sz w:val="24"/>
          <w:szCs w:val="24"/>
        </w:rPr>
        <w:t>（格式自行设计）</w:t>
      </w: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color w:val="000000"/>
          <w:sz w:val="24"/>
          <w:szCs w:val="24"/>
        </w:rPr>
      </w:pPr>
    </w:p>
    <w:p>
      <w:pPr>
        <w:pStyle w:val="4"/>
        <w:spacing w:before="0" w:after="0"/>
        <w:ind w:firstLine="0" w:firstLineChars="0"/>
        <w:jc w:val="left"/>
        <w:outlineLvl w:val="9"/>
        <w:rPr>
          <w:rFonts w:hint="eastAsia" w:ascii="宋体" w:hAnsi="宋体" w:eastAsia="宋体" w:cs="宋体"/>
          <w:color w:val="000000"/>
          <w:sz w:val="24"/>
          <w:szCs w:val="24"/>
        </w:rPr>
      </w:pPr>
    </w:p>
    <w:p>
      <w:pPr>
        <w:pStyle w:val="36"/>
        <w:rPr>
          <w:rFonts w:hint="eastAsia" w:ascii="宋体" w:hAnsi="宋体" w:eastAsia="宋体" w:cs="宋体"/>
        </w:rPr>
      </w:pPr>
    </w:p>
    <w:p>
      <w:pPr>
        <w:rPr>
          <w:rFonts w:hint="eastAsia" w:ascii="宋体" w:hAnsi="宋体" w:eastAsia="宋体" w:cs="宋体"/>
          <w:sz w:val="21"/>
          <w:szCs w:val="21"/>
        </w:rPr>
      </w:pPr>
    </w:p>
    <w:p>
      <w:pPr>
        <w:rPr>
          <w:rFonts w:hint="eastAsia" w:ascii="宋体" w:hAnsi="宋体" w:eastAsia="宋体" w:cs="宋体"/>
          <w:sz w:val="21"/>
          <w:szCs w:val="21"/>
        </w:rPr>
      </w:pPr>
    </w:p>
    <w:p>
      <w:pPr>
        <w:pStyle w:val="149"/>
        <w:wordWrap w:val="0"/>
        <w:spacing w:line="360" w:lineRule="auto"/>
        <w:ind w:firstLine="480"/>
        <w:jc w:val="right"/>
        <w:rPr>
          <w:rFonts w:hint="eastAsia" w:ascii="宋体" w:hAnsi="宋体" w:eastAsia="宋体" w:cs="宋体"/>
          <w:sz w:val="21"/>
          <w:szCs w:val="21"/>
          <w:u w:val="single"/>
        </w:rPr>
      </w:pPr>
      <w:r>
        <w:rPr>
          <w:rFonts w:hint="eastAsia" w:ascii="宋体" w:hAnsi="宋体" w:eastAsia="宋体" w:cs="宋体"/>
          <w:sz w:val="21"/>
          <w:szCs w:val="21"/>
        </w:rPr>
        <w:t>供应商盖章：</w:t>
      </w:r>
      <w:r>
        <w:rPr>
          <w:rFonts w:hint="eastAsia" w:ascii="宋体" w:hAnsi="宋体" w:eastAsia="宋体" w:cs="宋体"/>
          <w:sz w:val="21"/>
          <w:szCs w:val="21"/>
          <w:u w:val="single"/>
        </w:rPr>
        <w:t xml:space="preserve">                </w:t>
      </w:r>
    </w:p>
    <w:p>
      <w:pPr>
        <w:pStyle w:val="149"/>
        <w:wordWrap w:val="0"/>
        <w:spacing w:line="360" w:lineRule="auto"/>
        <w:ind w:firstLine="480"/>
        <w:jc w:val="right"/>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2.</w:t>
      </w:r>
      <w:r>
        <w:rPr>
          <w:rFonts w:hint="eastAsia" w:ascii="宋体" w:hAnsi="宋体" w:eastAsia="宋体" w:cs="宋体"/>
          <w:b/>
          <w:bCs/>
          <w:color w:val="000000"/>
          <w:sz w:val="24"/>
          <w:szCs w:val="24"/>
          <w:lang w:val="en-US" w:eastAsia="zh-CN"/>
        </w:rPr>
        <w:t>3.12质量保证</w:t>
      </w:r>
      <w:r>
        <w:rPr>
          <w:rFonts w:hint="eastAsia" w:ascii="宋体" w:hAnsi="宋体" w:eastAsia="宋体" w:cs="宋体"/>
          <w:b/>
          <w:bCs/>
          <w:color w:val="000000"/>
          <w:sz w:val="24"/>
          <w:szCs w:val="24"/>
        </w:rPr>
        <w:t>（格式自行设计）</w:t>
      </w: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color w:val="000000"/>
          <w:sz w:val="24"/>
          <w:szCs w:val="24"/>
        </w:rPr>
      </w:pPr>
    </w:p>
    <w:p>
      <w:pPr>
        <w:pStyle w:val="4"/>
        <w:spacing w:before="0" w:after="0"/>
        <w:ind w:firstLine="0" w:firstLineChars="0"/>
        <w:jc w:val="left"/>
        <w:outlineLvl w:val="9"/>
        <w:rPr>
          <w:rFonts w:hint="eastAsia" w:ascii="宋体" w:hAnsi="宋体" w:eastAsia="宋体" w:cs="宋体"/>
          <w:color w:val="000000"/>
          <w:sz w:val="24"/>
          <w:szCs w:val="24"/>
        </w:rPr>
      </w:pPr>
    </w:p>
    <w:p>
      <w:pPr>
        <w:pStyle w:val="36"/>
        <w:rPr>
          <w:rFonts w:hint="eastAsia" w:ascii="宋体" w:hAnsi="宋体" w:eastAsia="宋体" w:cs="宋体"/>
        </w:rPr>
      </w:pPr>
    </w:p>
    <w:p>
      <w:pPr>
        <w:rPr>
          <w:rFonts w:hint="eastAsia" w:ascii="宋体" w:hAnsi="宋体" w:eastAsia="宋体" w:cs="宋体"/>
          <w:sz w:val="21"/>
          <w:szCs w:val="21"/>
        </w:rPr>
      </w:pPr>
    </w:p>
    <w:p>
      <w:pPr>
        <w:rPr>
          <w:rFonts w:hint="eastAsia" w:ascii="宋体" w:hAnsi="宋体" w:eastAsia="宋体" w:cs="宋体"/>
          <w:sz w:val="21"/>
          <w:szCs w:val="21"/>
        </w:rPr>
      </w:pPr>
    </w:p>
    <w:p>
      <w:pPr>
        <w:pStyle w:val="149"/>
        <w:wordWrap w:val="0"/>
        <w:spacing w:line="360" w:lineRule="auto"/>
        <w:ind w:firstLine="480"/>
        <w:jc w:val="right"/>
        <w:rPr>
          <w:rFonts w:hint="eastAsia" w:ascii="宋体" w:hAnsi="宋体" w:eastAsia="宋体" w:cs="宋体"/>
          <w:sz w:val="21"/>
          <w:szCs w:val="21"/>
          <w:u w:val="single"/>
        </w:rPr>
      </w:pPr>
      <w:r>
        <w:rPr>
          <w:rFonts w:hint="eastAsia" w:ascii="宋体" w:hAnsi="宋体" w:eastAsia="宋体" w:cs="宋体"/>
          <w:sz w:val="21"/>
          <w:szCs w:val="21"/>
        </w:rPr>
        <w:t>供应商盖章：</w:t>
      </w:r>
      <w:r>
        <w:rPr>
          <w:rFonts w:hint="eastAsia" w:ascii="宋体" w:hAnsi="宋体" w:eastAsia="宋体" w:cs="宋体"/>
          <w:sz w:val="21"/>
          <w:szCs w:val="21"/>
          <w:u w:val="single"/>
        </w:rPr>
        <w:t xml:space="preserve">                </w:t>
      </w:r>
    </w:p>
    <w:p>
      <w:pPr>
        <w:pStyle w:val="149"/>
        <w:wordWrap w:val="0"/>
        <w:spacing w:line="360" w:lineRule="auto"/>
        <w:ind w:firstLine="480"/>
        <w:jc w:val="right"/>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br w:type="page"/>
      </w:r>
      <w:r>
        <w:rPr>
          <w:rFonts w:hint="eastAsia" w:ascii="宋体" w:hAnsi="宋体" w:eastAsia="宋体" w:cs="宋体"/>
          <w:b/>
          <w:bCs/>
          <w:color w:val="000000"/>
          <w:sz w:val="24"/>
          <w:szCs w:val="24"/>
        </w:rPr>
        <w:t>2.</w:t>
      </w:r>
      <w:r>
        <w:rPr>
          <w:rFonts w:hint="eastAsia" w:ascii="宋体" w:hAnsi="宋体" w:eastAsia="宋体" w:cs="宋体"/>
          <w:b/>
          <w:bCs/>
          <w:color w:val="000000"/>
          <w:sz w:val="24"/>
          <w:szCs w:val="24"/>
          <w:lang w:val="en-US" w:eastAsia="zh-CN"/>
        </w:rPr>
        <w:t>3.13安全保障</w:t>
      </w:r>
      <w:r>
        <w:rPr>
          <w:rFonts w:hint="eastAsia" w:ascii="宋体" w:hAnsi="宋体" w:eastAsia="宋体" w:cs="宋体"/>
          <w:b/>
          <w:bCs/>
          <w:color w:val="000000"/>
          <w:sz w:val="24"/>
          <w:szCs w:val="24"/>
        </w:rPr>
        <w:t>（格式自行设计）</w:t>
      </w: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color w:val="000000"/>
          <w:sz w:val="24"/>
          <w:szCs w:val="24"/>
        </w:rPr>
      </w:pPr>
    </w:p>
    <w:p>
      <w:pPr>
        <w:pStyle w:val="4"/>
        <w:spacing w:before="0" w:after="0"/>
        <w:ind w:firstLine="0" w:firstLineChars="0"/>
        <w:jc w:val="left"/>
        <w:outlineLvl w:val="9"/>
        <w:rPr>
          <w:rFonts w:hint="eastAsia" w:ascii="宋体" w:hAnsi="宋体" w:eastAsia="宋体" w:cs="宋体"/>
          <w:color w:val="000000"/>
          <w:sz w:val="24"/>
          <w:szCs w:val="24"/>
        </w:rPr>
      </w:pPr>
    </w:p>
    <w:p>
      <w:pPr>
        <w:pStyle w:val="36"/>
        <w:rPr>
          <w:rFonts w:hint="eastAsia" w:ascii="宋体" w:hAnsi="宋体" w:eastAsia="宋体" w:cs="宋体"/>
        </w:rPr>
      </w:pPr>
    </w:p>
    <w:p>
      <w:pPr>
        <w:rPr>
          <w:rFonts w:hint="eastAsia" w:ascii="宋体" w:hAnsi="宋体" w:eastAsia="宋体" w:cs="宋体"/>
          <w:sz w:val="21"/>
          <w:szCs w:val="21"/>
        </w:rPr>
      </w:pPr>
    </w:p>
    <w:p>
      <w:pPr>
        <w:rPr>
          <w:rFonts w:hint="eastAsia" w:ascii="宋体" w:hAnsi="宋体" w:eastAsia="宋体" w:cs="宋体"/>
          <w:sz w:val="21"/>
          <w:szCs w:val="21"/>
        </w:rPr>
      </w:pPr>
    </w:p>
    <w:p>
      <w:pPr>
        <w:pStyle w:val="149"/>
        <w:wordWrap w:val="0"/>
        <w:spacing w:line="360" w:lineRule="auto"/>
        <w:ind w:firstLine="480"/>
        <w:jc w:val="right"/>
        <w:rPr>
          <w:rFonts w:hint="eastAsia" w:ascii="宋体" w:hAnsi="宋体" w:eastAsia="宋体" w:cs="宋体"/>
          <w:sz w:val="21"/>
          <w:szCs w:val="21"/>
          <w:u w:val="single"/>
        </w:rPr>
      </w:pPr>
      <w:r>
        <w:rPr>
          <w:rFonts w:hint="eastAsia" w:ascii="宋体" w:hAnsi="宋体" w:eastAsia="宋体" w:cs="宋体"/>
          <w:sz w:val="21"/>
          <w:szCs w:val="21"/>
        </w:rPr>
        <w:t>供应商盖章：</w:t>
      </w:r>
      <w:r>
        <w:rPr>
          <w:rFonts w:hint="eastAsia" w:ascii="宋体" w:hAnsi="宋体" w:eastAsia="宋体" w:cs="宋体"/>
          <w:sz w:val="21"/>
          <w:szCs w:val="21"/>
          <w:u w:val="single"/>
        </w:rPr>
        <w:t xml:space="preserve">                </w:t>
      </w:r>
    </w:p>
    <w:p>
      <w:pPr>
        <w:pStyle w:val="149"/>
        <w:wordWrap w:val="0"/>
        <w:spacing w:line="360" w:lineRule="auto"/>
        <w:ind w:firstLine="480"/>
        <w:jc w:val="right"/>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2.</w:t>
      </w:r>
      <w:r>
        <w:rPr>
          <w:rFonts w:hint="eastAsia" w:ascii="宋体" w:hAnsi="宋体" w:eastAsia="宋体" w:cs="宋体"/>
          <w:b/>
          <w:bCs/>
          <w:color w:val="000000"/>
          <w:sz w:val="24"/>
          <w:szCs w:val="24"/>
          <w:lang w:val="en-US" w:eastAsia="zh-CN"/>
        </w:rPr>
        <w:t>3.14应急保障</w:t>
      </w:r>
      <w:r>
        <w:rPr>
          <w:rFonts w:hint="eastAsia" w:ascii="宋体" w:hAnsi="宋体" w:eastAsia="宋体" w:cs="宋体"/>
          <w:b/>
          <w:bCs/>
          <w:color w:val="000000"/>
          <w:sz w:val="24"/>
          <w:szCs w:val="24"/>
        </w:rPr>
        <w:t>（格式自行设计）</w:t>
      </w: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color w:val="000000"/>
          <w:sz w:val="24"/>
          <w:szCs w:val="24"/>
        </w:rPr>
      </w:pPr>
    </w:p>
    <w:p>
      <w:pPr>
        <w:pStyle w:val="4"/>
        <w:spacing w:before="0" w:after="0"/>
        <w:ind w:firstLine="0" w:firstLineChars="0"/>
        <w:jc w:val="left"/>
        <w:outlineLvl w:val="9"/>
        <w:rPr>
          <w:rFonts w:hint="eastAsia" w:ascii="宋体" w:hAnsi="宋体" w:eastAsia="宋体" w:cs="宋体"/>
          <w:color w:val="000000"/>
          <w:sz w:val="24"/>
          <w:szCs w:val="24"/>
        </w:rPr>
      </w:pPr>
    </w:p>
    <w:p>
      <w:pPr>
        <w:pStyle w:val="36"/>
        <w:rPr>
          <w:rFonts w:hint="eastAsia" w:ascii="宋体" w:hAnsi="宋体" w:eastAsia="宋体" w:cs="宋体"/>
        </w:rPr>
      </w:pPr>
    </w:p>
    <w:p>
      <w:pPr>
        <w:rPr>
          <w:rFonts w:hint="eastAsia" w:ascii="宋体" w:hAnsi="宋体" w:eastAsia="宋体" w:cs="宋体"/>
          <w:sz w:val="21"/>
          <w:szCs w:val="21"/>
        </w:rPr>
      </w:pPr>
    </w:p>
    <w:p>
      <w:pPr>
        <w:rPr>
          <w:rFonts w:hint="eastAsia" w:ascii="宋体" w:hAnsi="宋体" w:eastAsia="宋体" w:cs="宋体"/>
          <w:sz w:val="21"/>
          <w:szCs w:val="21"/>
        </w:rPr>
      </w:pPr>
    </w:p>
    <w:p>
      <w:pPr>
        <w:pStyle w:val="149"/>
        <w:wordWrap w:val="0"/>
        <w:spacing w:line="360" w:lineRule="auto"/>
        <w:ind w:firstLine="480"/>
        <w:jc w:val="right"/>
        <w:rPr>
          <w:rFonts w:hint="eastAsia" w:ascii="宋体" w:hAnsi="宋体" w:eastAsia="宋体" w:cs="宋体"/>
          <w:sz w:val="21"/>
          <w:szCs w:val="21"/>
          <w:u w:val="single"/>
        </w:rPr>
      </w:pPr>
      <w:r>
        <w:rPr>
          <w:rFonts w:hint="eastAsia" w:ascii="宋体" w:hAnsi="宋体" w:eastAsia="宋体" w:cs="宋体"/>
          <w:sz w:val="21"/>
          <w:szCs w:val="21"/>
        </w:rPr>
        <w:t>供应商盖章：</w:t>
      </w:r>
      <w:r>
        <w:rPr>
          <w:rFonts w:hint="eastAsia" w:ascii="宋体" w:hAnsi="宋体" w:eastAsia="宋体" w:cs="宋体"/>
          <w:sz w:val="21"/>
          <w:szCs w:val="21"/>
          <w:u w:val="single"/>
        </w:rPr>
        <w:t xml:space="preserve">                </w:t>
      </w:r>
    </w:p>
    <w:p>
      <w:pPr>
        <w:pStyle w:val="149"/>
        <w:wordWrap w:val="0"/>
        <w:spacing w:line="360" w:lineRule="auto"/>
        <w:ind w:firstLine="480"/>
        <w:jc w:val="right"/>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2.</w:t>
      </w:r>
      <w:r>
        <w:rPr>
          <w:rFonts w:hint="eastAsia" w:ascii="宋体" w:hAnsi="宋体" w:eastAsia="宋体" w:cs="宋体"/>
          <w:b/>
          <w:bCs/>
          <w:color w:val="000000"/>
          <w:sz w:val="24"/>
          <w:szCs w:val="24"/>
          <w:lang w:val="en-US" w:eastAsia="zh-CN"/>
        </w:rPr>
        <w:t>3.15维稳交接</w:t>
      </w:r>
      <w:r>
        <w:rPr>
          <w:rFonts w:hint="eastAsia" w:ascii="宋体" w:hAnsi="宋体" w:eastAsia="宋体" w:cs="宋体"/>
          <w:b/>
          <w:bCs/>
          <w:color w:val="000000"/>
          <w:sz w:val="24"/>
          <w:szCs w:val="24"/>
        </w:rPr>
        <w:t>（格式自行设计）</w:t>
      </w: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color w:val="000000"/>
          <w:sz w:val="24"/>
          <w:szCs w:val="24"/>
        </w:rPr>
      </w:pPr>
    </w:p>
    <w:p>
      <w:pPr>
        <w:pStyle w:val="4"/>
        <w:spacing w:before="0" w:after="0"/>
        <w:ind w:firstLine="0" w:firstLineChars="0"/>
        <w:jc w:val="left"/>
        <w:outlineLvl w:val="9"/>
        <w:rPr>
          <w:rFonts w:hint="eastAsia" w:ascii="宋体" w:hAnsi="宋体" w:eastAsia="宋体" w:cs="宋体"/>
          <w:color w:val="000000"/>
          <w:sz w:val="24"/>
          <w:szCs w:val="24"/>
        </w:rPr>
      </w:pPr>
    </w:p>
    <w:p>
      <w:pPr>
        <w:pStyle w:val="36"/>
        <w:rPr>
          <w:rFonts w:hint="eastAsia" w:ascii="宋体" w:hAnsi="宋体" w:eastAsia="宋体" w:cs="宋体"/>
        </w:rPr>
      </w:pPr>
    </w:p>
    <w:p>
      <w:pPr>
        <w:rPr>
          <w:rFonts w:hint="eastAsia" w:ascii="宋体" w:hAnsi="宋体" w:eastAsia="宋体" w:cs="宋体"/>
          <w:sz w:val="21"/>
          <w:szCs w:val="21"/>
        </w:rPr>
      </w:pPr>
    </w:p>
    <w:p>
      <w:pPr>
        <w:rPr>
          <w:rFonts w:hint="eastAsia" w:ascii="宋体" w:hAnsi="宋体" w:eastAsia="宋体" w:cs="宋体"/>
          <w:sz w:val="21"/>
          <w:szCs w:val="21"/>
        </w:rPr>
      </w:pPr>
    </w:p>
    <w:p>
      <w:pPr>
        <w:pStyle w:val="149"/>
        <w:wordWrap w:val="0"/>
        <w:spacing w:line="360" w:lineRule="auto"/>
        <w:ind w:firstLine="480"/>
        <w:jc w:val="right"/>
        <w:rPr>
          <w:rFonts w:hint="eastAsia" w:ascii="宋体" w:hAnsi="宋体" w:eastAsia="宋体" w:cs="宋体"/>
          <w:sz w:val="21"/>
          <w:szCs w:val="21"/>
          <w:u w:val="single"/>
        </w:rPr>
      </w:pPr>
      <w:r>
        <w:rPr>
          <w:rFonts w:hint="eastAsia" w:ascii="宋体" w:hAnsi="宋体" w:eastAsia="宋体" w:cs="宋体"/>
          <w:sz w:val="21"/>
          <w:szCs w:val="21"/>
        </w:rPr>
        <w:t>供应商盖章：</w:t>
      </w:r>
      <w:r>
        <w:rPr>
          <w:rFonts w:hint="eastAsia" w:ascii="宋体" w:hAnsi="宋体" w:eastAsia="宋体" w:cs="宋体"/>
          <w:sz w:val="21"/>
          <w:szCs w:val="21"/>
          <w:u w:val="single"/>
        </w:rPr>
        <w:t xml:space="preserve">                </w:t>
      </w:r>
    </w:p>
    <w:p>
      <w:pPr>
        <w:pStyle w:val="149"/>
        <w:wordWrap w:val="0"/>
        <w:spacing w:line="360" w:lineRule="auto"/>
        <w:ind w:firstLine="480"/>
        <w:jc w:val="right"/>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b/>
          <w:bCs/>
          <w:color w:val="000000"/>
          <w:sz w:val="24"/>
          <w:szCs w:val="24"/>
        </w:rPr>
      </w:pPr>
      <w:r>
        <w:rPr>
          <w:rFonts w:hint="eastAsia" w:ascii="宋体" w:hAnsi="宋体" w:eastAsia="宋体" w:cs="宋体"/>
          <w:b/>
          <w:bCs/>
          <w:color w:val="000000"/>
          <w:sz w:val="24"/>
          <w:szCs w:val="24"/>
        </w:rPr>
        <w:t>2.</w:t>
      </w:r>
      <w:r>
        <w:rPr>
          <w:rFonts w:hint="eastAsia" w:ascii="宋体" w:hAnsi="宋体" w:eastAsia="宋体" w:cs="宋体"/>
          <w:b/>
          <w:bCs/>
          <w:color w:val="000000"/>
          <w:sz w:val="24"/>
          <w:szCs w:val="24"/>
          <w:lang w:val="en-US" w:eastAsia="zh-CN"/>
        </w:rPr>
        <w:t>3.16服务承诺</w:t>
      </w:r>
      <w:r>
        <w:rPr>
          <w:rFonts w:hint="eastAsia" w:ascii="宋体" w:hAnsi="宋体" w:eastAsia="宋体" w:cs="宋体"/>
          <w:b/>
          <w:bCs/>
          <w:color w:val="000000"/>
          <w:sz w:val="24"/>
          <w:szCs w:val="24"/>
        </w:rPr>
        <w:t>（格式自行设计）</w:t>
      </w:r>
    </w:p>
    <w:p>
      <w:pPr>
        <w:pageBreakBefore w:val="0"/>
        <w:kinsoku/>
        <w:overflowPunct/>
        <w:topLinePunct w:val="0"/>
        <w:bidi w:val="0"/>
        <w:spacing w:before="0" w:after="0" w:line="400" w:lineRule="exact"/>
        <w:ind w:left="0" w:leftChars="0" w:right="0" w:rightChars="0" w:firstLine="0" w:firstLineChars="0"/>
        <w:jc w:val="left"/>
        <w:textAlignment w:val="auto"/>
        <w:outlineLvl w:val="9"/>
        <w:rPr>
          <w:rFonts w:hint="eastAsia" w:ascii="宋体" w:hAnsi="宋体" w:eastAsia="宋体" w:cs="宋体"/>
          <w:color w:val="000000"/>
          <w:sz w:val="24"/>
          <w:szCs w:val="24"/>
        </w:rPr>
      </w:pPr>
    </w:p>
    <w:p>
      <w:pPr>
        <w:pStyle w:val="4"/>
        <w:spacing w:before="0" w:after="0"/>
        <w:ind w:firstLine="0" w:firstLineChars="0"/>
        <w:jc w:val="left"/>
        <w:outlineLvl w:val="9"/>
        <w:rPr>
          <w:rFonts w:hint="eastAsia" w:ascii="宋体" w:hAnsi="宋体" w:eastAsia="宋体" w:cs="宋体"/>
          <w:color w:val="000000"/>
          <w:sz w:val="24"/>
          <w:szCs w:val="24"/>
        </w:rPr>
      </w:pPr>
    </w:p>
    <w:p>
      <w:pPr>
        <w:pStyle w:val="36"/>
        <w:rPr>
          <w:rFonts w:hint="eastAsia" w:ascii="宋体" w:hAnsi="宋体" w:eastAsia="宋体" w:cs="宋体"/>
        </w:rPr>
      </w:pPr>
    </w:p>
    <w:p>
      <w:pPr>
        <w:rPr>
          <w:rFonts w:hint="eastAsia" w:ascii="宋体" w:hAnsi="宋体" w:eastAsia="宋体" w:cs="宋体"/>
          <w:sz w:val="21"/>
          <w:szCs w:val="21"/>
        </w:rPr>
      </w:pPr>
    </w:p>
    <w:p>
      <w:pPr>
        <w:rPr>
          <w:rFonts w:hint="eastAsia" w:ascii="宋体" w:hAnsi="宋体" w:eastAsia="宋体" w:cs="宋体"/>
          <w:sz w:val="21"/>
          <w:szCs w:val="21"/>
        </w:rPr>
      </w:pPr>
    </w:p>
    <w:p>
      <w:pPr>
        <w:pStyle w:val="149"/>
        <w:wordWrap w:val="0"/>
        <w:spacing w:line="360" w:lineRule="auto"/>
        <w:ind w:firstLine="480"/>
        <w:jc w:val="right"/>
        <w:rPr>
          <w:rFonts w:hint="eastAsia" w:ascii="宋体" w:hAnsi="宋体" w:eastAsia="宋体" w:cs="宋体"/>
          <w:sz w:val="21"/>
          <w:szCs w:val="21"/>
          <w:u w:val="single"/>
        </w:rPr>
      </w:pPr>
      <w:r>
        <w:rPr>
          <w:rFonts w:hint="eastAsia" w:ascii="宋体" w:hAnsi="宋体" w:eastAsia="宋体" w:cs="宋体"/>
          <w:sz w:val="21"/>
          <w:szCs w:val="21"/>
        </w:rPr>
        <w:t>供应商盖章：</w:t>
      </w:r>
      <w:r>
        <w:rPr>
          <w:rFonts w:hint="eastAsia" w:ascii="宋体" w:hAnsi="宋体" w:eastAsia="宋体" w:cs="宋体"/>
          <w:sz w:val="21"/>
          <w:szCs w:val="21"/>
          <w:u w:val="single"/>
        </w:rPr>
        <w:t xml:space="preserve">                </w:t>
      </w:r>
    </w:p>
    <w:p>
      <w:pPr>
        <w:pStyle w:val="149"/>
        <w:wordWrap w:val="0"/>
        <w:spacing w:line="360" w:lineRule="auto"/>
        <w:ind w:firstLine="480"/>
        <w:jc w:val="right"/>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p>
    <w:p>
      <w:pPr>
        <w:spacing w:line="360" w:lineRule="auto"/>
        <w:ind w:left="1134" w:leftChars="540" w:firstLine="2250" w:firstLineChars="750"/>
        <w:rPr>
          <w:rFonts w:hint="eastAsia" w:ascii="宋体" w:hAnsi="宋体" w:eastAsia="宋体" w:cs="宋体"/>
          <w:sz w:val="30"/>
        </w:rPr>
      </w:pPr>
    </w:p>
    <w:bookmarkEnd w:id="163"/>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sz w:val="36"/>
          <w:szCs w:val="36"/>
        </w:rPr>
      </w:pPr>
      <w:bookmarkStart w:id="177" w:name="_Toc27564"/>
      <w:bookmarkStart w:id="178" w:name="_Toc26511"/>
      <w:bookmarkStart w:id="179" w:name="_Toc14161"/>
      <w:r>
        <w:rPr>
          <w:rFonts w:hint="eastAsia" w:ascii="宋体" w:hAnsi="宋体" w:eastAsia="宋体" w:cs="宋体"/>
          <w:b/>
          <w:bCs/>
          <w:sz w:val="36"/>
          <w:szCs w:val="36"/>
        </w:rPr>
        <w:br w:type="page"/>
      </w:r>
      <w:r>
        <w:rPr>
          <w:rFonts w:hint="eastAsia" w:ascii="宋体" w:hAnsi="宋体" w:eastAsia="宋体" w:cs="宋体"/>
          <w:b/>
          <w:bCs/>
          <w:sz w:val="36"/>
          <w:szCs w:val="36"/>
        </w:rPr>
        <w:t xml:space="preserve">三 </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报价文件格式</w:t>
      </w:r>
      <w:bookmarkEnd w:id="177"/>
      <w:bookmarkEnd w:id="178"/>
    </w:p>
    <w:p>
      <w:pPr>
        <w:spacing w:line="360" w:lineRule="auto"/>
        <w:rPr>
          <w:rFonts w:hint="eastAsia" w:ascii="宋体" w:hAnsi="宋体" w:eastAsia="宋体" w:cs="宋体"/>
          <w:sz w:val="24"/>
        </w:rPr>
      </w:pPr>
    </w:p>
    <w:p>
      <w:pPr>
        <w:pageBreakBefore w:val="0"/>
        <w:kinsoku/>
        <w:overflowPunct/>
        <w:topLinePunct w:val="0"/>
        <w:autoSpaceDE/>
        <w:autoSpaceDN/>
        <w:bidi w:val="0"/>
        <w:spacing w:before="0" w:after="0"/>
        <w:ind w:firstLine="0" w:firstLineChars="0"/>
        <w:jc w:val="left"/>
        <w:textAlignment w:val="auto"/>
        <w:outlineLvl w:val="9"/>
        <w:rPr>
          <w:rFonts w:hint="eastAsia" w:ascii="宋体" w:hAnsi="宋体" w:eastAsia="宋体" w:cs="宋体"/>
          <w:sz w:val="24"/>
          <w:szCs w:val="24"/>
        </w:rPr>
      </w:pPr>
      <w:bookmarkStart w:id="180" w:name="_Toc5870"/>
      <w:bookmarkStart w:id="181" w:name="_Toc1509"/>
      <w:bookmarkStart w:id="182" w:name="_Toc2711"/>
      <w:bookmarkStart w:id="183" w:name="_Toc22029285"/>
      <w:r>
        <w:rPr>
          <w:rFonts w:hint="eastAsia" w:ascii="宋体" w:hAnsi="宋体" w:eastAsia="宋体" w:cs="宋体"/>
          <w:sz w:val="24"/>
          <w:szCs w:val="24"/>
        </w:rPr>
        <w:t>3.1 报价文件文件封面格式</w:t>
      </w:r>
      <w:bookmarkEnd w:id="180"/>
      <w:bookmarkEnd w:id="181"/>
      <w:bookmarkEnd w:id="182"/>
      <w:bookmarkEnd w:id="183"/>
    </w:p>
    <w:p>
      <w:pPr>
        <w:pStyle w:val="5"/>
        <w:pageBreakBefore w:val="0"/>
        <w:kinsoku/>
        <w:overflowPunct/>
        <w:topLinePunct w:val="0"/>
        <w:autoSpaceDE/>
        <w:autoSpaceDN/>
        <w:bidi w:val="0"/>
        <w:spacing w:line="360" w:lineRule="auto"/>
        <w:ind w:firstLine="0"/>
        <w:jc w:val="center"/>
        <w:textAlignment w:val="auto"/>
        <w:outlineLvl w:val="9"/>
        <w:rPr>
          <w:rFonts w:hint="eastAsia" w:ascii="宋体" w:hAnsi="宋体" w:eastAsia="宋体" w:cs="宋体"/>
          <w:b/>
          <w:sz w:val="32"/>
          <w:szCs w:val="32"/>
        </w:rPr>
      </w:pPr>
    </w:p>
    <w:p>
      <w:pPr>
        <w:pStyle w:val="5"/>
        <w:pageBreakBefore w:val="0"/>
        <w:kinsoku/>
        <w:overflowPunct/>
        <w:topLinePunct w:val="0"/>
        <w:autoSpaceDE/>
        <w:autoSpaceDN/>
        <w:bidi w:val="0"/>
        <w:spacing w:line="360" w:lineRule="auto"/>
        <w:ind w:firstLine="0"/>
        <w:jc w:val="center"/>
        <w:textAlignment w:val="auto"/>
        <w:outlineLvl w:val="9"/>
        <w:rPr>
          <w:rFonts w:hint="eastAsia" w:ascii="宋体" w:hAnsi="宋体" w:eastAsia="宋体" w:cs="宋体"/>
          <w:b/>
          <w:sz w:val="32"/>
          <w:szCs w:val="32"/>
        </w:rPr>
      </w:pPr>
    </w:p>
    <w:p>
      <w:pPr>
        <w:pStyle w:val="5"/>
        <w:pageBreakBefore w:val="0"/>
        <w:kinsoku/>
        <w:overflowPunct/>
        <w:topLinePunct w:val="0"/>
        <w:autoSpaceDE/>
        <w:autoSpaceDN/>
        <w:bidi w:val="0"/>
        <w:spacing w:line="360" w:lineRule="auto"/>
        <w:ind w:firstLine="0"/>
        <w:jc w:val="center"/>
        <w:textAlignment w:val="auto"/>
        <w:outlineLvl w:val="9"/>
        <w:rPr>
          <w:rFonts w:hint="eastAsia" w:ascii="宋体" w:hAnsi="宋体" w:eastAsia="宋体" w:cs="宋体"/>
          <w:b/>
          <w:sz w:val="32"/>
          <w:szCs w:val="32"/>
        </w:rPr>
      </w:pPr>
      <w:r>
        <w:rPr>
          <w:rFonts w:hint="eastAsia" w:ascii="宋体" w:hAnsi="宋体" w:eastAsia="宋体" w:cs="宋体"/>
          <w:b/>
          <w:sz w:val="32"/>
          <w:szCs w:val="32"/>
        </w:rPr>
        <w:t>投标响应文件</w:t>
      </w:r>
    </w:p>
    <w:p>
      <w:pPr>
        <w:pageBreakBefore w:val="0"/>
        <w:kinsoku/>
        <w:overflowPunct/>
        <w:topLinePunct w:val="0"/>
        <w:autoSpaceDE/>
        <w:autoSpaceDN/>
        <w:bidi w:val="0"/>
        <w:snapToGrid w:val="0"/>
        <w:jc w:val="center"/>
        <w:textAlignment w:val="auto"/>
        <w:outlineLvl w:val="9"/>
        <w:rPr>
          <w:rFonts w:hint="eastAsia" w:ascii="宋体" w:hAnsi="宋体" w:eastAsia="宋体" w:cs="宋体"/>
          <w:bCs/>
          <w:sz w:val="24"/>
          <w:szCs w:val="20"/>
        </w:rPr>
      </w:pPr>
    </w:p>
    <w:p>
      <w:pPr>
        <w:pStyle w:val="5"/>
        <w:pageBreakBefore w:val="0"/>
        <w:kinsoku/>
        <w:overflowPunct/>
        <w:topLinePunct w:val="0"/>
        <w:autoSpaceDE/>
        <w:autoSpaceDN/>
        <w:bidi w:val="0"/>
        <w:textAlignment w:val="auto"/>
        <w:outlineLvl w:val="9"/>
        <w:rPr>
          <w:rFonts w:hint="eastAsia" w:ascii="宋体" w:hAnsi="宋体" w:eastAsia="宋体" w:cs="宋体"/>
        </w:rPr>
      </w:pPr>
    </w:p>
    <w:p>
      <w:pPr>
        <w:pStyle w:val="5"/>
        <w:pageBreakBefore w:val="0"/>
        <w:kinsoku/>
        <w:overflowPunct/>
        <w:topLinePunct w:val="0"/>
        <w:autoSpaceDE/>
        <w:autoSpaceDN/>
        <w:bidi w:val="0"/>
        <w:textAlignment w:val="auto"/>
        <w:outlineLvl w:val="9"/>
        <w:rPr>
          <w:rFonts w:hint="eastAsia" w:ascii="宋体" w:hAnsi="宋体" w:eastAsia="宋体" w:cs="宋体"/>
        </w:rPr>
      </w:pPr>
    </w:p>
    <w:tbl>
      <w:tblPr>
        <w:tblStyle w:val="48"/>
        <w:tblW w:w="0" w:type="auto"/>
        <w:jc w:val="center"/>
        <w:tblLayout w:type="autofit"/>
        <w:tblCellMar>
          <w:top w:w="0" w:type="dxa"/>
          <w:left w:w="108" w:type="dxa"/>
          <w:bottom w:w="0" w:type="dxa"/>
          <w:right w:w="108" w:type="dxa"/>
        </w:tblCellMar>
      </w:tblPr>
      <w:tblGrid>
        <w:gridCol w:w="2311"/>
        <w:gridCol w:w="5142"/>
      </w:tblGrid>
      <w:tr>
        <w:tblPrEx>
          <w:tblCellMar>
            <w:top w:w="0" w:type="dxa"/>
            <w:left w:w="108" w:type="dxa"/>
            <w:bottom w:w="0" w:type="dxa"/>
            <w:right w:w="108" w:type="dxa"/>
          </w:tblCellMar>
        </w:tblPrEx>
        <w:trPr>
          <w:trHeight w:val="737" w:hRule="atLeast"/>
          <w:jc w:val="center"/>
        </w:trPr>
        <w:tc>
          <w:tcPr>
            <w:tcW w:w="2311" w:type="dxa"/>
            <w:noWrap w:val="0"/>
            <w:vAlign w:val="center"/>
          </w:tcPr>
          <w:p>
            <w:pPr>
              <w:pageBreakBefore w:val="0"/>
              <w:kinsoku/>
              <w:overflowPunct/>
              <w:topLinePunct w:val="0"/>
              <w:autoSpaceDE/>
              <w:autoSpaceDN/>
              <w:bidi w:val="0"/>
              <w:ind w:right="-109" w:rightChars="-52"/>
              <w:jc w:val="distribute"/>
              <w:textAlignment w:val="auto"/>
              <w:outlineLvl w:val="9"/>
              <w:rPr>
                <w:rFonts w:hint="eastAsia" w:ascii="宋体" w:hAnsi="宋体" w:eastAsia="宋体" w:cs="宋体"/>
                <w:sz w:val="32"/>
                <w:szCs w:val="32"/>
              </w:rPr>
            </w:pPr>
            <w:r>
              <w:rPr>
                <w:rFonts w:hint="eastAsia" w:ascii="宋体" w:hAnsi="宋体" w:eastAsia="宋体" w:cs="宋体"/>
                <w:sz w:val="24"/>
                <w:lang w:eastAsia="zh-CN"/>
              </w:rPr>
              <w:t>投标</w:t>
            </w:r>
            <w:r>
              <w:rPr>
                <w:rFonts w:hint="eastAsia" w:ascii="宋体" w:hAnsi="宋体" w:eastAsia="宋体" w:cs="宋体"/>
                <w:sz w:val="24"/>
              </w:rPr>
              <w:t>响应文件名称：</w:t>
            </w:r>
          </w:p>
        </w:tc>
        <w:tc>
          <w:tcPr>
            <w:tcW w:w="5142" w:type="dxa"/>
            <w:noWrap w:val="0"/>
            <w:vAlign w:val="center"/>
          </w:tcPr>
          <w:p>
            <w:pPr>
              <w:pageBreakBefore w:val="0"/>
              <w:kinsoku/>
              <w:overflowPunct/>
              <w:topLinePunct w:val="0"/>
              <w:autoSpaceDE/>
              <w:autoSpaceDN/>
              <w:bidi w:val="0"/>
              <w:ind w:left="-103" w:leftChars="-49"/>
              <w:jc w:val="left"/>
              <w:textAlignment w:val="auto"/>
              <w:outlineLvl w:val="9"/>
              <w:rPr>
                <w:rFonts w:hint="eastAsia" w:ascii="宋体" w:hAnsi="宋体" w:eastAsia="宋体" w:cs="宋体"/>
                <w:sz w:val="32"/>
                <w:szCs w:val="32"/>
              </w:rPr>
            </w:pPr>
            <w:r>
              <w:rPr>
                <w:rFonts w:hint="eastAsia" w:ascii="宋体" w:hAnsi="宋体" w:eastAsia="宋体" w:cs="宋体"/>
                <w:sz w:val="24"/>
                <w:u w:val="single"/>
              </w:rPr>
              <w:t xml:space="preserve">        报价文件           </w:t>
            </w:r>
          </w:p>
        </w:tc>
      </w:tr>
      <w:tr>
        <w:tblPrEx>
          <w:tblCellMar>
            <w:top w:w="0" w:type="dxa"/>
            <w:left w:w="108" w:type="dxa"/>
            <w:bottom w:w="0" w:type="dxa"/>
            <w:right w:w="108" w:type="dxa"/>
          </w:tblCellMar>
        </w:tblPrEx>
        <w:trPr>
          <w:trHeight w:val="737" w:hRule="atLeast"/>
          <w:jc w:val="center"/>
        </w:trPr>
        <w:tc>
          <w:tcPr>
            <w:tcW w:w="2311" w:type="dxa"/>
            <w:noWrap w:val="0"/>
            <w:vAlign w:val="center"/>
          </w:tcPr>
          <w:p>
            <w:pPr>
              <w:pageBreakBefore w:val="0"/>
              <w:kinsoku/>
              <w:overflowPunct/>
              <w:topLinePunct w:val="0"/>
              <w:autoSpaceDE/>
              <w:autoSpaceDN/>
              <w:bidi w:val="0"/>
              <w:ind w:right="-109" w:rightChars="-52"/>
              <w:jc w:val="distribute"/>
              <w:textAlignment w:val="auto"/>
              <w:outlineLvl w:val="9"/>
              <w:rPr>
                <w:rFonts w:hint="eastAsia" w:ascii="宋体" w:hAnsi="宋体" w:eastAsia="宋体" w:cs="宋体"/>
                <w:sz w:val="32"/>
                <w:szCs w:val="32"/>
              </w:rPr>
            </w:pPr>
            <w:r>
              <w:rPr>
                <w:rFonts w:hint="eastAsia" w:ascii="宋体" w:hAnsi="宋体" w:eastAsia="宋体" w:cs="宋体"/>
                <w:sz w:val="24"/>
              </w:rPr>
              <w:t>采 购 编 号：</w:t>
            </w:r>
          </w:p>
        </w:tc>
        <w:tc>
          <w:tcPr>
            <w:tcW w:w="5142" w:type="dxa"/>
            <w:noWrap w:val="0"/>
            <w:vAlign w:val="center"/>
          </w:tcPr>
          <w:p>
            <w:pPr>
              <w:pageBreakBefore w:val="0"/>
              <w:kinsoku/>
              <w:overflowPunct/>
              <w:topLinePunct w:val="0"/>
              <w:autoSpaceDE/>
              <w:autoSpaceDN/>
              <w:bidi w:val="0"/>
              <w:ind w:left="-103" w:leftChars="-49"/>
              <w:jc w:val="left"/>
              <w:textAlignment w:val="auto"/>
              <w:outlineLvl w:val="9"/>
              <w:rPr>
                <w:rFonts w:hint="eastAsia" w:ascii="宋体" w:hAnsi="宋体" w:eastAsia="宋体" w:cs="宋体"/>
                <w:sz w:val="32"/>
                <w:szCs w:val="32"/>
                <w:u w:val="single"/>
              </w:rPr>
            </w:pPr>
            <w:r>
              <w:rPr>
                <w:rFonts w:hint="eastAsia" w:ascii="宋体" w:hAnsi="宋体" w:eastAsia="宋体" w:cs="宋体"/>
                <w:sz w:val="32"/>
                <w:szCs w:val="32"/>
                <w:u w:val="single"/>
              </w:rPr>
              <w:t xml:space="preserve">                    </w:t>
            </w:r>
          </w:p>
        </w:tc>
      </w:tr>
      <w:tr>
        <w:tblPrEx>
          <w:tblCellMar>
            <w:top w:w="0" w:type="dxa"/>
            <w:left w:w="108" w:type="dxa"/>
            <w:bottom w:w="0" w:type="dxa"/>
            <w:right w:w="108" w:type="dxa"/>
          </w:tblCellMar>
        </w:tblPrEx>
        <w:trPr>
          <w:trHeight w:val="737" w:hRule="atLeast"/>
          <w:jc w:val="center"/>
        </w:trPr>
        <w:tc>
          <w:tcPr>
            <w:tcW w:w="2311" w:type="dxa"/>
            <w:noWrap w:val="0"/>
            <w:vAlign w:val="center"/>
          </w:tcPr>
          <w:p>
            <w:pPr>
              <w:pageBreakBefore w:val="0"/>
              <w:kinsoku/>
              <w:overflowPunct/>
              <w:topLinePunct w:val="0"/>
              <w:autoSpaceDE/>
              <w:autoSpaceDN/>
              <w:bidi w:val="0"/>
              <w:ind w:right="-109" w:rightChars="-52"/>
              <w:jc w:val="distribute"/>
              <w:textAlignment w:val="auto"/>
              <w:outlineLvl w:val="9"/>
              <w:rPr>
                <w:rFonts w:hint="eastAsia" w:ascii="宋体" w:hAnsi="宋体" w:eastAsia="宋体" w:cs="宋体"/>
                <w:sz w:val="32"/>
                <w:szCs w:val="32"/>
              </w:rPr>
            </w:pPr>
            <w:r>
              <w:rPr>
                <w:rFonts w:hint="eastAsia" w:ascii="宋体" w:hAnsi="宋体" w:eastAsia="宋体" w:cs="宋体"/>
                <w:sz w:val="24"/>
              </w:rPr>
              <w:t>项 目 名 称：</w:t>
            </w:r>
          </w:p>
        </w:tc>
        <w:tc>
          <w:tcPr>
            <w:tcW w:w="5142" w:type="dxa"/>
            <w:noWrap w:val="0"/>
            <w:vAlign w:val="center"/>
          </w:tcPr>
          <w:p>
            <w:pPr>
              <w:pageBreakBefore w:val="0"/>
              <w:kinsoku/>
              <w:overflowPunct/>
              <w:topLinePunct w:val="0"/>
              <w:autoSpaceDE/>
              <w:autoSpaceDN/>
              <w:bidi w:val="0"/>
              <w:ind w:left="-103" w:leftChars="-49"/>
              <w:jc w:val="left"/>
              <w:textAlignment w:val="auto"/>
              <w:outlineLvl w:val="9"/>
              <w:rPr>
                <w:rFonts w:hint="eastAsia" w:ascii="宋体" w:hAnsi="宋体" w:eastAsia="宋体" w:cs="宋体"/>
                <w:sz w:val="32"/>
                <w:szCs w:val="32"/>
                <w:u w:val="single"/>
              </w:rPr>
            </w:pPr>
            <w:r>
              <w:rPr>
                <w:rFonts w:hint="eastAsia" w:ascii="宋体" w:hAnsi="宋体" w:eastAsia="宋体" w:cs="宋体"/>
                <w:sz w:val="32"/>
                <w:szCs w:val="32"/>
                <w:u w:val="single"/>
              </w:rPr>
              <w:t xml:space="preserve">                    </w:t>
            </w:r>
          </w:p>
        </w:tc>
      </w:tr>
      <w:tr>
        <w:tblPrEx>
          <w:tblCellMar>
            <w:top w:w="0" w:type="dxa"/>
            <w:left w:w="108" w:type="dxa"/>
            <w:bottom w:w="0" w:type="dxa"/>
            <w:right w:w="108" w:type="dxa"/>
          </w:tblCellMar>
        </w:tblPrEx>
        <w:trPr>
          <w:trHeight w:val="737" w:hRule="atLeast"/>
          <w:jc w:val="center"/>
        </w:trPr>
        <w:tc>
          <w:tcPr>
            <w:tcW w:w="2311" w:type="dxa"/>
            <w:noWrap w:val="0"/>
            <w:vAlign w:val="center"/>
          </w:tcPr>
          <w:p>
            <w:pPr>
              <w:pageBreakBefore w:val="0"/>
              <w:kinsoku/>
              <w:overflowPunct/>
              <w:topLinePunct w:val="0"/>
              <w:autoSpaceDE/>
              <w:autoSpaceDN/>
              <w:bidi w:val="0"/>
              <w:ind w:right="-109" w:rightChars="-52"/>
              <w:jc w:val="distribute"/>
              <w:textAlignment w:val="auto"/>
              <w:outlineLvl w:val="9"/>
              <w:rPr>
                <w:rFonts w:hint="eastAsia" w:ascii="宋体" w:hAnsi="宋体" w:eastAsia="宋体" w:cs="宋体"/>
                <w:sz w:val="24"/>
              </w:rPr>
            </w:pPr>
          </w:p>
        </w:tc>
        <w:tc>
          <w:tcPr>
            <w:tcW w:w="5142" w:type="dxa"/>
            <w:noWrap w:val="0"/>
            <w:vAlign w:val="center"/>
          </w:tcPr>
          <w:p>
            <w:pPr>
              <w:pageBreakBefore w:val="0"/>
              <w:kinsoku/>
              <w:overflowPunct/>
              <w:topLinePunct w:val="0"/>
              <w:autoSpaceDE/>
              <w:autoSpaceDN/>
              <w:bidi w:val="0"/>
              <w:ind w:left="-103" w:leftChars="-49"/>
              <w:jc w:val="left"/>
              <w:textAlignment w:val="auto"/>
              <w:outlineLvl w:val="9"/>
              <w:rPr>
                <w:rFonts w:hint="eastAsia" w:ascii="宋体" w:hAnsi="宋体" w:eastAsia="宋体" w:cs="宋体"/>
                <w:sz w:val="32"/>
                <w:szCs w:val="32"/>
                <w:u w:val="single"/>
              </w:rPr>
            </w:pPr>
          </w:p>
        </w:tc>
      </w:tr>
      <w:tr>
        <w:tblPrEx>
          <w:tblCellMar>
            <w:top w:w="0" w:type="dxa"/>
            <w:left w:w="108" w:type="dxa"/>
            <w:bottom w:w="0" w:type="dxa"/>
            <w:right w:w="108" w:type="dxa"/>
          </w:tblCellMar>
        </w:tblPrEx>
        <w:trPr>
          <w:trHeight w:val="737" w:hRule="atLeast"/>
          <w:jc w:val="center"/>
        </w:trPr>
        <w:tc>
          <w:tcPr>
            <w:tcW w:w="2311" w:type="dxa"/>
            <w:noWrap w:val="0"/>
            <w:vAlign w:val="center"/>
          </w:tcPr>
          <w:p>
            <w:pPr>
              <w:pageBreakBefore w:val="0"/>
              <w:kinsoku/>
              <w:overflowPunct/>
              <w:topLinePunct w:val="0"/>
              <w:autoSpaceDE/>
              <w:autoSpaceDN/>
              <w:bidi w:val="0"/>
              <w:ind w:right="-109" w:rightChars="-52"/>
              <w:jc w:val="distribute"/>
              <w:textAlignment w:val="auto"/>
              <w:outlineLvl w:val="9"/>
              <w:rPr>
                <w:rFonts w:hint="eastAsia" w:ascii="宋体" w:hAnsi="宋体" w:eastAsia="宋体" w:cs="宋体"/>
                <w:sz w:val="24"/>
              </w:rPr>
            </w:pPr>
          </w:p>
        </w:tc>
        <w:tc>
          <w:tcPr>
            <w:tcW w:w="5142" w:type="dxa"/>
            <w:noWrap w:val="0"/>
            <w:vAlign w:val="center"/>
          </w:tcPr>
          <w:p>
            <w:pPr>
              <w:pageBreakBefore w:val="0"/>
              <w:kinsoku/>
              <w:overflowPunct/>
              <w:topLinePunct w:val="0"/>
              <w:autoSpaceDE/>
              <w:autoSpaceDN/>
              <w:bidi w:val="0"/>
              <w:ind w:left="-103" w:leftChars="-49"/>
              <w:jc w:val="left"/>
              <w:textAlignment w:val="auto"/>
              <w:outlineLvl w:val="9"/>
              <w:rPr>
                <w:rFonts w:hint="eastAsia" w:ascii="宋体" w:hAnsi="宋体" w:eastAsia="宋体" w:cs="宋体"/>
                <w:sz w:val="32"/>
                <w:szCs w:val="32"/>
                <w:u w:val="single"/>
              </w:rPr>
            </w:pPr>
          </w:p>
        </w:tc>
      </w:tr>
      <w:tr>
        <w:tblPrEx>
          <w:tblCellMar>
            <w:top w:w="0" w:type="dxa"/>
            <w:left w:w="108" w:type="dxa"/>
            <w:bottom w:w="0" w:type="dxa"/>
            <w:right w:w="108" w:type="dxa"/>
          </w:tblCellMar>
        </w:tblPrEx>
        <w:trPr>
          <w:trHeight w:val="737" w:hRule="atLeast"/>
          <w:jc w:val="center"/>
        </w:trPr>
        <w:tc>
          <w:tcPr>
            <w:tcW w:w="2311" w:type="dxa"/>
            <w:noWrap w:val="0"/>
            <w:vAlign w:val="center"/>
          </w:tcPr>
          <w:p>
            <w:pPr>
              <w:pageBreakBefore w:val="0"/>
              <w:kinsoku/>
              <w:overflowPunct/>
              <w:topLinePunct w:val="0"/>
              <w:autoSpaceDE/>
              <w:autoSpaceDN/>
              <w:bidi w:val="0"/>
              <w:ind w:right="-109" w:rightChars="-52"/>
              <w:jc w:val="distribute"/>
              <w:textAlignment w:val="auto"/>
              <w:outlineLvl w:val="9"/>
              <w:rPr>
                <w:rFonts w:hint="eastAsia" w:ascii="宋体" w:hAnsi="宋体" w:eastAsia="宋体" w:cs="宋体"/>
                <w:sz w:val="24"/>
                <w:szCs w:val="24"/>
              </w:rPr>
            </w:pPr>
            <w:r>
              <w:rPr>
                <w:rFonts w:hint="eastAsia" w:ascii="宋体" w:hAnsi="宋体" w:eastAsia="宋体" w:cs="宋体"/>
                <w:sz w:val="24"/>
                <w:szCs w:val="24"/>
              </w:rPr>
              <w:t>供应商全称</w:t>
            </w:r>
          </w:p>
          <w:p>
            <w:pPr>
              <w:pageBreakBefore w:val="0"/>
              <w:kinsoku/>
              <w:overflowPunct/>
              <w:topLinePunct w:val="0"/>
              <w:autoSpaceDE/>
              <w:autoSpaceDN/>
              <w:bidi w:val="0"/>
              <w:ind w:right="-109" w:rightChars="-52"/>
              <w:jc w:val="distribute"/>
              <w:textAlignment w:val="auto"/>
              <w:outlineLvl w:val="9"/>
              <w:rPr>
                <w:rFonts w:hint="eastAsia" w:ascii="宋体" w:hAnsi="宋体" w:eastAsia="宋体" w:cs="宋体"/>
                <w:sz w:val="24"/>
                <w:szCs w:val="24"/>
              </w:rPr>
            </w:pPr>
            <w:r>
              <w:rPr>
                <w:rFonts w:hint="eastAsia" w:ascii="宋体" w:hAnsi="宋体" w:eastAsia="宋体" w:cs="宋体"/>
                <w:sz w:val="24"/>
                <w:szCs w:val="24"/>
              </w:rPr>
              <w:t>（CA盖章）：</w:t>
            </w:r>
          </w:p>
        </w:tc>
        <w:tc>
          <w:tcPr>
            <w:tcW w:w="5142" w:type="dxa"/>
            <w:noWrap w:val="0"/>
            <w:vAlign w:val="center"/>
          </w:tcPr>
          <w:p>
            <w:pPr>
              <w:pageBreakBefore w:val="0"/>
              <w:kinsoku/>
              <w:overflowPunct/>
              <w:topLinePunct w:val="0"/>
              <w:autoSpaceDE/>
              <w:autoSpaceDN/>
              <w:bidi w:val="0"/>
              <w:ind w:left="-103" w:leftChars="-49"/>
              <w:jc w:val="left"/>
              <w:textAlignment w:val="auto"/>
              <w:outlineLvl w:val="9"/>
              <w:rPr>
                <w:rFonts w:hint="eastAsia" w:ascii="宋体" w:hAnsi="宋体" w:eastAsia="宋体" w:cs="宋体"/>
                <w:sz w:val="32"/>
                <w:szCs w:val="32"/>
              </w:rPr>
            </w:pPr>
            <w:r>
              <w:rPr>
                <w:rFonts w:hint="eastAsia" w:ascii="宋体" w:hAnsi="宋体" w:eastAsia="宋体" w:cs="宋体"/>
                <w:sz w:val="32"/>
                <w:szCs w:val="32"/>
                <w:u w:val="single"/>
              </w:rPr>
              <w:t xml:space="preserve">                    </w:t>
            </w:r>
          </w:p>
        </w:tc>
      </w:tr>
      <w:tr>
        <w:tblPrEx>
          <w:tblCellMar>
            <w:top w:w="0" w:type="dxa"/>
            <w:left w:w="108" w:type="dxa"/>
            <w:bottom w:w="0" w:type="dxa"/>
            <w:right w:w="108" w:type="dxa"/>
          </w:tblCellMar>
        </w:tblPrEx>
        <w:trPr>
          <w:trHeight w:val="737" w:hRule="atLeast"/>
          <w:jc w:val="center"/>
        </w:trPr>
        <w:tc>
          <w:tcPr>
            <w:tcW w:w="2311" w:type="dxa"/>
            <w:noWrap w:val="0"/>
            <w:vAlign w:val="center"/>
          </w:tcPr>
          <w:p>
            <w:pPr>
              <w:pageBreakBefore w:val="0"/>
              <w:kinsoku/>
              <w:overflowPunct/>
              <w:topLinePunct w:val="0"/>
              <w:autoSpaceDE/>
              <w:autoSpaceDN/>
              <w:bidi w:val="0"/>
              <w:ind w:right="-109" w:rightChars="-52"/>
              <w:jc w:val="distribute"/>
              <w:textAlignment w:val="auto"/>
              <w:outlineLvl w:val="9"/>
              <w:rPr>
                <w:rFonts w:hint="eastAsia" w:ascii="宋体" w:hAnsi="宋体" w:eastAsia="宋体" w:cs="宋体"/>
                <w:sz w:val="24"/>
                <w:szCs w:val="24"/>
              </w:rPr>
            </w:pPr>
            <w:r>
              <w:rPr>
                <w:rFonts w:hint="eastAsia" w:ascii="宋体" w:hAnsi="宋体" w:eastAsia="宋体" w:cs="宋体"/>
                <w:sz w:val="24"/>
                <w:szCs w:val="24"/>
              </w:rPr>
              <w:t>供应商地址：</w:t>
            </w:r>
          </w:p>
        </w:tc>
        <w:tc>
          <w:tcPr>
            <w:tcW w:w="5142" w:type="dxa"/>
            <w:noWrap w:val="0"/>
            <w:vAlign w:val="center"/>
          </w:tcPr>
          <w:p>
            <w:pPr>
              <w:pageBreakBefore w:val="0"/>
              <w:kinsoku/>
              <w:overflowPunct/>
              <w:topLinePunct w:val="0"/>
              <w:autoSpaceDE/>
              <w:autoSpaceDN/>
              <w:bidi w:val="0"/>
              <w:ind w:left="-103" w:leftChars="-49"/>
              <w:jc w:val="left"/>
              <w:textAlignment w:val="auto"/>
              <w:outlineLvl w:val="9"/>
              <w:rPr>
                <w:rFonts w:hint="eastAsia" w:ascii="宋体" w:hAnsi="宋体" w:eastAsia="宋体" w:cs="宋体"/>
                <w:sz w:val="32"/>
                <w:szCs w:val="32"/>
              </w:rPr>
            </w:pPr>
            <w:r>
              <w:rPr>
                <w:rFonts w:hint="eastAsia" w:ascii="宋体" w:hAnsi="宋体" w:eastAsia="宋体" w:cs="宋体"/>
                <w:kern w:val="0"/>
                <w:sz w:val="32"/>
                <w:szCs w:val="32"/>
                <w:u w:val="single"/>
              </w:rPr>
              <w:t xml:space="preserve">                    </w:t>
            </w:r>
          </w:p>
        </w:tc>
      </w:tr>
      <w:tr>
        <w:tblPrEx>
          <w:tblCellMar>
            <w:top w:w="0" w:type="dxa"/>
            <w:left w:w="108" w:type="dxa"/>
            <w:bottom w:w="0" w:type="dxa"/>
            <w:right w:w="108" w:type="dxa"/>
          </w:tblCellMar>
        </w:tblPrEx>
        <w:trPr>
          <w:trHeight w:val="737" w:hRule="atLeast"/>
          <w:jc w:val="center"/>
        </w:trPr>
        <w:tc>
          <w:tcPr>
            <w:tcW w:w="2311" w:type="dxa"/>
            <w:noWrap w:val="0"/>
            <w:vAlign w:val="center"/>
          </w:tcPr>
          <w:p>
            <w:pPr>
              <w:pageBreakBefore w:val="0"/>
              <w:kinsoku/>
              <w:overflowPunct/>
              <w:topLinePunct w:val="0"/>
              <w:autoSpaceDE/>
              <w:autoSpaceDN/>
              <w:bidi w:val="0"/>
              <w:ind w:right="-84" w:rightChars="-40"/>
              <w:textAlignment w:val="auto"/>
              <w:outlineLvl w:val="9"/>
              <w:rPr>
                <w:rFonts w:hint="eastAsia" w:ascii="宋体" w:hAnsi="宋体" w:eastAsia="宋体" w:cs="宋体"/>
                <w:sz w:val="32"/>
                <w:szCs w:val="32"/>
              </w:rPr>
            </w:pPr>
          </w:p>
        </w:tc>
        <w:tc>
          <w:tcPr>
            <w:tcW w:w="5142" w:type="dxa"/>
            <w:noWrap w:val="0"/>
            <w:vAlign w:val="center"/>
          </w:tcPr>
          <w:p>
            <w:pPr>
              <w:pageBreakBefore w:val="0"/>
              <w:kinsoku/>
              <w:overflowPunct/>
              <w:topLinePunct w:val="0"/>
              <w:autoSpaceDE/>
              <w:autoSpaceDN/>
              <w:bidi w:val="0"/>
              <w:ind w:left="-103" w:leftChars="-49"/>
              <w:textAlignment w:val="auto"/>
              <w:outlineLvl w:val="9"/>
              <w:rPr>
                <w:rFonts w:hint="eastAsia" w:ascii="宋体" w:hAnsi="宋体" w:eastAsia="宋体" w:cs="宋体"/>
                <w:sz w:val="32"/>
                <w:szCs w:val="32"/>
              </w:rPr>
            </w:pPr>
          </w:p>
        </w:tc>
      </w:tr>
      <w:tr>
        <w:tblPrEx>
          <w:tblCellMar>
            <w:top w:w="0" w:type="dxa"/>
            <w:left w:w="108" w:type="dxa"/>
            <w:bottom w:w="0" w:type="dxa"/>
            <w:right w:w="108" w:type="dxa"/>
          </w:tblCellMar>
        </w:tblPrEx>
        <w:trPr>
          <w:trHeight w:val="737" w:hRule="atLeast"/>
          <w:jc w:val="center"/>
        </w:trPr>
        <w:tc>
          <w:tcPr>
            <w:tcW w:w="7453" w:type="dxa"/>
            <w:gridSpan w:val="2"/>
            <w:noWrap w:val="0"/>
            <w:vAlign w:val="center"/>
          </w:tcPr>
          <w:p>
            <w:pPr>
              <w:pageBreakBefore w:val="0"/>
              <w:kinsoku/>
              <w:overflowPunct/>
              <w:topLinePunct w:val="0"/>
              <w:autoSpaceDE/>
              <w:autoSpaceDN/>
              <w:bidi w:val="0"/>
              <w:jc w:val="center"/>
              <w:textAlignment w:val="auto"/>
              <w:outlineLvl w:val="9"/>
              <w:rPr>
                <w:rFonts w:hint="eastAsia" w:ascii="宋体" w:hAnsi="宋体" w:eastAsia="宋体" w:cs="宋体"/>
                <w:sz w:val="32"/>
                <w:szCs w:val="32"/>
              </w:rPr>
            </w:pPr>
            <w:r>
              <w:rPr>
                <w:rFonts w:hint="eastAsia" w:ascii="宋体" w:hAnsi="宋体" w:eastAsia="宋体" w:cs="宋体"/>
                <w:sz w:val="32"/>
                <w:szCs w:val="32"/>
              </w:rPr>
              <w:t>年  月  日</w:t>
            </w:r>
          </w:p>
        </w:tc>
      </w:tr>
    </w:tbl>
    <w:p>
      <w:pPr>
        <w:pageBreakBefore w:val="0"/>
        <w:kinsoku/>
        <w:overflowPunct/>
        <w:topLinePunct w:val="0"/>
        <w:autoSpaceDE/>
        <w:autoSpaceDN/>
        <w:bidi w:val="0"/>
        <w:spacing w:line="360" w:lineRule="auto"/>
        <w:jc w:val="center"/>
        <w:textAlignment w:val="auto"/>
        <w:outlineLvl w:val="9"/>
        <w:rPr>
          <w:rFonts w:hint="eastAsia" w:ascii="宋体" w:hAnsi="宋体" w:eastAsia="宋体" w:cs="宋体"/>
          <w:sz w:val="30"/>
        </w:rPr>
      </w:pPr>
    </w:p>
    <w:p>
      <w:pPr>
        <w:pageBreakBefore w:val="0"/>
        <w:kinsoku/>
        <w:overflowPunct/>
        <w:topLinePunct w:val="0"/>
        <w:autoSpaceDE/>
        <w:autoSpaceDN/>
        <w:bidi w:val="0"/>
        <w:spacing w:line="360" w:lineRule="auto"/>
        <w:jc w:val="center"/>
        <w:textAlignment w:val="auto"/>
        <w:outlineLvl w:val="9"/>
        <w:rPr>
          <w:rFonts w:hint="eastAsia" w:ascii="宋体" w:hAnsi="宋体" w:eastAsia="宋体" w:cs="宋体"/>
          <w:sz w:val="30"/>
        </w:rPr>
      </w:pPr>
    </w:p>
    <w:p>
      <w:pPr>
        <w:pStyle w:val="5"/>
        <w:pageBreakBefore w:val="0"/>
        <w:kinsoku/>
        <w:overflowPunct/>
        <w:topLinePunct w:val="0"/>
        <w:autoSpaceDE/>
        <w:autoSpaceDN/>
        <w:bidi w:val="0"/>
        <w:textAlignment w:val="auto"/>
        <w:outlineLvl w:val="9"/>
        <w:rPr>
          <w:rFonts w:hint="eastAsia" w:ascii="宋体" w:hAnsi="宋体" w:eastAsia="宋体" w:cs="宋体"/>
          <w:sz w:val="30"/>
        </w:rPr>
      </w:pPr>
    </w:p>
    <w:p>
      <w:pPr>
        <w:pStyle w:val="21"/>
        <w:pageBreakBefore w:val="0"/>
        <w:kinsoku/>
        <w:overflowPunct/>
        <w:topLinePunct w:val="0"/>
        <w:autoSpaceDE/>
        <w:autoSpaceDN/>
        <w:bidi w:val="0"/>
        <w:textAlignment w:val="auto"/>
        <w:outlineLvl w:val="9"/>
        <w:rPr>
          <w:rFonts w:hint="eastAsia" w:ascii="宋体" w:hAnsi="宋体" w:eastAsia="宋体" w:cs="宋体"/>
        </w:rPr>
      </w:pPr>
    </w:p>
    <w:p>
      <w:pPr>
        <w:pageBreakBefore w:val="0"/>
        <w:kinsoku/>
        <w:overflowPunct/>
        <w:topLinePunct w:val="0"/>
        <w:autoSpaceDE/>
        <w:autoSpaceDN/>
        <w:bidi w:val="0"/>
        <w:spacing w:line="360" w:lineRule="auto"/>
        <w:jc w:val="center"/>
        <w:textAlignment w:val="auto"/>
        <w:outlineLvl w:val="9"/>
        <w:rPr>
          <w:rFonts w:hint="eastAsia" w:ascii="宋体" w:hAnsi="宋体" w:eastAsia="宋体" w:cs="宋体"/>
          <w:sz w:val="30"/>
        </w:rPr>
      </w:pPr>
    </w:p>
    <w:p>
      <w:pPr>
        <w:pageBreakBefore w:val="0"/>
        <w:kinsoku/>
        <w:overflowPunct/>
        <w:topLinePunct w:val="0"/>
        <w:autoSpaceDE/>
        <w:autoSpaceDN/>
        <w:bidi w:val="0"/>
        <w:spacing w:before="0" w:after="0"/>
        <w:ind w:firstLine="0" w:firstLineChars="0"/>
        <w:jc w:val="left"/>
        <w:textAlignment w:val="auto"/>
        <w:outlineLvl w:val="9"/>
        <w:rPr>
          <w:rFonts w:hint="eastAsia" w:ascii="宋体" w:hAnsi="宋体" w:eastAsia="宋体" w:cs="宋体"/>
          <w:sz w:val="24"/>
          <w:szCs w:val="24"/>
        </w:rPr>
      </w:pPr>
      <w:bookmarkStart w:id="184" w:name="_Toc22835"/>
      <w:bookmarkStart w:id="185" w:name="_Toc21883"/>
      <w:bookmarkStart w:id="186" w:name="_Toc10502"/>
      <w:bookmarkStart w:id="187" w:name="_Toc22029286"/>
      <w:r>
        <w:rPr>
          <w:rFonts w:hint="eastAsia" w:ascii="宋体" w:hAnsi="宋体" w:eastAsia="宋体" w:cs="宋体"/>
          <w:sz w:val="24"/>
          <w:szCs w:val="24"/>
        </w:rPr>
        <w:t>3.2 报价文件目录</w:t>
      </w:r>
      <w:bookmarkEnd w:id="184"/>
      <w:bookmarkEnd w:id="185"/>
      <w:bookmarkEnd w:id="186"/>
      <w:bookmarkEnd w:id="187"/>
    </w:p>
    <w:p>
      <w:pPr>
        <w:keepNext/>
        <w:keepLines/>
        <w:pageBreakBefore w:val="0"/>
        <w:widowControl w:val="0"/>
        <w:kinsoku/>
        <w:wordWrap/>
        <w:overflowPunct/>
        <w:topLinePunct w:val="0"/>
        <w:autoSpaceDE/>
        <w:autoSpaceDN/>
        <w:bidi w:val="0"/>
        <w:adjustRightInd/>
        <w:snapToGrid/>
        <w:spacing w:before="0" w:after="0"/>
        <w:ind w:firstLine="0" w:firstLineChars="0"/>
        <w:jc w:val="left"/>
        <w:textAlignment w:val="auto"/>
        <w:outlineLvl w:val="9"/>
        <w:rPr>
          <w:rFonts w:hint="eastAsia" w:ascii="宋体" w:hAnsi="宋体" w:eastAsia="宋体" w:cs="宋体"/>
          <w:sz w:val="24"/>
          <w:szCs w:val="24"/>
        </w:rPr>
      </w:pPr>
      <w:bookmarkStart w:id="188" w:name="_Toc13798"/>
      <w:bookmarkStart w:id="189" w:name="_Toc28009"/>
      <w:bookmarkStart w:id="190" w:name="_Toc6007"/>
      <w:bookmarkStart w:id="191" w:name="_Toc22029287"/>
      <w:r>
        <w:rPr>
          <w:rFonts w:hint="eastAsia" w:ascii="宋体" w:hAnsi="宋体" w:eastAsia="宋体" w:cs="宋体"/>
          <w:color w:val="000000"/>
          <w:sz w:val="21"/>
          <w:szCs w:val="21"/>
          <w:lang w:val="en-US" w:eastAsia="zh-CN"/>
        </w:rPr>
        <w:t>（格式自拟）</w:t>
      </w:r>
    </w:p>
    <w:p>
      <w:pPr>
        <w:keepNext/>
        <w:keepLines/>
        <w:pageBreakBefore w:val="0"/>
        <w:widowControl w:val="0"/>
        <w:kinsoku/>
        <w:wordWrap/>
        <w:overflowPunct/>
        <w:topLinePunct w:val="0"/>
        <w:autoSpaceDE/>
        <w:autoSpaceDN/>
        <w:bidi w:val="0"/>
        <w:adjustRightInd/>
        <w:snapToGrid/>
        <w:spacing w:before="0" w:after="0"/>
        <w:ind w:firstLine="0" w:firstLineChars="0"/>
        <w:jc w:val="left"/>
        <w:textAlignment w:val="auto"/>
        <w:outlineLvl w:val="9"/>
        <w:rPr>
          <w:rFonts w:hint="eastAsia" w:ascii="宋体" w:hAnsi="宋体" w:eastAsia="宋体" w:cs="宋体"/>
          <w:sz w:val="24"/>
          <w:szCs w:val="24"/>
        </w:rPr>
      </w:pPr>
    </w:p>
    <w:p>
      <w:pPr>
        <w:pageBreakBefore w:val="0"/>
        <w:kinsoku/>
        <w:overflowPunct/>
        <w:topLinePunct w:val="0"/>
        <w:autoSpaceDE/>
        <w:autoSpaceDN/>
        <w:bidi w:val="0"/>
        <w:spacing w:before="0" w:after="0"/>
        <w:ind w:firstLine="0" w:firstLineChars="0"/>
        <w:jc w:val="left"/>
        <w:textAlignment w:val="auto"/>
        <w:outlineLvl w:val="9"/>
        <w:rPr>
          <w:rFonts w:hint="eastAsia" w:ascii="宋体" w:hAnsi="宋体" w:eastAsia="宋体" w:cs="宋体"/>
          <w:sz w:val="24"/>
          <w:szCs w:val="24"/>
        </w:rPr>
      </w:pPr>
    </w:p>
    <w:p>
      <w:pPr>
        <w:pageBreakBefore w:val="0"/>
        <w:kinsoku/>
        <w:overflowPunct/>
        <w:topLinePunct w:val="0"/>
        <w:autoSpaceDE/>
        <w:autoSpaceDN/>
        <w:bidi w:val="0"/>
        <w:spacing w:before="0" w:after="0"/>
        <w:ind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3.3 开标一览表格式</w:t>
      </w:r>
      <w:bookmarkEnd w:id="188"/>
      <w:bookmarkEnd w:id="189"/>
      <w:bookmarkEnd w:id="190"/>
      <w:bookmarkEnd w:id="191"/>
    </w:p>
    <w:p>
      <w:pPr>
        <w:pStyle w:val="5"/>
        <w:pageBreakBefore w:val="0"/>
        <w:kinsoku/>
        <w:overflowPunct/>
        <w:topLinePunct w:val="0"/>
        <w:autoSpaceDE/>
        <w:autoSpaceDN/>
        <w:bidi w:val="0"/>
        <w:spacing w:line="360" w:lineRule="auto"/>
        <w:ind w:firstLine="0"/>
        <w:jc w:val="center"/>
        <w:textAlignment w:val="auto"/>
        <w:outlineLvl w:val="9"/>
        <w:rPr>
          <w:rFonts w:hint="eastAsia" w:ascii="宋体" w:hAnsi="宋体" w:eastAsia="宋体" w:cs="宋体"/>
          <w:b/>
          <w:sz w:val="32"/>
          <w:szCs w:val="32"/>
        </w:rPr>
      </w:pPr>
      <w:r>
        <w:rPr>
          <w:rFonts w:hint="eastAsia" w:ascii="宋体" w:hAnsi="宋体" w:eastAsia="宋体" w:cs="宋体"/>
          <w:b/>
          <w:sz w:val="32"/>
          <w:szCs w:val="32"/>
        </w:rPr>
        <w:t>开标一览表</w:t>
      </w:r>
    </w:p>
    <w:p>
      <w:pPr>
        <w:pageBreakBefore w:val="0"/>
        <w:kinsoku/>
        <w:overflowPunct/>
        <w:topLinePunct w:val="0"/>
        <w:autoSpaceDE/>
        <w:autoSpaceDN/>
        <w:bidi w:val="0"/>
        <w:spacing w:line="360" w:lineRule="auto"/>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项目编号：</w:t>
      </w:r>
      <w:r>
        <w:rPr>
          <w:rFonts w:hint="eastAsia" w:ascii="宋体" w:hAnsi="宋体" w:eastAsia="宋体" w:cs="宋体"/>
          <w:sz w:val="21"/>
          <w:szCs w:val="21"/>
          <w:u w:val="single"/>
        </w:rPr>
        <w:t xml:space="preserve">           </w:t>
      </w:r>
    </w:p>
    <w:p>
      <w:pPr>
        <w:pageBreakBefore w:val="0"/>
        <w:kinsoku/>
        <w:overflowPunct/>
        <w:topLinePunct w:val="0"/>
        <w:autoSpaceDE/>
        <w:autoSpaceDN/>
        <w:bidi w:val="0"/>
        <w:spacing w:line="360" w:lineRule="auto"/>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项目名称：</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标项：</w:t>
      </w:r>
      <w:r>
        <w:rPr>
          <w:rFonts w:hint="eastAsia" w:ascii="宋体" w:hAnsi="宋体" w:eastAsia="宋体" w:cs="宋体"/>
          <w:sz w:val="21"/>
          <w:szCs w:val="21"/>
          <w:u w:val="single"/>
        </w:rPr>
        <w:t>（若有）</w:t>
      </w:r>
    </w:p>
    <w:tbl>
      <w:tblPr>
        <w:tblStyle w:val="48"/>
        <w:tblW w:w="9005" w:type="dxa"/>
        <w:jc w:val="center"/>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2716"/>
        <w:gridCol w:w="6289"/>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1134" w:hRule="atLeast"/>
          <w:jc w:val="center"/>
        </w:trPr>
        <w:tc>
          <w:tcPr>
            <w:tcW w:w="2716" w:type="dxa"/>
            <w:tcBorders>
              <w:top w:val="double" w:color="000000" w:sz="6" w:space="0"/>
              <w:left w:val="double" w:color="000000" w:sz="6" w:space="0"/>
              <w:bottom w:val="single" w:color="000000" w:sz="6" w:space="0"/>
              <w:right w:val="single" w:color="000000" w:sz="6" w:space="0"/>
            </w:tcBorders>
            <w:noWrap w:val="0"/>
            <w:vAlign w:val="center"/>
          </w:tcPr>
          <w:p>
            <w:pPr>
              <w:pStyle w:val="241"/>
              <w:pageBreakBefore w:val="0"/>
              <w:tabs>
                <w:tab w:val="left" w:pos="420"/>
                <w:tab w:val="center" w:pos="4153"/>
                <w:tab w:val="right" w:pos="8306"/>
              </w:tabs>
              <w:kinsoku/>
              <w:overflowPunct/>
              <w:topLinePunct w:val="0"/>
              <w:autoSpaceDE/>
              <w:autoSpaceDN/>
              <w:bidi w:val="0"/>
              <w:adjustRightInd w:val="0"/>
              <w:jc w:val="center"/>
              <w:textAlignment w:val="auto"/>
              <w:outlineLvl w:val="9"/>
              <w:rPr>
                <w:rFonts w:hint="eastAsia" w:ascii="宋体" w:hAnsi="宋体" w:eastAsia="宋体" w:cs="宋体"/>
                <w:caps/>
                <w:spacing w:val="20"/>
                <w:kern w:val="0"/>
                <w:szCs w:val="21"/>
              </w:rPr>
            </w:pPr>
            <w:r>
              <w:rPr>
                <w:rFonts w:hint="eastAsia" w:ascii="宋体" w:hAnsi="宋体" w:eastAsia="宋体" w:cs="宋体"/>
                <w:caps/>
                <w:spacing w:val="20"/>
                <w:kern w:val="0"/>
                <w:szCs w:val="21"/>
              </w:rPr>
              <w:t>名称</w:t>
            </w:r>
          </w:p>
        </w:tc>
        <w:tc>
          <w:tcPr>
            <w:tcW w:w="6289" w:type="dxa"/>
            <w:tcBorders>
              <w:top w:val="double" w:color="000000" w:sz="6" w:space="0"/>
              <w:left w:val="single" w:color="000000" w:sz="6" w:space="0"/>
              <w:bottom w:val="single" w:color="000000" w:sz="6" w:space="0"/>
              <w:right w:val="double" w:color="000000" w:sz="6" w:space="0"/>
            </w:tcBorders>
            <w:noWrap w:val="0"/>
            <w:vAlign w:val="center"/>
          </w:tcPr>
          <w:p>
            <w:pPr>
              <w:pStyle w:val="241"/>
              <w:pageBreakBefore w:val="0"/>
              <w:kinsoku/>
              <w:overflowPunct/>
              <w:topLinePunct w:val="0"/>
              <w:autoSpaceDE/>
              <w:autoSpaceDN/>
              <w:bidi w:val="0"/>
              <w:jc w:val="center"/>
              <w:textAlignment w:val="auto"/>
              <w:outlineLvl w:val="9"/>
              <w:rPr>
                <w:rFonts w:hint="eastAsia" w:ascii="宋体" w:hAnsi="宋体" w:eastAsia="宋体" w:cs="宋体"/>
                <w:caps/>
                <w:spacing w:val="20"/>
                <w:szCs w:val="21"/>
              </w:rPr>
            </w:pPr>
            <w:r>
              <w:rPr>
                <w:rFonts w:hint="eastAsia" w:ascii="宋体" w:hAnsi="宋体" w:eastAsia="宋体" w:cs="宋体"/>
                <w:caps/>
                <w:spacing w:val="20"/>
                <w:szCs w:val="21"/>
              </w:rPr>
              <w:t>总报价（元）</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1134" w:hRule="atLeast"/>
          <w:jc w:val="center"/>
        </w:trPr>
        <w:tc>
          <w:tcPr>
            <w:tcW w:w="2716" w:type="dxa"/>
            <w:tcBorders>
              <w:top w:val="single" w:color="000000" w:sz="6" w:space="0"/>
              <w:left w:val="double" w:color="000000" w:sz="6" w:space="0"/>
              <w:bottom w:val="double" w:color="000000" w:sz="6" w:space="0"/>
              <w:right w:val="single" w:color="000000" w:sz="6" w:space="0"/>
            </w:tcBorders>
            <w:noWrap w:val="0"/>
            <w:vAlign w:val="center"/>
          </w:tcPr>
          <w:p>
            <w:pPr>
              <w:pStyle w:val="241"/>
              <w:pageBreakBefore w:val="0"/>
              <w:kinsoku/>
              <w:overflowPunct/>
              <w:topLinePunct w:val="0"/>
              <w:autoSpaceDE/>
              <w:autoSpaceDN/>
              <w:bidi w:val="0"/>
              <w:jc w:val="center"/>
              <w:textAlignment w:val="auto"/>
              <w:outlineLvl w:val="9"/>
              <w:rPr>
                <w:rFonts w:hint="eastAsia" w:ascii="宋体" w:hAnsi="宋体" w:eastAsia="宋体" w:cs="宋体"/>
                <w:spacing w:val="20"/>
                <w:szCs w:val="21"/>
              </w:rPr>
            </w:pPr>
            <w:r>
              <w:rPr>
                <w:rFonts w:hint="eastAsia" w:ascii="宋体" w:hAnsi="宋体" w:eastAsia="宋体" w:cs="宋体"/>
                <w:spacing w:val="20"/>
                <w:szCs w:val="21"/>
              </w:rPr>
              <w:t>项目总报价</w:t>
            </w:r>
          </w:p>
        </w:tc>
        <w:tc>
          <w:tcPr>
            <w:tcW w:w="6289" w:type="dxa"/>
            <w:tcBorders>
              <w:top w:val="single" w:color="000000" w:sz="6" w:space="0"/>
              <w:left w:val="single" w:color="000000" w:sz="6" w:space="0"/>
              <w:bottom w:val="double" w:color="000000" w:sz="6" w:space="0"/>
              <w:right w:val="double" w:color="000000" w:sz="6" w:space="0"/>
            </w:tcBorders>
            <w:noWrap w:val="0"/>
            <w:vAlign w:val="center"/>
          </w:tcPr>
          <w:p>
            <w:pPr>
              <w:pStyle w:val="241"/>
              <w:pageBreakBefore w:val="0"/>
              <w:kinsoku/>
              <w:overflowPunct/>
              <w:topLinePunct w:val="0"/>
              <w:autoSpaceDE/>
              <w:autoSpaceDN/>
              <w:bidi w:val="0"/>
              <w:textAlignment w:val="auto"/>
              <w:outlineLvl w:val="9"/>
              <w:rPr>
                <w:rFonts w:hint="eastAsia" w:ascii="宋体" w:hAnsi="宋体" w:eastAsia="宋体" w:cs="宋体"/>
                <w:spacing w:val="20"/>
                <w:szCs w:val="21"/>
              </w:rPr>
            </w:pPr>
            <w:r>
              <w:rPr>
                <w:rFonts w:hint="eastAsia" w:ascii="宋体" w:hAnsi="宋体" w:eastAsia="宋体" w:cs="宋体"/>
                <w:spacing w:val="20"/>
                <w:szCs w:val="21"/>
              </w:rPr>
              <w:t>大写                （￥           ）</w:t>
            </w:r>
          </w:p>
        </w:tc>
      </w:tr>
    </w:tbl>
    <w:p>
      <w:pPr>
        <w:pStyle w:val="241"/>
        <w:pageBreakBefore w:val="0"/>
        <w:kinsoku/>
        <w:overflowPunct/>
        <w:topLinePunct w:val="0"/>
        <w:autoSpaceDE/>
        <w:autoSpaceDN/>
        <w:bidi w:val="0"/>
        <w:spacing w:line="440" w:lineRule="exact"/>
        <w:textAlignment w:val="auto"/>
        <w:outlineLvl w:val="9"/>
        <w:rPr>
          <w:rFonts w:hint="eastAsia" w:ascii="宋体" w:hAnsi="宋体" w:eastAsia="宋体" w:cs="宋体"/>
          <w:b/>
          <w:iCs/>
          <w:spacing w:val="20"/>
          <w:sz w:val="21"/>
          <w:szCs w:val="21"/>
        </w:rPr>
      </w:pPr>
      <w:r>
        <w:rPr>
          <w:rFonts w:hint="eastAsia" w:ascii="宋体" w:hAnsi="宋体" w:eastAsia="宋体" w:cs="宋体"/>
          <w:b/>
          <w:sz w:val="21"/>
          <w:szCs w:val="21"/>
        </w:rPr>
        <w:t xml:space="preserve"> </w:t>
      </w:r>
      <w:r>
        <w:rPr>
          <w:rFonts w:hint="eastAsia" w:ascii="宋体" w:hAnsi="宋体" w:eastAsia="宋体" w:cs="宋体"/>
          <w:b/>
          <w:iCs/>
          <w:spacing w:val="20"/>
          <w:sz w:val="21"/>
          <w:szCs w:val="21"/>
        </w:rPr>
        <w:t>注：</w:t>
      </w:r>
    </w:p>
    <w:p>
      <w:pPr>
        <w:pStyle w:val="241"/>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 具体价格明细详见《投标分项报价表》</w:t>
      </w:r>
    </w:p>
    <w:p>
      <w:pPr>
        <w:pStyle w:val="241"/>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 总报价一经涂改，应在涂改处加盖单位公章或投标人代表签字（或盖章），否则其投标作无效标处理。</w:t>
      </w:r>
    </w:p>
    <w:p>
      <w:pPr>
        <w:pStyle w:val="241"/>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outlineLvl w:val="9"/>
        <w:rPr>
          <w:rFonts w:hint="eastAsia" w:ascii="宋体" w:hAnsi="宋体" w:eastAsia="宋体" w:cs="宋体"/>
          <w:kern w:val="2"/>
          <w:sz w:val="21"/>
          <w:szCs w:val="21"/>
          <w:lang w:val="zh-CN" w:eastAsia="zh-CN" w:bidi="ar-SA"/>
        </w:rPr>
      </w:pPr>
      <w:r>
        <w:rPr>
          <w:rFonts w:hint="eastAsia" w:ascii="宋体" w:hAnsi="宋体" w:eastAsia="宋体" w:cs="宋体"/>
          <w:kern w:val="2"/>
          <w:sz w:val="21"/>
          <w:szCs w:val="21"/>
          <w:lang w:val="en-US" w:eastAsia="zh-CN" w:bidi="ar-SA"/>
        </w:rPr>
        <w:t>3. 报价应包括人工工资、易损材料、工具、修理费、清洗费、卫生用具、办公、食宿、通信、劳保、福利、利润、税金、五金保险包括基本养老保险、基本医疗保险、失业保险、工伤保险、生育保险等社会保险以及政策性收费等一切费用</w:t>
      </w:r>
      <w:r>
        <w:rPr>
          <w:rFonts w:hint="eastAsia" w:ascii="宋体" w:hAnsi="宋体" w:eastAsia="宋体" w:cs="宋体"/>
          <w:kern w:val="2"/>
          <w:sz w:val="21"/>
          <w:szCs w:val="21"/>
          <w:lang w:val="zh-CN" w:eastAsia="zh-CN" w:bidi="ar-SA"/>
        </w:rPr>
        <w:t>。</w:t>
      </w:r>
      <w:r>
        <w:rPr>
          <w:rFonts w:hint="eastAsia" w:ascii="宋体" w:hAnsi="宋体" w:eastAsia="宋体" w:cs="宋体"/>
          <w:kern w:val="2"/>
          <w:sz w:val="21"/>
          <w:szCs w:val="21"/>
          <w:lang w:val="en-US" w:eastAsia="zh-CN" w:bidi="ar-SA"/>
        </w:rPr>
        <w:t>招标人不接受有选择报价及优惠前报价，请投标人直接填报优惠后的报价。</w:t>
      </w:r>
    </w:p>
    <w:p>
      <w:pPr>
        <w:pStyle w:val="241"/>
        <w:pageBreakBefore w:val="0"/>
        <w:kinsoku/>
        <w:overflowPunct/>
        <w:topLinePunct w:val="0"/>
        <w:autoSpaceDE/>
        <w:autoSpaceDN/>
        <w:bidi w:val="0"/>
        <w:spacing w:line="360" w:lineRule="auto"/>
        <w:ind w:firstLine="480" w:firstLineChars="200"/>
        <w:jc w:val="left"/>
        <w:textAlignment w:val="auto"/>
        <w:outlineLvl w:val="9"/>
        <w:rPr>
          <w:rFonts w:hint="eastAsia" w:ascii="宋体" w:hAnsi="宋体" w:eastAsia="宋体" w:cs="宋体"/>
          <w:bCs/>
          <w:sz w:val="24"/>
        </w:rPr>
      </w:pPr>
    </w:p>
    <w:p>
      <w:pPr>
        <w:pStyle w:val="241"/>
        <w:pageBreakBefore w:val="0"/>
        <w:kinsoku/>
        <w:overflowPunct/>
        <w:topLinePunct w:val="0"/>
        <w:autoSpaceDE/>
        <w:autoSpaceDN/>
        <w:bidi w:val="0"/>
        <w:spacing w:line="360" w:lineRule="auto"/>
        <w:textAlignment w:val="auto"/>
        <w:outlineLvl w:val="9"/>
        <w:rPr>
          <w:rFonts w:hint="eastAsia" w:ascii="宋体" w:hAnsi="宋体" w:eastAsia="宋体" w:cs="宋体"/>
          <w:bCs/>
          <w:sz w:val="24"/>
        </w:rPr>
      </w:pPr>
    </w:p>
    <w:p>
      <w:pPr>
        <w:pageBreakBefore w:val="0"/>
        <w:kinsoku/>
        <w:overflowPunct/>
        <w:topLinePunct w:val="0"/>
        <w:autoSpaceDE/>
        <w:autoSpaceDN/>
        <w:bidi w:val="0"/>
        <w:spacing w:line="360" w:lineRule="auto"/>
        <w:jc w:val="left"/>
        <w:textAlignment w:val="auto"/>
        <w:outlineLvl w:val="9"/>
        <w:rPr>
          <w:rFonts w:hint="eastAsia" w:ascii="宋体" w:hAnsi="宋体" w:eastAsia="宋体" w:cs="宋体"/>
          <w:spacing w:val="20"/>
          <w:sz w:val="21"/>
          <w:szCs w:val="21"/>
        </w:rPr>
      </w:pPr>
    </w:p>
    <w:p>
      <w:pPr>
        <w:pStyle w:val="149"/>
        <w:pageBreakBefore w:val="0"/>
        <w:kinsoku/>
        <w:wordWrap w:val="0"/>
        <w:overflowPunct/>
        <w:topLinePunct w:val="0"/>
        <w:autoSpaceDE/>
        <w:autoSpaceDN/>
        <w:bidi w:val="0"/>
        <w:spacing w:line="360" w:lineRule="auto"/>
        <w:ind w:firstLine="480"/>
        <w:jc w:val="right"/>
        <w:textAlignment w:val="auto"/>
        <w:outlineLvl w:val="9"/>
        <w:rPr>
          <w:rFonts w:hint="eastAsia" w:ascii="宋体" w:hAnsi="宋体" w:eastAsia="宋体" w:cs="宋体"/>
          <w:sz w:val="21"/>
          <w:szCs w:val="21"/>
          <w:u w:val="single"/>
        </w:rPr>
      </w:pPr>
      <w:bookmarkStart w:id="192" w:name="_Toc493956073"/>
      <w:bookmarkStart w:id="193" w:name="_Toc531359075"/>
      <w:bookmarkStart w:id="194" w:name="_Toc530551898"/>
      <w:r>
        <w:rPr>
          <w:rFonts w:hint="eastAsia" w:ascii="宋体" w:hAnsi="宋体" w:eastAsia="宋体" w:cs="宋体"/>
          <w:sz w:val="21"/>
          <w:szCs w:val="21"/>
        </w:rPr>
        <w:t>供应商盖章：</w:t>
      </w:r>
      <w:r>
        <w:rPr>
          <w:rFonts w:hint="eastAsia" w:ascii="宋体" w:hAnsi="宋体" w:eastAsia="宋体" w:cs="宋体"/>
          <w:sz w:val="21"/>
          <w:szCs w:val="21"/>
          <w:u w:val="single"/>
        </w:rPr>
        <w:t xml:space="preserve">               </w:t>
      </w:r>
      <w:r>
        <w:rPr>
          <w:rFonts w:hint="eastAsia" w:ascii="宋体" w:hAnsi="宋体" w:eastAsia="宋体" w:cs="宋体"/>
          <w:spacing w:val="20"/>
          <w:sz w:val="21"/>
          <w:szCs w:val="21"/>
          <w:u w:val="single"/>
        </w:rPr>
        <w:t xml:space="preserve"> </w:t>
      </w:r>
    </w:p>
    <w:p>
      <w:pPr>
        <w:pStyle w:val="149"/>
        <w:pageBreakBefore w:val="0"/>
        <w:kinsoku/>
        <w:wordWrap w:val="0"/>
        <w:overflowPunct/>
        <w:topLinePunct w:val="0"/>
        <w:autoSpaceDE/>
        <w:autoSpaceDN/>
        <w:bidi w:val="0"/>
        <w:spacing w:line="360" w:lineRule="auto"/>
        <w:ind w:firstLine="480"/>
        <w:jc w:val="right"/>
        <w:textAlignment w:val="auto"/>
        <w:outlineLvl w:val="9"/>
        <w:rPr>
          <w:rFonts w:hint="eastAsia" w:ascii="宋体" w:hAnsi="宋体" w:eastAsia="宋体" w:cs="宋体"/>
          <w:sz w:val="21"/>
          <w:szCs w:val="21"/>
          <w:u w:val="single"/>
        </w:r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r>
        <w:rPr>
          <w:rFonts w:hint="eastAsia" w:ascii="宋体" w:hAnsi="宋体" w:eastAsia="宋体" w:cs="宋体"/>
          <w:spacing w:val="20"/>
          <w:sz w:val="21"/>
          <w:szCs w:val="21"/>
          <w:u w:val="single"/>
        </w:rPr>
        <w:t xml:space="preserve"> </w:t>
      </w:r>
    </w:p>
    <w:p>
      <w:pPr>
        <w:pageBreakBefore w:val="0"/>
        <w:kinsoku/>
        <w:overflowPunct/>
        <w:topLinePunct w:val="0"/>
        <w:autoSpaceDE/>
        <w:autoSpaceDN/>
        <w:bidi w:val="0"/>
        <w:spacing w:before="0" w:after="0"/>
        <w:ind w:firstLine="0" w:firstLineChars="0"/>
        <w:jc w:val="right"/>
        <w:textAlignment w:val="auto"/>
        <w:outlineLvl w:val="9"/>
        <w:rPr>
          <w:rFonts w:hint="eastAsia" w:ascii="宋体" w:hAnsi="宋体" w:eastAsia="宋体" w:cs="宋体"/>
          <w:sz w:val="21"/>
          <w:szCs w:val="21"/>
        </w:rPr>
        <w:sectPr>
          <w:pgSz w:w="11906" w:h="16838"/>
          <w:pgMar w:top="1440" w:right="1440" w:bottom="1440" w:left="1440" w:header="1077" w:footer="1134" w:gutter="0"/>
          <w:pgNumType w:fmt="decimal"/>
          <w:cols w:space="720" w:num="1"/>
          <w:docGrid w:linePitch="312" w:charSpace="0"/>
        </w:sectPr>
      </w:pPr>
    </w:p>
    <w:bookmarkEnd w:id="192"/>
    <w:bookmarkEnd w:id="193"/>
    <w:bookmarkEnd w:id="194"/>
    <w:p>
      <w:pPr>
        <w:pageBreakBefore w:val="0"/>
        <w:kinsoku/>
        <w:overflowPunct/>
        <w:topLinePunct w:val="0"/>
        <w:autoSpaceDE/>
        <w:autoSpaceDN/>
        <w:bidi w:val="0"/>
        <w:spacing w:before="0" w:after="0"/>
        <w:ind w:firstLine="0" w:firstLineChars="0"/>
        <w:jc w:val="left"/>
        <w:textAlignment w:val="auto"/>
        <w:outlineLvl w:val="9"/>
        <w:rPr>
          <w:rFonts w:hint="eastAsia" w:ascii="宋体" w:hAnsi="宋体" w:eastAsia="宋体" w:cs="宋体"/>
          <w:sz w:val="24"/>
          <w:szCs w:val="24"/>
        </w:rPr>
      </w:pPr>
      <w:bookmarkStart w:id="195" w:name="_Toc31147"/>
      <w:bookmarkStart w:id="196" w:name="_Toc14077341"/>
      <w:r>
        <w:rPr>
          <w:rFonts w:hint="eastAsia" w:ascii="宋体" w:hAnsi="宋体" w:eastAsia="宋体" w:cs="宋体"/>
          <w:sz w:val="24"/>
          <w:szCs w:val="24"/>
        </w:rPr>
        <w:t>3.4 分项报价表格式</w:t>
      </w:r>
      <w:bookmarkEnd w:id="195"/>
      <w:bookmarkEnd w:id="196"/>
    </w:p>
    <w:p>
      <w:pPr>
        <w:pStyle w:val="5"/>
        <w:pageBreakBefore w:val="0"/>
        <w:kinsoku/>
        <w:overflowPunct/>
        <w:topLinePunct w:val="0"/>
        <w:autoSpaceDE/>
        <w:autoSpaceDN/>
        <w:bidi w:val="0"/>
        <w:spacing w:line="360" w:lineRule="auto"/>
        <w:ind w:firstLine="0"/>
        <w:jc w:val="center"/>
        <w:textAlignment w:val="auto"/>
        <w:outlineLvl w:val="9"/>
        <w:rPr>
          <w:rFonts w:hint="eastAsia" w:ascii="宋体" w:hAnsi="宋体" w:eastAsia="宋体" w:cs="宋体"/>
          <w:b/>
          <w:sz w:val="32"/>
          <w:szCs w:val="32"/>
        </w:rPr>
      </w:pPr>
      <w:r>
        <w:rPr>
          <w:rFonts w:hint="eastAsia" w:ascii="宋体" w:hAnsi="宋体" w:eastAsia="宋体" w:cs="宋体"/>
          <w:b/>
          <w:sz w:val="32"/>
          <w:szCs w:val="32"/>
        </w:rPr>
        <w:t>分项报价表</w:t>
      </w:r>
    </w:p>
    <w:p>
      <w:pPr>
        <w:pageBreakBefore w:val="0"/>
        <w:kinsoku/>
        <w:overflowPunct/>
        <w:topLinePunct w:val="0"/>
        <w:autoSpaceDE/>
        <w:autoSpaceDN/>
        <w:bidi w:val="0"/>
        <w:spacing w:line="360" w:lineRule="auto"/>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（格式仅供参考，可以根据实际情况自行设计）</w:t>
      </w:r>
    </w:p>
    <w:p>
      <w:pPr>
        <w:pageBreakBefore w:val="0"/>
        <w:kinsoku/>
        <w:overflowPunct/>
        <w:topLinePunct w:val="0"/>
        <w:autoSpaceDE/>
        <w:autoSpaceDN/>
        <w:bidi w:val="0"/>
        <w:spacing w:line="360" w:lineRule="auto"/>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项目编号：</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pageBreakBefore w:val="0"/>
        <w:kinsoku/>
        <w:overflowPunct/>
        <w:topLinePunct w:val="0"/>
        <w:autoSpaceDE/>
        <w:autoSpaceDN/>
        <w:bidi w:val="0"/>
        <w:spacing w:line="360" w:lineRule="auto"/>
        <w:jc w:val="left"/>
        <w:textAlignment w:val="auto"/>
        <w:outlineLvl w:val="9"/>
        <w:rPr>
          <w:rFonts w:hint="eastAsia" w:ascii="宋体" w:hAnsi="宋体" w:eastAsia="宋体" w:cs="宋体"/>
          <w:sz w:val="21"/>
          <w:szCs w:val="21"/>
          <w:u w:val="single"/>
        </w:rPr>
      </w:pPr>
      <w:r>
        <w:rPr>
          <w:rFonts w:hint="eastAsia" w:ascii="宋体" w:hAnsi="宋体" w:eastAsia="宋体" w:cs="宋体"/>
          <w:sz w:val="21"/>
          <w:szCs w:val="21"/>
        </w:rPr>
        <w:t>项目名称：</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411"/>
        <w:gridCol w:w="852"/>
        <w:gridCol w:w="850"/>
        <w:gridCol w:w="1276"/>
        <w:gridCol w:w="2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序号</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内容</w:t>
            </w:r>
          </w:p>
        </w:tc>
        <w:tc>
          <w:tcPr>
            <w:tcW w:w="852"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napToGrid w:val="0"/>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单位</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napToGrid w:val="0"/>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数量</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napToGrid w:val="0"/>
              <w:spacing w:line="40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单价（元）</w:t>
            </w:r>
          </w:p>
        </w:tc>
        <w:tc>
          <w:tcPr>
            <w:tcW w:w="2521"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napToGrid w:val="0"/>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1</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jc w:val="center"/>
              <w:textAlignment w:val="auto"/>
              <w:outlineLvl w:val="9"/>
              <w:rPr>
                <w:rFonts w:hint="eastAsia" w:ascii="宋体" w:hAnsi="宋体" w:eastAsia="宋体" w:cs="宋体"/>
                <w:sz w:val="21"/>
                <w:szCs w:val="21"/>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napToGrid w:val="0"/>
              <w:spacing w:line="400" w:lineRule="exact"/>
              <w:textAlignment w:val="auto"/>
              <w:outlineLvl w:val="9"/>
              <w:rPr>
                <w:rFonts w:hint="eastAsia" w:ascii="宋体" w:hAnsi="宋体" w:eastAsia="宋体" w:cs="宋体"/>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napToGrid w:val="0"/>
              <w:spacing w:line="400" w:lineRule="exact"/>
              <w:textAlignment w:val="auto"/>
              <w:outlineLvl w:val="9"/>
              <w:rPr>
                <w:rFonts w:hint="eastAsia" w:ascii="宋体" w:hAnsi="宋体" w:eastAsia="宋体" w:cs="宋体"/>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napToGrid w:val="0"/>
              <w:spacing w:line="400" w:lineRule="exact"/>
              <w:textAlignment w:val="auto"/>
              <w:outlineLvl w:val="9"/>
              <w:rPr>
                <w:rFonts w:hint="eastAsia" w:ascii="宋体" w:hAnsi="宋体" w:eastAsia="宋体" w:cs="宋体"/>
                <w:sz w:val="21"/>
                <w:szCs w:val="21"/>
              </w:rPr>
            </w:pPr>
          </w:p>
        </w:tc>
        <w:tc>
          <w:tcPr>
            <w:tcW w:w="2521"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napToGrid w:val="0"/>
              <w:spacing w:line="40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jc w:val="center"/>
              <w:textAlignment w:val="auto"/>
              <w:outlineLvl w:val="9"/>
              <w:rPr>
                <w:rFonts w:hint="eastAsia" w:ascii="宋体" w:hAnsi="宋体" w:eastAsia="宋体" w:cs="宋体"/>
                <w:sz w:val="21"/>
                <w:szCs w:val="21"/>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napToGrid w:val="0"/>
              <w:spacing w:line="400" w:lineRule="exact"/>
              <w:textAlignment w:val="auto"/>
              <w:outlineLvl w:val="9"/>
              <w:rPr>
                <w:rFonts w:hint="eastAsia" w:ascii="宋体" w:hAnsi="宋体" w:eastAsia="宋体" w:cs="宋体"/>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napToGrid w:val="0"/>
              <w:spacing w:line="400" w:lineRule="exact"/>
              <w:textAlignment w:val="auto"/>
              <w:outlineLvl w:val="9"/>
              <w:rPr>
                <w:rFonts w:hint="eastAsia" w:ascii="宋体" w:hAnsi="宋体" w:eastAsia="宋体" w:cs="宋体"/>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napToGrid w:val="0"/>
              <w:spacing w:line="400" w:lineRule="exact"/>
              <w:textAlignment w:val="auto"/>
              <w:outlineLvl w:val="9"/>
              <w:rPr>
                <w:rFonts w:hint="eastAsia" w:ascii="宋体" w:hAnsi="宋体" w:eastAsia="宋体" w:cs="宋体"/>
                <w:sz w:val="21"/>
                <w:szCs w:val="21"/>
              </w:rPr>
            </w:pPr>
          </w:p>
        </w:tc>
        <w:tc>
          <w:tcPr>
            <w:tcW w:w="2521"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napToGrid w:val="0"/>
              <w:spacing w:line="40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3</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jc w:val="center"/>
              <w:textAlignment w:val="auto"/>
              <w:outlineLvl w:val="9"/>
              <w:rPr>
                <w:rFonts w:hint="eastAsia" w:ascii="宋体" w:hAnsi="宋体" w:eastAsia="宋体" w:cs="宋体"/>
                <w:sz w:val="21"/>
                <w:szCs w:val="21"/>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napToGrid w:val="0"/>
              <w:spacing w:line="400" w:lineRule="exact"/>
              <w:textAlignment w:val="auto"/>
              <w:outlineLvl w:val="9"/>
              <w:rPr>
                <w:rFonts w:hint="eastAsia" w:ascii="宋体" w:hAnsi="宋体" w:eastAsia="宋体" w:cs="宋体"/>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napToGrid w:val="0"/>
              <w:spacing w:line="400" w:lineRule="exact"/>
              <w:textAlignment w:val="auto"/>
              <w:outlineLvl w:val="9"/>
              <w:rPr>
                <w:rFonts w:hint="eastAsia" w:ascii="宋体" w:hAnsi="宋体" w:eastAsia="宋体" w:cs="宋体"/>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napToGrid w:val="0"/>
              <w:spacing w:line="400" w:lineRule="exact"/>
              <w:textAlignment w:val="auto"/>
              <w:outlineLvl w:val="9"/>
              <w:rPr>
                <w:rFonts w:hint="eastAsia" w:ascii="宋体" w:hAnsi="宋体" w:eastAsia="宋体" w:cs="宋体"/>
                <w:sz w:val="21"/>
                <w:szCs w:val="21"/>
              </w:rPr>
            </w:pPr>
          </w:p>
        </w:tc>
        <w:tc>
          <w:tcPr>
            <w:tcW w:w="2521"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napToGrid w:val="0"/>
              <w:spacing w:line="40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4</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jc w:val="center"/>
              <w:textAlignment w:val="auto"/>
              <w:outlineLvl w:val="9"/>
              <w:rPr>
                <w:rFonts w:hint="eastAsia" w:ascii="宋体" w:hAnsi="宋体" w:eastAsia="宋体" w:cs="宋体"/>
                <w:sz w:val="21"/>
                <w:szCs w:val="21"/>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napToGrid w:val="0"/>
              <w:spacing w:line="400" w:lineRule="exact"/>
              <w:textAlignment w:val="auto"/>
              <w:outlineLvl w:val="9"/>
              <w:rPr>
                <w:rFonts w:hint="eastAsia" w:ascii="宋体" w:hAnsi="宋体" w:eastAsia="宋体" w:cs="宋体"/>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napToGrid w:val="0"/>
              <w:spacing w:line="400" w:lineRule="exact"/>
              <w:textAlignment w:val="auto"/>
              <w:outlineLvl w:val="9"/>
              <w:rPr>
                <w:rFonts w:hint="eastAsia" w:ascii="宋体" w:hAnsi="宋体" w:eastAsia="宋体" w:cs="宋体"/>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napToGrid w:val="0"/>
              <w:spacing w:line="400" w:lineRule="exact"/>
              <w:textAlignment w:val="auto"/>
              <w:outlineLvl w:val="9"/>
              <w:rPr>
                <w:rFonts w:hint="eastAsia" w:ascii="宋体" w:hAnsi="宋体" w:eastAsia="宋体" w:cs="宋体"/>
                <w:sz w:val="21"/>
                <w:szCs w:val="21"/>
              </w:rPr>
            </w:pPr>
          </w:p>
        </w:tc>
        <w:tc>
          <w:tcPr>
            <w:tcW w:w="2521"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napToGrid w:val="0"/>
              <w:spacing w:line="40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overflowPunct/>
              <w:topLinePunct w:val="0"/>
              <w:autoSpaceDE/>
              <w:autoSpaceDN/>
              <w:bidi w:val="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w:t>
            </w:r>
          </w:p>
        </w:tc>
        <w:tc>
          <w:tcPr>
            <w:tcW w:w="852"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napToGrid w:val="0"/>
              <w:spacing w:line="400" w:lineRule="exact"/>
              <w:textAlignment w:val="auto"/>
              <w:outlineLvl w:val="9"/>
              <w:rPr>
                <w:rFonts w:hint="eastAsia" w:ascii="宋体" w:hAnsi="宋体" w:eastAsia="宋体" w:cs="宋体"/>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napToGrid w:val="0"/>
              <w:spacing w:line="400" w:lineRule="exact"/>
              <w:textAlignment w:val="auto"/>
              <w:outlineLvl w:val="9"/>
              <w:rPr>
                <w:rFonts w:hint="eastAsia" w:ascii="宋体" w:hAnsi="宋体" w:eastAsia="宋体" w:cs="宋体"/>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napToGrid w:val="0"/>
              <w:spacing w:line="400" w:lineRule="exact"/>
              <w:textAlignment w:val="auto"/>
              <w:outlineLvl w:val="9"/>
              <w:rPr>
                <w:rFonts w:hint="eastAsia" w:ascii="宋体" w:hAnsi="宋体" w:eastAsia="宋体" w:cs="宋体"/>
                <w:sz w:val="21"/>
                <w:szCs w:val="21"/>
              </w:rPr>
            </w:pPr>
          </w:p>
        </w:tc>
        <w:tc>
          <w:tcPr>
            <w:tcW w:w="2521"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napToGrid w:val="0"/>
              <w:spacing w:line="400" w:lineRule="exact"/>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3276"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napToGrid w:val="0"/>
              <w:spacing w:line="40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总价合计（元）</w:t>
            </w:r>
          </w:p>
        </w:tc>
        <w:tc>
          <w:tcPr>
            <w:tcW w:w="5499" w:type="dxa"/>
            <w:gridSpan w:val="4"/>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autoSpaceDE/>
              <w:autoSpaceDN/>
              <w:bidi w:val="0"/>
              <w:snapToGrid w:val="0"/>
              <w:spacing w:line="400" w:lineRule="exact"/>
              <w:textAlignment w:val="auto"/>
              <w:outlineLvl w:val="9"/>
              <w:rPr>
                <w:rFonts w:hint="eastAsia" w:ascii="宋体" w:hAnsi="宋体" w:eastAsia="宋体" w:cs="宋体"/>
                <w:sz w:val="21"/>
                <w:szCs w:val="21"/>
              </w:rPr>
            </w:pPr>
          </w:p>
        </w:tc>
      </w:tr>
    </w:tbl>
    <w:p>
      <w:pPr>
        <w:pageBreakBefore w:val="0"/>
        <w:kinsoku/>
        <w:overflowPunct/>
        <w:topLinePunct w:val="0"/>
        <w:autoSpaceDE/>
        <w:autoSpaceDN/>
        <w:bidi w:val="0"/>
        <w:jc w:val="left"/>
        <w:textAlignment w:val="auto"/>
        <w:outlineLvl w:val="9"/>
        <w:rPr>
          <w:rFonts w:hint="eastAsia" w:ascii="宋体" w:hAnsi="宋体" w:eastAsia="宋体" w:cs="宋体"/>
          <w:sz w:val="21"/>
          <w:szCs w:val="21"/>
        </w:rPr>
      </w:pPr>
    </w:p>
    <w:p>
      <w:pPr>
        <w:pageBreakBefore w:val="0"/>
        <w:kinsoku/>
        <w:overflowPunct/>
        <w:topLinePunct w:val="0"/>
        <w:autoSpaceDE/>
        <w:autoSpaceDN/>
        <w:bidi w:val="0"/>
        <w:jc w:val="left"/>
        <w:textAlignment w:val="auto"/>
        <w:outlineLvl w:val="9"/>
        <w:rPr>
          <w:rFonts w:hint="eastAsia" w:ascii="宋体" w:hAnsi="宋体" w:eastAsia="宋体" w:cs="宋体"/>
          <w:sz w:val="21"/>
          <w:szCs w:val="21"/>
        </w:rPr>
      </w:pPr>
    </w:p>
    <w:p>
      <w:pPr>
        <w:pageBreakBefore w:val="0"/>
        <w:kinsoku/>
        <w:overflowPunct/>
        <w:topLinePunct w:val="0"/>
        <w:autoSpaceDE/>
        <w:autoSpaceDN/>
        <w:bidi w:val="0"/>
        <w:spacing w:line="360" w:lineRule="auto"/>
        <w:ind w:firstLine="250" w:firstLineChars="100"/>
        <w:textAlignment w:val="auto"/>
        <w:outlineLvl w:val="9"/>
        <w:rPr>
          <w:rFonts w:hint="eastAsia" w:ascii="宋体" w:hAnsi="宋体" w:eastAsia="宋体" w:cs="宋体"/>
          <w:b/>
          <w:sz w:val="21"/>
          <w:szCs w:val="21"/>
        </w:rPr>
      </w:pPr>
      <w:r>
        <w:rPr>
          <w:rFonts w:hint="eastAsia" w:ascii="宋体" w:hAnsi="宋体" w:eastAsia="宋体" w:cs="宋体"/>
          <w:spacing w:val="20"/>
          <w:sz w:val="21"/>
          <w:szCs w:val="21"/>
        </w:rPr>
        <w:t>注：</w:t>
      </w:r>
      <w:r>
        <w:rPr>
          <w:rFonts w:hint="eastAsia" w:ascii="宋体" w:hAnsi="宋体" w:eastAsia="宋体" w:cs="宋体"/>
          <w:b/>
          <w:sz w:val="21"/>
          <w:szCs w:val="21"/>
        </w:rPr>
        <w:t>▲1.1所有单项报价均不得为0，总计金额必须与开标一览表总报价相同，否则作无效标处理。</w:t>
      </w:r>
    </w:p>
    <w:p>
      <w:pPr>
        <w:pStyle w:val="410"/>
        <w:pageBreakBefore w:val="0"/>
        <w:kinsoku/>
        <w:overflowPunct/>
        <w:topLinePunct w:val="0"/>
        <w:autoSpaceDE/>
        <w:autoSpaceDN/>
        <w:bidi w:val="0"/>
        <w:spacing w:line="360" w:lineRule="auto"/>
        <w:ind w:firstLine="500" w:firstLineChars="200"/>
        <w:textAlignment w:val="auto"/>
        <w:outlineLvl w:val="9"/>
        <w:rPr>
          <w:rFonts w:hint="eastAsia" w:ascii="宋体" w:hAnsi="宋体" w:eastAsia="宋体" w:cs="宋体"/>
          <w:b/>
          <w:bCs/>
          <w:kern w:val="2"/>
          <w:sz w:val="21"/>
          <w:szCs w:val="21"/>
        </w:rPr>
      </w:pPr>
      <w:r>
        <w:rPr>
          <w:rFonts w:hint="eastAsia" w:ascii="宋体" w:hAnsi="宋体" w:eastAsia="宋体" w:cs="宋体"/>
          <w:spacing w:val="20"/>
          <w:sz w:val="21"/>
          <w:szCs w:val="21"/>
        </w:rPr>
        <w:t>1.2</w:t>
      </w:r>
      <w:r>
        <w:rPr>
          <w:rFonts w:hint="eastAsia" w:ascii="宋体" w:hAnsi="宋体" w:eastAsia="宋体" w:cs="宋体"/>
          <w:kern w:val="2"/>
          <w:sz w:val="21"/>
          <w:szCs w:val="21"/>
        </w:rPr>
        <w:t>投标人需按“总报价表”的报价，对“</w:t>
      </w:r>
      <w:r>
        <w:rPr>
          <w:rFonts w:hint="eastAsia" w:ascii="宋体" w:hAnsi="宋体" w:eastAsia="宋体" w:cs="宋体"/>
          <w:kern w:val="2"/>
          <w:sz w:val="21"/>
          <w:szCs w:val="21"/>
          <w:lang w:eastAsia="zh-CN"/>
        </w:rPr>
        <w:t>缙云县新建镇（2023年10月-2025年9月）道路清扫保洁服务</w:t>
      </w:r>
      <w:r>
        <w:rPr>
          <w:rFonts w:hint="eastAsia" w:ascii="宋体" w:hAnsi="宋体" w:eastAsia="宋体" w:cs="宋体"/>
          <w:kern w:val="2"/>
          <w:sz w:val="21"/>
          <w:szCs w:val="21"/>
        </w:rPr>
        <w:t>”的</w:t>
      </w:r>
      <w:r>
        <w:rPr>
          <w:rFonts w:hint="eastAsia" w:ascii="宋体" w:hAnsi="宋体" w:eastAsia="宋体" w:cs="宋体"/>
          <w:b/>
          <w:bCs/>
          <w:kern w:val="2"/>
          <w:sz w:val="21"/>
          <w:szCs w:val="21"/>
        </w:rPr>
        <w:t>分项报价分别进行详细列表说明。</w:t>
      </w:r>
    </w:p>
    <w:p>
      <w:pPr>
        <w:pageBreakBefore w:val="0"/>
        <w:kinsoku/>
        <w:overflowPunct/>
        <w:topLinePunct w:val="0"/>
        <w:autoSpaceDE/>
        <w:autoSpaceDN/>
        <w:bidi w:val="0"/>
        <w:spacing w:line="360" w:lineRule="auto"/>
        <w:ind w:firstLine="500" w:firstLineChars="200"/>
        <w:textAlignment w:val="auto"/>
        <w:outlineLvl w:val="9"/>
        <w:rPr>
          <w:rFonts w:hint="eastAsia" w:ascii="宋体" w:hAnsi="宋体" w:eastAsia="宋体" w:cs="宋体"/>
          <w:spacing w:val="20"/>
          <w:sz w:val="21"/>
          <w:szCs w:val="21"/>
        </w:rPr>
      </w:pPr>
    </w:p>
    <w:p>
      <w:pPr>
        <w:pageBreakBefore w:val="0"/>
        <w:kinsoku/>
        <w:overflowPunct/>
        <w:topLinePunct w:val="0"/>
        <w:autoSpaceDE/>
        <w:autoSpaceDN/>
        <w:bidi w:val="0"/>
        <w:spacing w:line="360" w:lineRule="auto"/>
        <w:ind w:firstLine="245" w:firstLineChars="98"/>
        <w:textAlignment w:val="auto"/>
        <w:outlineLvl w:val="9"/>
        <w:rPr>
          <w:rFonts w:hint="eastAsia" w:ascii="宋体" w:hAnsi="宋体" w:eastAsia="宋体" w:cs="宋体"/>
          <w:spacing w:val="20"/>
          <w:sz w:val="21"/>
          <w:szCs w:val="21"/>
        </w:rPr>
      </w:pPr>
    </w:p>
    <w:p>
      <w:pPr>
        <w:pageBreakBefore w:val="0"/>
        <w:kinsoku/>
        <w:overflowPunct/>
        <w:topLinePunct w:val="0"/>
        <w:autoSpaceDE/>
        <w:autoSpaceDN/>
        <w:bidi w:val="0"/>
        <w:textAlignment w:val="auto"/>
        <w:outlineLvl w:val="9"/>
        <w:rPr>
          <w:rFonts w:hint="eastAsia" w:ascii="宋体" w:hAnsi="宋体" w:eastAsia="宋体" w:cs="宋体"/>
          <w:spacing w:val="20"/>
          <w:sz w:val="21"/>
          <w:szCs w:val="21"/>
        </w:rPr>
      </w:pPr>
    </w:p>
    <w:p>
      <w:pPr>
        <w:pageBreakBefore w:val="0"/>
        <w:kinsoku/>
        <w:overflowPunct/>
        <w:topLinePunct w:val="0"/>
        <w:autoSpaceDE/>
        <w:autoSpaceDN/>
        <w:bidi w:val="0"/>
        <w:spacing w:line="360" w:lineRule="auto"/>
        <w:jc w:val="left"/>
        <w:textAlignment w:val="auto"/>
        <w:outlineLvl w:val="9"/>
        <w:rPr>
          <w:rFonts w:hint="eastAsia" w:ascii="宋体" w:hAnsi="宋体" w:eastAsia="宋体" w:cs="宋体"/>
          <w:spacing w:val="20"/>
          <w:sz w:val="21"/>
          <w:szCs w:val="21"/>
        </w:rPr>
      </w:pPr>
    </w:p>
    <w:p>
      <w:pPr>
        <w:pStyle w:val="149"/>
        <w:pageBreakBefore w:val="0"/>
        <w:kinsoku/>
        <w:wordWrap w:val="0"/>
        <w:overflowPunct/>
        <w:topLinePunct w:val="0"/>
        <w:autoSpaceDE/>
        <w:autoSpaceDN/>
        <w:bidi w:val="0"/>
        <w:spacing w:line="360" w:lineRule="auto"/>
        <w:ind w:firstLine="480"/>
        <w:jc w:val="right"/>
        <w:textAlignment w:val="auto"/>
        <w:outlineLvl w:val="9"/>
        <w:rPr>
          <w:rFonts w:hint="eastAsia" w:ascii="宋体" w:hAnsi="宋体" w:eastAsia="宋体" w:cs="宋体"/>
          <w:spacing w:val="20"/>
          <w:sz w:val="21"/>
          <w:szCs w:val="21"/>
          <w:u w:val="single"/>
        </w:rPr>
      </w:pPr>
      <w:r>
        <w:rPr>
          <w:rFonts w:hint="eastAsia" w:ascii="宋体" w:hAnsi="宋体" w:eastAsia="宋体" w:cs="宋体"/>
          <w:sz w:val="21"/>
          <w:szCs w:val="21"/>
        </w:rPr>
        <w:t>负责人（或委托代理人）</w:t>
      </w:r>
      <w:r>
        <w:rPr>
          <w:rFonts w:hint="eastAsia" w:ascii="宋体" w:hAnsi="宋体" w:eastAsia="宋体" w:cs="宋体"/>
          <w:spacing w:val="20"/>
          <w:sz w:val="21"/>
          <w:szCs w:val="21"/>
        </w:rPr>
        <w:t>签字或盖章：</w:t>
      </w:r>
      <w:r>
        <w:rPr>
          <w:rFonts w:hint="eastAsia" w:ascii="宋体" w:hAnsi="宋体" w:eastAsia="宋体" w:cs="宋体"/>
          <w:spacing w:val="20"/>
          <w:sz w:val="21"/>
          <w:szCs w:val="21"/>
          <w:u w:val="single"/>
        </w:rPr>
        <w:t xml:space="preserve">                </w:t>
      </w:r>
    </w:p>
    <w:p>
      <w:pPr>
        <w:pStyle w:val="149"/>
        <w:pageBreakBefore w:val="0"/>
        <w:kinsoku/>
        <w:wordWrap w:val="0"/>
        <w:overflowPunct/>
        <w:topLinePunct w:val="0"/>
        <w:autoSpaceDE/>
        <w:autoSpaceDN/>
        <w:bidi w:val="0"/>
        <w:spacing w:line="360" w:lineRule="auto"/>
        <w:ind w:firstLine="480"/>
        <w:jc w:val="right"/>
        <w:textAlignment w:val="auto"/>
        <w:outlineLvl w:val="9"/>
        <w:rPr>
          <w:rFonts w:hint="eastAsia" w:ascii="宋体" w:hAnsi="宋体" w:eastAsia="宋体" w:cs="宋体"/>
          <w:sz w:val="21"/>
          <w:szCs w:val="21"/>
          <w:u w:val="single"/>
        </w:rPr>
      </w:pPr>
      <w:r>
        <w:rPr>
          <w:rFonts w:hint="eastAsia" w:ascii="宋体" w:hAnsi="宋体" w:eastAsia="宋体" w:cs="宋体"/>
          <w:sz w:val="21"/>
          <w:szCs w:val="21"/>
        </w:rPr>
        <w:t>投标人盖章：</w:t>
      </w:r>
      <w:r>
        <w:rPr>
          <w:rFonts w:hint="eastAsia" w:ascii="宋体" w:hAnsi="宋体" w:eastAsia="宋体" w:cs="宋体"/>
          <w:sz w:val="21"/>
          <w:szCs w:val="21"/>
          <w:u w:val="single"/>
        </w:rPr>
        <w:t xml:space="preserve">                </w:t>
      </w:r>
    </w:p>
    <w:p>
      <w:pPr>
        <w:pStyle w:val="149"/>
        <w:pageBreakBefore w:val="0"/>
        <w:kinsoku/>
        <w:wordWrap w:val="0"/>
        <w:overflowPunct/>
        <w:topLinePunct w:val="0"/>
        <w:autoSpaceDE/>
        <w:autoSpaceDN/>
        <w:bidi w:val="0"/>
        <w:spacing w:line="360" w:lineRule="auto"/>
        <w:ind w:firstLine="480"/>
        <w:jc w:val="right"/>
        <w:textAlignment w:val="auto"/>
        <w:outlineLvl w:val="9"/>
        <w:rPr>
          <w:rFonts w:hint="eastAsia" w:ascii="宋体" w:hAnsi="宋体" w:eastAsia="宋体" w:cs="宋体"/>
          <w:sz w:val="28"/>
          <w:szCs w:val="28"/>
        </w:rPr>
        <w:sectPr>
          <w:pgSz w:w="11906" w:h="16838"/>
          <w:pgMar w:top="1440" w:right="1440" w:bottom="1440" w:left="1440" w:header="1134" w:footer="1134" w:gutter="0"/>
          <w:pgNumType w:fmt="decimal"/>
          <w:cols w:space="720" w:num="1"/>
          <w:docGrid w:linePitch="312" w:charSpace="0"/>
        </w:sectPr>
      </w:pPr>
      <w:r>
        <w:rPr>
          <w:rFonts w:hint="eastAsia" w:ascii="宋体" w:hAnsi="宋体" w:eastAsia="宋体" w:cs="宋体"/>
          <w:sz w:val="21"/>
          <w:szCs w:val="21"/>
        </w:rPr>
        <w:t>日      期：</w:t>
      </w:r>
      <w:r>
        <w:rPr>
          <w:rFonts w:hint="eastAsia" w:ascii="宋体" w:hAnsi="宋体" w:eastAsia="宋体" w:cs="宋体"/>
          <w:sz w:val="21"/>
          <w:szCs w:val="21"/>
          <w:u w:val="single"/>
        </w:rPr>
        <w:t xml:space="preserve">              </w:t>
      </w:r>
    </w:p>
    <w:p>
      <w:pPr>
        <w:pageBreakBefore w:val="0"/>
        <w:kinsoku/>
        <w:overflowPunct/>
        <w:topLinePunct w:val="0"/>
        <w:autoSpaceDE/>
        <w:autoSpaceDN/>
        <w:bidi w:val="0"/>
        <w:spacing w:line="360" w:lineRule="auto"/>
        <w:textAlignment w:val="auto"/>
        <w:outlineLvl w:val="9"/>
        <w:rPr>
          <w:rFonts w:hint="eastAsia" w:ascii="宋体" w:hAnsi="宋体" w:eastAsia="宋体" w:cs="宋体"/>
          <w:b/>
          <w:bCs/>
          <w:sz w:val="24"/>
        </w:rPr>
      </w:pPr>
      <w:r>
        <w:rPr>
          <w:rFonts w:hint="eastAsia" w:ascii="宋体" w:hAnsi="宋体" w:eastAsia="宋体" w:cs="宋体"/>
          <w:b/>
          <w:bCs/>
          <w:sz w:val="24"/>
        </w:rPr>
        <w:t>3.5供应商针对报价需要说明的其他文件和说明</w:t>
      </w:r>
    </w:p>
    <w:p>
      <w:pPr>
        <w:pStyle w:val="5"/>
        <w:spacing w:line="360" w:lineRule="auto"/>
        <w:ind w:firstLine="0"/>
        <w:jc w:val="center"/>
        <w:rPr>
          <w:rFonts w:hint="eastAsia" w:ascii="宋体" w:hAnsi="宋体" w:eastAsia="宋体" w:cs="宋体"/>
          <w:b/>
          <w:sz w:val="24"/>
          <w:szCs w:val="24"/>
        </w:rPr>
      </w:pPr>
    </w:p>
    <w:p>
      <w:pPr>
        <w:pStyle w:val="21"/>
        <w:rPr>
          <w:rFonts w:hint="eastAsia" w:ascii="宋体" w:hAnsi="宋体" w:eastAsia="宋体" w:cs="宋体"/>
          <w:b/>
          <w:sz w:val="24"/>
          <w:szCs w:val="24"/>
        </w:rPr>
      </w:pPr>
    </w:p>
    <w:p>
      <w:pPr>
        <w:pStyle w:val="3"/>
        <w:spacing w:line="560" w:lineRule="exact"/>
        <w:jc w:val="center"/>
        <w:outlineLvl w:val="0"/>
        <w:rPr>
          <w:rFonts w:hint="eastAsia" w:ascii="宋体" w:hAnsi="宋体" w:eastAsia="宋体" w:cs="宋体"/>
        </w:rPr>
      </w:pPr>
      <w:r>
        <w:rPr>
          <w:rFonts w:hint="eastAsia" w:ascii="宋体" w:hAnsi="宋体" w:eastAsia="宋体" w:cs="宋体"/>
        </w:rPr>
        <w:br w:type="page"/>
      </w:r>
      <w:bookmarkStart w:id="197" w:name="_Toc18568"/>
      <w:bookmarkStart w:id="198" w:name="_Toc20152"/>
      <w:r>
        <w:rPr>
          <w:rFonts w:hint="eastAsia" w:ascii="宋体" w:hAnsi="宋体" w:eastAsia="宋体" w:cs="宋体"/>
        </w:rPr>
        <w:t>第六章  评标办法和细则</w:t>
      </w:r>
      <w:bookmarkEnd w:id="179"/>
      <w:bookmarkEnd w:id="197"/>
      <w:bookmarkEnd w:id="198"/>
    </w:p>
    <w:p>
      <w:pPr>
        <w:pStyle w:val="30"/>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根据《中华人民共和国政府采购法》等有关法律法规的规定，并结合本项目的实际，按照公正、公平、科学、择优的原则选择中标人，特制定本办法。</w:t>
      </w:r>
      <w:bookmarkStart w:id="199" w:name="_Toc18586"/>
    </w:p>
    <w:p>
      <w:pPr>
        <w:pStyle w:val="30"/>
        <w:keepNext w:val="0"/>
        <w:keepLines w:val="0"/>
        <w:pageBreakBefore w:val="0"/>
        <w:widowControl w:val="0"/>
        <w:kinsoku/>
        <w:wordWrap/>
        <w:overflowPunct/>
        <w:topLinePunct w:val="0"/>
        <w:autoSpaceDE/>
        <w:autoSpaceDN/>
        <w:bidi w:val="0"/>
        <w:adjustRightInd/>
        <w:snapToGrid/>
        <w:spacing w:line="400" w:lineRule="exact"/>
        <w:ind w:left="0" w:leftChars="0" w:firstLine="422" w:firstLineChars="200"/>
        <w:textAlignment w:val="auto"/>
        <w:outlineLvl w:val="9"/>
        <w:rPr>
          <w:rFonts w:hint="eastAsia" w:ascii="宋体" w:hAnsi="宋体" w:eastAsia="宋体" w:cs="宋体"/>
          <w:b/>
          <w:bCs/>
          <w:sz w:val="21"/>
          <w:szCs w:val="21"/>
        </w:rPr>
      </w:pPr>
      <w:bookmarkStart w:id="200" w:name="_Toc32414"/>
      <w:r>
        <w:rPr>
          <w:rFonts w:hint="eastAsia" w:ascii="宋体" w:hAnsi="宋体" w:eastAsia="宋体" w:cs="宋体"/>
          <w:b/>
          <w:bCs/>
          <w:sz w:val="21"/>
          <w:szCs w:val="21"/>
        </w:rPr>
        <w:t>一</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总则</w:t>
      </w:r>
      <w:bookmarkEnd w:id="199"/>
      <w:bookmarkEnd w:id="200"/>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1.1为最大限度地保护各当事人的权益，评审委员会应严格按照招标文件的技术、资信及商务、报价要求，对</w:t>
      </w:r>
      <w:r>
        <w:rPr>
          <w:rFonts w:hint="eastAsia" w:ascii="宋体" w:hAnsi="宋体" w:eastAsia="宋体" w:cs="宋体"/>
          <w:kern w:val="0"/>
          <w:sz w:val="21"/>
          <w:szCs w:val="21"/>
        </w:rPr>
        <w:t>投标文件</w:t>
      </w:r>
      <w:r>
        <w:rPr>
          <w:rFonts w:hint="eastAsia" w:ascii="宋体" w:hAnsi="宋体" w:eastAsia="宋体" w:cs="宋体"/>
          <w:sz w:val="21"/>
          <w:szCs w:val="21"/>
        </w:rPr>
        <w:t>进行综合分析评价并编制评标报告。评审专家必须严格遵守保密规定，不得泄漏评标有关的情</w:t>
      </w:r>
      <w:r>
        <w:rPr>
          <w:rFonts w:hint="eastAsia" w:ascii="宋体" w:hAnsi="宋体" w:eastAsia="宋体" w:cs="宋体"/>
          <w:sz w:val="21"/>
          <w:szCs w:val="21"/>
        </w:rPr>
        <w:t>况，不得索贿受贿，不得参加影响评标的任何活动。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1.2本次评审方法</w:t>
      </w:r>
      <w:bookmarkStart w:id="201" w:name="_Toc8737"/>
      <w:r>
        <w:rPr>
          <w:rFonts w:hint="eastAsia" w:ascii="宋体" w:hAnsi="宋体" w:eastAsia="宋体" w:cs="宋体"/>
          <w:sz w:val="21"/>
          <w:szCs w:val="21"/>
          <w:lang w:val="en-US" w:eastAsia="zh-CN"/>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2" w:firstLineChars="200"/>
        <w:textAlignment w:val="auto"/>
        <w:outlineLvl w:val="9"/>
        <w:rPr>
          <w:rFonts w:hint="eastAsia" w:ascii="宋体" w:hAnsi="宋体" w:eastAsia="宋体" w:cs="宋体"/>
          <w:b/>
          <w:bCs/>
          <w:sz w:val="21"/>
          <w:szCs w:val="21"/>
        </w:rPr>
      </w:pPr>
      <w:bookmarkStart w:id="202" w:name="_Toc6830"/>
      <w:r>
        <w:rPr>
          <w:rFonts w:hint="eastAsia" w:ascii="宋体" w:hAnsi="宋体" w:eastAsia="宋体" w:cs="宋体"/>
          <w:b/>
          <w:bCs/>
          <w:sz w:val="21"/>
          <w:szCs w:val="21"/>
        </w:rPr>
        <w:t>二</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评审委员会</w:t>
      </w:r>
      <w:bookmarkEnd w:id="201"/>
      <w:bookmarkEnd w:id="202"/>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2.1评审委员会</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2.1.1成员：由采购人代表和评审专家组成，其中</w:t>
      </w:r>
      <w:r>
        <w:rPr>
          <w:rFonts w:hint="eastAsia" w:ascii="宋体" w:hAnsi="宋体" w:eastAsia="宋体" w:cs="宋体"/>
          <w:sz w:val="21"/>
          <w:szCs w:val="21"/>
          <w:lang w:eastAsia="zh-CN"/>
        </w:rPr>
        <w:t>经济、技术</w:t>
      </w:r>
      <w:r>
        <w:rPr>
          <w:rFonts w:hint="eastAsia" w:ascii="宋体" w:hAnsi="宋体" w:eastAsia="宋体" w:cs="宋体"/>
          <w:sz w:val="21"/>
          <w:szCs w:val="21"/>
        </w:rPr>
        <w:t>评审专家不得少于评审委员会总人数的三分之二。除国务院财政部门规定的情形外，评审专家由采购代理机构在政府采购专家库中随机抽取。评审委员会</w:t>
      </w:r>
      <w:r>
        <w:rPr>
          <w:rFonts w:hint="eastAsia" w:ascii="宋体" w:hAnsi="宋体" w:eastAsia="宋体" w:cs="宋体"/>
          <w:kern w:val="0"/>
          <w:sz w:val="21"/>
          <w:szCs w:val="21"/>
        </w:rPr>
        <w:t>对投标文件进行符合性审查、询标、评价和推荐中标候选人。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2.1.2职责：严格按政府采购法律法规的有关规定执行，评审专家应按招标文件规定的评审要求、评审程序、评审内容、评审方法和评审标准进行评审，对评审意见承担个人责任。</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2.2评审专家的评审情况和评审意见受监督人员和采购代理机构审查，如发现评审专家的评审意见带有明显倾向性，或不按规定程序和标准评审、计分的，可要求评审专家进行书面澄清和说明。</w:t>
      </w:r>
      <w:bookmarkStart w:id="203" w:name="_Toc7115"/>
    </w:p>
    <w:p>
      <w:pPr>
        <w:keepNext w:val="0"/>
        <w:keepLines w:val="0"/>
        <w:pageBreakBefore w:val="0"/>
        <w:widowControl w:val="0"/>
        <w:kinsoku/>
        <w:wordWrap/>
        <w:overflowPunct/>
        <w:topLinePunct w:val="0"/>
        <w:autoSpaceDE/>
        <w:autoSpaceDN/>
        <w:bidi w:val="0"/>
        <w:adjustRightInd/>
        <w:snapToGrid/>
        <w:spacing w:line="400" w:lineRule="exact"/>
        <w:ind w:left="0" w:leftChars="0" w:firstLine="422" w:firstLineChars="200"/>
        <w:textAlignment w:val="auto"/>
        <w:outlineLvl w:val="9"/>
        <w:rPr>
          <w:rFonts w:hint="eastAsia" w:ascii="宋体" w:hAnsi="宋体" w:eastAsia="宋体" w:cs="宋体"/>
          <w:b/>
          <w:bCs/>
          <w:sz w:val="21"/>
          <w:szCs w:val="21"/>
        </w:rPr>
      </w:pPr>
      <w:bookmarkStart w:id="204" w:name="_Toc4971"/>
      <w:r>
        <w:rPr>
          <w:rFonts w:hint="eastAsia" w:ascii="宋体" w:hAnsi="宋体" w:eastAsia="宋体" w:cs="宋体"/>
          <w:b/>
          <w:bCs/>
          <w:sz w:val="21"/>
          <w:szCs w:val="21"/>
        </w:rPr>
        <w:t>三</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评标程序</w:t>
      </w:r>
      <w:bookmarkEnd w:id="203"/>
      <w:bookmarkEnd w:id="204"/>
    </w:p>
    <w:p>
      <w:pPr>
        <w:keepNext w:val="0"/>
        <w:keepLines w:val="0"/>
        <w:pageBreakBefore w:val="0"/>
        <w:widowControl w:val="0"/>
        <w:kinsoku/>
        <w:wordWrap/>
        <w:overflowPunct/>
        <w:topLinePunct w:val="0"/>
        <w:autoSpaceDE/>
        <w:autoSpaceDN/>
        <w:bidi w:val="0"/>
        <w:adjustRightInd/>
        <w:snapToGrid/>
        <w:spacing w:line="400" w:lineRule="exact"/>
        <w:ind w:left="0" w:leftChars="0" w:firstLine="422" w:firstLineChars="200"/>
        <w:textAlignment w:val="auto"/>
        <w:outlineLvl w:val="9"/>
        <w:rPr>
          <w:rFonts w:hint="eastAsia" w:ascii="宋体" w:hAnsi="宋体" w:eastAsia="宋体" w:cs="宋体"/>
          <w:b/>
          <w:sz w:val="21"/>
          <w:szCs w:val="21"/>
        </w:rPr>
      </w:pPr>
      <w:bookmarkStart w:id="205" w:name="_Toc3229"/>
      <w:r>
        <w:rPr>
          <w:rFonts w:hint="eastAsia" w:ascii="宋体" w:hAnsi="宋体" w:eastAsia="宋体" w:cs="宋体"/>
          <w:b/>
          <w:sz w:val="21"/>
          <w:szCs w:val="21"/>
        </w:rPr>
        <w:t>3.1 符合性审查</w:t>
      </w:r>
      <w:bookmarkEnd w:id="205"/>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评审委员会依据招标文件的规定，从投标文件的有效性、完整性和对招标文件的响应程度进行审查，以确定是否对招标文件的实质性要求作出响应。通过符合性审查不足三家的，除采购任务取消情形外，按相关规定重新组织招标。</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2" w:firstLineChars="200"/>
        <w:textAlignment w:val="auto"/>
        <w:outlineLvl w:val="9"/>
        <w:rPr>
          <w:rFonts w:hint="eastAsia" w:ascii="宋体" w:hAnsi="宋体" w:eastAsia="宋体" w:cs="宋体"/>
          <w:b/>
          <w:sz w:val="21"/>
          <w:szCs w:val="21"/>
        </w:rPr>
      </w:pPr>
      <w:bookmarkStart w:id="206" w:name="_Toc22586"/>
      <w:r>
        <w:rPr>
          <w:rFonts w:hint="eastAsia" w:ascii="宋体" w:hAnsi="宋体" w:eastAsia="宋体" w:cs="宋体"/>
          <w:b/>
          <w:sz w:val="21"/>
          <w:szCs w:val="21"/>
        </w:rPr>
        <w:t>3.2 资信商务及技术文件评审</w:t>
      </w:r>
      <w:bookmarkEnd w:id="206"/>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3.2.1评审委员会依据招标文件的规定，对各</w:t>
      </w:r>
      <w:r>
        <w:rPr>
          <w:rFonts w:hint="eastAsia" w:ascii="宋体" w:hAnsi="宋体" w:eastAsia="宋体" w:cs="宋体"/>
          <w:kern w:val="0"/>
          <w:sz w:val="21"/>
          <w:szCs w:val="21"/>
        </w:rPr>
        <w:t>投标人的</w:t>
      </w:r>
      <w:r>
        <w:rPr>
          <w:rFonts w:hint="eastAsia" w:ascii="宋体" w:hAnsi="宋体" w:eastAsia="宋体" w:cs="宋体"/>
          <w:sz w:val="21"/>
          <w:szCs w:val="21"/>
        </w:rPr>
        <w:t>资信商务部分进行评审，对客观分应统一意见后统一给分。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3.2.2评审委员会依据招标文件的规定，对各</w:t>
      </w:r>
      <w:r>
        <w:rPr>
          <w:rFonts w:hint="eastAsia" w:ascii="宋体" w:hAnsi="宋体" w:eastAsia="宋体" w:cs="宋体"/>
          <w:kern w:val="0"/>
          <w:sz w:val="21"/>
          <w:szCs w:val="21"/>
        </w:rPr>
        <w:t>投标人的</w:t>
      </w:r>
      <w:r>
        <w:rPr>
          <w:rFonts w:hint="eastAsia" w:ascii="宋体" w:hAnsi="宋体" w:eastAsia="宋体" w:cs="宋体"/>
          <w:sz w:val="21"/>
          <w:szCs w:val="21"/>
        </w:rPr>
        <w:t>技术部分进行独立评审，对各</w:t>
      </w:r>
      <w:r>
        <w:rPr>
          <w:rFonts w:hint="eastAsia" w:ascii="宋体" w:hAnsi="宋体" w:eastAsia="宋体" w:cs="宋体"/>
          <w:kern w:val="0"/>
          <w:sz w:val="21"/>
          <w:szCs w:val="21"/>
        </w:rPr>
        <w:t>投标文件</w:t>
      </w:r>
      <w:r>
        <w:rPr>
          <w:rFonts w:hint="eastAsia" w:ascii="宋体" w:hAnsi="宋体" w:eastAsia="宋体" w:cs="宋体"/>
          <w:sz w:val="21"/>
          <w:szCs w:val="21"/>
        </w:rPr>
        <w:t>进行比较和必要的澄清，若有演示（或述标）、样品要求和技术文件评审同步进行，</w:t>
      </w:r>
      <w:r>
        <w:rPr>
          <w:rFonts w:hint="eastAsia" w:ascii="宋体" w:hAnsi="宋体" w:eastAsia="宋体" w:cs="宋体"/>
          <w:b/>
          <w:bCs/>
          <w:sz w:val="21"/>
          <w:szCs w:val="21"/>
        </w:rPr>
        <w:t>演示（或述标）顺序为</w:t>
      </w:r>
      <w:r>
        <w:rPr>
          <w:rFonts w:hint="eastAsia" w:ascii="宋体" w:hAnsi="宋体" w:eastAsia="宋体" w:cs="宋体"/>
          <w:b/>
          <w:sz w:val="21"/>
          <w:szCs w:val="21"/>
        </w:rPr>
        <w:t>电子交易平台解密后自动生成的“投标（响应）文件签收登记表”名单顺序</w:t>
      </w:r>
      <w:r>
        <w:rPr>
          <w:rFonts w:hint="eastAsia" w:ascii="宋体" w:hAnsi="宋体" w:eastAsia="宋体" w:cs="宋体"/>
          <w:sz w:val="21"/>
          <w:szCs w:val="21"/>
        </w:rPr>
        <w:t>，并根据审查、澄清、演示（或述标）、样品等情况结合评审办法进行独立打分；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3.2.3各投标人的资信商务及技术得分，为各评审专家对该投标人的评分汇总后的算术平均数。</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2" w:firstLineChars="200"/>
        <w:textAlignment w:val="auto"/>
        <w:outlineLvl w:val="9"/>
        <w:rPr>
          <w:rFonts w:hint="eastAsia" w:ascii="宋体" w:hAnsi="宋体" w:eastAsia="宋体" w:cs="宋体"/>
          <w:b/>
          <w:sz w:val="21"/>
          <w:szCs w:val="21"/>
        </w:rPr>
      </w:pPr>
      <w:r>
        <w:rPr>
          <w:rFonts w:hint="eastAsia" w:ascii="宋体" w:hAnsi="宋体" w:eastAsia="宋体" w:cs="宋体"/>
          <w:b/>
          <w:sz w:val="21"/>
          <w:szCs w:val="21"/>
        </w:rPr>
        <w:t>3.4通过政采云平台公布各投标人的资信商务及技术得分，开启有效投标人的报价文件。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2" w:firstLineChars="200"/>
        <w:textAlignment w:val="auto"/>
        <w:outlineLvl w:val="9"/>
        <w:rPr>
          <w:rFonts w:hint="eastAsia" w:ascii="宋体" w:hAnsi="宋体" w:eastAsia="宋体" w:cs="宋体"/>
          <w:b/>
          <w:sz w:val="21"/>
          <w:szCs w:val="21"/>
        </w:rPr>
      </w:pPr>
      <w:r>
        <w:rPr>
          <w:rFonts w:hint="eastAsia" w:ascii="宋体" w:hAnsi="宋体" w:eastAsia="宋体" w:cs="宋体"/>
          <w:b/>
          <w:sz w:val="21"/>
          <w:szCs w:val="21"/>
        </w:rPr>
        <w:t>3.5 报价文件评审</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3.5.1评审委员会依据招标文件的规定，对各投标人的报价的符合性进行审查，必要时可要求投标人对其报价做出澄清、说明；</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3.5.2报价修正；</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3.5.3政府采购政策价格扣除；</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3.5.4评审委员会根据投标人的报价和评审标准，计算各投标人的报价得分。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2" w:firstLineChars="200"/>
        <w:textAlignment w:val="auto"/>
        <w:outlineLvl w:val="9"/>
        <w:rPr>
          <w:rFonts w:hint="eastAsia" w:ascii="宋体" w:hAnsi="宋体" w:eastAsia="宋体" w:cs="宋体"/>
          <w:b/>
          <w:sz w:val="21"/>
          <w:szCs w:val="21"/>
        </w:rPr>
      </w:pPr>
      <w:r>
        <w:rPr>
          <w:rFonts w:hint="eastAsia" w:ascii="宋体" w:hAnsi="宋体" w:eastAsia="宋体" w:cs="宋体"/>
          <w:b/>
          <w:sz w:val="21"/>
          <w:szCs w:val="21"/>
        </w:rPr>
        <w:t>3.6 评标结果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3.6.1 评审结果汇总，投标人结果排序；</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3.6.2 起草评标报告，确定中标候选人；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3.6.2.1 评标报告包括以下内容：</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（1）招标公告刊登的媒体名称、开标日期和地点；</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（2）投标人名单和评审委员会成员名单；</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（3）评审方法和标准；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（4）资格审查记录；</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（5）开标记录和评审情况及说明，包括无效投标人名单及原因；</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（6）评审结果，确定的中标候选人名单；</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（7）其他需要说明的情况，包括评审过程中投标人根据评审委员会要求进行的澄清、说明或者补正，评审委员会成员的更换等。</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3.7 评标报告由全体评审委员会成员确认后提交。</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3.8 评审结束后，由电子交易平台自动生成评审结果，采购人确定中标人后2个工作日内，发出中标通知书，并在相关媒体上公告中标结果。</w:t>
      </w:r>
      <w:bookmarkStart w:id="207" w:name="_Toc27258"/>
    </w:p>
    <w:p>
      <w:pPr>
        <w:keepNext w:val="0"/>
        <w:keepLines w:val="0"/>
        <w:pageBreakBefore w:val="0"/>
        <w:widowControl w:val="0"/>
        <w:kinsoku/>
        <w:wordWrap/>
        <w:overflowPunct/>
        <w:topLinePunct w:val="0"/>
        <w:autoSpaceDE/>
        <w:autoSpaceDN/>
        <w:bidi w:val="0"/>
        <w:adjustRightInd/>
        <w:snapToGrid/>
        <w:spacing w:line="400" w:lineRule="exact"/>
        <w:ind w:left="0" w:leftChars="0" w:firstLine="422" w:firstLineChars="200"/>
        <w:textAlignment w:val="auto"/>
        <w:outlineLvl w:val="9"/>
        <w:rPr>
          <w:rFonts w:hint="eastAsia" w:ascii="宋体" w:hAnsi="宋体" w:eastAsia="宋体" w:cs="宋体"/>
          <w:b/>
          <w:bCs/>
          <w:sz w:val="21"/>
          <w:szCs w:val="21"/>
        </w:rPr>
      </w:pPr>
      <w:bookmarkStart w:id="208" w:name="_Toc27513"/>
      <w:r>
        <w:rPr>
          <w:rFonts w:hint="eastAsia" w:ascii="宋体" w:hAnsi="宋体" w:eastAsia="宋体" w:cs="宋体"/>
          <w:b/>
          <w:bCs/>
          <w:sz w:val="21"/>
          <w:szCs w:val="21"/>
        </w:rPr>
        <w:t>四</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评标一般规定</w:t>
      </w:r>
      <w:bookmarkEnd w:id="207"/>
      <w:bookmarkEnd w:id="208"/>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4.本评标办法采用综合评分法,总分100分。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2" w:firstLineChars="200"/>
        <w:textAlignment w:val="auto"/>
        <w:outlineLvl w:val="9"/>
        <w:rPr>
          <w:rFonts w:hint="eastAsia" w:ascii="宋体" w:hAnsi="宋体" w:eastAsia="宋体" w:cs="宋体"/>
          <w:b/>
          <w:sz w:val="21"/>
          <w:szCs w:val="21"/>
        </w:rPr>
      </w:pPr>
      <w:r>
        <w:rPr>
          <w:rFonts w:hint="eastAsia" w:ascii="宋体" w:hAnsi="宋体" w:eastAsia="宋体" w:cs="宋体"/>
          <w:b/>
          <w:sz w:val="21"/>
          <w:szCs w:val="21"/>
        </w:rPr>
        <w:t>4.1资信商务及技术权重为</w:t>
      </w:r>
      <w:r>
        <w:rPr>
          <w:rFonts w:hint="eastAsia" w:ascii="宋体" w:hAnsi="宋体" w:eastAsia="宋体" w:cs="宋体"/>
          <w:b/>
          <w:sz w:val="21"/>
          <w:szCs w:val="21"/>
          <w:lang w:val="en-US" w:eastAsia="zh-CN"/>
        </w:rPr>
        <w:t>90</w:t>
      </w:r>
      <w:r>
        <w:rPr>
          <w:rFonts w:hint="eastAsia" w:ascii="宋体" w:hAnsi="宋体" w:eastAsia="宋体" w:cs="宋体"/>
          <w:b/>
          <w:sz w:val="21"/>
          <w:szCs w:val="21"/>
        </w:rPr>
        <w:t>%，分值为</w:t>
      </w:r>
      <w:r>
        <w:rPr>
          <w:rFonts w:hint="eastAsia" w:ascii="宋体" w:hAnsi="宋体" w:eastAsia="宋体" w:cs="宋体"/>
          <w:b/>
          <w:sz w:val="21"/>
          <w:szCs w:val="21"/>
          <w:lang w:val="en-US" w:eastAsia="zh-CN"/>
        </w:rPr>
        <w:t>90</w:t>
      </w:r>
      <w:r>
        <w:rPr>
          <w:rFonts w:hint="eastAsia" w:ascii="宋体" w:hAnsi="宋体" w:eastAsia="宋体" w:cs="宋体"/>
          <w:b/>
          <w:sz w:val="21"/>
          <w:szCs w:val="21"/>
        </w:rPr>
        <w:t>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4.1.1资信商务及技术部分权重为</w:t>
      </w:r>
      <w:r>
        <w:rPr>
          <w:rFonts w:hint="eastAsia" w:ascii="宋体" w:hAnsi="宋体" w:eastAsia="宋体" w:cs="宋体"/>
          <w:sz w:val="21"/>
          <w:szCs w:val="21"/>
          <w:lang w:val="en-US" w:eastAsia="zh-CN"/>
        </w:rPr>
        <w:t>90</w:t>
      </w:r>
      <w:r>
        <w:rPr>
          <w:rFonts w:hint="eastAsia" w:ascii="宋体" w:hAnsi="宋体" w:eastAsia="宋体" w:cs="宋体"/>
          <w:sz w:val="21"/>
          <w:szCs w:val="21"/>
        </w:rPr>
        <w:t>%，分值为</w:t>
      </w:r>
      <w:r>
        <w:rPr>
          <w:rFonts w:hint="eastAsia" w:ascii="宋体" w:hAnsi="宋体" w:eastAsia="宋体" w:cs="宋体"/>
          <w:sz w:val="21"/>
          <w:szCs w:val="21"/>
          <w:lang w:val="en-US" w:eastAsia="zh-CN"/>
        </w:rPr>
        <w:t>90</w:t>
      </w:r>
      <w:r>
        <w:rPr>
          <w:rFonts w:hint="eastAsia" w:ascii="宋体" w:hAnsi="宋体" w:eastAsia="宋体" w:cs="宋体"/>
          <w:sz w:val="21"/>
          <w:szCs w:val="21"/>
        </w:rPr>
        <w:t>分，评委对各投标文件的技术标经充分审核、讨论后，在规定的分值内由评委单独评定打分。如果某个单项的打分超过所规定的分值范围，则该张打分表无效。</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2" w:firstLineChars="20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4.2报价权重为</w:t>
      </w:r>
      <w:r>
        <w:rPr>
          <w:rFonts w:hint="eastAsia" w:ascii="宋体" w:hAnsi="宋体" w:eastAsia="宋体" w:cs="宋体"/>
          <w:b/>
          <w:bCs/>
          <w:sz w:val="21"/>
          <w:szCs w:val="21"/>
          <w:lang w:val="en-US" w:eastAsia="zh-CN"/>
        </w:rPr>
        <w:t>10</w:t>
      </w:r>
      <w:r>
        <w:rPr>
          <w:rFonts w:hint="eastAsia" w:ascii="宋体" w:hAnsi="宋体" w:eastAsia="宋体" w:cs="宋体"/>
          <w:b/>
          <w:bCs/>
          <w:sz w:val="21"/>
          <w:szCs w:val="21"/>
        </w:rPr>
        <w:t>%，分值为</w:t>
      </w:r>
      <w:r>
        <w:rPr>
          <w:rFonts w:hint="eastAsia" w:ascii="宋体" w:hAnsi="宋体" w:eastAsia="宋体" w:cs="宋体"/>
          <w:b/>
          <w:bCs/>
          <w:sz w:val="21"/>
          <w:szCs w:val="21"/>
          <w:lang w:val="en-US" w:eastAsia="zh-CN"/>
        </w:rPr>
        <w:t>10</w:t>
      </w:r>
      <w:r>
        <w:rPr>
          <w:rFonts w:hint="eastAsia" w:ascii="宋体" w:hAnsi="宋体" w:eastAsia="宋体" w:cs="宋体"/>
          <w:b/>
          <w:bCs/>
          <w:sz w:val="21"/>
          <w:szCs w:val="21"/>
        </w:rPr>
        <w:t>分，由评委按各投标人的报价统一计算。</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2" w:firstLineChars="20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4.3评审专家在规定的分值范围内独立打分，评分保留两位小数，如某分项评分要素为2分，则评审专家在0.01〜2分内打分。</w:t>
      </w:r>
      <w:bookmarkStart w:id="209" w:name="_Toc8214"/>
    </w:p>
    <w:p>
      <w:pPr>
        <w:keepNext w:val="0"/>
        <w:keepLines w:val="0"/>
        <w:pageBreakBefore w:val="0"/>
        <w:widowControl w:val="0"/>
        <w:kinsoku/>
        <w:wordWrap/>
        <w:overflowPunct/>
        <w:topLinePunct w:val="0"/>
        <w:autoSpaceDE/>
        <w:autoSpaceDN/>
        <w:bidi w:val="0"/>
        <w:adjustRightInd/>
        <w:snapToGrid/>
        <w:spacing w:line="400" w:lineRule="exact"/>
        <w:ind w:left="0" w:leftChars="0" w:firstLine="422" w:firstLineChars="200"/>
        <w:textAlignment w:val="auto"/>
        <w:outlineLvl w:val="9"/>
        <w:rPr>
          <w:rFonts w:hint="eastAsia" w:ascii="宋体" w:hAnsi="宋体" w:eastAsia="宋体" w:cs="宋体"/>
          <w:b/>
          <w:bCs/>
          <w:sz w:val="21"/>
          <w:szCs w:val="21"/>
        </w:rPr>
      </w:pPr>
      <w:bookmarkStart w:id="210" w:name="_Toc15465"/>
      <w:r>
        <w:rPr>
          <w:rFonts w:hint="eastAsia" w:ascii="宋体" w:hAnsi="宋体" w:eastAsia="宋体" w:cs="宋体"/>
          <w:b/>
          <w:bCs/>
          <w:sz w:val="21"/>
          <w:szCs w:val="21"/>
        </w:rPr>
        <w:t>五</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评标办法和细则</w:t>
      </w:r>
      <w:bookmarkEnd w:id="209"/>
      <w:bookmarkEnd w:id="210"/>
    </w:p>
    <w:p>
      <w:pPr>
        <w:keepNext w:val="0"/>
        <w:keepLines w:val="0"/>
        <w:pageBreakBefore w:val="0"/>
        <w:widowControl w:val="0"/>
        <w:kinsoku/>
        <w:wordWrap/>
        <w:overflowPunct/>
        <w:topLinePunct w:val="0"/>
        <w:autoSpaceDE/>
        <w:autoSpaceDN/>
        <w:bidi w:val="0"/>
        <w:adjustRightInd/>
        <w:snapToGrid/>
        <w:spacing w:line="400" w:lineRule="exact"/>
        <w:ind w:left="0" w:leftChars="0" w:firstLine="422" w:firstLineChars="200"/>
        <w:jc w:val="left"/>
        <w:textAlignment w:val="auto"/>
        <w:outlineLvl w:val="9"/>
        <w:rPr>
          <w:rFonts w:hint="eastAsia" w:ascii="宋体" w:hAnsi="宋体" w:eastAsia="宋体" w:cs="宋体"/>
          <w:b/>
          <w:sz w:val="21"/>
          <w:szCs w:val="21"/>
        </w:rPr>
      </w:pPr>
      <w:bookmarkStart w:id="211" w:name="_Toc8899"/>
      <w:r>
        <w:rPr>
          <w:rFonts w:hint="eastAsia" w:ascii="宋体" w:hAnsi="宋体" w:eastAsia="宋体" w:cs="宋体"/>
          <w:b/>
          <w:sz w:val="21"/>
          <w:szCs w:val="21"/>
        </w:rPr>
        <w:t>5.1.资信商务及技术分值为</w:t>
      </w:r>
      <w:r>
        <w:rPr>
          <w:rFonts w:hint="eastAsia" w:ascii="宋体" w:hAnsi="宋体" w:eastAsia="宋体" w:cs="宋体"/>
          <w:b/>
          <w:sz w:val="21"/>
          <w:szCs w:val="21"/>
          <w:lang w:val="en-US" w:eastAsia="zh-CN"/>
        </w:rPr>
        <w:t>90</w:t>
      </w:r>
      <w:r>
        <w:rPr>
          <w:rFonts w:hint="eastAsia" w:ascii="宋体" w:hAnsi="宋体" w:eastAsia="宋体" w:cs="宋体"/>
          <w:b/>
          <w:sz w:val="21"/>
          <w:szCs w:val="21"/>
        </w:rPr>
        <w:t>分，权重为</w:t>
      </w:r>
      <w:r>
        <w:rPr>
          <w:rFonts w:hint="eastAsia" w:ascii="宋体" w:hAnsi="宋体" w:eastAsia="宋体" w:cs="宋体"/>
          <w:b/>
          <w:sz w:val="21"/>
          <w:szCs w:val="21"/>
          <w:lang w:val="en-US" w:eastAsia="zh-CN"/>
        </w:rPr>
        <w:t>90</w:t>
      </w:r>
      <w:r>
        <w:rPr>
          <w:rFonts w:hint="eastAsia" w:ascii="宋体" w:hAnsi="宋体" w:eastAsia="宋体" w:cs="宋体"/>
          <w:b/>
          <w:sz w:val="21"/>
          <w:szCs w:val="21"/>
        </w:rPr>
        <w:t>%。</w:t>
      </w:r>
      <w:bookmarkEnd w:id="211"/>
    </w:p>
    <w:tbl>
      <w:tblPr>
        <w:tblStyle w:val="48"/>
        <w:tblW w:w="95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4"/>
        <w:gridCol w:w="899"/>
        <w:gridCol w:w="7431"/>
        <w:gridCol w:w="6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pStyle w:val="39"/>
              <w:spacing w:line="400" w:lineRule="exact"/>
              <w:ind w:left="0"/>
              <w:jc w:val="center"/>
              <w:rPr>
                <w:rFonts w:hint="eastAsia" w:ascii="宋体" w:hAnsi="宋体" w:eastAsia="宋体" w:cs="宋体"/>
                <w:b/>
                <w:bCs/>
                <w:sz w:val="21"/>
                <w:szCs w:val="21"/>
              </w:rPr>
            </w:pPr>
            <w:bookmarkStart w:id="212" w:name="_Toc14502"/>
            <w:bookmarkStart w:id="213" w:name="_Toc494555896"/>
            <w:bookmarkStart w:id="214" w:name="_Toc335664301"/>
            <w:bookmarkStart w:id="215" w:name="_Toc493956082"/>
            <w:r>
              <w:rPr>
                <w:rFonts w:hint="eastAsia" w:ascii="宋体" w:hAnsi="宋体" w:eastAsia="宋体" w:cs="宋体"/>
                <w:b/>
                <w:bCs/>
                <w:sz w:val="21"/>
                <w:szCs w:val="21"/>
              </w:rPr>
              <w:t>序号</w:t>
            </w:r>
          </w:p>
        </w:tc>
        <w:tc>
          <w:tcPr>
            <w:tcW w:w="899" w:type="dxa"/>
            <w:tcBorders>
              <w:top w:val="single" w:color="auto" w:sz="4" w:space="0"/>
              <w:left w:val="single" w:color="auto" w:sz="4" w:space="0"/>
              <w:bottom w:val="single" w:color="auto" w:sz="4" w:space="0"/>
              <w:right w:val="single" w:color="auto" w:sz="4" w:space="0"/>
            </w:tcBorders>
            <w:noWrap w:val="0"/>
            <w:vAlign w:val="center"/>
          </w:tcPr>
          <w:p>
            <w:pPr>
              <w:pStyle w:val="39"/>
              <w:spacing w:line="400" w:lineRule="exact"/>
              <w:ind w:left="0"/>
              <w:jc w:val="center"/>
              <w:rPr>
                <w:rFonts w:hint="eastAsia" w:ascii="宋体" w:hAnsi="宋体" w:eastAsia="宋体" w:cs="宋体"/>
                <w:b/>
                <w:bCs/>
                <w:sz w:val="21"/>
                <w:szCs w:val="21"/>
              </w:rPr>
            </w:pPr>
            <w:r>
              <w:rPr>
                <w:rFonts w:hint="eastAsia" w:ascii="宋体" w:hAnsi="宋体" w:eastAsia="宋体" w:cs="宋体"/>
                <w:b/>
                <w:bCs/>
                <w:sz w:val="21"/>
                <w:szCs w:val="21"/>
              </w:rPr>
              <w:t>评审</w:t>
            </w:r>
          </w:p>
          <w:p>
            <w:pPr>
              <w:pStyle w:val="39"/>
              <w:spacing w:line="400" w:lineRule="exact"/>
              <w:ind w:left="0"/>
              <w:jc w:val="center"/>
              <w:rPr>
                <w:rFonts w:hint="eastAsia" w:ascii="宋体" w:hAnsi="宋体" w:eastAsia="宋体" w:cs="宋体"/>
                <w:b/>
                <w:bCs/>
                <w:sz w:val="21"/>
                <w:szCs w:val="21"/>
              </w:rPr>
            </w:pPr>
            <w:r>
              <w:rPr>
                <w:rFonts w:hint="eastAsia" w:ascii="宋体" w:hAnsi="宋体" w:eastAsia="宋体" w:cs="宋体"/>
                <w:b/>
                <w:bCs/>
                <w:sz w:val="21"/>
                <w:szCs w:val="21"/>
              </w:rPr>
              <w:t>内容</w:t>
            </w:r>
          </w:p>
        </w:tc>
        <w:tc>
          <w:tcPr>
            <w:tcW w:w="7431" w:type="dxa"/>
            <w:tcBorders>
              <w:top w:val="single" w:color="auto" w:sz="4" w:space="0"/>
              <w:left w:val="single" w:color="auto" w:sz="4" w:space="0"/>
              <w:bottom w:val="single" w:color="auto" w:sz="4" w:space="0"/>
              <w:right w:val="single" w:color="auto" w:sz="4" w:space="0"/>
            </w:tcBorders>
            <w:noWrap w:val="0"/>
            <w:vAlign w:val="center"/>
          </w:tcPr>
          <w:p>
            <w:pPr>
              <w:pStyle w:val="39"/>
              <w:spacing w:line="400" w:lineRule="exact"/>
              <w:ind w:left="0"/>
              <w:jc w:val="center"/>
              <w:rPr>
                <w:rFonts w:hint="eastAsia" w:ascii="宋体" w:hAnsi="宋体" w:eastAsia="宋体" w:cs="宋体"/>
                <w:b/>
                <w:bCs/>
                <w:sz w:val="21"/>
                <w:szCs w:val="21"/>
              </w:rPr>
            </w:pPr>
            <w:r>
              <w:rPr>
                <w:rFonts w:hint="eastAsia" w:ascii="宋体" w:hAnsi="宋体" w:eastAsia="宋体" w:cs="宋体"/>
                <w:b/>
                <w:bCs/>
                <w:sz w:val="21"/>
                <w:szCs w:val="21"/>
              </w:rPr>
              <w:t>评分标准</w:t>
            </w:r>
          </w:p>
        </w:tc>
        <w:tc>
          <w:tcPr>
            <w:tcW w:w="618" w:type="dxa"/>
            <w:tcBorders>
              <w:top w:val="single" w:color="auto" w:sz="4" w:space="0"/>
              <w:left w:val="single" w:color="auto" w:sz="4" w:space="0"/>
              <w:bottom w:val="single" w:color="auto" w:sz="4" w:space="0"/>
              <w:right w:val="single" w:color="auto" w:sz="4" w:space="0"/>
            </w:tcBorders>
            <w:noWrap w:val="0"/>
            <w:vAlign w:val="center"/>
          </w:tcPr>
          <w:p>
            <w:pPr>
              <w:pStyle w:val="39"/>
              <w:spacing w:line="400" w:lineRule="exact"/>
              <w:ind w:left="0"/>
              <w:jc w:val="center"/>
              <w:rPr>
                <w:rFonts w:hint="eastAsia" w:ascii="宋体" w:hAnsi="宋体" w:eastAsia="宋体" w:cs="宋体"/>
                <w:b/>
                <w:bCs/>
                <w:sz w:val="21"/>
                <w:szCs w:val="21"/>
              </w:rPr>
            </w:pPr>
            <w:r>
              <w:rPr>
                <w:rFonts w:hint="eastAsia" w:ascii="宋体" w:hAnsi="宋体" w:eastAsia="宋体" w:cs="宋体"/>
                <w:b/>
                <w:bCs/>
                <w:sz w:val="21"/>
                <w:szCs w:val="21"/>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 w:hRule="atLeast"/>
          <w:jc w:val="center"/>
        </w:trPr>
        <w:tc>
          <w:tcPr>
            <w:tcW w:w="9582" w:type="dxa"/>
            <w:gridSpan w:val="4"/>
            <w:tcBorders>
              <w:top w:val="single" w:color="auto" w:sz="4" w:space="0"/>
              <w:left w:val="single" w:color="auto" w:sz="4" w:space="0"/>
              <w:bottom w:val="single" w:color="auto" w:sz="4" w:space="0"/>
              <w:right w:val="single" w:color="auto" w:sz="4" w:space="0"/>
            </w:tcBorders>
            <w:noWrap w:val="0"/>
            <w:vAlign w:val="center"/>
          </w:tcPr>
          <w:p>
            <w:pPr>
              <w:pStyle w:val="39"/>
              <w:spacing w:line="400" w:lineRule="exact"/>
              <w:ind w:left="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商务部分（</w:t>
            </w:r>
            <w:r>
              <w:rPr>
                <w:rFonts w:hint="eastAsia" w:ascii="宋体" w:hAnsi="宋体" w:eastAsia="宋体" w:cs="宋体"/>
                <w:b/>
                <w:bCs/>
                <w:sz w:val="21"/>
                <w:szCs w:val="21"/>
                <w:lang w:val="en-US" w:eastAsia="zh-CN"/>
              </w:rPr>
              <w:t>7分</w:t>
            </w:r>
            <w:r>
              <w:rPr>
                <w:rFonts w:hint="eastAsia" w:ascii="宋体" w:hAnsi="宋体" w:eastAsia="宋体" w:cs="宋体"/>
                <w:b/>
                <w:bCs/>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1</w:t>
            </w:r>
          </w:p>
        </w:tc>
        <w:tc>
          <w:tcPr>
            <w:tcW w:w="899" w:type="dxa"/>
            <w:tcBorders>
              <w:top w:val="single" w:color="auto" w:sz="4" w:space="0"/>
              <w:left w:val="single" w:color="auto" w:sz="4" w:space="0"/>
              <w:bottom w:val="single" w:color="auto" w:sz="4" w:space="0"/>
              <w:right w:val="single" w:color="auto" w:sz="4" w:space="0"/>
            </w:tcBorders>
            <w:noWrap w:val="0"/>
            <w:vAlign w:val="center"/>
          </w:tcPr>
          <w:p>
            <w:pPr>
              <w:ind w:left="-97" w:leftChars="-46" w:right="-80" w:rightChars="-38"/>
              <w:jc w:val="center"/>
              <w:rPr>
                <w:rFonts w:hint="eastAsia" w:ascii="宋体" w:hAnsi="宋体" w:eastAsia="宋体" w:cs="宋体"/>
                <w:b/>
                <w:color w:val="000000"/>
                <w:kern w:val="2"/>
                <w:sz w:val="21"/>
                <w:szCs w:val="21"/>
                <w:lang w:val="en-US" w:eastAsia="zh-CN" w:bidi="ar-SA"/>
              </w:rPr>
            </w:pPr>
            <w:r>
              <w:rPr>
                <w:rFonts w:hint="eastAsia" w:ascii="宋体" w:hAnsi="宋体" w:eastAsia="宋体" w:cs="宋体"/>
                <w:b/>
                <w:color w:val="000000"/>
                <w:sz w:val="21"/>
                <w:szCs w:val="21"/>
              </w:rPr>
              <w:t>管理体系认证</w:t>
            </w:r>
          </w:p>
        </w:tc>
        <w:tc>
          <w:tcPr>
            <w:tcW w:w="74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投标人具有有效期内的质量管理体系认证证书、环境管理体系认证证书、职业健康安全管理体系认证证书，每获得一个证书得1分；本项最高得</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w:t>
            </w:r>
          </w:p>
          <w:p>
            <w:pPr>
              <w:rPr>
                <w:rFonts w:hint="eastAsia" w:ascii="宋体" w:hAnsi="宋体" w:eastAsia="宋体" w:cs="宋体"/>
                <w:color w:val="000000"/>
                <w:kern w:val="2"/>
                <w:sz w:val="21"/>
                <w:szCs w:val="21"/>
                <w:lang w:val="en-US" w:eastAsia="zh-CN" w:bidi="ar-SA"/>
              </w:rPr>
            </w:pPr>
            <w:r>
              <w:rPr>
                <w:rFonts w:hint="eastAsia" w:ascii="宋体" w:hAnsi="宋体" w:eastAsia="宋体" w:cs="宋体"/>
                <w:b/>
                <w:bCs/>
                <w:color w:val="000000"/>
                <w:sz w:val="21"/>
                <w:szCs w:val="21"/>
                <w:lang w:eastAsia="zh-CN"/>
              </w:rPr>
              <w:t>注：</w:t>
            </w:r>
            <w:r>
              <w:rPr>
                <w:rFonts w:hint="eastAsia" w:ascii="宋体" w:hAnsi="宋体" w:eastAsia="宋体" w:cs="宋体"/>
                <w:b/>
                <w:bCs/>
                <w:color w:val="000000"/>
                <w:sz w:val="21"/>
                <w:szCs w:val="21"/>
              </w:rPr>
              <w:t>须提供认证证书</w:t>
            </w:r>
            <w:r>
              <w:rPr>
                <w:rFonts w:hint="eastAsia" w:ascii="宋体" w:hAnsi="宋体" w:eastAsia="宋体" w:cs="宋体"/>
                <w:b/>
                <w:bCs/>
                <w:color w:val="000000"/>
                <w:sz w:val="21"/>
                <w:szCs w:val="21"/>
                <w:lang w:eastAsia="zh-CN"/>
              </w:rPr>
              <w:t>扫描件并加盖公章</w:t>
            </w:r>
            <w:r>
              <w:rPr>
                <w:rFonts w:hint="eastAsia" w:ascii="宋体" w:hAnsi="宋体" w:eastAsia="宋体" w:cs="宋体"/>
                <w:b/>
                <w:bCs/>
                <w:color w:val="000000"/>
                <w:sz w:val="21"/>
                <w:szCs w:val="21"/>
              </w:rPr>
              <w:t>，否则不得分。</w:t>
            </w: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ind w:left="-92" w:leftChars="-44" w:right="-113" w:rightChars="-54"/>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sz w:val="21"/>
                <w:szCs w:val="21"/>
                <w:highlight w:val="none"/>
              </w:rPr>
              <w:t>0～</w:t>
            </w:r>
            <w:r>
              <w:rPr>
                <w:rFonts w:hint="eastAsia" w:ascii="宋体" w:hAnsi="宋体" w:eastAsia="宋体" w:cs="宋体"/>
                <w:color w:val="00000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color w:val="000000"/>
                <w:sz w:val="21"/>
                <w:szCs w:val="21"/>
                <w:highlight w:val="none"/>
              </w:rPr>
              <w:t>2</w:t>
            </w:r>
          </w:p>
        </w:tc>
        <w:tc>
          <w:tcPr>
            <w:tcW w:w="899" w:type="dxa"/>
            <w:tcBorders>
              <w:top w:val="single" w:color="auto" w:sz="4" w:space="0"/>
              <w:left w:val="single" w:color="auto" w:sz="4" w:space="0"/>
              <w:bottom w:val="single" w:color="auto" w:sz="4" w:space="0"/>
              <w:right w:val="single" w:color="auto" w:sz="4" w:space="0"/>
            </w:tcBorders>
            <w:noWrap w:val="0"/>
            <w:vAlign w:val="center"/>
          </w:tcPr>
          <w:p>
            <w:pPr>
              <w:ind w:left="-97" w:leftChars="-46" w:right="-80" w:rightChars="-38"/>
              <w:jc w:val="center"/>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b/>
                <w:color w:val="000000"/>
                <w:sz w:val="21"/>
                <w:szCs w:val="21"/>
                <w:highlight w:val="none"/>
                <w:lang w:eastAsia="zh-CN"/>
              </w:rPr>
              <w:t>项目经理</w:t>
            </w:r>
          </w:p>
        </w:tc>
        <w:tc>
          <w:tcPr>
            <w:tcW w:w="74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投标人拟派项目经理自20</w:t>
            </w:r>
            <w:r>
              <w:rPr>
                <w:rFonts w:hint="eastAsia" w:ascii="宋体" w:hAnsi="宋体" w:eastAsia="宋体" w:cs="宋体"/>
                <w:color w:val="000000"/>
                <w:sz w:val="21"/>
                <w:szCs w:val="21"/>
                <w:lang w:val="en-US" w:eastAsia="zh-CN"/>
              </w:rPr>
              <w:t>20</w:t>
            </w:r>
            <w:r>
              <w:rPr>
                <w:rFonts w:hint="eastAsia" w:ascii="宋体" w:hAnsi="宋体" w:eastAsia="宋体" w:cs="宋体"/>
                <w:color w:val="000000"/>
                <w:sz w:val="21"/>
                <w:szCs w:val="21"/>
                <w:lang w:eastAsia="zh-CN"/>
              </w:rPr>
              <w:t>年1月1日以来承担和管理过类似业绩的得2分。</w:t>
            </w:r>
          </w:p>
          <w:p>
            <w:pP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lang w:eastAsia="zh-CN"/>
              </w:rPr>
              <w:t>注：提供业主证明材料；</w:t>
            </w: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ind w:left="-92" w:leftChars="-44" w:right="-113" w:rightChars="-54"/>
              <w:jc w:val="center"/>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0～</w:t>
            </w:r>
            <w:r>
              <w:rPr>
                <w:rFonts w:hint="eastAsia" w:ascii="宋体" w:hAnsi="宋体" w:eastAsia="宋体" w:cs="宋体"/>
                <w:color w:val="000000"/>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3</w:t>
            </w:r>
          </w:p>
        </w:tc>
        <w:tc>
          <w:tcPr>
            <w:tcW w:w="899" w:type="dxa"/>
            <w:tcBorders>
              <w:top w:val="single" w:color="auto" w:sz="4" w:space="0"/>
              <w:left w:val="single" w:color="auto" w:sz="4" w:space="0"/>
              <w:bottom w:val="single" w:color="auto" w:sz="4" w:space="0"/>
              <w:right w:val="single" w:color="auto" w:sz="4" w:space="0"/>
            </w:tcBorders>
            <w:noWrap w:val="0"/>
            <w:vAlign w:val="center"/>
          </w:tcPr>
          <w:p>
            <w:pPr>
              <w:ind w:left="-97" w:leftChars="-46" w:right="-80" w:rightChars="-38"/>
              <w:jc w:val="center"/>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b/>
                <w:color w:val="000000"/>
                <w:sz w:val="21"/>
                <w:szCs w:val="21"/>
                <w:highlight w:val="none"/>
                <w:lang w:eastAsia="zh-CN"/>
              </w:rPr>
              <w:t>项目管理班子人员</w:t>
            </w:r>
          </w:p>
        </w:tc>
        <w:tc>
          <w:tcPr>
            <w:tcW w:w="74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投标人拟投入项目管理班子人员具有环境类或者环保类专业中级职称的得1分，高级职称的得2分。</w:t>
            </w:r>
          </w:p>
          <w:p>
            <w:pPr>
              <w:rPr>
                <w:rFonts w:hint="eastAsia"/>
                <w:lang w:val="en-US" w:eastAsia="zh-CN"/>
              </w:rPr>
            </w:pPr>
            <w:r>
              <w:rPr>
                <w:rFonts w:hint="eastAsia" w:ascii="宋体" w:hAnsi="宋体" w:eastAsia="宋体" w:cs="宋体"/>
                <w:b/>
                <w:bCs/>
                <w:color w:val="000000"/>
                <w:sz w:val="21"/>
                <w:szCs w:val="21"/>
                <w:lang w:val="en-US" w:eastAsia="zh-CN"/>
              </w:rPr>
              <w:t>注：须提供证书扫描件</w:t>
            </w:r>
            <w:r>
              <w:rPr>
                <w:rFonts w:hint="eastAsia" w:ascii="宋体" w:hAnsi="宋体" w:eastAsia="宋体" w:cs="宋体"/>
                <w:b/>
                <w:bCs/>
                <w:color w:val="000000"/>
                <w:sz w:val="21"/>
                <w:szCs w:val="21"/>
                <w:lang w:eastAsia="zh-CN"/>
              </w:rPr>
              <w:t>并加盖公章</w:t>
            </w:r>
            <w:r>
              <w:rPr>
                <w:rFonts w:hint="eastAsia" w:ascii="宋体" w:hAnsi="宋体" w:eastAsia="宋体" w:cs="宋体"/>
                <w:b/>
                <w:bCs/>
                <w:color w:val="000000"/>
                <w:sz w:val="21"/>
                <w:szCs w:val="21"/>
                <w:lang w:val="en-US" w:eastAsia="zh-CN"/>
              </w:rPr>
              <w:t>，否则不得分。</w:t>
            </w: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ind w:left="-92" w:leftChars="-44" w:right="-113" w:rightChars="-54"/>
              <w:jc w:val="center"/>
              <w:rPr>
                <w:rFonts w:hint="eastAsia" w:ascii="宋体" w:hAnsi="宋体" w:eastAsia="宋体" w:cs="宋体"/>
                <w:color w:val="FF0000"/>
                <w:kern w:val="2"/>
                <w:sz w:val="21"/>
                <w:szCs w:val="21"/>
                <w:highlight w:val="none"/>
                <w:lang w:val="en-US" w:eastAsia="zh-CN" w:bidi="ar-SA"/>
              </w:rPr>
            </w:pP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9582" w:type="dxa"/>
            <w:gridSpan w:val="4"/>
            <w:tcBorders>
              <w:top w:val="single" w:color="auto" w:sz="4" w:space="0"/>
              <w:left w:val="single" w:color="auto" w:sz="4" w:space="0"/>
              <w:bottom w:val="single" w:color="auto" w:sz="4" w:space="0"/>
              <w:right w:val="single" w:color="auto" w:sz="4" w:space="0"/>
            </w:tcBorders>
            <w:noWrap w:val="0"/>
            <w:vAlign w:val="center"/>
          </w:tcPr>
          <w:p>
            <w:pPr>
              <w:widowControl/>
              <w:ind w:left="-92" w:leftChars="-44" w:right="-113" w:rightChars="-54"/>
              <w:jc w:val="center"/>
              <w:rPr>
                <w:rFonts w:hint="eastAsia" w:ascii="宋体" w:hAnsi="宋体" w:eastAsia="宋体" w:cs="宋体"/>
                <w:color w:val="000000"/>
                <w:sz w:val="21"/>
                <w:szCs w:val="21"/>
                <w:lang w:eastAsia="zh-CN"/>
              </w:rPr>
            </w:pPr>
            <w:r>
              <w:rPr>
                <w:rFonts w:hint="eastAsia" w:ascii="宋体" w:hAnsi="宋体" w:eastAsia="宋体" w:cs="宋体"/>
                <w:b/>
                <w:bCs/>
                <w:color w:val="000000"/>
                <w:kern w:val="2"/>
                <w:sz w:val="21"/>
                <w:szCs w:val="21"/>
                <w:lang w:val="en-US" w:eastAsia="zh-CN" w:bidi="ar-SA"/>
              </w:rPr>
              <w:t>技术部分（83分）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43" w:hRule="atLeast"/>
          <w:jc w:val="center"/>
        </w:trPr>
        <w:tc>
          <w:tcPr>
            <w:tcW w:w="634"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6</w:t>
            </w:r>
          </w:p>
        </w:tc>
        <w:tc>
          <w:tcPr>
            <w:tcW w:w="899" w:type="dxa"/>
            <w:vMerge w:val="restart"/>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保洁整体实施方案</w:t>
            </w:r>
          </w:p>
          <w:p>
            <w:pPr>
              <w:spacing w:line="400" w:lineRule="exact"/>
              <w:rPr>
                <w:rFonts w:hint="eastAsia" w:ascii="宋体" w:hAnsi="宋体" w:eastAsia="宋体" w:cs="宋体"/>
                <w:color w:val="000000"/>
                <w:sz w:val="21"/>
                <w:szCs w:val="21"/>
                <w:lang w:eastAsia="zh-CN"/>
              </w:rPr>
            </w:pPr>
            <w:r>
              <w:rPr>
                <w:rFonts w:hint="eastAsia" w:ascii="宋体" w:hAnsi="宋体" w:eastAsia="宋体" w:cs="宋体"/>
                <w:b/>
                <w:bCs/>
                <w:color w:val="000000"/>
                <w:sz w:val="21"/>
                <w:szCs w:val="21"/>
                <w:lang w:eastAsia="zh-CN"/>
              </w:rPr>
              <w:t>（</w:t>
            </w:r>
            <w:r>
              <w:rPr>
                <w:rFonts w:hint="eastAsia" w:ascii="宋体" w:hAnsi="宋体" w:eastAsia="宋体" w:cs="宋体"/>
                <w:b/>
                <w:bCs/>
                <w:color w:val="000000"/>
                <w:sz w:val="21"/>
                <w:szCs w:val="21"/>
                <w:lang w:val="en-US" w:eastAsia="zh-CN"/>
              </w:rPr>
              <w:t>30分</w:t>
            </w:r>
            <w:r>
              <w:rPr>
                <w:rFonts w:hint="eastAsia" w:ascii="宋体" w:hAnsi="宋体" w:eastAsia="宋体" w:cs="宋体"/>
                <w:b/>
                <w:bCs/>
                <w:color w:val="000000"/>
                <w:sz w:val="21"/>
                <w:szCs w:val="21"/>
                <w:lang w:eastAsia="zh-CN"/>
              </w:rPr>
              <w:t>）</w:t>
            </w:r>
          </w:p>
        </w:tc>
        <w:tc>
          <w:tcPr>
            <w:tcW w:w="7431"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b/>
                <w:color w:val="000000"/>
                <w:sz w:val="21"/>
                <w:szCs w:val="21"/>
              </w:rPr>
              <w:t>城区道路保洁</w:t>
            </w:r>
            <w:r>
              <w:rPr>
                <w:rFonts w:hint="eastAsia" w:ascii="宋体" w:hAnsi="宋体" w:eastAsia="宋体" w:cs="宋体"/>
                <w:b/>
                <w:color w:val="000000"/>
                <w:sz w:val="21"/>
                <w:szCs w:val="21"/>
                <w:lang w:eastAsia="zh-CN"/>
              </w:rPr>
              <w:t>、垃圾清运</w:t>
            </w:r>
            <w:r>
              <w:rPr>
                <w:rFonts w:hint="eastAsia" w:ascii="宋体" w:hAnsi="宋体" w:eastAsia="宋体" w:cs="宋体"/>
                <w:b/>
                <w:color w:val="000000"/>
                <w:sz w:val="21"/>
                <w:szCs w:val="21"/>
              </w:rPr>
              <w:t>服务</w:t>
            </w:r>
            <w:r>
              <w:rPr>
                <w:rFonts w:hint="eastAsia" w:ascii="宋体" w:hAnsi="宋体" w:eastAsia="宋体" w:cs="宋体"/>
                <w:b/>
                <w:color w:val="000000"/>
                <w:sz w:val="21"/>
                <w:szCs w:val="21"/>
                <w:lang w:eastAsia="zh-CN"/>
              </w:rPr>
              <w:t>、</w:t>
            </w:r>
            <w:r>
              <w:rPr>
                <w:rFonts w:hint="eastAsia" w:ascii="宋体" w:hAnsi="宋体" w:eastAsia="宋体" w:cs="宋体"/>
                <w:b/>
                <w:color w:val="000000"/>
                <w:sz w:val="21"/>
                <w:szCs w:val="21"/>
              </w:rPr>
              <w:t>公厕保洁作业方案：</w:t>
            </w:r>
            <w:r>
              <w:rPr>
                <w:rFonts w:hint="eastAsia" w:ascii="宋体" w:hAnsi="宋体" w:eastAsia="宋体" w:cs="宋体"/>
                <w:color w:val="000000"/>
                <w:sz w:val="21"/>
                <w:szCs w:val="21"/>
              </w:rPr>
              <w:t>投标人根据招标需求、项目实际情况及道路清扫保洁相关作业要求，并结合投标人自身经验，制定详细城区道路、</w:t>
            </w:r>
            <w:r>
              <w:rPr>
                <w:rFonts w:hint="eastAsia" w:ascii="宋体" w:hAnsi="宋体" w:eastAsia="宋体" w:cs="宋体"/>
                <w:color w:val="000000"/>
                <w:sz w:val="21"/>
                <w:szCs w:val="21"/>
                <w:lang w:eastAsia="zh-CN"/>
              </w:rPr>
              <w:t>垃圾清运服务、公厕保洁</w:t>
            </w:r>
            <w:r>
              <w:rPr>
                <w:rFonts w:hint="eastAsia" w:ascii="宋体" w:hAnsi="宋体" w:eastAsia="宋体" w:cs="宋体"/>
                <w:color w:val="000000"/>
                <w:sz w:val="21"/>
                <w:szCs w:val="21"/>
              </w:rPr>
              <w:t>作业方案，方案应包含但不限于城区道路、机械化保洁、垃圾桶果壳箱清洗消杀、日常工作流程和作业标准等部分内容。评委依据方案的针对性、可操作性以及完整性等方面进行综合评定。</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方案科学、严密、合理、全面得</w:t>
            </w: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分，</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方案欠科学或欠严密或欠合理或欠全面处每项扣</w:t>
            </w:r>
            <w:r>
              <w:rPr>
                <w:rFonts w:hint="eastAsia" w:ascii="宋体" w:hAnsi="宋体" w:eastAsia="宋体" w:cs="宋体"/>
                <w:color w:val="000000"/>
                <w:sz w:val="21"/>
                <w:szCs w:val="21"/>
                <w:lang w:val="en-US" w:eastAsia="zh-CN"/>
              </w:rPr>
              <w:t>0.5</w:t>
            </w:r>
            <w:r>
              <w:rPr>
                <w:rFonts w:hint="eastAsia" w:ascii="宋体" w:hAnsi="宋体" w:eastAsia="宋体" w:cs="宋体"/>
                <w:color w:val="000000"/>
                <w:sz w:val="21"/>
                <w:szCs w:val="21"/>
              </w:rPr>
              <w:t>分，</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方案不科学或不严密或不合理或不全面处每项扣</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分，扣完该项得分为止。</w:t>
            </w: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ind w:left="-92" w:leftChars="-44" w:right="-113" w:rightChars="-54"/>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0～</w:t>
            </w:r>
            <w:r>
              <w:rPr>
                <w:rFonts w:hint="eastAsia" w:ascii="宋体" w:hAnsi="宋体" w:eastAsia="宋体" w:cs="宋体"/>
                <w:color w:val="000000"/>
                <w:sz w:val="21"/>
                <w:szCs w:val="21"/>
                <w:lang w:val="en-US" w:eastAsia="zh-CN"/>
              </w:rPr>
              <w:t>8</w:t>
            </w:r>
          </w:p>
          <w:p>
            <w:pPr>
              <w:widowControl/>
              <w:ind w:left="-92" w:leftChars="-44" w:right="-113" w:rightChars="-54"/>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0" w:hRule="atLeast"/>
          <w:jc w:val="center"/>
        </w:trPr>
        <w:tc>
          <w:tcPr>
            <w:tcW w:w="634" w:type="dxa"/>
            <w:vMerge w:val="continue"/>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 w:val="21"/>
                <w:szCs w:val="21"/>
              </w:rPr>
            </w:pPr>
          </w:p>
        </w:tc>
        <w:tc>
          <w:tcPr>
            <w:tcW w:w="899" w:type="dxa"/>
            <w:vMerge w:val="continue"/>
            <w:tcBorders>
              <w:left w:val="single" w:color="auto" w:sz="4" w:space="0"/>
              <w:right w:val="single" w:color="auto" w:sz="4" w:space="0"/>
            </w:tcBorders>
            <w:noWrap w:val="0"/>
            <w:vAlign w:val="center"/>
          </w:tcPr>
          <w:p>
            <w:pPr>
              <w:spacing w:line="400" w:lineRule="exact"/>
              <w:rPr>
                <w:rFonts w:hint="eastAsia" w:ascii="宋体" w:hAnsi="宋体" w:eastAsia="宋体" w:cs="宋体"/>
                <w:color w:val="000000"/>
                <w:sz w:val="21"/>
                <w:szCs w:val="21"/>
              </w:rPr>
            </w:pPr>
          </w:p>
        </w:tc>
        <w:tc>
          <w:tcPr>
            <w:tcW w:w="7431"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b/>
                <w:color w:val="000000"/>
                <w:sz w:val="21"/>
                <w:szCs w:val="21"/>
                <w:lang w:eastAsia="zh-CN"/>
              </w:rPr>
              <w:t>垃圾分类</w:t>
            </w:r>
            <w:r>
              <w:rPr>
                <w:rFonts w:hint="eastAsia" w:ascii="宋体" w:hAnsi="宋体" w:eastAsia="宋体" w:cs="宋体"/>
                <w:b/>
                <w:color w:val="000000"/>
                <w:sz w:val="21"/>
                <w:szCs w:val="21"/>
              </w:rPr>
              <w:t>作业方案：</w:t>
            </w:r>
            <w:r>
              <w:rPr>
                <w:rFonts w:hint="eastAsia" w:ascii="宋体" w:hAnsi="宋体" w:eastAsia="宋体" w:cs="宋体"/>
                <w:color w:val="000000"/>
                <w:sz w:val="21"/>
                <w:szCs w:val="21"/>
              </w:rPr>
              <w:t>投标人根据招标需求、项目实际情况及</w:t>
            </w:r>
            <w:r>
              <w:rPr>
                <w:rFonts w:hint="eastAsia" w:ascii="宋体" w:hAnsi="宋体" w:eastAsia="宋体" w:cs="宋体"/>
                <w:color w:val="000000"/>
                <w:sz w:val="21"/>
                <w:szCs w:val="21"/>
                <w:lang w:eastAsia="zh-CN"/>
              </w:rPr>
              <w:t>垃圾分类</w:t>
            </w:r>
            <w:r>
              <w:rPr>
                <w:rFonts w:hint="eastAsia" w:ascii="宋体" w:hAnsi="宋体" w:eastAsia="宋体" w:cs="宋体"/>
                <w:color w:val="000000"/>
                <w:sz w:val="21"/>
                <w:szCs w:val="21"/>
              </w:rPr>
              <w:t>相关作业要求，并结合投标人自身经验，制定</w:t>
            </w:r>
            <w:r>
              <w:rPr>
                <w:rFonts w:hint="eastAsia" w:ascii="宋体" w:hAnsi="宋体" w:eastAsia="宋体" w:cs="宋体"/>
                <w:color w:val="000000"/>
                <w:sz w:val="21"/>
                <w:szCs w:val="21"/>
                <w:lang w:eastAsia="zh-CN"/>
              </w:rPr>
              <w:t>垃圾分类作业</w:t>
            </w:r>
            <w:r>
              <w:rPr>
                <w:rFonts w:hint="eastAsia" w:ascii="宋体" w:hAnsi="宋体" w:eastAsia="宋体" w:cs="宋体"/>
                <w:color w:val="000000"/>
                <w:sz w:val="21"/>
                <w:szCs w:val="21"/>
              </w:rPr>
              <w:t>方案。评委依据方案的针对性、可操作性以及完整性等方面进行综合评定。</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方案科学、严密、合理、全面得</w:t>
            </w: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分，</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方案欠科学或欠严密或欠合理或欠全面处每项扣0.5分，</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方案不科学或不严密或不合理或不全面处每项扣1分，扣完该项得分为止。</w:t>
            </w:r>
          </w:p>
        </w:tc>
        <w:tc>
          <w:tcPr>
            <w:tcW w:w="618" w:type="dxa"/>
            <w:tcBorders>
              <w:top w:val="single" w:color="auto" w:sz="4" w:space="0"/>
              <w:left w:val="single" w:color="auto" w:sz="4" w:space="0"/>
              <w:right w:val="single" w:color="auto" w:sz="4" w:space="0"/>
            </w:tcBorders>
            <w:noWrap w:val="0"/>
            <w:vAlign w:val="center"/>
          </w:tcPr>
          <w:p>
            <w:pPr>
              <w:widowControl/>
              <w:ind w:left="-92" w:leftChars="-44" w:right="-113" w:rightChars="-54"/>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0～</w:t>
            </w:r>
            <w:r>
              <w:rPr>
                <w:rFonts w:hint="eastAsia" w:ascii="宋体" w:hAnsi="宋体" w:eastAsia="宋体" w:cs="宋体"/>
                <w:color w:val="000000"/>
                <w:sz w:val="21"/>
                <w:szCs w:val="21"/>
                <w:lang w:val="en-US" w:eastAsia="zh-CN"/>
              </w:rPr>
              <w:t>8</w:t>
            </w:r>
          </w:p>
          <w:p>
            <w:pPr>
              <w:widowControl/>
              <w:ind w:right="-113" w:rightChars="-54"/>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87" w:hRule="atLeast"/>
          <w:jc w:val="center"/>
        </w:trPr>
        <w:tc>
          <w:tcPr>
            <w:tcW w:w="634" w:type="dxa"/>
            <w:vMerge w:val="continue"/>
            <w:tcBorders>
              <w:left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 w:val="21"/>
                <w:szCs w:val="21"/>
              </w:rPr>
            </w:pPr>
          </w:p>
        </w:tc>
        <w:tc>
          <w:tcPr>
            <w:tcW w:w="899" w:type="dxa"/>
            <w:vMerge w:val="continue"/>
            <w:tcBorders>
              <w:left w:val="single" w:color="auto" w:sz="4" w:space="0"/>
              <w:right w:val="single" w:color="auto" w:sz="4" w:space="0"/>
            </w:tcBorders>
            <w:noWrap w:val="0"/>
            <w:vAlign w:val="center"/>
          </w:tcPr>
          <w:p>
            <w:pPr>
              <w:spacing w:line="400" w:lineRule="exact"/>
              <w:rPr>
                <w:rFonts w:hint="eastAsia" w:ascii="宋体" w:hAnsi="宋体" w:eastAsia="宋体" w:cs="宋体"/>
                <w:color w:val="000000"/>
                <w:sz w:val="21"/>
                <w:szCs w:val="21"/>
              </w:rPr>
            </w:pPr>
          </w:p>
        </w:tc>
        <w:tc>
          <w:tcPr>
            <w:tcW w:w="74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b/>
                <w:color w:val="000000"/>
                <w:sz w:val="21"/>
                <w:szCs w:val="21"/>
                <w:lang w:eastAsia="zh-CN"/>
              </w:rPr>
              <w:t>保洁</w:t>
            </w:r>
            <w:r>
              <w:rPr>
                <w:rFonts w:hint="eastAsia" w:ascii="宋体" w:hAnsi="宋体" w:eastAsia="宋体" w:cs="宋体"/>
                <w:b/>
                <w:color w:val="000000"/>
                <w:sz w:val="21"/>
                <w:szCs w:val="21"/>
              </w:rPr>
              <w:t>的重点、难点：</w:t>
            </w:r>
            <w:r>
              <w:rPr>
                <w:rFonts w:hint="eastAsia" w:ascii="宋体" w:hAnsi="宋体" w:eastAsia="宋体" w:cs="宋体"/>
                <w:color w:val="000000"/>
                <w:sz w:val="21"/>
                <w:szCs w:val="21"/>
              </w:rPr>
              <w:t>投标人根据招标需求、项目范围内各项保洁内容，并结合投标人自身经验，针对本项目的保洁重点、难点进行梳理分析，重点、难点分析是否精确、全面，解决方案是否具有针对性和可操作性，重点、难点应包括但不限于城区道路、公厕保洁、垃圾清运等内容。评委依据重点、难点分析结果以及解决方案的针对性和可操作性等方面进行综合评定。</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方案科学、严密、合理、全面得</w:t>
            </w: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分，</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方案欠科学或欠严密或欠合理或欠全面处每项扣0.5分，</w:t>
            </w:r>
          </w:p>
          <w:p>
            <w:pPr>
              <w:rPr>
                <w:rFonts w:hint="eastAsia" w:ascii="宋体" w:hAnsi="宋体" w:eastAsia="宋体" w:cs="宋体"/>
                <w:b/>
                <w:color w:val="000000"/>
                <w:sz w:val="21"/>
                <w:szCs w:val="21"/>
              </w:rPr>
            </w:pPr>
            <w:r>
              <w:rPr>
                <w:rFonts w:hint="eastAsia" w:ascii="宋体" w:hAnsi="宋体" w:eastAsia="宋体" w:cs="宋体"/>
                <w:color w:val="000000"/>
                <w:sz w:val="21"/>
                <w:szCs w:val="21"/>
              </w:rPr>
              <w:t>方案不科学或不严密或不合理或不全面处每项扣1分，扣完该项得分为止。</w:t>
            </w: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ind w:left="-92" w:leftChars="-44" w:right="-113" w:rightChars="-54"/>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0～</w:t>
            </w:r>
            <w:r>
              <w:rPr>
                <w:rFonts w:hint="eastAsia" w:ascii="宋体" w:hAnsi="宋体" w:eastAsia="宋体" w:cs="宋体"/>
                <w:color w:val="000000"/>
                <w:sz w:val="21"/>
                <w:szCs w:val="21"/>
                <w:lang w:val="en-US" w:eastAsia="zh-CN"/>
              </w:rPr>
              <w:t>8</w:t>
            </w:r>
          </w:p>
          <w:p>
            <w:pPr>
              <w:widowControl/>
              <w:ind w:left="-92" w:leftChars="-44" w:right="-113" w:rightChars="-54"/>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2" w:hRule="atLeast"/>
          <w:jc w:val="center"/>
        </w:trPr>
        <w:tc>
          <w:tcPr>
            <w:tcW w:w="634"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color w:val="000000"/>
                <w:sz w:val="21"/>
                <w:szCs w:val="21"/>
              </w:rPr>
            </w:pPr>
          </w:p>
        </w:tc>
        <w:tc>
          <w:tcPr>
            <w:tcW w:w="899" w:type="dxa"/>
            <w:vMerge w:val="continue"/>
            <w:tcBorders>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sz w:val="21"/>
                <w:szCs w:val="21"/>
              </w:rPr>
            </w:pPr>
          </w:p>
        </w:tc>
        <w:tc>
          <w:tcPr>
            <w:tcW w:w="74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b/>
                <w:color w:val="000000"/>
                <w:sz w:val="21"/>
                <w:szCs w:val="21"/>
              </w:rPr>
              <w:t>设施维护管理方案：</w:t>
            </w:r>
            <w:r>
              <w:rPr>
                <w:rFonts w:hint="eastAsia" w:ascii="宋体" w:hAnsi="宋体" w:eastAsia="宋体" w:cs="宋体"/>
                <w:color w:val="000000"/>
                <w:sz w:val="21"/>
                <w:szCs w:val="21"/>
              </w:rPr>
              <w:t>评委根据投标人对保洁区内范围的果壳箱、分类垃圾桶、公厕设施的维护、管理实施方案的符合性，可行性和完整性进行综合评分。</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方案科学、严密、合理、全面得</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分，</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方案欠科学或欠严密或欠合理或欠全面处每项扣0.5分，</w:t>
            </w:r>
          </w:p>
          <w:p>
            <w:pPr>
              <w:rPr>
                <w:rFonts w:hint="eastAsia" w:ascii="宋体" w:hAnsi="宋体" w:eastAsia="宋体" w:cs="宋体"/>
                <w:b/>
                <w:color w:val="000000"/>
                <w:sz w:val="21"/>
                <w:szCs w:val="21"/>
              </w:rPr>
            </w:pPr>
            <w:r>
              <w:rPr>
                <w:rFonts w:hint="eastAsia" w:ascii="宋体" w:hAnsi="宋体" w:eastAsia="宋体" w:cs="宋体"/>
                <w:color w:val="000000"/>
                <w:sz w:val="21"/>
                <w:szCs w:val="21"/>
              </w:rPr>
              <w:t>方案不科学或不严密或不合理或不全面处每项扣1 分，扣完该项得分为止。</w:t>
            </w: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ind w:left="-92" w:leftChars="-44" w:right="-113" w:rightChars="-54"/>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0～</w:t>
            </w:r>
            <w:r>
              <w:rPr>
                <w:rFonts w:hint="eastAsia" w:ascii="宋体" w:hAnsi="宋体" w:eastAsia="宋体" w:cs="宋体"/>
                <w:color w:val="00000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82" w:hRule="atLeast"/>
          <w:jc w:val="center"/>
        </w:trPr>
        <w:tc>
          <w:tcPr>
            <w:tcW w:w="634" w:type="dxa"/>
            <w:vMerge w:val="restart"/>
            <w:tcBorders>
              <w:top w:val="single" w:color="auto" w:sz="4" w:space="0"/>
              <w:left w:val="single" w:color="auto" w:sz="4" w:space="0"/>
              <w:right w:val="single" w:color="auto" w:sz="4" w:space="0"/>
            </w:tcBorders>
            <w:noWrap w:val="0"/>
            <w:vAlign w:val="center"/>
          </w:tcPr>
          <w:p>
            <w:pPr>
              <w:tabs>
                <w:tab w:val="left" w:pos="1080"/>
              </w:tabs>
              <w:spacing w:line="40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7</w:t>
            </w:r>
          </w:p>
        </w:tc>
        <w:tc>
          <w:tcPr>
            <w:tcW w:w="899" w:type="dxa"/>
            <w:vMerge w:val="restart"/>
            <w:tcBorders>
              <w:top w:val="single" w:color="auto" w:sz="4" w:space="0"/>
              <w:left w:val="single" w:color="auto" w:sz="4" w:space="0"/>
              <w:right w:val="single" w:color="auto" w:sz="4" w:space="0"/>
            </w:tcBorders>
            <w:noWrap w:val="0"/>
            <w:vAlign w:val="center"/>
          </w:tcPr>
          <w:p>
            <w:pPr>
              <w:spacing w:line="400" w:lineRule="exact"/>
              <w:rPr>
                <w:rFonts w:hint="eastAsia" w:ascii="宋体" w:hAnsi="宋体" w:eastAsia="宋体" w:cs="宋体"/>
                <w:b/>
                <w:color w:val="000000"/>
                <w:sz w:val="21"/>
                <w:szCs w:val="21"/>
              </w:rPr>
            </w:pPr>
            <w:r>
              <w:rPr>
                <w:rFonts w:hint="eastAsia" w:ascii="宋体" w:hAnsi="宋体" w:eastAsia="宋体" w:cs="宋体"/>
                <w:b/>
                <w:color w:val="000000"/>
                <w:sz w:val="21"/>
                <w:szCs w:val="21"/>
              </w:rPr>
              <w:t>作业力量保障</w:t>
            </w:r>
          </w:p>
          <w:p>
            <w:pPr>
              <w:pStyle w:val="2"/>
              <w:rPr>
                <w:rFonts w:hint="eastAsia" w:eastAsia="宋体"/>
                <w:lang w:eastAsia="zh-CN"/>
              </w:rPr>
            </w:pPr>
            <w:r>
              <w:rPr>
                <w:rFonts w:hint="eastAsia" w:ascii="宋体" w:hAnsi="宋体" w:eastAsia="宋体" w:cs="宋体"/>
                <w:b/>
                <w:color w:val="000000"/>
                <w:sz w:val="21"/>
                <w:szCs w:val="21"/>
                <w:lang w:eastAsia="zh-CN"/>
              </w:rPr>
              <w:t>（</w:t>
            </w:r>
            <w:r>
              <w:rPr>
                <w:rFonts w:hint="eastAsia" w:ascii="宋体" w:hAnsi="宋体" w:eastAsia="宋体" w:cs="宋体"/>
                <w:b/>
                <w:color w:val="000000"/>
                <w:sz w:val="21"/>
                <w:szCs w:val="21"/>
                <w:lang w:val="en-US" w:eastAsia="zh-CN"/>
              </w:rPr>
              <w:t>12分</w:t>
            </w:r>
            <w:r>
              <w:rPr>
                <w:rFonts w:hint="eastAsia" w:ascii="宋体" w:hAnsi="宋体" w:eastAsia="宋体" w:cs="宋体"/>
                <w:b/>
                <w:color w:val="000000"/>
                <w:sz w:val="21"/>
                <w:szCs w:val="21"/>
                <w:lang w:eastAsia="zh-CN"/>
              </w:rPr>
              <w:t>）</w:t>
            </w:r>
          </w:p>
        </w:tc>
        <w:tc>
          <w:tcPr>
            <w:tcW w:w="7431" w:type="dxa"/>
            <w:tcBorders>
              <w:top w:val="single" w:color="auto" w:sz="4" w:space="0"/>
              <w:left w:val="single" w:color="auto" w:sz="4" w:space="0"/>
              <w:right w:val="single" w:color="auto" w:sz="4" w:space="0"/>
            </w:tcBorders>
            <w:noWrap w:val="0"/>
            <w:vAlign w:val="center"/>
          </w:tcPr>
          <w:p>
            <w:pPr>
              <w:widowControl/>
              <w:rPr>
                <w:rFonts w:hint="eastAsia" w:ascii="宋体" w:hAnsi="宋体" w:eastAsia="宋体" w:cs="宋体"/>
                <w:color w:val="000000"/>
                <w:sz w:val="21"/>
                <w:szCs w:val="21"/>
              </w:rPr>
            </w:pPr>
            <w:r>
              <w:rPr>
                <w:rFonts w:hint="eastAsia" w:ascii="宋体" w:hAnsi="宋体" w:eastAsia="宋体" w:cs="宋体"/>
                <w:b/>
                <w:bCs/>
                <w:color w:val="000000"/>
                <w:sz w:val="21"/>
                <w:szCs w:val="21"/>
              </w:rPr>
              <w:t>人员配置</w:t>
            </w:r>
            <w:r>
              <w:rPr>
                <w:rFonts w:hint="eastAsia" w:ascii="宋体" w:hAnsi="宋体" w:eastAsia="宋体" w:cs="宋体"/>
                <w:b/>
                <w:bCs/>
                <w:color w:val="000000"/>
                <w:sz w:val="21"/>
                <w:szCs w:val="21"/>
                <w:lang w:eastAsia="zh-CN"/>
              </w:rPr>
              <w:t>：</w:t>
            </w:r>
            <w:r>
              <w:rPr>
                <w:rFonts w:hint="eastAsia" w:ascii="宋体" w:hAnsi="宋体" w:eastAsia="宋体" w:cs="宋体"/>
                <w:color w:val="000000"/>
                <w:sz w:val="21"/>
                <w:szCs w:val="21"/>
              </w:rPr>
              <w:t>投标人根据招标需求针对保洁范围内的保洁人员，管理人员配置分布、配置数量等要求作出详细的实施方案，内容包括但不限于城区道路、公厕保洁、垃圾清运保洁、机械作业等方面保洁人员配置分布和配置数量。评委依据保洁人员、管理人员配置分布，配置数量方案的科学性、合理性、满足性等方面进行综合评分。</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方案科学、严密、合理、全面得</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分，</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方案欠科学或欠严密或欠合理或欠全面处每项扣0.5 分，</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方案不科学或不严密或不合理或不全面处每项扣1 分，扣完该项得分为止。</w:t>
            </w: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ind w:left="-92" w:leftChars="-44" w:right="-113" w:rightChars="-54"/>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0～</w:t>
            </w:r>
            <w:r>
              <w:rPr>
                <w:rFonts w:hint="eastAsia" w:ascii="宋体" w:hAnsi="宋体" w:eastAsia="宋体" w:cs="宋体"/>
                <w:color w:val="000000"/>
                <w:sz w:val="21"/>
                <w:szCs w:val="21"/>
                <w:lang w:val="en-US" w:eastAsia="zh-CN"/>
              </w:rPr>
              <w:t>6</w:t>
            </w:r>
          </w:p>
          <w:p>
            <w:pPr>
              <w:widowControl/>
              <w:ind w:left="-92" w:leftChars="-44" w:right="-113" w:rightChars="-54"/>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82" w:hRule="atLeast"/>
          <w:jc w:val="center"/>
        </w:trPr>
        <w:tc>
          <w:tcPr>
            <w:tcW w:w="634" w:type="dxa"/>
            <w:vMerge w:val="continue"/>
            <w:tcBorders>
              <w:left w:val="single" w:color="auto" w:sz="4" w:space="0"/>
              <w:right w:val="single" w:color="auto" w:sz="4" w:space="0"/>
            </w:tcBorders>
            <w:noWrap w:val="0"/>
            <w:vAlign w:val="center"/>
          </w:tcPr>
          <w:p>
            <w:pPr>
              <w:tabs>
                <w:tab w:val="left" w:pos="1080"/>
              </w:tabs>
              <w:spacing w:line="400" w:lineRule="exact"/>
              <w:jc w:val="center"/>
              <w:rPr>
                <w:rFonts w:hint="eastAsia" w:ascii="宋体" w:hAnsi="宋体" w:eastAsia="宋体" w:cs="宋体"/>
                <w:color w:val="000000"/>
                <w:sz w:val="21"/>
                <w:szCs w:val="21"/>
              </w:rPr>
            </w:pPr>
          </w:p>
        </w:tc>
        <w:tc>
          <w:tcPr>
            <w:tcW w:w="899" w:type="dxa"/>
            <w:vMerge w:val="continue"/>
            <w:tcBorders>
              <w:left w:val="single" w:color="auto" w:sz="4" w:space="0"/>
              <w:right w:val="single" w:color="auto" w:sz="4" w:space="0"/>
            </w:tcBorders>
            <w:noWrap w:val="0"/>
            <w:vAlign w:val="center"/>
          </w:tcPr>
          <w:p>
            <w:pPr>
              <w:spacing w:line="400" w:lineRule="exact"/>
              <w:rPr>
                <w:rFonts w:hint="eastAsia" w:ascii="宋体" w:hAnsi="宋体" w:eastAsia="宋体" w:cs="宋体"/>
                <w:color w:val="000000"/>
                <w:sz w:val="21"/>
                <w:szCs w:val="21"/>
              </w:rPr>
            </w:pPr>
          </w:p>
        </w:tc>
        <w:tc>
          <w:tcPr>
            <w:tcW w:w="7431" w:type="dxa"/>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b/>
                <w:bCs/>
                <w:color w:val="000000"/>
                <w:sz w:val="21"/>
                <w:szCs w:val="21"/>
              </w:rPr>
              <w:t>设备配置</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投标人根据招标需求针对保洁范围内的设备配置分布，配置数量等要求作出详细实施方案。评委依据设备配置分布、配置数量方案的科学性、合理性及满足性等方面进行综合评分。</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方案科学、严密、合理、全面得</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分，</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方案欠科学或欠严密或欠合理或欠全面处每项扣0.5 分，</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方案不科学或不严密或不合理或不全面处每项扣1 分，扣完该项得分为止。</w:t>
            </w: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ind w:left="-92" w:leftChars="-44" w:right="-113" w:rightChars="-54"/>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0～</w:t>
            </w:r>
            <w:r>
              <w:rPr>
                <w:rFonts w:hint="eastAsia" w:ascii="宋体" w:hAnsi="宋体" w:eastAsia="宋体" w:cs="宋体"/>
                <w:color w:val="000000"/>
                <w:sz w:val="21"/>
                <w:szCs w:val="21"/>
                <w:lang w:val="en-US" w:eastAsia="zh-CN"/>
              </w:rPr>
              <w:t>6</w:t>
            </w:r>
          </w:p>
          <w:p>
            <w:pPr>
              <w:widowControl/>
              <w:ind w:left="-92" w:leftChars="-44" w:right="-113" w:rightChars="-54"/>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2" w:hRule="atLeast"/>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tabs>
                <w:tab w:val="left" w:pos="1080"/>
              </w:tabs>
              <w:spacing w:line="40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8</w:t>
            </w:r>
          </w:p>
        </w:tc>
        <w:tc>
          <w:tcPr>
            <w:tcW w:w="899" w:type="dxa"/>
            <w:tcBorders>
              <w:top w:val="single" w:color="auto" w:sz="4" w:space="0"/>
              <w:left w:val="single" w:color="auto" w:sz="4" w:space="0"/>
              <w:bottom w:val="single" w:color="auto" w:sz="4" w:space="0"/>
              <w:right w:val="single" w:color="auto" w:sz="4" w:space="0"/>
            </w:tcBorders>
            <w:noWrap w:val="0"/>
            <w:vAlign w:val="center"/>
          </w:tcPr>
          <w:p>
            <w:pPr>
              <w:ind w:left="-122" w:leftChars="-58" w:right="-107" w:rightChars="-51"/>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智慧</w:t>
            </w:r>
          </w:p>
          <w:p>
            <w:pPr>
              <w:ind w:left="-122" w:leftChars="-58" w:right="-107" w:rightChars="-51"/>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环卫</w:t>
            </w:r>
          </w:p>
          <w:p>
            <w:pPr>
              <w:ind w:left="-122" w:leftChars="-58" w:right="-107" w:rightChars="-51"/>
              <w:jc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w:t>
            </w:r>
            <w:r>
              <w:rPr>
                <w:rFonts w:hint="eastAsia" w:ascii="宋体" w:hAnsi="宋体" w:eastAsia="宋体" w:cs="宋体"/>
                <w:b/>
                <w:bCs/>
                <w:color w:val="000000"/>
                <w:sz w:val="21"/>
                <w:szCs w:val="21"/>
                <w:lang w:val="en-US" w:eastAsia="zh-CN"/>
              </w:rPr>
              <w:t>2分</w:t>
            </w:r>
            <w:r>
              <w:rPr>
                <w:rFonts w:hint="eastAsia" w:ascii="宋体" w:hAnsi="宋体" w:eastAsia="宋体" w:cs="宋体"/>
                <w:b/>
                <w:bCs/>
                <w:color w:val="000000"/>
                <w:sz w:val="21"/>
                <w:szCs w:val="21"/>
                <w:lang w:eastAsia="zh-CN"/>
              </w:rPr>
              <w:t>）</w:t>
            </w:r>
          </w:p>
        </w:tc>
        <w:tc>
          <w:tcPr>
            <w:tcW w:w="7431"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投标人针对本项目承诺</w:t>
            </w:r>
            <w:r>
              <w:rPr>
                <w:rFonts w:hint="eastAsia" w:ascii="宋体" w:hAnsi="宋体" w:eastAsia="宋体" w:cs="宋体"/>
                <w:color w:val="000000"/>
                <w:sz w:val="21"/>
                <w:szCs w:val="21"/>
                <w:lang w:eastAsia="zh-CN"/>
              </w:rPr>
              <w:t>中标后建设智慧环卫平台的得</w:t>
            </w:r>
            <w:r>
              <w:rPr>
                <w:rFonts w:hint="eastAsia" w:ascii="宋体" w:hAnsi="宋体" w:eastAsia="宋体" w:cs="宋体"/>
                <w:color w:val="000000"/>
                <w:sz w:val="21"/>
                <w:szCs w:val="21"/>
                <w:lang w:val="en-US" w:eastAsia="zh-CN"/>
              </w:rPr>
              <w:t>2分。</w:t>
            </w: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ind w:left="-92" w:leftChars="-44" w:right="-113" w:rightChars="-54"/>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0～</w:t>
            </w:r>
            <w:r>
              <w:rPr>
                <w:rFonts w:hint="eastAsia" w:ascii="宋体" w:hAnsi="宋体" w:eastAsia="宋体" w:cs="宋体"/>
                <w:color w:val="00000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2" w:hRule="atLeast"/>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tabs>
                <w:tab w:val="left" w:pos="1080"/>
              </w:tabs>
              <w:spacing w:line="40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9</w:t>
            </w:r>
          </w:p>
        </w:tc>
        <w:tc>
          <w:tcPr>
            <w:tcW w:w="899" w:type="dxa"/>
            <w:tcBorders>
              <w:top w:val="single" w:color="auto" w:sz="4" w:space="0"/>
              <w:left w:val="single" w:color="auto" w:sz="4" w:space="0"/>
              <w:bottom w:val="single" w:color="auto" w:sz="4" w:space="0"/>
              <w:right w:val="single" w:color="auto" w:sz="4" w:space="0"/>
            </w:tcBorders>
            <w:noWrap w:val="0"/>
            <w:vAlign w:val="center"/>
          </w:tcPr>
          <w:p>
            <w:pPr>
              <w:ind w:left="-122" w:leftChars="-58" w:right="-107" w:rightChars="-51"/>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组织</w:t>
            </w:r>
          </w:p>
          <w:p>
            <w:pPr>
              <w:ind w:left="-122" w:leftChars="-58" w:right="-107" w:rightChars="-51"/>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管理</w:t>
            </w:r>
          </w:p>
          <w:p>
            <w:pPr>
              <w:ind w:left="-122" w:leftChars="-58" w:right="-107" w:rightChars="-51"/>
              <w:jc w:val="center"/>
              <w:rPr>
                <w:rFonts w:hint="eastAsia" w:ascii="宋体" w:hAnsi="宋体" w:eastAsia="宋体" w:cs="宋体"/>
                <w:b/>
                <w:bCs/>
                <w:color w:val="000000"/>
                <w:kern w:val="0"/>
                <w:sz w:val="21"/>
                <w:szCs w:val="21"/>
                <w:lang w:eastAsia="zh-CN"/>
              </w:rPr>
            </w:pPr>
            <w:r>
              <w:rPr>
                <w:rFonts w:hint="eastAsia" w:ascii="宋体" w:hAnsi="宋体" w:eastAsia="宋体" w:cs="宋体"/>
                <w:b/>
                <w:bCs/>
                <w:color w:val="000000"/>
                <w:sz w:val="21"/>
                <w:szCs w:val="21"/>
                <w:lang w:eastAsia="zh-CN"/>
              </w:rPr>
              <w:t>（</w:t>
            </w:r>
            <w:r>
              <w:rPr>
                <w:rFonts w:hint="eastAsia" w:ascii="宋体" w:hAnsi="宋体" w:eastAsia="宋体" w:cs="宋体"/>
                <w:b/>
                <w:bCs/>
                <w:color w:val="000000"/>
                <w:sz w:val="21"/>
                <w:szCs w:val="21"/>
                <w:lang w:val="en-US" w:eastAsia="zh-CN"/>
              </w:rPr>
              <w:t>5分</w:t>
            </w:r>
            <w:r>
              <w:rPr>
                <w:rFonts w:hint="eastAsia" w:ascii="宋体" w:hAnsi="宋体" w:eastAsia="宋体" w:cs="宋体"/>
                <w:b/>
                <w:bCs/>
                <w:color w:val="000000"/>
                <w:sz w:val="21"/>
                <w:szCs w:val="21"/>
                <w:lang w:eastAsia="zh-CN"/>
              </w:rPr>
              <w:t>）</w:t>
            </w:r>
          </w:p>
        </w:tc>
        <w:tc>
          <w:tcPr>
            <w:tcW w:w="74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评委根据投标人针对本项目的组织管理、组织架构、岗位设置、岗位职责等方案的合理性、完善性及可行性进行综合评分。</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方案科学、严密、合理、全面得</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分，方案欠科学或欠严密或欠合理或欠全面处每项扣0.5分，</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方案不科学或不严密或不合理或不全面处每项扣1 分，扣完该项得分为止。</w:t>
            </w: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ind w:left="-92" w:leftChars="-44" w:right="-113" w:rightChars="-54"/>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0～</w:t>
            </w:r>
            <w:r>
              <w:rPr>
                <w:rFonts w:hint="eastAsia" w:ascii="宋体" w:hAnsi="宋体" w:eastAsia="宋体" w:cs="宋体"/>
                <w:color w:val="00000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2" w:hRule="atLeast"/>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tabs>
                <w:tab w:val="left" w:pos="1080"/>
              </w:tabs>
              <w:spacing w:line="40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10</w:t>
            </w:r>
          </w:p>
        </w:tc>
        <w:tc>
          <w:tcPr>
            <w:tcW w:w="899" w:type="dxa"/>
            <w:tcBorders>
              <w:top w:val="single" w:color="auto" w:sz="4" w:space="0"/>
              <w:left w:val="single" w:color="auto" w:sz="4" w:space="0"/>
              <w:bottom w:val="single" w:color="auto" w:sz="4" w:space="0"/>
              <w:right w:val="single" w:color="auto" w:sz="4" w:space="0"/>
            </w:tcBorders>
            <w:noWrap w:val="0"/>
            <w:vAlign w:val="center"/>
          </w:tcPr>
          <w:p>
            <w:pPr>
              <w:ind w:left="-122" w:leftChars="-58" w:right="-107" w:rightChars="-51"/>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质量</w:t>
            </w:r>
          </w:p>
          <w:p>
            <w:pPr>
              <w:ind w:left="-122" w:leftChars="-58" w:right="-107" w:rightChars="-51"/>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保证</w:t>
            </w:r>
          </w:p>
          <w:p>
            <w:pPr>
              <w:pStyle w:val="2"/>
              <w:rPr>
                <w:rFonts w:hint="eastAsia" w:eastAsia="宋体"/>
                <w:lang w:eastAsia="zh-CN"/>
              </w:rPr>
            </w:pPr>
            <w:r>
              <w:rPr>
                <w:rFonts w:hint="eastAsia" w:ascii="宋体" w:hAnsi="宋体" w:eastAsia="宋体" w:cs="宋体"/>
                <w:b/>
                <w:color w:val="000000"/>
                <w:sz w:val="21"/>
                <w:szCs w:val="21"/>
                <w:lang w:eastAsia="zh-CN"/>
              </w:rPr>
              <w:t>（</w:t>
            </w:r>
            <w:r>
              <w:rPr>
                <w:rFonts w:hint="eastAsia" w:ascii="宋体" w:hAnsi="宋体" w:eastAsia="宋体" w:cs="宋体"/>
                <w:b/>
                <w:color w:val="000000"/>
                <w:sz w:val="21"/>
                <w:szCs w:val="21"/>
                <w:lang w:val="en-US" w:eastAsia="zh-CN"/>
              </w:rPr>
              <w:t>5分</w:t>
            </w:r>
            <w:r>
              <w:rPr>
                <w:rFonts w:hint="eastAsia" w:ascii="宋体" w:hAnsi="宋体" w:eastAsia="宋体" w:cs="宋体"/>
                <w:b/>
                <w:color w:val="000000"/>
                <w:sz w:val="21"/>
                <w:szCs w:val="21"/>
                <w:lang w:eastAsia="zh-CN"/>
              </w:rPr>
              <w:t>）</w:t>
            </w:r>
          </w:p>
        </w:tc>
        <w:tc>
          <w:tcPr>
            <w:tcW w:w="74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评委根据投标人针对本项目的质量管理保障制度、质量监管方法及措施，监管配合，奖罚措施等方案的科学性、合理性可行性进行综合评分。</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方案科学、严密、合理、全面得</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分，</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方案欠科学或欠严密或欠合理或欠全面处每项扣0.5分，</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方案不科学或不严密或不合理或不全面处每项扣1分，扣完该项得分为止。</w:t>
            </w: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ind w:left="-92" w:leftChars="-44" w:right="-113" w:rightChars="-54"/>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0～</w:t>
            </w:r>
            <w:r>
              <w:rPr>
                <w:rFonts w:hint="eastAsia" w:ascii="宋体" w:hAnsi="宋体" w:eastAsia="宋体" w:cs="宋体"/>
                <w:color w:val="00000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2" w:hRule="atLeast"/>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tabs>
                <w:tab w:val="left" w:pos="1080"/>
              </w:tabs>
              <w:spacing w:line="40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11</w:t>
            </w:r>
          </w:p>
        </w:tc>
        <w:tc>
          <w:tcPr>
            <w:tcW w:w="899" w:type="dxa"/>
            <w:tcBorders>
              <w:top w:val="single" w:color="auto" w:sz="4" w:space="0"/>
              <w:left w:val="single" w:color="auto" w:sz="4" w:space="0"/>
              <w:bottom w:val="single" w:color="auto" w:sz="4" w:space="0"/>
              <w:right w:val="single" w:color="auto" w:sz="4" w:space="0"/>
            </w:tcBorders>
            <w:noWrap w:val="0"/>
            <w:vAlign w:val="center"/>
          </w:tcPr>
          <w:p>
            <w:pPr>
              <w:ind w:left="-122" w:leftChars="-58" w:right="-107" w:rightChars="-51"/>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安全</w:t>
            </w:r>
          </w:p>
          <w:p>
            <w:pPr>
              <w:ind w:left="-122" w:leftChars="-58" w:right="-107" w:rightChars="-51"/>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保障</w:t>
            </w:r>
          </w:p>
          <w:p>
            <w:pPr>
              <w:pStyle w:val="2"/>
              <w:rPr>
                <w:rFonts w:hint="eastAsia" w:eastAsia="宋体"/>
                <w:lang w:eastAsia="zh-CN"/>
              </w:rPr>
            </w:pPr>
            <w:r>
              <w:rPr>
                <w:rFonts w:hint="eastAsia" w:ascii="宋体" w:hAnsi="宋体" w:eastAsia="宋体" w:cs="宋体"/>
                <w:b/>
                <w:color w:val="000000"/>
                <w:sz w:val="21"/>
                <w:szCs w:val="21"/>
                <w:lang w:eastAsia="zh-CN"/>
              </w:rPr>
              <w:t>（</w:t>
            </w:r>
            <w:r>
              <w:rPr>
                <w:rFonts w:hint="eastAsia" w:ascii="宋体" w:hAnsi="宋体" w:eastAsia="宋体" w:cs="宋体"/>
                <w:b/>
                <w:color w:val="000000"/>
                <w:sz w:val="21"/>
                <w:szCs w:val="21"/>
                <w:lang w:val="en-US" w:eastAsia="zh-CN"/>
              </w:rPr>
              <w:t>6分</w:t>
            </w:r>
            <w:r>
              <w:rPr>
                <w:rFonts w:hint="eastAsia" w:ascii="宋体" w:hAnsi="宋体" w:eastAsia="宋体" w:cs="宋体"/>
                <w:b/>
                <w:color w:val="000000"/>
                <w:sz w:val="21"/>
                <w:szCs w:val="21"/>
                <w:lang w:eastAsia="zh-CN"/>
              </w:rPr>
              <w:t>）</w:t>
            </w:r>
          </w:p>
        </w:tc>
        <w:tc>
          <w:tcPr>
            <w:tcW w:w="74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评委根据投标人针对本项目的安全教育、劳动保护、安全保证、安全责任等措施方案进行综合评分。</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方案科学、严密、合理、全面得</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分，</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方案欠科学或欠严密或欠合理或欠全面处每项扣0.5分，</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方案不科学或不严密或不合理或不全面处每项扣1 分，扣完该项得分为止。</w:t>
            </w: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ind w:left="-92" w:leftChars="-44" w:right="-113" w:rightChars="-54"/>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0～</w:t>
            </w:r>
            <w:r>
              <w:rPr>
                <w:rFonts w:hint="eastAsia" w:ascii="宋体" w:hAnsi="宋体" w:eastAsia="宋体" w:cs="宋体"/>
                <w:color w:val="00000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2" w:hRule="atLeast"/>
          <w:jc w:val="center"/>
        </w:trPr>
        <w:tc>
          <w:tcPr>
            <w:tcW w:w="634" w:type="dxa"/>
            <w:vMerge w:val="restart"/>
            <w:tcBorders>
              <w:top w:val="single" w:color="auto" w:sz="4" w:space="0"/>
              <w:left w:val="single" w:color="auto" w:sz="4" w:space="0"/>
              <w:right w:val="single" w:color="auto" w:sz="4" w:space="0"/>
            </w:tcBorders>
            <w:noWrap w:val="0"/>
            <w:vAlign w:val="center"/>
          </w:tcPr>
          <w:p>
            <w:pPr>
              <w:tabs>
                <w:tab w:val="left" w:pos="1080"/>
              </w:tabs>
              <w:spacing w:line="40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12</w:t>
            </w:r>
          </w:p>
        </w:tc>
        <w:tc>
          <w:tcPr>
            <w:tcW w:w="899" w:type="dxa"/>
            <w:vMerge w:val="restart"/>
            <w:tcBorders>
              <w:top w:val="single" w:color="auto" w:sz="4" w:space="0"/>
              <w:left w:val="single" w:color="auto" w:sz="4" w:space="0"/>
              <w:right w:val="single" w:color="auto" w:sz="4" w:space="0"/>
            </w:tcBorders>
            <w:noWrap w:val="0"/>
            <w:vAlign w:val="center"/>
          </w:tcPr>
          <w:p>
            <w:pPr>
              <w:ind w:left="-122" w:leftChars="-58" w:right="-107" w:rightChars="-51"/>
              <w:jc w:val="center"/>
              <w:rPr>
                <w:rFonts w:hint="eastAsia" w:ascii="宋体" w:hAnsi="宋体" w:eastAsia="宋体" w:cs="宋体"/>
                <w:b/>
                <w:color w:val="000000"/>
                <w:sz w:val="21"/>
                <w:szCs w:val="21"/>
              </w:rPr>
            </w:pPr>
          </w:p>
          <w:p>
            <w:pPr>
              <w:ind w:left="-122" w:leftChars="-58" w:right="-107" w:rightChars="-51"/>
              <w:jc w:val="center"/>
              <w:rPr>
                <w:rFonts w:hint="eastAsia" w:ascii="宋体" w:hAnsi="宋体" w:eastAsia="宋体" w:cs="宋体"/>
                <w:b/>
                <w:color w:val="000000"/>
                <w:sz w:val="21"/>
                <w:szCs w:val="21"/>
              </w:rPr>
            </w:pPr>
          </w:p>
          <w:p>
            <w:pPr>
              <w:ind w:right="-107" w:rightChars="-51"/>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应急</w:t>
            </w:r>
          </w:p>
          <w:p>
            <w:pPr>
              <w:ind w:right="-107" w:rightChars="-51"/>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保障</w:t>
            </w:r>
          </w:p>
          <w:p>
            <w:pPr>
              <w:pStyle w:val="2"/>
              <w:rPr>
                <w:rFonts w:hint="eastAsia" w:eastAsia="宋体"/>
                <w:lang w:eastAsia="zh-CN"/>
              </w:rPr>
            </w:pPr>
            <w:r>
              <w:rPr>
                <w:rFonts w:hint="eastAsia" w:ascii="宋体" w:hAnsi="宋体" w:eastAsia="宋体" w:cs="宋体"/>
                <w:b/>
                <w:color w:val="000000"/>
                <w:sz w:val="21"/>
                <w:szCs w:val="21"/>
                <w:lang w:eastAsia="zh-CN"/>
              </w:rPr>
              <w:t>（</w:t>
            </w:r>
            <w:r>
              <w:rPr>
                <w:rFonts w:hint="eastAsia" w:ascii="宋体" w:hAnsi="宋体" w:eastAsia="宋体" w:cs="宋体"/>
                <w:b/>
                <w:color w:val="000000"/>
                <w:sz w:val="21"/>
                <w:szCs w:val="21"/>
                <w:lang w:val="en-US" w:eastAsia="zh-CN"/>
              </w:rPr>
              <w:t>12分</w:t>
            </w:r>
            <w:r>
              <w:rPr>
                <w:rFonts w:hint="eastAsia" w:ascii="宋体" w:hAnsi="宋体" w:eastAsia="宋体" w:cs="宋体"/>
                <w:b/>
                <w:color w:val="000000"/>
                <w:sz w:val="21"/>
                <w:szCs w:val="21"/>
                <w:lang w:eastAsia="zh-CN"/>
              </w:rPr>
              <w:t>）</w:t>
            </w:r>
          </w:p>
        </w:tc>
        <w:tc>
          <w:tcPr>
            <w:tcW w:w="74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b/>
                <w:color w:val="000000"/>
                <w:sz w:val="21"/>
                <w:szCs w:val="21"/>
              </w:rPr>
              <w:t>应急环境卫生整治方案：</w:t>
            </w:r>
            <w:r>
              <w:rPr>
                <w:rFonts w:hint="eastAsia" w:ascii="宋体" w:hAnsi="宋体" w:eastAsia="宋体" w:cs="宋体"/>
                <w:color w:val="000000"/>
                <w:sz w:val="21"/>
                <w:szCs w:val="21"/>
              </w:rPr>
              <w:t>投标人根据本项目制定详细的应急工作方案计划，包括但不限于交通事故，重大节假日，重要社会活动日，卫生及文明城市复查、高温低温等应急预案实施计划。评委依据应急环境卫生整治方案针对性、可行性以及完整性等方面进行综合评分。</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方案科学、严密、合理、全面得</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分，</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方案欠科学或欠严密或欠合理或欠全面处每项扣0.5 分，</w:t>
            </w:r>
          </w:p>
          <w:p>
            <w:pPr>
              <w:rPr>
                <w:rFonts w:hint="eastAsia" w:ascii="宋体" w:hAnsi="宋体" w:eastAsia="宋体" w:cs="宋体"/>
                <w:b/>
                <w:color w:val="000000"/>
                <w:sz w:val="21"/>
                <w:szCs w:val="21"/>
              </w:rPr>
            </w:pPr>
            <w:r>
              <w:rPr>
                <w:rFonts w:hint="eastAsia" w:ascii="宋体" w:hAnsi="宋体" w:eastAsia="宋体" w:cs="宋体"/>
                <w:color w:val="000000"/>
                <w:sz w:val="21"/>
                <w:szCs w:val="21"/>
              </w:rPr>
              <w:t>方案不科学或不严密或不合理或不全面处每项扣1 分，扣完该项得分为止。</w:t>
            </w: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ind w:left="-92" w:leftChars="-44" w:right="-113" w:rightChars="-54"/>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0～</w:t>
            </w:r>
            <w:r>
              <w:rPr>
                <w:rFonts w:hint="eastAsia" w:ascii="宋体" w:hAnsi="宋体" w:eastAsia="宋体" w:cs="宋体"/>
                <w:color w:val="00000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2" w:hRule="atLeast"/>
          <w:jc w:val="center"/>
        </w:trPr>
        <w:tc>
          <w:tcPr>
            <w:tcW w:w="634" w:type="dxa"/>
            <w:vMerge w:val="continue"/>
            <w:tcBorders>
              <w:left w:val="single" w:color="auto" w:sz="4" w:space="0"/>
              <w:bottom w:val="single" w:color="auto" w:sz="4" w:space="0"/>
              <w:right w:val="single" w:color="auto" w:sz="4" w:space="0"/>
            </w:tcBorders>
            <w:noWrap w:val="0"/>
            <w:vAlign w:val="center"/>
          </w:tcPr>
          <w:p>
            <w:pPr>
              <w:tabs>
                <w:tab w:val="left" w:pos="1080"/>
              </w:tabs>
              <w:spacing w:line="400" w:lineRule="exact"/>
              <w:jc w:val="center"/>
              <w:rPr>
                <w:rFonts w:hint="eastAsia" w:ascii="宋体" w:hAnsi="宋体" w:eastAsia="宋体" w:cs="宋体"/>
                <w:color w:val="000000"/>
                <w:sz w:val="21"/>
                <w:szCs w:val="21"/>
              </w:rPr>
            </w:pPr>
          </w:p>
        </w:tc>
        <w:tc>
          <w:tcPr>
            <w:tcW w:w="899" w:type="dxa"/>
            <w:vMerge w:val="continue"/>
            <w:tcBorders>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color w:val="000000"/>
                <w:sz w:val="21"/>
                <w:szCs w:val="21"/>
              </w:rPr>
            </w:pPr>
          </w:p>
        </w:tc>
        <w:tc>
          <w:tcPr>
            <w:tcW w:w="7431" w:type="dxa"/>
            <w:tcBorders>
              <w:top w:val="single" w:color="auto" w:sz="4" w:space="0"/>
              <w:left w:val="single" w:color="auto" w:sz="4" w:space="0"/>
              <w:bottom w:val="single" w:color="auto" w:sz="4" w:space="0"/>
              <w:right w:val="single" w:color="auto" w:sz="4" w:space="0"/>
            </w:tcBorders>
            <w:noWrap w:val="0"/>
            <w:vAlign w:val="center"/>
          </w:tcPr>
          <w:p>
            <w:pPr>
              <w:pStyle w:val="39"/>
              <w:spacing w:line="240" w:lineRule="auto"/>
              <w:ind w:left="0"/>
              <w:jc w:val="both"/>
              <w:rPr>
                <w:rFonts w:hint="eastAsia" w:ascii="宋体" w:hAnsi="宋体" w:eastAsia="宋体" w:cs="宋体"/>
                <w:sz w:val="21"/>
                <w:szCs w:val="21"/>
              </w:rPr>
            </w:pPr>
            <w:r>
              <w:rPr>
                <w:rFonts w:hint="eastAsia" w:ascii="宋体" w:hAnsi="宋体" w:eastAsia="宋体" w:cs="宋体"/>
                <w:b/>
                <w:sz w:val="21"/>
                <w:szCs w:val="21"/>
              </w:rPr>
              <w:t>突发事件或纠纷的处理及响应方案：</w:t>
            </w:r>
            <w:r>
              <w:rPr>
                <w:rFonts w:hint="eastAsia" w:ascii="宋体" w:hAnsi="宋体" w:eastAsia="宋体" w:cs="宋体"/>
                <w:sz w:val="21"/>
                <w:szCs w:val="21"/>
              </w:rPr>
              <w:t>根据投标人对本项的实际情况以及本项目的要求，制定方案，应包括但不限于突发问题处理、纠纷解决（包括保洁区域内的居民、路人、商户、企业）、事件反馈响应等内容，评委依据方案的针对性，可行性以及完整性等方面进行综合评分。</w:t>
            </w:r>
          </w:p>
          <w:p>
            <w:pPr>
              <w:pStyle w:val="39"/>
              <w:spacing w:line="240" w:lineRule="auto"/>
              <w:ind w:left="0"/>
              <w:jc w:val="both"/>
              <w:rPr>
                <w:rFonts w:hint="eastAsia" w:ascii="宋体" w:hAnsi="宋体" w:eastAsia="宋体" w:cs="宋体"/>
                <w:sz w:val="21"/>
                <w:szCs w:val="21"/>
              </w:rPr>
            </w:pPr>
            <w:r>
              <w:rPr>
                <w:rFonts w:hint="eastAsia" w:ascii="宋体" w:hAnsi="宋体" w:eastAsia="宋体" w:cs="宋体"/>
                <w:sz w:val="21"/>
                <w:szCs w:val="21"/>
              </w:rPr>
              <w:t>方案科学、严密、合理、全面得</w:t>
            </w:r>
            <w:r>
              <w:rPr>
                <w:rFonts w:hint="eastAsia" w:ascii="宋体" w:hAnsi="宋体" w:eastAsia="宋体" w:cs="宋体"/>
                <w:sz w:val="21"/>
                <w:szCs w:val="21"/>
                <w:lang w:val="en-US" w:eastAsia="zh-CN"/>
              </w:rPr>
              <w:t>6</w:t>
            </w:r>
            <w:r>
              <w:rPr>
                <w:rFonts w:hint="eastAsia" w:ascii="宋体" w:hAnsi="宋体" w:eastAsia="宋体" w:cs="宋体"/>
                <w:sz w:val="21"/>
                <w:szCs w:val="21"/>
              </w:rPr>
              <w:t>分，</w:t>
            </w:r>
          </w:p>
          <w:p>
            <w:pPr>
              <w:pStyle w:val="39"/>
              <w:spacing w:line="240" w:lineRule="auto"/>
              <w:ind w:left="0"/>
              <w:jc w:val="both"/>
              <w:rPr>
                <w:rFonts w:hint="eastAsia" w:ascii="宋体" w:hAnsi="宋体" w:eastAsia="宋体" w:cs="宋体"/>
                <w:sz w:val="21"/>
                <w:szCs w:val="21"/>
              </w:rPr>
            </w:pPr>
            <w:r>
              <w:rPr>
                <w:rFonts w:hint="eastAsia" w:ascii="宋体" w:hAnsi="宋体" w:eastAsia="宋体" w:cs="宋体"/>
                <w:sz w:val="21"/>
                <w:szCs w:val="21"/>
              </w:rPr>
              <w:t>方案欠科学或欠严密或欠合理或欠全面处每项扣0.5分，</w:t>
            </w:r>
          </w:p>
          <w:p>
            <w:pPr>
              <w:pStyle w:val="39"/>
              <w:spacing w:line="240" w:lineRule="auto"/>
              <w:ind w:left="0" w:leftChars="0"/>
              <w:jc w:val="both"/>
              <w:rPr>
                <w:rFonts w:hint="eastAsia" w:ascii="宋体" w:hAnsi="宋体" w:eastAsia="宋体" w:cs="宋体"/>
                <w:sz w:val="21"/>
                <w:szCs w:val="21"/>
              </w:rPr>
            </w:pPr>
            <w:r>
              <w:rPr>
                <w:rFonts w:hint="eastAsia" w:ascii="宋体" w:hAnsi="宋体" w:eastAsia="宋体" w:cs="宋体"/>
                <w:sz w:val="21"/>
                <w:szCs w:val="21"/>
              </w:rPr>
              <w:t>方案不科学或不严密或不合理或不全面处每项扣1分，扣完该项得分为止。</w:t>
            </w: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ind w:left="-92" w:leftChars="-44" w:right="-113" w:rightChars="-54"/>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0～</w:t>
            </w:r>
            <w:r>
              <w:rPr>
                <w:rFonts w:hint="eastAsia" w:ascii="宋体" w:hAnsi="宋体" w:eastAsia="宋体" w:cs="宋体"/>
                <w:color w:val="00000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37" w:hRule="atLeast"/>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tabs>
                <w:tab w:val="left" w:pos="1080"/>
              </w:tabs>
              <w:spacing w:line="40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13</w:t>
            </w:r>
          </w:p>
        </w:tc>
        <w:tc>
          <w:tcPr>
            <w:tcW w:w="899" w:type="dxa"/>
            <w:tcBorders>
              <w:top w:val="single" w:color="auto" w:sz="4" w:space="0"/>
              <w:left w:val="single" w:color="auto" w:sz="4" w:space="0"/>
              <w:bottom w:val="single" w:color="auto" w:sz="4" w:space="0"/>
              <w:right w:val="single" w:color="auto" w:sz="4" w:space="0"/>
            </w:tcBorders>
            <w:noWrap w:val="0"/>
            <w:vAlign w:val="center"/>
          </w:tcPr>
          <w:p>
            <w:pPr>
              <w:ind w:left="-122" w:leftChars="-58" w:right="-107" w:rightChars="-51"/>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维稳</w:t>
            </w:r>
          </w:p>
          <w:p>
            <w:pPr>
              <w:ind w:left="-122" w:leftChars="-58" w:right="-107" w:rightChars="-51"/>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交接</w:t>
            </w:r>
          </w:p>
          <w:p>
            <w:pPr>
              <w:pStyle w:val="2"/>
              <w:rPr>
                <w:rFonts w:hint="eastAsia" w:eastAsia="宋体"/>
                <w:lang w:eastAsia="zh-CN"/>
              </w:rPr>
            </w:pPr>
            <w:r>
              <w:rPr>
                <w:rFonts w:hint="eastAsia" w:ascii="宋体" w:hAnsi="宋体" w:eastAsia="宋体" w:cs="宋体"/>
                <w:b/>
                <w:color w:val="000000"/>
                <w:sz w:val="21"/>
                <w:szCs w:val="21"/>
                <w:lang w:eastAsia="zh-CN"/>
              </w:rPr>
              <w:t>（</w:t>
            </w:r>
            <w:r>
              <w:rPr>
                <w:rFonts w:hint="eastAsia" w:ascii="宋体" w:hAnsi="宋体" w:eastAsia="宋体" w:cs="宋体"/>
                <w:b/>
                <w:color w:val="000000"/>
                <w:sz w:val="21"/>
                <w:szCs w:val="21"/>
                <w:lang w:val="en-US" w:eastAsia="zh-CN"/>
              </w:rPr>
              <w:t>6分</w:t>
            </w:r>
            <w:r>
              <w:rPr>
                <w:rFonts w:hint="eastAsia" w:ascii="宋体" w:hAnsi="宋体" w:eastAsia="宋体" w:cs="宋体"/>
                <w:b/>
                <w:color w:val="000000"/>
                <w:sz w:val="21"/>
                <w:szCs w:val="21"/>
                <w:lang w:eastAsia="zh-CN"/>
              </w:rPr>
              <w:t>）</w:t>
            </w:r>
          </w:p>
        </w:tc>
        <w:tc>
          <w:tcPr>
            <w:tcW w:w="7431"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根据本项目实际情况和特点，保证项目顺利交接，投标人须针对本项目制定交接维稳过渡、人员维稳、安全排除等方面实施方案。评委根据实施方案的针对性、可行性、完整性进行综合评分。</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方案科学、严密、合理、全面得</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分，</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方案欠科学或欠严密或欠合理或欠全面处每项扣0.5 分，</w:t>
            </w:r>
          </w:p>
          <w:p>
            <w:pPr>
              <w:rPr>
                <w:rFonts w:hint="eastAsia" w:ascii="宋体" w:hAnsi="宋体" w:eastAsia="宋体" w:cs="宋体"/>
                <w:color w:val="000000"/>
                <w:sz w:val="21"/>
                <w:szCs w:val="21"/>
              </w:rPr>
            </w:pPr>
            <w:r>
              <w:rPr>
                <w:rFonts w:hint="eastAsia" w:ascii="宋体" w:hAnsi="宋体" w:eastAsia="宋体" w:cs="宋体"/>
                <w:color w:val="000000"/>
                <w:sz w:val="21"/>
                <w:szCs w:val="21"/>
              </w:rPr>
              <w:t>方案不科学或不严密或不合理或不全面处每项扣1 分，扣完该项得分为止。</w:t>
            </w: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ind w:left="-92" w:leftChars="-44" w:right="-113" w:rightChars="-54"/>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0～</w:t>
            </w:r>
            <w:r>
              <w:rPr>
                <w:rFonts w:hint="eastAsia" w:ascii="宋体" w:hAnsi="宋体" w:eastAsia="宋体" w:cs="宋体"/>
                <w:color w:val="00000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11" w:hRule="atLeast"/>
          <w:jc w:val="center"/>
        </w:trPr>
        <w:tc>
          <w:tcPr>
            <w:tcW w:w="634" w:type="dxa"/>
            <w:tcBorders>
              <w:top w:val="single" w:color="auto" w:sz="4" w:space="0"/>
              <w:left w:val="single" w:color="auto" w:sz="4" w:space="0"/>
              <w:bottom w:val="single" w:color="auto" w:sz="4" w:space="0"/>
              <w:right w:val="single" w:color="auto" w:sz="4" w:space="0"/>
            </w:tcBorders>
            <w:noWrap w:val="0"/>
            <w:vAlign w:val="center"/>
          </w:tcPr>
          <w:p>
            <w:pPr>
              <w:tabs>
                <w:tab w:val="left" w:pos="1080"/>
              </w:tabs>
              <w:spacing w:line="400" w:lineRule="exact"/>
              <w:jc w:val="cente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14</w:t>
            </w:r>
          </w:p>
        </w:tc>
        <w:tc>
          <w:tcPr>
            <w:tcW w:w="899" w:type="dxa"/>
            <w:tcBorders>
              <w:top w:val="single" w:color="auto" w:sz="4" w:space="0"/>
              <w:left w:val="single" w:color="auto" w:sz="4" w:space="0"/>
              <w:bottom w:val="single" w:color="auto" w:sz="4" w:space="0"/>
              <w:right w:val="single" w:color="auto" w:sz="4" w:space="0"/>
            </w:tcBorders>
            <w:noWrap w:val="0"/>
            <w:vAlign w:val="center"/>
          </w:tcPr>
          <w:p>
            <w:pPr>
              <w:ind w:left="-122" w:leftChars="-58" w:right="-107" w:rightChars="-51"/>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服务</w:t>
            </w:r>
          </w:p>
          <w:p>
            <w:pPr>
              <w:ind w:left="-122" w:leftChars="-58" w:right="-107" w:rightChars="-51"/>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承诺</w:t>
            </w:r>
          </w:p>
          <w:p>
            <w:pPr>
              <w:pStyle w:val="2"/>
              <w:rPr>
                <w:rFonts w:hint="eastAsia" w:eastAsia="宋体"/>
                <w:lang w:eastAsia="zh-CN"/>
              </w:rPr>
            </w:pPr>
            <w:r>
              <w:rPr>
                <w:rFonts w:hint="eastAsia" w:ascii="宋体" w:hAnsi="宋体" w:eastAsia="宋体" w:cs="宋体"/>
                <w:b/>
                <w:color w:val="000000"/>
                <w:sz w:val="21"/>
                <w:szCs w:val="21"/>
                <w:lang w:eastAsia="zh-CN"/>
              </w:rPr>
              <w:t>（</w:t>
            </w:r>
            <w:r>
              <w:rPr>
                <w:rFonts w:hint="eastAsia" w:ascii="宋体" w:hAnsi="宋体" w:eastAsia="宋体" w:cs="宋体"/>
                <w:b/>
                <w:color w:val="000000"/>
                <w:sz w:val="21"/>
                <w:szCs w:val="21"/>
                <w:lang w:val="en-US" w:eastAsia="zh-CN"/>
              </w:rPr>
              <w:t>5分</w:t>
            </w:r>
            <w:r>
              <w:rPr>
                <w:rFonts w:hint="eastAsia" w:ascii="宋体" w:hAnsi="宋体" w:eastAsia="宋体" w:cs="宋体"/>
                <w:b/>
                <w:color w:val="000000"/>
                <w:sz w:val="21"/>
                <w:szCs w:val="21"/>
                <w:lang w:eastAsia="zh-CN"/>
              </w:rPr>
              <w:t>）</w:t>
            </w:r>
          </w:p>
        </w:tc>
        <w:tc>
          <w:tcPr>
            <w:tcW w:w="7431" w:type="dxa"/>
            <w:tcBorders>
              <w:top w:val="single" w:color="auto" w:sz="4" w:space="0"/>
              <w:left w:val="single" w:color="auto" w:sz="4" w:space="0"/>
              <w:bottom w:val="single" w:color="auto" w:sz="4" w:space="0"/>
              <w:right w:val="single" w:color="auto" w:sz="4" w:space="0"/>
            </w:tcBorders>
            <w:noWrap w:val="0"/>
            <w:vAlign w:val="top"/>
          </w:tcPr>
          <w:p>
            <w:pPr>
              <w:snapToGrid w:val="0"/>
              <w:rPr>
                <w:rFonts w:hint="eastAsia" w:ascii="宋体" w:hAnsi="宋体" w:eastAsia="宋体" w:cs="宋体"/>
                <w:color w:val="000000"/>
                <w:sz w:val="21"/>
                <w:szCs w:val="21"/>
              </w:rPr>
            </w:pPr>
            <w:r>
              <w:rPr>
                <w:rFonts w:hint="eastAsia" w:ascii="宋体" w:hAnsi="宋体" w:eastAsia="宋体" w:cs="宋体"/>
                <w:color w:val="000000"/>
                <w:sz w:val="21"/>
                <w:szCs w:val="21"/>
              </w:rPr>
              <w:t>投标人根据本项目采购需要中人员配备要求、设备车辆配置要求作出具体承诺。评委根据服务承诺的完整性、优越性及适用性等方面进行综合评分。</w:t>
            </w:r>
          </w:p>
          <w:p>
            <w:pPr>
              <w:snapToGrid w:val="0"/>
              <w:rPr>
                <w:rFonts w:hint="eastAsia" w:ascii="宋体" w:hAnsi="宋体" w:eastAsia="宋体" w:cs="宋体"/>
                <w:color w:val="000000"/>
                <w:sz w:val="21"/>
                <w:szCs w:val="21"/>
              </w:rPr>
            </w:pPr>
            <w:r>
              <w:rPr>
                <w:rFonts w:hint="eastAsia" w:ascii="宋体" w:hAnsi="宋体" w:eastAsia="宋体" w:cs="宋体"/>
                <w:color w:val="000000"/>
                <w:sz w:val="21"/>
                <w:szCs w:val="21"/>
              </w:rPr>
              <w:t>方案科学、严密、合理、全面得</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分，</w:t>
            </w:r>
          </w:p>
          <w:p>
            <w:pPr>
              <w:snapToGrid w:val="0"/>
              <w:rPr>
                <w:rFonts w:hint="eastAsia" w:ascii="宋体" w:hAnsi="宋体" w:eastAsia="宋体" w:cs="宋体"/>
                <w:color w:val="000000"/>
                <w:sz w:val="21"/>
                <w:szCs w:val="21"/>
              </w:rPr>
            </w:pPr>
            <w:r>
              <w:rPr>
                <w:rFonts w:hint="eastAsia" w:ascii="宋体" w:hAnsi="宋体" w:eastAsia="宋体" w:cs="宋体"/>
                <w:color w:val="000000"/>
                <w:sz w:val="21"/>
                <w:szCs w:val="21"/>
              </w:rPr>
              <w:t>方案欠科学或欠严密或欠合理或欠全面处每项扣0.5 分，</w:t>
            </w:r>
          </w:p>
          <w:p>
            <w:pPr>
              <w:snapToGrid w:val="0"/>
              <w:rPr>
                <w:rFonts w:hint="eastAsia" w:ascii="宋体" w:hAnsi="宋体" w:eastAsia="宋体" w:cs="宋体"/>
                <w:color w:val="000000"/>
                <w:sz w:val="21"/>
                <w:szCs w:val="21"/>
              </w:rPr>
            </w:pPr>
            <w:r>
              <w:rPr>
                <w:rFonts w:hint="eastAsia" w:ascii="宋体" w:hAnsi="宋体" w:eastAsia="宋体" w:cs="宋体"/>
                <w:color w:val="000000"/>
                <w:sz w:val="21"/>
                <w:szCs w:val="21"/>
              </w:rPr>
              <w:t>方案不科学或不严密或不合理或不全面处每项扣1 分，扣完该项得分为止。</w:t>
            </w: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ind w:left="-92" w:leftChars="-44" w:right="-113" w:rightChars="-54"/>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0～</w:t>
            </w:r>
            <w:r>
              <w:rPr>
                <w:rFonts w:hint="eastAsia" w:ascii="宋体" w:hAnsi="宋体" w:eastAsia="宋体" w:cs="宋体"/>
                <w:color w:val="000000"/>
                <w:sz w:val="21"/>
                <w:szCs w:val="21"/>
                <w:lang w:val="en-US" w:eastAsia="zh-CN"/>
              </w:rPr>
              <w:t>5</w:t>
            </w:r>
          </w:p>
          <w:p>
            <w:pPr>
              <w:widowControl/>
              <w:ind w:left="-92" w:leftChars="-44" w:right="-113" w:rightChars="-54"/>
              <w:jc w:val="center"/>
              <w:rPr>
                <w:rFonts w:hint="eastAsia" w:ascii="宋体" w:hAnsi="宋体" w:eastAsia="宋体" w:cs="宋体"/>
                <w:color w:val="000000"/>
                <w:sz w:val="21"/>
                <w:szCs w:val="21"/>
              </w:rPr>
            </w:pPr>
          </w:p>
        </w:tc>
      </w:tr>
    </w:tbl>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rFonts w:hint="eastAsia" w:ascii="宋体" w:hAnsi="宋体" w:eastAsia="宋体" w:cs="宋体"/>
          <w:b/>
          <w:sz w:val="21"/>
          <w:szCs w:val="21"/>
        </w:rPr>
      </w:pPr>
      <w:r>
        <w:rPr>
          <w:rFonts w:hint="eastAsia" w:ascii="宋体" w:hAnsi="宋体" w:eastAsia="宋体" w:cs="宋体"/>
          <w:b/>
          <w:sz w:val="21"/>
          <w:szCs w:val="21"/>
        </w:rPr>
        <w:t>5.2.报价得分计算：</w:t>
      </w:r>
      <w:bookmarkEnd w:id="212"/>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bookmarkStart w:id="216" w:name="EB217c00f118724f6bb5745c5cec252819"/>
      <w:r>
        <w:rPr>
          <w:rFonts w:hint="eastAsia" w:ascii="宋体" w:hAnsi="宋体" w:eastAsia="宋体" w:cs="宋体"/>
          <w:sz w:val="21"/>
          <w:szCs w:val="21"/>
          <w:lang w:val="en-US" w:eastAsia="zh-CN"/>
        </w:rPr>
        <w:t>1、</w:t>
      </w:r>
      <w:r>
        <w:rPr>
          <w:rFonts w:hint="eastAsia" w:ascii="宋体" w:hAnsi="宋体" w:eastAsia="宋体" w:cs="宋体"/>
          <w:sz w:val="21"/>
          <w:szCs w:val="21"/>
        </w:rPr>
        <w:t>报价文件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计算评标基准价和投标报价；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评标基准价=投标报价中的最低报价；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投标报价等于评标基准价的得</w:t>
      </w:r>
      <w:r>
        <w:rPr>
          <w:rFonts w:hint="eastAsia" w:ascii="宋体" w:hAnsi="宋体" w:eastAsia="宋体" w:cs="宋体"/>
          <w:sz w:val="21"/>
          <w:szCs w:val="21"/>
          <w:lang w:val="en-US" w:eastAsia="zh-CN"/>
        </w:rPr>
        <w:t>10</w:t>
      </w:r>
      <w:r>
        <w:rPr>
          <w:rFonts w:hint="eastAsia" w:ascii="宋体" w:hAnsi="宋体" w:eastAsia="宋体" w:cs="宋体"/>
          <w:sz w:val="21"/>
          <w:szCs w:val="21"/>
        </w:rPr>
        <w:t>分，其他投标人的报价得分按下列公式计算：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投标报价得分=（评定基准价/投标报价）×报价权重×100。 </w:t>
      </w:r>
      <w:bookmarkEnd w:id="216"/>
      <w:bookmarkStart w:id="217" w:name="_Toc23610"/>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outlineLvl w:val="9"/>
        <w:rPr>
          <w:rFonts w:hint="eastAsia" w:ascii="宋体" w:hAnsi="宋体" w:eastAsia="宋体" w:cs="宋体"/>
          <w:b/>
          <w:bCs/>
          <w:sz w:val="21"/>
          <w:szCs w:val="21"/>
        </w:rPr>
      </w:pPr>
      <w:bookmarkStart w:id="218" w:name="_Toc24281"/>
      <w:r>
        <w:rPr>
          <w:rFonts w:hint="eastAsia" w:ascii="宋体" w:hAnsi="宋体" w:eastAsia="宋体" w:cs="宋体"/>
          <w:b/>
          <w:bCs/>
          <w:sz w:val="21"/>
          <w:szCs w:val="21"/>
        </w:rPr>
        <w:t>六</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评审纪律和要求</w:t>
      </w:r>
      <w:bookmarkEnd w:id="213"/>
      <w:bookmarkEnd w:id="214"/>
      <w:bookmarkEnd w:id="215"/>
      <w:bookmarkEnd w:id="217"/>
      <w:bookmarkEnd w:id="218"/>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6.1 评审专家必须公平、公正评审，遵纪守法，客观、廉洁地履行职责。</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6.2 评审专家在评审开始前，应关闭并上交随身携带的各种通信工具。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6.3 评审专家在评审过程中，未经许可不得中途离开评审现场，不得迟到早退。</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6.4 评审专家和工作人员不得透露评审过程中的讨论情况和评审结果。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6.5 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6.6 采购人、采购代理机构不得向评审委员会的评审专家作倾向性、误导性的解释或者说明。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6.7 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6.8 评审专家在评审过程中不得将自己的观点强加给其他评审专家，评审专家应自主发表见解，对评审意见承担个人责任。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6.9 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6.10 评审专家应当独立、客观、公正地提出评审意见，不得带有倾向性，不得影响其他评审专家评审，并在评审报告上签字；如对评审报告有异议的，可在报告上签署不同意见，并说明理由，否则将视为同意。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6.11 评审专家应当遵守评审工作纪律，不得泄露评审文件、评审情况和评审中获悉的商业秘密。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评审委员会在评审过程中发现投标人有行贿、提供虚假材料或者串通等违法行为的，应当及时向财政部门报告。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6.12 招标文件内容违反国家有关强制性规定的，评审委员会应当停止评审并向采购代理机构说明情况。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6.13 评审专家应当配合采购代理机构答复投标人提出的质疑。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6.14 评审专家应当配合财政部门的投诉处理工作。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6.15评审专家有如下行为之一的，责令改正，给予警告，可以并处一千元以下的罚款：</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6.15.1 明知应当回避而未主动回避的；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6.15.2 在知道自己为评审专家身份后至评审结束前的时段内私下接触投标人的；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6.15.3 在评审过程中擅离职守，影响评审程序正常进行的；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6.15.4 在评审过程有明显不合理或者不正当倾向性的；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6.15.5 未按招标文件规定的评审方法和标准进行评审的。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6.15.6 上述6.15.1至6.15.5行为影响中标结果的，中标结果无效。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6.16 采购代理机构可对各评审专家的专业技术水平和职业道德素质等情况进行评价，并可将评价意见在评审结束后2个工作日内反馈给财政部门，财政部门以此作为对评审专家的考核管理依据。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6.17 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政府采购评审专家与投标人存在利害关系未回避的，处2万元以上5万元以下的罚款，禁止其参加政府采购评审活动。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政府采购评审专家收受采购人、采购代理机构、投标人贿赂或者获取其他不正当利益，构成犯罪的，依法追究刑事责任；尚不构成犯罪的，处2万元以上5万元以下的罚款，禁止其参加政府采购评审活动。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rPr>
      </w:pPr>
      <w:r>
        <w:rPr>
          <w:rFonts w:hint="eastAsia" w:ascii="宋体" w:hAnsi="宋体" w:eastAsia="宋体" w:cs="宋体"/>
          <w:sz w:val="21"/>
          <w:szCs w:val="21"/>
        </w:rPr>
        <w:t>政府采购评审专家有上述违法行为的，其评审意见无效，不得获取评审费；有违法所得的，没收违法所得；给他人造成损失的，依法承担民事责任</w:t>
      </w:r>
      <w:r>
        <w:rPr>
          <w:rFonts w:hint="eastAsia" w:ascii="宋体" w:hAnsi="宋体" w:eastAsia="宋体" w:cs="宋体"/>
          <w:sz w:val="21"/>
          <w:szCs w:val="21"/>
          <w:lang w:eastAsia="zh-CN"/>
        </w:rPr>
        <w:t>。</w:t>
      </w:r>
    </w:p>
    <w:sectPr>
      <w:footerReference r:id="rId9" w:type="first"/>
      <w:headerReference r:id="rId7" w:type="default"/>
      <w:footerReference r:id="rId8" w:type="default"/>
      <w:pgSz w:w="11906" w:h="16838"/>
      <w:pgMar w:top="1440" w:right="1080" w:bottom="1440" w:left="1080" w:header="1134" w:footer="1134"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auto"/>
    <w:pitch w:val="default"/>
    <w:sig w:usb0="FFFFFFFF" w:usb1="E9FFFFFF" w:usb2="0000003F" w:usb3="00000000" w:csb0="603F01FF" w:csb1="FFFF0000"/>
  </w:font>
  <w:font w:name="楷体_gb18030">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504020202030204"/>
    <w:charset w:val="00"/>
    <w:family w:val="swiss"/>
    <w:pitch w:val="default"/>
    <w:sig w:usb0="00000007" w:usb1="00000000" w:usb2="00000000" w:usb3="00000000" w:csb0="00000093"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E0002AFF" w:usb1="C0007841" w:usb2="00000009" w:usb3="00000000" w:csb0="0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hint="default" w:eastAsia="宋体"/>
        <w:lang w:val="en-US" w:eastAsia="zh-CN"/>
      </w:rPr>
    </w:pPr>
    <w:r>
      <w:rPr>
        <w:rFonts w:hint="eastAsia"/>
        <w:lang w:eastAsia="zh-CN"/>
      </w:rPr>
      <w:t>招标代理机构：浙江鼎峰工程咨询有限公司</w:t>
    </w:r>
    <w:r>
      <w:rPr>
        <w:rFonts w:hint="eastAsia"/>
        <w:lang w:val="en-US" w:eastAsia="zh-CN"/>
      </w:rPr>
      <w:t xml:space="preserve">                                 联系电话：0578-3311234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hint="default" w:eastAsia="宋体"/>
        <w:lang w:val="en-US" w:eastAsia="zh-CN"/>
      </w:rPr>
    </w:pPr>
    <w:r>
      <w:rPr>
        <w:rFonts w:hint="eastAsia"/>
        <w:lang w:eastAsia="zh-CN"/>
      </w:rPr>
      <w:t>招标代理机构：浙江鼎峰工程咨询有限公司</w:t>
    </w:r>
    <w:r>
      <w:rPr>
        <w:rFonts w:hint="eastAsia"/>
        <w:lang w:val="en-US" w:eastAsia="zh-CN"/>
      </w:rPr>
      <w:t xml:space="preserve">                                               联系电话：0578-3311234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hint="eastAsia"/>
        <w:lang w:eastAsia="zh-CN"/>
      </w:rPr>
    </w:pPr>
    <w:r>
      <w:rPr>
        <w:rFonts w:hint="eastAsia"/>
        <w:lang w:eastAsia="zh-CN"/>
      </w:rPr>
      <w:t>招标代理机构：浙江鼎峰工程咨询有限公司</w:t>
    </w:r>
    <w:r>
      <w:rPr>
        <w:rFonts w:hint="eastAsia"/>
        <w:lang w:val="en-US" w:eastAsia="zh-CN"/>
      </w:rPr>
      <w:t xml:space="preserve">                                 联系电话：0578-3311234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rFonts w:hint="eastAsia"/>
        <w:lang w:eastAsia="zh-CN"/>
      </w:rPr>
      <w:t>招标代理机构：浙江鼎峰工程咨询有限公司</w:t>
    </w:r>
    <w:r>
      <w:rPr>
        <w:rFonts w:hint="eastAsia"/>
        <w:lang w:val="en-US" w:eastAsia="zh-CN"/>
      </w:rPr>
      <w:t xml:space="preserve">                                 联系电话：0578-3311234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single" w:color="auto" w:sz="4" w:space="1"/>
      </w:pBdr>
      <w:jc w:val="left"/>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3"/>
                          </w:pPr>
                          <w:r>
                            <w:t xml:space="preserve">第 </w:t>
                          </w:r>
                          <w:r>
                            <w:fldChar w:fldCharType="begin"/>
                          </w:r>
                          <w:r>
                            <w:instrText xml:space="preserve"> PAGE  \* MERGEFORMAT </w:instrText>
                          </w:r>
                          <w:r>
                            <w:fldChar w:fldCharType="separate"/>
                          </w:r>
                          <w:r>
                            <w:t>2</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HhjZs3mAQAAyAMAAA4AAABkcnMvZTJvRG9jLnhtbK1TzY7TMBC+ I/EOlu80aaWFKGq6WqgWISFAWngA17EbS/6Tx21SHgDegBMX7jxXn2PHTtJFy2UPe0nGnplv5vtm vL4ejCZHEUA529DloqREWO5aZfcN/fb19lVFCURmW6adFQ09CaDXm5cv1r2vxcp1TrciEASxUPe+ oV2Mvi4K4J0wDBbOC4tO6YJhEY9hX7SB9YhudLEqy9dF70Lrg+MCAG+3o5NOiOEpgE5KxcXW8YMR No6oQWgWkRJ0ygPd5G6lFDx+lhJEJLqhyDTmLxZBe5e+xWbN6n1gvlN8aoE9pYVHnAxTFoteoLYs MnII6j8oo3hw4GRccGeKkUhWBFksy0fa3HXMi8wFpQZ/ER2eD5Z/On4JRLUNXVFimcGBn3/9PP/+ e/7zgyyTPL2HGqPuPMbF4a0bcGnme8DLxHqQwaQ/8iHoR3FPF3HFEAlPSdWqqkp0cfTNB8QvHtJ9 gPheOEOS0dCA08uisuNHiGPoHJKqWXertM4T1Jb0iHpVvbnKGRcXomuLRRKLsdtkxWE3TNR2rj0h M3wQWLFz4TslPa5DQy1uPyX6g0W10+bMRpiN3WwwyzGxoZGS0XwXxw07+KD2Xd651C/4m0PEnjOV 1MZYe+oOB5zFmJYxbdC/5xz18AA391BLAwQKAAAAAACHTuJAAAAAAAAAAAAAAAAABgAAAF9yZWxz L1BLAwQUAAAACACHTuJAihRmPNEAAACUAQAACwAAAF9yZWxzLy5yZWxzpZDBasMwDIbvg72D0X1x msMYo04vo9Br6R7A2IpjGltGMtn69vMOg2X0tqN+oe8T//7wmRa1IkukbGDX9aAwO/IxBwPvl+PT CyipNnu7UEYDNxQ4jI8P+zMutrYjmWMR1ShZDMy1lletxc2YrHRUMLfNRJxsbSMHXay72oB66Ptn zb8ZMG6Y6uQN8MkPoC630sx/2Ck6JqGpdo6SpmmK7h5VB7Zlju7INuEbuUazHLAa8CwaB2pZ134E fV+/+6fe00c+47rVfoeM649Xb7ocvwBQSwMEFAAAAAgAh07iQH7m5SD3AAAA4QEAABMAAABbQ29u dGVudF9UeXBlc10ueG1slZFBTsMwEEX3SNzB8hYlTrtACCXpgrRLQKgcYGRPEotkbHlMaG+Pk7Yb RJFY2jP/vye73BzGQUwY2Dqq5CovpEDSzljqKvm+32UPUnAEMjA4wkoekeWmvr0p90ePLFKauJJ9 jP5RKdY9jsC580hp0rowQkzH0CkP+gM6VOuiuFfaUUSKWZw7ZF022MLnEMX2kK5PJgEHluLptDiz KgneD1ZDTKZqIvODkp0JeUouO9xbz3dJQ6pfCfPkOuCce0lPE6xB8QohPsOYNJQJrIz7ooBT/nfJ bDly5trWasybwE2KveF0sbrWjmvXOP3f8u2SunSr5YPqb1BLAQIUABQAAAAIAIdO4kB+5uUg9wAA AOEBAAATAAAAAAAAAAEAIAAAAFIEAABbQ29udGVudF9UeXBlc10ueG1sUEsBAhQACgAAAAAAh07i QAAAAAAAAAAAAAAAAAYAAAAAAAAAAAAQAAAANAMAAF9yZWxzL1BLAQIUABQAAAAIAIdO4kCKFGY8 0QAAAJQBAAALAAAAAAAAAAEAIAAAAFgDAABfcmVscy8ucmVsc1BLAQIUAAoAAAAAAIdO4kAAAAAA AAAAAAAAAAAEAAAAAAAAAAAAEAAAAAAAAABkcnMvUEsBAhQAFAAAAAgAh07iQGhpgkvTAAAABQEA AA8AAAAAAAAAAQAgAAAAIgAAAGRycy9kb3ducmV2LnhtbFBLAQIUABQAAAAIAIdO4kB4Y2bN5gEA AMgDAAAOAAAAAAAAAAEAIAAAACIBAABkcnMvZTJvRG9jLnhtbFBLBQYAAAAABgAGAFkBAAB6BQAA AAA= ">
              <v:fill on="f" focussize="0,0"/>
              <v:stroke on="f" weight="1.25pt"/>
              <v:imagedata o:title=""/>
              <o:lock v:ext="edit" aspectratio="f"/>
              <v:textbox inset="0mm,0mm,0mm,0mm" style="mso-fit-shape-to-text:t;">
                <w:txbxContent>
                  <w:p>
                    <w:pPr>
                      <w:pStyle w:val="33"/>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r>
      <w:rPr>
        <w:rFonts w:hint="eastAsia"/>
        <w:lang w:eastAsia="zh-CN"/>
      </w:rPr>
      <w:t>缙云县新建镇（2023年10月-2025年9月）道路清扫保洁服务</w:t>
    </w:r>
    <w:r>
      <w:rPr>
        <w:rFonts w:hint="eastAsia"/>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both"/>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3"/>
                          </w:pPr>
                          <w:r>
                            <w:t xml:space="preserve">第 </w:t>
                          </w:r>
                          <w:r>
                            <w:fldChar w:fldCharType="begin"/>
                          </w:r>
                          <w:r>
                            <w:instrText xml:space="preserve"> PAGE  \* MERGEFORMAT </w:instrText>
                          </w:r>
                          <w:r>
                            <w:fldChar w:fldCharType="separate"/>
                          </w:r>
                          <w:r>
                            <w:t>1</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Fu3X3bmAQAAyAMAAA4AAABkcnMvZTJvRG9jLnhtbK1TzY7TMBC+ I/EOlu802aKFKmq6AqpFSAiQFh7AdZzGkv/kmTYpDwBvwIkLd56rz8HYSbpoueyBSzL2zHwz3zfj 9c1gDTuqCNq7ml8tSs6Uk77Rbl/zL59vn604AxSuEcY7VfOTAn6zefpk3YdKLX3nTaMiIxAHVR9q 3iGGqihAdsoKWPigHDlbH61AOsZ90UTRE7o1xbIsXxS9j02IXioAut2OTj4hxscA+rbVUm29PFjl cESNyggkStDpAHyTu21bJfFj24JCZmpOTDF/qQjZu/QtNmtR7aMInZZTC+IxLTzgZIV2VPQCtRUo 2CHqf6CsltGDb3EhvS1GIlkRYnFVPtDmrhNBZS4kNYSL6PD/YOWH46fIdFPz55w5YWng5x/fzz9/ n399Y8skTx+goqi7QHE4vPYDLc18D3SZWA9ttOlPfBj5SdzTRVw1IJMpabVcrUpySfLNB8Iv7tND BHyrvGXJqHmk6WVRxfE94Bg6h6Rqzt9qY/IEjWM9oV6vXl7njIuL0I2jIonF2G2ycNgNE7Wdb07E jB4EVex8/MpZT+tQc0fbz5l550jttDmzEWdjNxvCSUqsOXI2mm9w3LBDiHrf5Z1L/UJ4dUDqOVNJ bYy1p+5owFmMaRnTBv19zlH3D3DzB1BLAwQKAAAAAACHTuJAAAAAAAAAAAAAAAAABgAAAF9yZWxz L1BLAwQUAAAACACHTuJAihRmPNEAAACUAQAACwAAAF9yZWxzLy5yZWxzpZDBasMwDIbvg72D0X1x msMYo04vo9Br6R7A2IpjGltGMtn69vMOg2X0tqN+oe8T//7wmRa1IkukbGDX9aAwO/IxBwPvl+PT CyipNnu7UEYDNxQ4jI8P+zMutrYjmWMR1ShZDMy1lletxc2YrHRUMLfNRJxsbSMHXay72oB66Ptn zb8ZMG6Y6uQN8MkPoC630sx/2Ck6JqGpdo6SpmmK7h5VB7Zlju7INuEbuUazHLAa8CwaB2pZ134E fV+/+6fe00c+47rVfoeM649Xb7ocvwBQSwMEFAAAAAgAh07iQH7m5SD3AAAA4QEAABMAAABbQ29u dGVudF9UeXBlc10ueG1slZFBTsMwEEX3SNzB8hYlTrtACCXpgrRLQKgcYGRPEotkbHlMaG+Pk7Yb RJFY2jP/vye73BzGQUwY2Dqq5CovpEDSzljqKvm+32UPUnAEMjA4wkoekeWmvr0p90ePLFKauJJ9 jP5RKdY9jsC580hp0rowQkzH0CkP+gM6VOuiuFfaUUSKWZw7ZF022MLnEMX2kK5PJgEHluLptDiz KgneD1ZDTKZqIvODkp0JeUouO9xbz3dJQ6pfCfPkOuCce0lPE6xB8QohPsOYNJQJrIz7ooBT/nfJ bDly5trWasybwE2KveF0sbrWjmvXOP3f8u2SunSr5YPqb1BLAQIUABQAAAAIAIdO4kB+5uUg9wAA AOEBAAATAAAAAAAAAAEAIAAAAFIEAABbQ29udGVudF9UeXBlc10ueG1sUEsBAhQACgAAAAAAh07i QAAAAAAAAAAAAAAAAAYAAAAAAAAAAAAQAAAANAMAAF9yZWxzL1BLAQIUABQAAAAIAIdO4kCKFGY8 0QAAAJQBAAALAAAAAAAAAAEAIAAAAFgDAABfcmVscy8ucmVsc1BLAQIUAAoAAAAAAIdO4kAAAAAA AAAAAAAAAAAEAAAAAAAAAAAAEAAAAAAAAABkcnMvUEsBAhQAFAAAAAgAh07iQGhpgkvTAAAABQEA AA8AAAAAAAAAAQAgAAAAIgAAAGRycy9kb3ducmV2LnhtbFBLAQIUABQAAAAIAIdO4kBbt1925gEA AMgDAAAOAAAAAAAAAAEAIAAAACIBAABkcnMvZTJvRG9jLnhtbFBLBQYAAAAABgAGAFkBAAB6BQAA AAA= ">
              <v:fill on="f" focussize="0,0"/>
              <v:stroke on="f" weight="1.25pt"/>
              <v:imagedata o:title=""/>
              <o:lock v:ext="edit" aspectratio="f"/>
              <v:textbox inset="0mm,0mm,0mm,0mm" style="mso-fit-shape-to-text:t;">
                <w:txbxContent>
                  <w:p>
                    <w:pPr>
                      <w:pStyle w:val="33"/>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rFonts w:hint="eastAsia"/>
        <w:lang w:eastAsia="zh-CN"/>
      </w:rPr>
      <w:t>缙云县新建镇（2023年10月-2025年9月）道路清扫保洁服务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both"/>
    </w:pPr>
    <w:r>
      <w:rPr>
        <w:rFonts w:hint="eastAsia"/>
        <w:lang w:eastAsia="zh-CN"/>
      </w:rPr>
      <w:t>缙云县新建镇（2023年10月-2025年9月）道路清扫保洁服务</w:t>
    </w: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3"/>
                          </w:pPr>
                          <w:r>
                            <w:t xml:space="preserve">第 </w:t>
                          </w:r>
                          <w:r>
                            <w:fldChar w:fldCharType="begin"/>
                          </w:r>
                          <w:r>
                            <w:instrText xml:space="preserve"> PAGE  \* MERGEFORMAT </w:instrText>
                          </w:r>
                          <w:r>
                            <w:fldChar w:fldCharType="separate"/>
                          </w:r>
                          <w:r>
                            <w:t>86</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I2Q3FTnAQAAyAMAAA4AAABkcnMvZTJvRG9jLnhtbK1TzY7TMBC+ I/EOlu802cJCFDVdAdUiJARICw/gOnZjyX+yp03KA8AbcOLCfZ+rz8HYSbqr3cseuCRjz8w3830z Xl0NRpODCFE529CLRUmJsNy1yu4a+v3b9YuKkgjMtkw7Kxp6FJFerZ8/W/W+FkvXOd2KQBDExrr3 De0AfF0UkXfCsLhwXlh0ShcMAzyGXdEG1iO60cWyLF8XvQutD46LGPF2MzrphBieAuikVFxsHN8b YWFEDUIzQEqxUz7Sde5WSsHhi5RRANENRaaQv1gE7W36FusVq3eB+U7xqQX2lBYecDJMWSx6htow YGQf1CMoo3hw0UlYcGeKkUhWBFlclA+0uemYF5kLSh39WfT4/2D558PXQFTb0FeUWGZw4Kffv05/ bk9/f5KXSZ7exxqjbjzGwfDODbg0833Ey8R6kMGkP/Ih6Edxj2dxxQCEp6RqWVUlujj65gPiF3fp PkT4IJwhyWhowOllUdnhU4QxdA5J1ay7VlrnCWpLekS9rN5c5oyzC9G1xSKJxdhtsmDYDhO1rWuP yAwfBFbsXPhBSY/r0FCL20+J/mhR7bQ5sxFmYzsbzHJMbChQMprvYdywvQ9q1+WdS/1G/3YP2HOm ktoYa0/d4YCzGNMypg26f85Rdw9w/Q9QSwMECgAAAAAAh07iQAAAAAAAAAAAAAAAAAYAAABfcmVs cy9QSwMEFAAAAAgAh07iQIoUZjzRAAAAlAEAAAsAAABfcmVscy8ucmVsc6WQwWrDMAyG74O9g9F9 cZrDGKNOL6PQa+kewNiKYxpbRjLZ+vbzDoNl9LajfqHvE//+8JkWtSJLpGxg1/WgMDvyMQcD75fj 0wsoqTZ7u1BGAzcUOIyPD/szLra2I5ljEdUoWQzMtZZXrcXNmKx0VDC3zUScbG0jB12su9qAeuj7 Z82/GTBumOrkDfDJD6Aut9LMf9gpOiahqXaOkqZpiu4eVQe2ZY7uyDbhG7lGsxywGvAsGgdqWdd+ BH1fv/un3tNHPuO61X6HjOuPV2+6HL8AUEsDBBQAAAAIAIdO4kB+5uUg9wAAAOEBAAATAAAAW0Nv bnRlbnRfVHlwZXNdLnhtbJWRQU7DMBBF90jcwfIWJU67QAgl6YK0S0CoHGBkTxKLZGx5TGhvj5O2 G0SRWNoz/78nu9wcxkFMGNg6quQqL6RA0s5Y6ir5vt9lD1JwBDIwOMJKHpHlpr69KfdHjyxSmriS fYz+USnWPY7AufNIadK6MEJMx9ApD/oDOlTrorhX2lFEilmcO2RdNtjC5xDF9pCuTyYBB5bi6bQ4 syoJ3g9WQ0ymaiLzg5KdCXlKLjvcW893SUOqXwnz5DrgnHtJTxOsQfEKIT7DmDSUCayM+6KAU/53 yWw5cuba1mrMm8BNir3hdLG61o5r1zj93/Ltkrp0q+WD6m9QSwECFAAUAAAACACHTuJAfublIPcA AADhAQAAEwAAAAAAAAABACAAAABTBAAAW0NvbnRlbnRfVHlwZXNdLnhtbFBLAQIUAAoAAAAAAIdO 4kAAAAAAAAAAAAAAAAAGAAAAAAAAAAAAEAAAADUDAABfcmVscy9QSwECFAAUAAAACACHTuJAihRm PNEAAACUAQAACwAAAAAAAAABACAAAABZAwAAX3JlbHMvLnJlbHNQSwECFAAKAAAAAACHTuJAAAAA AAAAAAAAAAAABAAAAAAAAAAAABAAAAAAAAAAZHJzL1BLAQIUABQAAAAIAIdO4kBoaYJL0wAAAAUB AAAPAAAAAAAAAAEAIAAAACIAAABkcnMvZG93bnJldi54bWxQSwECFAAUAAAACACHTuJAjZDcVOcB AADIAwAADgAAAAAAAAABACAAAAAiAQAAZHJzL2Uyb0RvYy54bWxQSwUGAAAAAAYABgBZAQAAewUA AAAA ">
              <v:fill on="f" focussize="0,0"/>
              <v:stroke on="f" weight="1.25pt"/>
              <v:imagedata o:title=""/>
              <o:lock v:ext="edit" aspectratio="f"/>
              <v:textbox inset="0mm,0mm,0mm,0mm" style="mso-fit-shape-to-text:t;">
                <w:txbxContent>
                  <w:p>
                    <w:pPr>
                      <w:pStyle w:val="33"/>
                    </w:pPr>
                    <w:r>
                      <w:t xml:space="preserve">第 </w:t>
                    </w:r>
                    <w:r>
                      <w:fldChar w:fldCharType="begin"/>
                    </w:r>
                    <w:r>
                      <w:instrText xml:space="preserve"> PAGE  \* MERGEFORMAT </w:instrText>
                    </w:r>
                    <w:r>
                      <w:fldChar w:fldCharType="separate"/>
                    </w:r>
                    <w:r>
                      <w:t>86</w:t>
                    </w:r>
                    <w:r>
                      <w:fldChar w:fldCharType="end"/>
                    </w:r>
                    <w:r>
                      <w:t xml:space="preserve"> 页</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6990B1"/>
    <w:multiLevelType w:val="singleLevel"/>
    <w:tmpl w:val="676990B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0ZWVmOTMwOWY3ZDNlN2JlYWMzNjczMzhmN2RhOGQifQ=="/>
  </w:docVars>
  <w:rsids>
    <w:rsidRoot w:val="00033721"/>
    <w:rsid w:val="00000151"/>
    <w:rsid w:val="00000257"/>
    <w:rsid w:val="00000347"/>
    <w:rsid w:val="0000089F"/>
    <w:rsid w:val="00000B9A"/>
    <w:rsid w:val="00001B64"/>
    <w:rsid w:val="000026C1"/>
    <w:rsid w:val="00002915"/>
    <w:rsid w:val="00002DA3"/>
    <w:rsid w:val="00003192"/>
    <w:rsid w:val="000031F7"/>
    <w:rsid w:val="000036BF"/>
    <w:rsid w:val="00004080"/>
    <w:rsid w:val="00004103"/>
    <w:rsid w:val="000045FE"/>
    <w:rsid w:val="0000488C"/>
    <w:rsid w:val="00005EDC"/>
    <w:rsid w:val="00006BDD"/>
    <w:rsid w:val="00006DA8"/>
    <w:rsid w:val="00007361"/>
    <w:rsid w:val="00007525"/>
    <w:rsid w:val="0000761C"/>
    <w:rsid w:val="00007965"/>
    <w:rsid w:val="00007BB8"/>
    <w:rsid w:val="00007E72"/>
    <w:rsid w:val="000103DA"/>
    <w:rsid w:val="000103DD"/>
    <w:rsid w:val="000109A8"/>
    <w:rsid w:val="00010E1E"/>
    <w:rsid w:val="000110E5"/>
    <w:rsid w:val="0001145B"/>
    <w:rsid w:val="0001237A"/>
    <w:rsid w:val="00012AF5"/>
    <w:rsid w:val="00012E3D"/>
    <w:rsid w:val="000131A2"/>
    <w:rsid w:val="00013676"/>
    <w:rsid w:val="000139CD"/>
    <w:rsid w:val="00013A8E"/>
    <w:rsid w:val="00013C39"/>
    <w:rsid w:val="00013F88"/>
    <w:rsid w:val="00014116"/>
    <w:rsid w:val="00014553"/>
    <w:rsid w:val="000146EA"/>
    <w:rsid w:val="000148CB"/>
    <w:rsid w:val="00015297"/>
    <w:rsid w:val="00015555"/>
    <w:rsid w:val="000156DC"/>
    <w:rsid w:val="00015CA7"/>
    <w:rsid w:val="000161B0"/>
    <w:rsid w:val="00016557"/>
    <w:rsid w:val="00016630"/>
    <w:rsid w:val="000168E3"/>
    <w:rsid w:val="00016AB8"/>
    <w:rsid w:val="00016C63"/>
    <w:rsid w:val="00016CFC"/>
    <w:rsid w:val="00017192"/>
    <w:rsid w:val="00017946"/>
    <w:rsid w:val="00017D32"/>
    <w:rsid w:val="00017DF1"/>
    <w:rsid w:val="00017FBA"/>
    <w:rsid w:val="00020545"/>
    <w:rsid w:val="000209C6"/>
    <w:rsid w:val="00020AB2"/>
    <w:rsid w:val="00020B3D"/>
    <w:rsid w:val="00020DF3"/>
    <w:rsid w:val="0002102A"/>
    <w:rsid w:val="0002139F"/>
    <w:rsid w:val="000213CC"/>
    <w:rsid w:val="000216F7"/>
    <w:rsid w:val="00021872"/>
    <w:rsid w:val="00021C09"/>
    <w:rsid w:val="00022219"/>
    <w:rsid w:val="000223D9"/>
    <w:rsid w:val="000228BA"/>
    <w:rsid w:val="00022AD6"/>
    <w:rsid w:val="00022F92"/>
    <w:rsid w:val="00023072"/>
    <w:rsid w:val="00023230"/>
    <w:rsid w:val="00023262"/>
    <w:rsid w:val="0002392B"/>
    <w:rsid w:val="00023AE8"/>
    <w:rsid w:val="00023E55"/>
    <w:rsid w:val="0002408F"/>
    <w:rsid w:val="00024600"/>
    <w:rsid w:val="00024F7B"/>
    <w:rsid w:val="00024F82"/>
    <w:rsid w:val="000250A0"/>
    <w:rsid w:val="00025223"/>
    <w:rsid w:val="000256B1"/>
    <w:rsid w:val="000257A7"/>
    <w:rsid w:val="00025FCC"/>
    <w:rsid w:val="00026278"/>
    <w:rsid w:val="0002656E"/>
    <w:rsid w:val="0002731D"/>
    <w:rsid w:val="00027492"/>
    <w:rsid w:val="00030176"/>
    <w:rsid w:val="00030885"/>
    <w:rsid w:val="0003161E"/>
    <w:rsid w:val="000319B3"/>
    <w:rsid w:val="0003238A"/>
    <w:rsid w:val="000325FE"/>
    <w:rsid w:val="000328DF"/>
    <w:rsid w:val="000329E0"/>
    <w:rsid w:val="00032CF1"/>
    <w:rsid w:val="00032DA9"/>
    <w:rsid w:val="00033065"/>
    <w:rsid w:val="000335C4"/>
    <w:rsid w:val="00033721"/>
    <w:rsid w:val="0003398D"/>
    <w:rsid w:val="00033B08"/>
    <w:rsid w:val="00033E85"/>
    <w:rsid w:val="00034628"/>
    <w:rsid w:val="00034684"/>
    <w:rsid w:val="00034B5D"/>
    <w:rsid w:val="00034D5F"/>
    <w:rsid w:val="000358E8"/>
    <w:rsid w:val="00035DAC"/>
    <w:rsid w:val="00036532"/>
    <w:rsid w:val="000367E8"/>
    <w:rsid w:val="000370EF"/>
    <w:rsid w:val="0003758B"/>
    <w:rsid w:val="00037BEA"/>
    <w:rsid w:val="0004021C"/>
    <w:rsid w:val="00040914"/>
    <w:rsid w:val="00040F1B"/>
    <w:rsid w:val="0004108C"/>
    <w:rsid w:val="0004120C"/>
    <w:rsid w:val="000413A0"/>
    <w:rsid w:val="00041EC8"/>
    <w:rsid w:val="000425A9"/>
    <w:rsid w:val="00042AB2"/>
    <w:rsid w:val="000435B2"/>
    <w:rsid w:val="000436E8"/>
    <w:rsid w:val="0004390A"/>
    <w:rsid w:val="00043CA2"/>
    <w:rsid w:val="000440E8"/>
    <w:rsid w:val="0004467D"/>
    <w:rsid w:val="0004596D"/>
    <w:rsid w:val="00045BF2"/>
    <w:rsid w:val="0004603F"/>
    <w:rsid w:val="000464C2"/>
    <w:rsid w:val="00046DBC"/>
    <w:rsid w:val="00046EA0"/>
    <w:rsid w:val="00046F60"/>
    <w:rsid w:val="0004715C"/>
    <w:rsid w:val="00047921"/>
    <w:rsid w:val="00047BC9"/>
    <w:rsid w:val="00050159"/>
    <w:rsid w:val="000501D0"/>
    <w:rsid w:val="000505A6"/>
    <w:rsid w:val="000512EF"/>
    <w:rsid w:val="00051590"/>
    <w:rsid w:val="0005163A"/>
    <w:rsid w:val="00051A6A"/>
    <w:rsid w:val="0005208E"/>
    <w:rsid w:val="000527C6"/>
    <w:rsid w:val="0005280E"/>
    <w:rsid w:val="00053169"/>
    <w:rsid w:val="00053810"/>
    <w:rsid w:val="00053869"/>
    <w:rsid w:val="00053EF6"/>
    <w:rsid w:val="00054228"/>
    <w:rsid w:val="0005450F"/>
    <w:rsid w:val="00054665"/>
    <w:rsid w:val="00054759"/>
    <w:rsid w:val="00054A05"/>
    <w:rsid w:val="00054A7A"/>
    <w:rsid w:val="00054EC4"/>
    <w:rsid w:val="00055161"/>
    <w:rsid w:val="0005654C"/>
    <w:rsid w:val="000566A1"/>
    <w:rsid w:val="00056784"/>
    <w:rsid w:val="000569D7"/>
    <w:rsid w:val="00056BCB"/>
    <w:rsid w:val="00056E14"/>
    <w:rsid w:val="0005764D"/>
    <w:rsid w:val="00057AA3"/>
    <w:rsid w:val="0006013F"/>
    <w:rsid w:val="00060459"/>
    <w:rsid w:val="00060A09"/>
    <w:rsid w:val="00060C53"/>
    <w:rsid w:val="00060D7C"/>
    <w:rsid w:val="00061009"/>
    <w:rsid w:val="0006120B"/>
    <w:rsid w:val="00061A0E"/>
    <w:rsid w:val="00061B77"/>
    <w:rsid w:val="00061F76"/>
    <w:rsid w:val="0006227E"/>
    <w:rsid w:val="00062902"/>
    <w:rsid w:val="00062A26"/>
    <w:rsid w:val="00062D9B"/>
    <w:rsid w:val="00063156"/>
    <w:rsid w:val="00063B4E"/>
    <w:rsid w:val="00064C50"/>
    <w:rsid w:val="000650EA"/>
    <w:rsid w:val="00065686"/>
    <w:rsid w:val="00065973"/>
    <w:rsid w:val="00065F47"/>
    <w:rsid w:val="00066053"/>
    <w:rsid w:val="000665E1"/>
    <w:rsid w:val="00066894"/>
    <w:rsid w:val="00066E4E"/>
    <w:rsid w:val="00066EE8"/>
    <w:rsid w:val="00066F50"/>
    <w:rsid w:val="00066F83"/>
    <w:rsid w:val="000678CA"/>
    <w:rsid w:val="000701CF"/>
    <w:rsid w:val="00070454"/>
    <w:rsid w:val="00070456"/>
    <w:rsid w:val="00070609"/>
    <w:rsid w:val="000714F8"/>
    <w:rsid w:val="00071A8B"/>
    <w:rsid w:val="00072216"/>
    <w:rsid w:val="00072805"/>
    <w:rsid w:val="00072F1D"/>
    <w:rsid w:val="000734EB"/>
    <w:rsid w:val="00073C0B"/>
    <w:rsid w:val="00074019"/>
    <w:rsid w:val="000742D6"/>
    <w:rsid w:val="000749C9"/>
    <w:rsid w:val="00074EC0"/>
    <w:rsid w:val="00074FBC"/>
    <w:rsid w:val="00075036"/>
    <w:rsid w:val="00075439"/>
    <w:rsid w:val="000754A6"/>
    <w:rsid w:val="000757FE"/>
    <w:rsid w:val="0007598B"/>
    <w:rsid w:val="00075E0D"/>
    <w:rsid w:val="00076023"/>
    <w:rsid w:val="000764F4"/>
    <w:rsid w:val="00076614"/>
    <w:rsid w:val="0007674C"/>
    <w:rsid w:val="00076C45"/>
    <w:rsid w:val="00076E05"/>
    <w:rsid w:val="00076E1D"/>
    <w:rsid w:val="0007757D"/>
    <w:rsid w:val="00077E05"/>
    <w:rsid w:val="00077FDE"/>
    <w:rsid w:val="000800CB"/>
    <w:rsid w:val="00080156"/>
    <w:rsid w:val="000806AC"/>
    <w:rsid w:val="000811C7"/>
    <w:rsid w:val="000818CA"/>
    <w:rsid w:val="0008194E"/>
    <w:rsid w:val="00081AE4"/>
    <w:rsid w:val="00081CC1"/>
    <w:rsid w:val="000820B7"/>
    <w:rsid w:val="00083194"/>
    <w:rsid w:val="000833C9"/>
    <w:rsid w:val="000833D3"/>
    <w:rsid w:val="000833E2"/>
    <w:rsid w:val="000835AF"/>
    <w:rsid w:val="000836D1"/>
    <w:rsid w:val="000836F5"/>
    <w:rsid w:val="00083C8E"/>
    <w:rsid w:val="00083E23"/>
    <w:rsid w:val="00083EBD"/>
    <w:rsid w:val="0008436B"/>
    <w:rsid w:val="00084ADE"/>
    <w:rsid w:val="00086048"/>
    <w:rsid w:val="000868B1"/>
    <w:rsid w:val="00086CE8"/>
    <w:rsid w:val="00086DD2"/>
    <w:rsid w:val="00087179"/>
    <w:rsid w:val="00087F43"/>
    <w:rsid w:val="0009008A"/>
    <w:rsid w:val="00090268"/>
    <w:rsid w:val="000903B2"/>
    <w:rsid w:val="00090B6C"/>
    <w:rsid w:val="0009186D"/>
    <w:rsid w:val="000926A2"/>
    <w:rsid w:val="00092863"/>
    <w:rsid w:val="00092BB7"/>
    <w:rsid w:val="00092FC5"/>
    <w:rsid w:val="00093216"/>
    <w:rsid w:val="00093241"/>
    <w:rsid w:val="0009355E"/>
    <w:rsid w:val="00094B07"/>
    <w:rsid w:val="00095CAB"/>
    <w:rsid w:val="00095E92"/>
    <w:rsid w:val="000966E9"/>
    <w:rsid w:val="00096864"/>
    <w:rsid w:val="000969AA"/>
    <w:rsid w:val="00096AD1"/>
    <w:rsid w:val="00096C61"/>
    <w:rsid w:val="00096C91"/>
    <w:rsid w:val="00097480"/>
    <w:rsid w:val="0009784B"/>
    <w:rsid w:val="000A04FD"/>
    <w:rsid w:val="000A088D"/>
    <w:rsid w:val="000A1AB9"/>
    <w:rsid w:val="000A1B3E"/>
    <w:rsid w:val="000A22EE"/>
    <w:rsid w:val="000A2315"/>
    <w:rsid w:val="000A23EC"/>
    <w:rsid w:val="000A2729"/>
    <w:rsid w:val="000A27E4"/>
    <w:rsid w:val="000A2820"/>
    <w:rsid w:val="000A293A"/>
    <w:rsid w:val="000A2B08"/>
    <w:rsid w:val="000A3379"/>
    <w:rsid w:val="000A39D3"/>
    <w:rsid w:val="000A3CE2"/>
    <w:rsid w:val="000A4229"/>
    <w:rsid w:val="000A6014"/>
    <w:rsid w:val="000A63AD"/>
    <w:rsid w:val="000A67D1"/>
    <w:rsid w:val="000A7DB6"/>
    <w:rsid w:val="000A7DFA"/>
    <w:rsid w:val="000A7F6F"/>
    <w:rsid w:val="000B004A"/>
    <w:rsid w:val="000B0188"/>
    <w:rsid w:val="000B01F1"/>
    <w:rsid w:val="000B0738"/>
    <w:rsid w:val="000B08E5"/>
    <w:rsid w:val="000B0C51"/>
    <w:rsid w:val="000B0CBD"/>
    <w:rsid w:val="000B12C3"/>
    <w:rsid w:val="000B12ED"/>
    <w:rsid w:val="000B1F08"/>
    <w:rsid w:val="000B2142"/>
    <w:rsid w:val="000B2765"/>
    <w:rsid w:val="000B2AEB"/>
    <w:rsid w:val="000B2CCA"/>
    <w:rsid w:val="000B2FD7"/>
    <w:rsid w:val="000B3744"/>
    <w:rsid w:val="000B4011"/>
    <w:rsid w:val="000B40FB"/>
    <w:rsid w:val="000B4344"/>
    <w:rsid w:val="000B4377"/>
    <w:rsid w:val="000B46BC"/>
    <w:rsid w:val="000B4D54"/>
    <w:rsid w:val="000B4D5C"/>
    <w:rsid w:val="000B4FFC"/>
    <w:rsid w:val="000B50CF"/>
    <w:rsid w:val="000B528E"/>
    <w:rsid w:val="000B53D6"/>
    <w:rsid w:val="000B5441"/>
    <w:rsid w:val="000B562A"/>
    <w:rsid w:val="000B5688"/>
    <w:rsid w:val="000B5707"/>
    <w:rsid w:val="000B5EE8"/>
    <w:rsid w:val="000B65AA"/>
    <w:rsid w:val="000B695E"/>
    <w:rsid w:val="000B6FA5"/>
    <w:rsid w:val="000B7373"/>
    <w:rsid w:val="000B73BB"/>
    <w:rsid w:val="000B7787"/>
    <w:rsid w:val="000B7C7B"/>
    <w:rsid w:val="000B7FF6"/>
    <w:rsid w:val="000C0062"/>
    <w:rsid w:val="000C012F"/>
    <w:rsid w:val="000C058A"/>
    <w:rsid w:val="000C0907"/>
    <w:rsid w:val="000C0DDD"/>
    <w:rsid w:val="000C0E8E"/>
    <w:rsid w:val="000C18A4"/>
    <w:rsid w:val="000C2A5D"/>
    <w:rsid w:val="000C3444"/>
    <w:rsid w:val="000C3765"/>
    <w:rsid w:val="000C3B5D"/>
    <w:rsid w:val="000C5478"/>
    <w:rsid w:val="000C5A03"/>
    <w:rsid w:val="000C5C70"/>
    <w:rsid w:val="000C5E30"/>
    <w:rsid w:val="000C5F87"/>
    <w:rsid w:val="000C60DA"/>
    <w:rsid w:val="000C7457"/>
    <w:rsid w:val="000D0317"/>
    <w:rsid w:val="000D0F2F"/>
    <w:rsid w:val="000D124C"/>
    <w:rsid w:val="000D159E"/>
    <w:rsid w:val="000D1A7E"/>
    <w:rsid w:val="000D1E6B"/>
    <w:rsid w:val="000D1E89"/>
    <w:rsid w:val="000D267F"/>
    <w:rsid w:val="000D26ED"/>
    <w:rsid w:val="000D2B96"/>
    <w:rsid w:val="000D2D6C"/>
    <w:rsid w:val="000D2DBA"/>
    <w:rsid w:val="000D39E8"/>
    <w:rsid w:val="000D3E08"/>
    <w:rsid w:val="000D3E45"/>
    <w:rsid w:val="000D447D"/>
    <w:rsid w:val="000D4CCE"/>
    <w:rsid w:val="000D52AF"/>
    <w:rsid w:val="000D59C1"/>
    <w:rsid w:val="000D682D"/>
    <w:rsid w:val="000D6911"/>
    <w:rsid w:val="000D69A8"/>
    <w:rsid w:val="000D6D21"/>
    <w:rsid w:val="000D7862"/>
    <w:rsid w:val="000D79FC"/>
    <w:rsid w:val="000D7DAF"/>
    <w:rsid w:val="000E039A"/>
    <w:rsid w:val="000E03F7"/>
    <w:rsid w:val="000E0B40"/>
    <w:rsid w:val="000E0CF2"/>
    <w:rsid w:val="000E10C7"/>
    <w:rsid w:val="000E1167"/>
    <w:rsid w:val="000E12C5"/>
    <w:rsid w:val="000E166E"/>
    <w:rsid w:val="000E16CC"/>
    <w:rsid w:val="000E1990"/>
    <w:rsid w:val="000E20B1"/>
    <w:rsid w:val="000E21CC"/>
    <w:rsid w:val="000E2239"/>
    <w:rsid w:val="000E28C7"/>
    <w:rsid w:val="000E2A4A"/>
    <w:rsid w:val="000E2F51"/>
    <w:rsid w:val="000E3067"/>
    <w:rsid w:val="000E3AC9"/>
    <w:rsid w:val="000E42F2"/>
    <w:rsid w:val="000E469B"/>
    <w:rsid w:val="000E4987"/>
    <w:rsid w:val="000E49D9"/>
    <w:rsid w:val="000E4C38"/>
    <w:rsid w:val="000E4CE5"/>
    <w:rsid w:val="000E4E76"/>
    <w:rsid w:val="000E525D"/>
    <w:rsid w:val="000E5827"/>
    <w:rsid w:val="000E59CC"/>
    <w:rsid w:val="000E5ADE"/>
    <w:rsid w:val="000E5D71"/>
    <w:rsid w:val="000E5DE9"/>
    <w:rsid w:val="000E61FD"/>
    <w:rsid w:val="000E640C"/>
    <w:rsid w:val="000E64CB"/>
    <w:rsid w:val="000E6610"/>
    <w:rsid w:val="000E72E5"/>
    <w:rsid w:val="000E756B"/>
    <w:rsid w:val="000E7A16"/>
    <w:rsid w:val="000E7F0F"/>
    <w:rsid w:val="000F013C"/>
    <w:rsid w:val="000F0C76"/>
    <w:rsid w:val="000F0F1F"/>
    <w:rsid w:val="000F1DDE"/>
    <w:rsid w:val="000F1E99"/>
    <w:rsid w:val="000F2240"/>
    <w:rsid w:val="000F2CB5"/>
    <w:rsid w:val="000F2EE0"/>
    <w:rsid w:val="000F2F23"/>
    <w:rsid w:val="000F31F9"/>
    <w:rsid w:val="000F3207"/>
    <w:rsid w:val="000F3AA7"/>
    <w:rsid w:val="000F3B88"/>
    <w:rsid w:val="000F3B8F"/>
    <w:rsid w:val="000F3D40"/>
    <w:rsid w:val="000F3F69"/>
    <w:rsid w:val="000F45A9"/>
    <w:rsid w:val="000F4672"/>
    <w:rsid w:val="000F5611"/>
    <w:rsid w:val="000F5686"/>
    <w:rsid w:val="000F5E1D"/>
    <w:rsid w:val="000F5E9A"/>
    <w:rsid w:val="000F648B"/>
    <w:rsid w:val="000F6AA1"/>
    <w:rsid w:val="000F700F"/>
    <w:rsid w:val="000F72F9"/>
    <w:rsid w:val="000F75C6"/>
    <w:rsid w:val="001006A7"/>
    <w:rsid w:val="001007DC"/>
    <w:rsid w:val="00100B34"/>
    <w:rsid w:val="00100E08"/>
    <w:rsid w:val="00100EA6"/>
    <w:rsid w:val="0010191B"/>
    <w:rsid w:val="00101C58"/>
    <w:rsid w:val="00101CD7"/>
    <w:rsid w:val="00101F90"/>
    <w:rsid w:val="00102063"/>
    <w:rsid w:val="0010215A"/>
    <w:rsid w:val="00102286"/>
    <w:rsid w:val="0010231C"/>
    <w:rsid w:val="00102D03"/>
    <w:rsid w:val="00103C77"/>
    <w:rsid w:val="00104A90"/>
    <w:rsid w:val="00104CC0"/>
    <w:rsid w:val="00104EE9"/>
    <w:rsid w:val="001054FC"/>
    <w:rsid w:val="0010587E"/>
    <w:rsid w:val="00106695"/>
    <w:rsid w:val="001066B7"/>
    <w:rsid w:val="001077ED"/>
    <w:rsid w:val="00110111"/>
    <w:rsid w:val="00110346"/>
    <w:rsid w:val="001103A9"/>
    <w:rsid w:val="00110770"/>
    <w:rsid w:val="00110958"/>
    <w:rsid w:val="001115B8"/>
    <w:rsid w:val="00111777"/>
    <w:rsid w:val="0011196E"/>
    <w:rsid w:val="00111D5E"/>
    <w:rsid w:val="00111F5F"/>
    <w:rsid w:val="00112137"/>
    <w:rsid w:val="0011240C"/>
    <w:rsid w:val="00112489"/>
    <w:rsid w:val="00112497"/>
    <w:rsid w:val="0011282E"/>
    <w:rsid w:val="00112ADE"/>
    <w:rsid w:val="00112BD1"/>
    <w:rsid w:val="00112ED4"/>
    <w:rsid w:val="00112EF8"/>
    <w:rsid w:val="001131AA"/>
    <w:rsid w:val="0011348A"/>
    <w:rsid w:val="001140D1"/>
    <w:rsid w:val="001140E7"/>
    <w:rsid w:val="001146B0"/>
    <w:rsid w:val="00115163"/>
    <w:rsid w:val="00115EF1"/>
    <w:rsid w:val="001164A8"/>
    <w:rsid w:val="0011653B"/>
    <w:rsid w:val="00116857"/>
    <w:rsid w:val="00116896"/>
    <w:rsid w:val="00116A28"/>
    <w:rsid w:val="00116BB4"/>
    <w:rsid w:val="00117210"/>
    <w:rsid w:val="00117FDF"/>
    <w:rsid w:val="00120A4E"/>
    <w:rsid w:val="00120E77"/>
    <w:rsid w:val="00121CA7"/>
    <w:rsid w:val="00121FBC"/>
    <w:rsid w:val="001222CD"/>
    <w:rsid w:val="00122410"/>
    <w:rsid w:val="00122A2E"/>
    <w:rsid w:val="00122B8F"/>
    <w:rsid w:val="0012326E"/>
    <w:rsid w:val="00123511"/>
    <w:rsid w:val="0012367D"/>
    <w:rsid w:val="001237DE"/>
    <w:rsid w:val="00124099"/>
    <w:rsid w:val="0012413A"/>
    <w:rsid w:val="0012441C"/>
    <w:rsid w:val="001249B9"/>
    <w:rsid w:val="001257D0"/>
    <w:rsid w:val="00126B86"/>
    <w:rsid w:val="00126C10"/>
    <w:rsid w:val="00126EDD"/>
    <w:rsid w:val="00127259"/>
    <w:rsid w:val="001276D2"/>
    <w:rsid w:val="00127DF2"/>
    <w:rsid w:val="001303B2"/>
    <w:rsid w:val="00130B2E"/>
    <w:rsid w:val="00130CB2"/>
    <w:rsid w:val="00130E40"/>
    <w:rsid w:val="001311BE"/>
    <w:rsid w:val="001317F9"/>
    <w:rsid w:val="00131F37"/>
    <w:rsid w:val="00132597"/>
    <w:rsid w:val="001329C7"/>
    <w:rsid w:val="00132A59"/>
    <w:rsid w:val="00132B9E"/>
    <w:rsid w:val="00132CD3"/>
    <w:rsid w:val="00133095"/>
    <w:rsid w:val="00133179"/>
    <w:rsid w:val="001334F2"/>
    <w:rsid w:val="001336A6"/>
    <w:rsid w:val="00133ACE"/>
    <w:rsid w:val="00133D33"/>
    <w:rsid w:val="0013485C"/>
    <w:rsid w:val="00134948"/>
    <w:rsid w:val="00134D5C"/>
    <w:rsid w:val="00134DFE"/>
    <w:rsid w:val="00135162"/>
    <w:rsid w:val="00135A3C"/>
    <w:rsid w:val="00135F9E"/>
    <w:rsid w:val="00136029"/>
    <w:rsid w:val="001361AF"/>
    <w:rsid w:val="001361E5"/>
    <w:rsid w:val="00136A73"/>
    <w:rsid w:val="001372D5"/>
    <w:rsid w:val="00137749"/>
    <w:rsid w:val="001377A8"/>
    <w:rsid w:val="00137B67"/>
    <w:rsid w:val="00140244"/>
    <w:rsid w:val="001406BA"/>
    <w:rsid w:val="001409E3"/>
    <w:rsid w:val="0014133E"/>
    <w:rsid w:val="00141BC4"/>
    <w:rsid w:val="00141D82"/>
    <w:rsid w:val="00142654"/>
    <w:rsid w:val="00142CD3"/>
    <w:rsid w:val="001435D1"/>
    <w:rsid w:val="001435D9"/>
    <w:rsid w:val="00143787"/>
    <w:rsid w:val="0014384E"/>
    <w:rsid w:val="00143E6A"/>
    <w:rsid w:val="001444DB"/>
    <w:rsid w:val="0014548F"/>
    <w:rsid w:val="00145CE6"/>
    <w:rsid w:val="00146503"/>
    <w:rsid w:val="001466C2"/>
    <w:rsid w:val="00146A47"/>
    <w:rsid w:val="00146A97"/>
    <w:rsid w:val="00146C31"/>
    <w:rsid w:val="001473CF"/>
    <w:rsid w:val="0014759A"/>
    <w:rsid w:val="001477CA"/>
    <w:rsid w:val="00147A89"/>
    <w:rsid w:val="00147ECB"/>
    <w:rsid w:val="001505E4"/>
    <w:rsid w:val="00150BF8"/>
    <w:rsid w:val="00151002"/>
    <w:rsid w:val="0015106E"/>
    <w:rsid w:val="001510DD"/>
    <w:rsid w:val="001511BD"/>
    <w:rsid w:val="00151292"/>
    <w:rsid w:val="001513A3"/>
    <w:rsid w:val="00152025"/>
    <w:rsid w:val="001520B1"/>
    <w:rsid w:val="00152278"/>
    <w:rsid w:val="001524D4"/>
    <w:rsid w:val="001526BE"/>
    <w:rsid w:val="001526E1"/>
    <w:rsid w:val="00153DD4"/>
    <w:rsid w:val="00154CA3"/>
    <w:rsid w:val="00154DAC"/>
    <w:rsid w:val="00155C39"/>
    <w:rsid w:val="00157144"/>
    <w:rsid w:val="00157471"/>
    <w:rsid w:val="001601B0"/>
    <w:rsid w:val="00160243"/>
    <w:rsid w:val="0016034E"/>
    <w:rsid w:val="001606C8"/>
    <w:rsid w:val="0016077F"/>
    <w:rsid w:val="00160926"/>
    <w:rsid w:val="00160BE3"/>
    <w:rsid w:val="00160E26"/>
    <w:rsid w:val="001616AB"/>
    <w:rsid w:val="00161A36"/>
    <w:rsid w:val="00161B23"/>
    <w:rsid w:val="00162064"/>
    <w:rsid w:val="00162F0B"/>
    <w:rsid w:val="00163B74"/>
    <w:rsid w:val="00164022"/>
    <w:rsid w:val="00164685"/>
    <w:rsid w:val="00164D1D"/>
    <w:rsid w:val="00165DF2"/>
    <w:rsid w:val="00165E38"/>
    <w:rsid w:val="00165EB4"/>
    <w:rsid w:val="00166430"/>
    <w:rsid w:val="00166769"/>
    <w:rsid w:val="00166A47"/>
    <w:rsid w:val="00167438"/>
    <w:rsid w:val="001679AB"/>
    <w:rsid w:val="00167D78"/>
    <w:rsid w:val="00170651"/>
    <w:rsid w:val="00170742"/>
    <w:rsid w:val="0017078E"/>
    <w:rsid w:val="001707F4"/>
    <w:rsid w:val="00170A06"/>
    <w:rsid w:val="001711E3"/>
    <w:rsid w:val="001714DE"/>
    <w:rsid w:val="00171577"/>
    <w:rsid w:val="0017172A"/>
    <w:rsid w:val="00171799"/>
    <w:rsid w:val="00171EA1"/>
    <w:rsid w:val="00171F2D"/>
    <w:rsid w:val="0017217B"/>
    <w:rsid w:val="00172290"/>
    <w:rsid w:val="001724AF"/>
    <w:rsid w:val="00172516"/>
    <w:rsid w:val="00172A15"/>
    <w:rsid w:val="00172BC5"/>
    <w:rsid w:val="00172DB5"/>
    <w:rsid w:val="00173349"/>
    <w:rsid w:val="00173446"/>
    <w:rsid w:val="001734F9"/>
    <w:rsid w:val="001739F2"/>
    <w:rsid w:val="00173F9B"/>
    <w:rsid w:val="00174134"/>
    <w:rsid w:val="00174863"/>
    <w:rsid w:val="001748B1"/>
    <w:rsid w:val="0017557F"/>
    <w:rsid w:val="00175AE9"/>
    <w:rsid w:val="00176483"/>
    <w:rsid w:val="001767DF"/>
    <w:rsid w:val="00176BD0"/>
    <w:rsid w:val="00176C21"/>
    <w:rsid w:val="00176C9D"/>
    <w:rsid w:val="00176EE8"/>
    <w:rsid w:val="001770A7"/>
    <w:rsid w:val="001777F8"/>
    <w:rsid w:val="00177FD6"/>
    <w:rsid w:val="001801A6"/>
    <w:rsid w:val="001802A5"/>
    <w:rsid w:val="001802E4"/>
    <w:rsid w:val="001806C6"/>
    <w:rsid w:val="001809A0"/>
    <w:rsid w:val="00180E6D"/>
    <w:rsid w:val="0018138E"/>
    <w:rsid w:val="001818C5"/>
    <w:rsid w:val="00181B95"/>
    <w:rsid w:val="00182483"/>
    <w:rsid w:val="001827C2"/>
    <w:rsid w:val="00182AA4"/>
    <w:rsid w:val="00182D2F"/>
    <w:rsid w:val="00183054"/>
    <w:rsid w:val="00183153"/>
    <w:rsid w:val="0018404B"/>
    <w:rsid w:val="001844F8"/>
    <w:rsid w:val="001847DF"/>
    <w:rsid w:val="00184879"/>
    <w:rsid w:val="0018502B"/>
    <w:rsid w:val="0018519C"/>
    <w:rsid w:val="001852CA"/>
    <w:rsid w:val="001852D6"/>
    <w:rsid w:val="001855A1"/>
    <w:rsid w:val="00185BA2"/>
    <w:rsid w:val="00185F6A"/>
    <w:rsid w:val="001860D3"/>
    <w:rsid w:val="00186241"/>
    <w:rsid w:val="0018647B"/>
    <w:rsid w:val="001865BD"/>
    <w:rsid w:val="00186CE0"/>
    <w:rsid w:val="00186DF5"/>
    <w:rsid w:val="001870E2"/>
    <w:rsid w:val="001870F5"/>
    <w:rsid w:val="001877CA"/>
    <w:rsid w:val="001877EC"/>
    <w:rsid w:val="00187838"/>
    <w:rsid w:val="00187D61"/>
    <w:rsid w:val="00187E8C"/>
    <w:rsid w:val="001901A1"/>
    <w:rsid w:val="0019048F"/>
    <w:rsid w:val="001905F3"/>
    <w:rsid w:val="00190ADB"/>
    <w:rsid w:val="00190B94"/>
    <w:rsid w:val="00190D04"/>
    <w:rsid w:val="0019230D"/>
    <w:rsid w:val="001925ED"/>
    <w:rsid w:val="00192F7B"/>
    <w:rsid w:val="001932C9"/>
    <w:rsid w:val="0019338E"/>
    <w:rsid w:val="00193C1A"/>
    <w:rsid w:val="00193E0D"/>
    <w:rsid w:val="00194541"/>
    <w:rsid w:val="001948A8"/>
    <w:rsid w:val="00194D45"/>
    <w:rsid w:val="00194EB7"/>
    <w:rsid w:val="001954E7"/>
    <w:rsid w:val="0019594A"/>
    <w:rsid w:val="00196320"/>
    <w:rsid w:val="0019653B"/>
    <w:rsid w:val="00197346"/>
    <w:rsid w:val="001974A8"/>
    <w:rsid w:val="00197744"/>
    <w:rsid w:val="00197F54"/>
    <w:rsid w:val="001A0001"/>
    <w:rsid w:val="001A00BF"/>
    <w:rsid w:val="001A0118"/>
    <w:rsid w:val="001A082E"/>
    <w:rsid w:val="001A0865"/>
    <w:rsid w:val="001A08A7"/>
    <w:rsid w:val="001A1295"/>
    <w:rsid w:val="001A1718"/>
    <w:rsid w:val="001A193D"/>
    <w:rsid w:val="001A19A6"/>
    <w:rsid w:val="001A1F51"/>
    <w:rsid w:val="001A2183"/>
    <w:rsid w:val="001A2231"/>
    <w:rsid w:val="001A2728"/>
    <w:rsid w:val="001A2DDF"/>
    <w:rsid w:val="001A2FA4"/>
    <w:rsid w:val="001A316A"/>
    <w:rsid w:val="001A3557"/>
    <w:rsid w:val="001A3579"/>
    <w:rsid w:val="001A3614"/>
    <w:rsid w:val="001A3B3F"/>
    <w:rsid w:val="001A3EE8"/>
    <w:rsid w:val="001A4909"/>
    <w:rsid w:val="001A493B"/>
    <w:rsid w:val="001A4A6B"/>
    <w:rsid w:val="001A5598"/>
    <w:rsid w:val="001A5922"/>
    <w:rsid w:val="001A5F79"/>
    <w:rsid w:val="001A5FEC"/>
    <w:rsid w:val="001A6254"/>
    <w:rsid w:val="001A6B31"/>
    <w:rsid w:val="001A6C82"/>
    <w:rsid w:val="001A73A6"/>
    <w:rsid w:val="001A7A12"/>
    <w:rsid w:val="001A7B6D"/>
    <w:rsid w:val="001B01CE"/>
    <w:rsid w:val="001B0451"/>
    <w:rsid w:val="001B0EE2"/>
    <w:rsid w:val="001B17B8"/>
    <w:rsid w:val="001B189C"/>
    <w:rsid w:val="001B1C8C"/>
    <w:rsid w:val="001B23DF"/>
    <w:rsid w:val="001B251E"/>
    <w:rsid w:val="001B2635"/>
    <w:rsid w:val="001B3268"/>
    <w:rsid w:val="001B34FB"/>
    <w:rsid w:val="001B36FA"/>
    <w:rsid w:val="001B375F"/>
    <w:rsid w:val="001B42C7"/>
    <w:rsid w:val="001B42F2"/>
    <w:rsid w:val="001B49E5"/>
    <w:rsid w:val="001B4F36"/>
    <w:rsid w:val="001B54D4"/>
    <w:rsid w:val="001B58A4"/>
    <w:rsid w:val="001B5A15"/>
    <w:rsid w:val="001B5A25"/>
    <w:rsid w:val="001B5D3E"/>
    <w:rsid w:val="001B646A"/>
    <w:rsid w:val="001B6C7A"/>
    <w:rsid w:val="001B6F2F"/>
    <w:rsid w:val="001C002A"/>
    <w:rsid w:val="001C02C4"/>
    <w:rsid w:val="001C03A0"/>
    <w:rsid w:val="001C043F"/>
    <w:rsid w:val="001C1833"/>
    <w:rsid w:val="001C1DEB"/>
    <w:rsid w:val="001C1EA6"/>
    <w:rsid w:val="001C27F6"/>
    <w:rsid w:val="001C2815"/>
    <w:rsid w:val="001C2824"/>
    <w:rsid w:val="001C3529"/>
    <w:rsid w:val="001C36C8"/>
    <w:rsid w:val="001C3B75"/>
    <w:rsid w:val="001C3FDD"/>
    <w:rsid w:val="001C4045"/>
    <w:rsid w:val="001C4362"/>
    <w:rsid w:val="001C44C5"/>
    <w:rsid w:val="001C5AD8"/>
    <w:rsid w:val="001C62DE"/>
    <w:rsid w:val="001C6F03"/>
    <w:rsid w:val="001C7199"/>
    <w:rsid w:val="001C71A3"/>
    <w:rsid w:val="001C75E9"/>
    <w:rsid w:val="001C79A0"/>
    <w:rsid w:val="001C7AAF"/>
    <w:rsid w:val="001C7CA4"/>
    <w:rsid w:val="001D00F0"/>
    <w:rsid w:val="001D01B5"/>
    <w:rsid w:val="001D04BE"/>
    <w:rsid w:val="001D0AB3"/>
    <w:rsid w:val="001D0F13"/>
    <w:rsid w:val="001D1205"/>
    <w:rsid w:val="001D15A7"/>
    <w:rsid w:val="001D19DA"/>
    <w:rsid w:val="001D1DCF"/>
    <w:rsid w:val="001D2B5F"/>
    <w:rsid w:val="001D317F"/>
    <w:rsid w:val="001D33A8"/>
    <w:rsid w:val="001D34BB"/>
    <w:rsid w:val="001D34D7"/>
    <w:rsid w:val="001D3A3F"/>
    <w:rsid w:val="001D3BE0"/>
    <w:rsid w:val="001D40F4"/>
    <w:rsid w:val="001D4425"/>
    <w:rsid w:val="001D469C"/>
    <w:rsid w:val="001D4B1E"/>
    <w:rsid w:val="001D4CF9"/>
    <w:rsid w:val="001D529C"/>
    <w:rsid w:val="001D57A9"/>
    <w:rsid w:val="001D61DE"/>
    <w:rsid w:val="001D6414"/>
    <w:rsid w:val="001D6915"/>
    <w:rsid w:val="001D6ED1"/>
    <w:rsid w:val="001D742B"/>
    <w:rsid w:val="001D7623"/>
    <w:rsid w:val="001D7924"/>
    <w:rsid w:val="001D7CB7"/>
    <w:rsid w:val="001D7E48"/>
    <w:rsid w:val="001E04E1"/>
    <w:rsid w:val="001E05F7"/>
    <w:rsid w:val="001E0851"/>
    <w:rsid w:val="001E0F29"/>
    <w:rsid w:val="001E1838"/>
    <w:rsid w:val="001E1A90"/>
    <w:rsid w:val="001E1C13"/>
    <w:rsid w:val="001E1E90"/>
    <w:rsid w:val="001E2DC4"/>
    <w:rsid w:val="001E2E81"/>
    <w:rsid w:val="001E2F7D"/>
    <w:rsid w:val="001E31B5"/>
    <w:rsid w:val="001E33D9"/>
    <w:rsid w:val="001E4AFD"/>
    <w:rsid w:val="001E4C17"/>
    <w:rsid w:val="001E514B"/>
    <w:rsid w:val="001E5233"/>
    <w:rsid w:val="001E5694"/>
    <w:rsid w:val="001E68FF"/>
    <w:rsid w:val="001E6987"/>
    <w:rsid w:val="001E6AC6"/>
    <w:rsid w:val="001E6C86"/>
    <w:rsid w:val="001E6E9B"/>
    <w:rsid w:val="001E71A9"/>
    <w:rsid w:val="001E71F6"/>
    <w:rsid w:val="001E7350"/>
    <w:rsid w:val="001E79AC"/>
    <w:rsid w:val="001E7BC9"/>
    <w:rsid w:val="001F04CB"/>
    <w:rsid w:val="001F074D"/>
    <w:rsid w:val="001F0A03"/>
    <w:rsid w:val="001F0A16"/>
    <w:rsid w:val="001F0DC5"/>
    <w:rsid w:val="001F0ED3"/>
    <w:rsid w:val="001F0EFA"/>
    <w:rsid w:val="001F149B"/>
    <w:rsid w:val="001F1D11"/>
    <w:rsid w:val="001F2431"/>
    <w:rsid w:val="001F25EC"/>
    <w:rsid w:val="001F278F"/>
    <w:rsid w:val="001F2863"/>
    <w:rsid w:val="001F2991"/>
    <w:rsid w:val="001F2ADB"/>
    <w:rsid w:val="001F2BA0"/>
    <w:rsid w:val="001F2E57"/>
    <w:rsid w:val="001F2E67"/>
    <w:rsid w:val="001F309B"/>
    <w:rsid w:val="001F30E9"/>
    <w:rsid w:val="001F3337"/>
    <w:rsid w:val="001F35D8"/>
    <w:rsid w:val="001F3914"/>
    <w:rsid w:val="001F3EC6"/>
    <w:rsid w:val="001F412B"/>
    <w:rsid w:val="001F43EB"/>
    <w:rsid w:val="001F48D5"/>
    <w:rsid w:val="001F49BD"/>
    <w:rsid w:val="001F4AA5"/>
    <w:rsid w:val="001F4B7F"/>
    <w:rsid w:val="001F4D04"/>
    <w:rsid w:val="001F4FDD"/>
    <w:rsid w:val="001F50E3"/>
    <w:rsid w:val="001F6A82"/>
    <w:rsid w:val="001F6BE7"/>
    <w:rsid w:val="001F6F3B"/>
    <w:rsid w:val="001F7003"/>
    <w:rsid w:val="001F737A"/>
    <w:rsid w:val="001F7580"/>
    <w:rsid w:val="0020028B"/>
    <w:rsid w:val="0020070C"/>
    <w:rsid w:val="00201698"/>
    <w:rsid w:val="00201E00"/>
    <w:rsid w:val="00202336"/>
    <w:rsid w:val="00202340"/>
    <w:rsid w:val="0020266B"/>
    <w:rsid w:val="00202FA3"/>
    <w:rsid w:val="002035B1"/>
    <w:rsid w:val="002036E6"/>
    <w:rsid w:val="00203796"/>
    <w:rsid w:val="00203999"/>
    <w:rsid w:val="00204322"/>
    <w:rsid w:val="0020476B"/>
    <w:rsid w:val="00205A7B"/>
    <w:rsid w:val="0020646F"/>
    <w:rsid w:val="00206480"/>
    <w:rsid w:val="00206523"/>
    <w:rsid w:val="00206A73"/>
    <w:rsid w:val="00206E11"/>
    <w:rsid w:val="002070AB"/>
    <w:rsid w:val="002074F9"/>
    <w:rsid w:val="00207B9A"/>
    <w:rsid w:val="00207C4F"/>
    <w:rsid w:val="002103C5"/>
    <w:rsid w:val="00210454"/>
    <w:rsid w:val="002106EC"/>
    <w:rsid w:val="0021089B"/>
    <w:rsid w:val="00210A3C"/>
    <w:rsid w:val="00210C49"/>
    <w:rsid w:val="00211343"/>
    <w:rsid w:val="002113DF"/>
    <w:rsid w:val="002117E8"/>
    <w:rsid w:val="00211978"/>
    <w:rsid w:val="002119FD"/>
    <w:rsid w:val="00211C4C"/>
    <w:rsid w:val="0021282E"/>
    <w:rsid w:val="00212A96"/>
    <w:rsid w:val="00212E99"/>
    <w:rsid w:val="0021321F"/>
    <w:rsid w:val="0021329F"/>
    <w:rsid w:val="00213590"/>
    <w:rsid w:val="0021359C"/>
    <w:rsid w:val="002136A2"/>
    <w:rsid w:val="00213919"/>
    <w:rsid w:val="00213F5F"/>
    <w:rsid w:val="00214515"/>
    <w:rsid w:val="002148E3"/>
    <w:rsid w:val="002151A5"/>
    <w:rsid w:val="0021544F"/>
    <w:rsid w:val="00215453"/>
    <w:rsid w:val="0021562D"/>
    <w:rsid w:val="00215896"/>
    <w:rsid w:val="00215C50"/>
    <w:rsid w:val="00216000"/>
    <w:rsid w:val="0021652D"/>
    <w:rsid w:val="002167E2"/>
    <w:rsid w:val="00216E53"/>
    <w:rsid w:val="00216EF9"/>
    <w:rsid w:val="002172DF"/>
    <w:rsid w:val="002172E3"/>
    <w:rsid w:val="002173E5"/>
    <w:rsid w:val="00217425"/>
    <w:rsid w:val="00217A8C"/>
    <w:rsid w:val="00217E67"/>
    <w:rsid w:val="00217EDC"/>
    <w:rsid w:val="0022007B"/>
    <w:rsid w:val="00220374"/>
    <w:rsid w:val="002203BE"/>
    <w:rsid w:val="002210BE"/>
    <w:rsid w:val="002212AF"/>
    <w:rsid w:val="002213FF"/>
    <w:rsid w:val="002219C4"/>
    <w:rsid w:val="002222FD"/>
    <w:rsid w:val="002223A7"/>
    <w:rsid w:val="002225E4"/>
    <w:rsid w:val="0022309D"/>
    <w:rsid w:val="00223127"/>
    <w:rsid w:val="002232BE"/>
    <w:rsid w:val="002233CE"/>
    <w:rsid w:val="00223845"/>
    <w:rsid w:val="00223A29"/>
    <w:rsid w:val="00224264"/>
    <w:rsid w:val="00224C9E"/>
    <w:rsid w:val="00225297"/>
    <w:rsid w:val="002257B7"/>
    <w:rsid w:val="00225946"/>
    <w:rsid w:val="00226063"/>
    <w:rsid w:val="00226246"/>
    <w:rsid w:val="0022693C"/>
    <w:rsid w:val="00226DCF"/>
    <w:rsid w:val="00227088"/>
    <w:rsid w:val="00227C33"/>
    <w:rsid w:val="00227C59"/>
    <w:rsid w:val="00227D9D"/>
    <w:rsid w:val="00227E9A"/>
    <w:rsid w:val="002305EC"/>
    <w:rsid w:val="00231475"/>
    <w:rsid w:val="00231A3E"/>
    <w:rsid w:val="00231ADA"/>
    <w:rsid w:val="00231AED"/>
    <w:rsid w:val="00232220"/>
    <w:rsid w:val="0023392B"/>
    <w:rsid w:val="00233B9B"/>
    <w:rsid w:val="00233DA7"/>
    <w:rsid w:val="00233EBA"/>
    <w:rsid w:val="0023411B"/>
    <w:rsid w:val="002342BB"/>
    <w:rsid w:val="00234E2D"/>
    <w:rsid w:val="00234E75"/>
    <w:rsid w:val="00234FCB"/>
    <w:rsid w:val="00235315"/>
    <w:rsid w:val="002353D3"/>
    <w:rsid w:val="00235969"/>
    <w:rsid w:val="00235D49"/>
    <w:rsid w:val="00235FCD"/>
    <w:rsid w:val="0023608A"/>
    <w:rsid w:val="00236101"/>
    <w:rsid w:val="00236615"/>
    <w:rsid w:val="002366DC"/>
    <w:rsid w:val="00236766"/>
    <w:rsid w:val="00236809"/>
    <w:rsid w:val="00236C23"/>
    <w:rsid w:val="00236FC6"/>
    <w:rsid w:val="00237655"/>
    <w:rsid w:val="002377F2"/>
    <w:rsid w:val="00237C8A"/>
    <w:rsid w:val="002402B4"/>
    <w:rsid w:val="002404EC"/>
    <w:rsid w:val="0024060B"/>
    <w:rsid w:val="00240DA4"/>
    <w:rsid w:val="00241025"/>
    <w:rsid w:val="00241079"/>
    <w:rsid w:val="0024130B"/>
    <w:rsid w:val="002413C4"/>
    <w:rsid w:val="00241DEE"/>
    <w:rsid w:val="0024201D"/>
    <w:rsid w:val="0024232C"/>
    <w:rsid w:val="002424EB"/>
    <w:rsid w:val="002426AD"/>
    <w:rsid w:val="00242AFC"/>
    <w:rsid w:val="00242B60"/>
    <w:rsid w:val="00242C24"/>
    <w:rsid w:val="00242C4F"/>
    <w:rsid w:val="00243528"/>
    <w:rsid w:val="00243DBA"/>
    <w:rsid w:val="00243DF6"/>
    <w:rsid w:val="00243E24"/>
    <w:rsid w:val="0024449B"/>
    <w:rsid w:val="00244658"/>
    <w:rsid w:val="00244C3C"/>
    <w:rsid w:val="0024509C"/>
    <w:rsid w:val="002455B1"/>
    <w:rsid w:val="002455DA"/>
    <w:rsid w:val="002456FB"/>
    <w:rsid w:val="0024601D"/>
    <w:rsid w:val="00246698"/>
    <w:rsid w:val="00246786"/>
    <w:rsid w:val="002467A8"/>
    <w:rsid w:val="0024692B"/>
    <w:rsid w:val="00247247"/>
    <w:rsid w:val="0024754D"/>
    <w:rsid w:val="002479F0"/>
    <w:rsid w:val="00247A3D"/>
    <w:rsid w:val="00247A97"/>
    <w:rsid w:val="00247C3A"/>
    <w:rsid w:val="00250323"/>
    <w:rsid w:val="00250472"/>
    <w:rsid w:val="0025099B"/>
    <w:rsid w:val="00250C5C"/>
    <w:rsid w:val="00250CC2"/>
    <w:rsid w:val="00250EDB"/>
    <w:rsid w:val="00250EEF"/>
    <w:rsid w:val="00251212"/>
    <w:rsid w:val="0025160E"/>
    <w:rsid w:val="00251652"/>
    <w:rsid w:val="00251B86"/>
    <w:rsid w:val="00251D03"/>
    <w:rsid w:val="00252023"/>
    <w:rsid w:val="00252A7F"/>
    <w:rsid w:val="00253780"/>
    <w:rsid w:val="002537C6"/>
    <w:rsid w:val="00254175"/>
    <w:rsid w:val="00254437"/>
    <w:rsid w:val="0025465A"/>
    <w:rsid w:val="00254A1E"/>
    <w:rsid w:val="00254A39"/>
    <w:rsid w:val="00254D2E"/>
    <w:rsid w:val="00255E33"/>
    <w:rsid w:val="00255EB9"/>
    <w:rsid w:val="00256243"/>
    <w:rsid w:val="00256A1F"/>
    <w:rsid w:val="00256E26"/>
    <w:rsid w:val="002578BF"/>
    <w:rsid w:val="00257C2A"/>
    <w:rsid w:val="00257E1F"/>
    <w:rsid w:val="00260006"/>
    <w:rsid w:val="00260703"/>
    <w:rsid w:val="00260C96"/>
    <w:rsid w:val="00261B94"/>
    <w:rsid w:val="002622B9"/>
    <w:rsid w:val="002622ED"/>
    <w:rsid w:val="00262328"/>
    <w:rsid w:val="00262730"/>
    <w:rsid w:val="00262DA8"/>
    <w:rsid w:val="00264278"/>
    <w:rsid w:val="002648B7"/>
    <w:rsid w:val="002656B7"/>
    <w:rsid w:val="00265A21"/>
    <w:rsid w:val="00265DE2"/>
    <w:rsid w:val="00265E1E"/>
    <w:rsid w:val="00266100"/>
    <w:rsid w:val="0026628D"/>
    <w:rsid w:val="002665A8"/>
    <w:rsid w:val="00266831"/>
    <w:rsid w:val="00266F1E"/>
    <w:rsid w:val="00267486"/>
    <w:rsid w:val="002676FC"/>
    <w:rsid w:val="00267828"/>
    <w:rsid w:val="002679E5"/>
    <w:rsid w:val="00267ACC"/>
    <w:rsid w:val="00267D7E"/>
    <w:rsid w:val="002700DC"/>
    <w:rsid w:val="00270EC4"/>
    <w:rsid w:val="00271275"/>
    <w:rsid w:val="00271F50"/>
    <w:rsid w:val="00272282"/>
    <w:rsid w:val="002728F6"/>
    <w:rsid w:val="00272E9C"/>
    <w:rsid w:val="00273174"/>
    <w:rsid w:val="00273596"/>
    <w:rsid w:val="0027366D"/>
    <w:rsid w:val="00273872"/>
    <w:rsid w:val="00273BA1"/>
    <w:rsid w:val="00274482"/>
    <w:rsid w:val="0027453F"/>
    <w:rsid w:val="00274847"/>
    <w:rsid w:val="00274A54"/>
    <w:rsid w:val="00274C45"/>
    <w:rsid w:val="00274F49"/>
    <w:rsid w:val="00275118"/>
    <w:rsid w:val="00275344"/>
    <w:rsid w:val="00275402"/>
    <w:rsid w:val="00275703"/>
    <w:rsid w:val="00275E38"/>
    <w:rsid w:val="00275F34"/>
    <w:rsid w:val="0027657C"/>
    <w:rsid w:val="00280501"/>
    <w:rsid w:val="0028073A"/>
    <w:rsid w:val="00281587"/>
    <w:rsid w:val="0028169C"/>
    <w:rsid w:val="00281E80"/>
    <w:rsid w:val="00281E84"/>
    <w:rsid w:val="002827FD"/>
    <w:rsid w:val="00282B03"/>
    <w:rsid w:val="00282E5B"/>
    <w:rsid w:val="00282E5F"/>
    <w:rsid w:val="00282F2D"/>
    <w:rsid w:val="00283F64"/>
    <w:rsid w:val="0028429E"/>
    <w:rsid w:val="002843BC"/>
    <w:rsid w:val="00284695"/>
    <w:rsid w:val="0028530F"/>
    <w:rsid w:val="0028569B"/>
    <w:rsid w:val="00285A30"/>
    <w:rsid w:val="002863E3"/>
    <w:rsid w:val="00286467"/>
    <w:rsid w:val="0028674D"/>
    <w:rsid w:val="00286882"/>
    <w:rsid w:val="00286FD4"/>
    <w:rsid w:val="0028721F"/>
    <w:rsid w:val="00287261"/>
    <w:rsid w:val="002874C3"/>
    <w:rsid w:val="00287C3E"/>
    <w:rsid w:val="00287EC2"/>
    <w:rsid w:val="00287FB4"/>
    <w:rsid w:val="0029017E"/>
    <w:rsid w:val="0029054C"/>
    <w:rsid w:val="0029104B"/>
    <w:rsid w:val="0029151B"/>
    <w:rsid w:val="00291A35"/>
    <w:rsid w:val="00292019"/>
    <w:rsid w:val="0029210E"/>
    <w:rsid w:val="00292214"/>
    <w:rsid w:val="00292713"/>
    <w:rsid w:val="00292C55"/>
    <w:rsid w:val="00292DD3"/>
    <w:rsid w:val="00293052"/>
    <w:rsid w:val="00293C4A"/>
    <w:rsid w:val="00293CBD"/>
    <w:rsid w:val="0029436D"/>
    <w:rsid w:val="002949A2"/>
    <w:rsid w:val="002951D9"/>
    <w:rsid w:val="002952DA"/>
    <w:rsid w:val="002954A8"/>
    <w:rsid w:val="002954CD"/>
    <w:rsid w:val="002958C8"/>
    <w:rsid w:val="00295B8F"/>
    <w:rsid w:val="00295D2D"/>
    <w:rsid w:val="0029655D"/>
    <w:rsid w:val="00296AA5"/>
    <w:rsid w:val="00297621"/>
    <w:rsid w:val="002979F1"/>
    <w:rsid w:val="00297B59"/>
    <w:rsid w:val="00297CB5"/>
    <w:rsid w:val="00297DE2"/>
    <w:rsid w:val="00297E78"/>
    <w:rsid w:val="002A1037"/>
    <w:rsid w:val="002A125C"/>
    <w:rsid w:val="002A12EA"/>
    <w:rsid w:val="002A1691"/>
    <w:rsid w:val="002A2111"/>
    <w:rsid w:val="002A21D5"/>
    <w:rsid w:val="002A2376"/>
    <w:rsid w:val="002A2805"/>
    <w:rsid w:val="002A2B65"/>
    <w:rsid w:val="002A3DDD"/>
    <w:rsid w:val="002A4D7F"/>
    <w:rsid w:val="002A52BE"/>
    <w:rsid w:val="002A5469"/>
    <w:rsid w:val="002A6DDB"/>
    <w:rsid w:val="002A72B8"/>
    <w:rsid w:val="002A72BD"/>
    <w:rsid w:val="002A72F3"/>
    <w:rsid w:val="002A74FB"/>
    <w:rsid w:val="002A76D5"/>
    <w:rsid w:val="002B034C"/>
    <w:rsid w:val="002B03E8"/>
    <w:rsid w:val="002B06AE"/>
    <w:rsid w:val="002B0F63"/>
    <w:rsid w:val="002B1438"/>
    <w:rsid w:val="002B1522"/>
    <w:rsid w:val="002B15BA"/>
    <w:rsid w:val="002B1885"/>
    <w:rsid w:val="002B1AFA"/>
    <w:rsid w:val="002B1DF5"/>
    <w:rsid w:val="002B2194"/>
    <w:rsid w:val="002B283C"/>
    <w:rsid w:val="002B3409"/>
    <w:rsid w:val="002B35A2"/>
    <w:rsid w:val="002B360A"/>
    <w:rsid w:val="002B3F42"/>
    <w:rsid w:val="002B4434"/>
    <w:rsid w:val="002B4440"/>
    <w:rsid w:val="002B4755"/>
    <w:rsid w:val="002B4A67"/>
    <w:rsid w:val="002B4FA8"/>
    <w:rsid w:val="002B538A"/>
    <w:rsid w:val="002B654D"/>
    <w:rsid w:val="002B665D"/>
    <w:rsid w:val="002B6BF4"/>
    <w:rsid w:val="002B6E48"/>
    <w:rsid w:val="002B705F"/>
    <w:rsid w:val="002B7563"/>
    <w:rsid w:val="002C003B"/>
    <w:rsid w:val="002C05F2"/>
    <w:rsid w:val="002C07DB"/>
    <w:rsid w:val="002C0A37"/>
    <w:rsid w:val="002C1304"/>
    <w:rsid w:val="002C1833"/>
    <w:rsid w:val="002C1D12"/>
    <w:rsid w:val="002C1E66"/>
    <w:rsid w:val="002C1F2B"/>
    <w:rsid w:val="002C2199"/>
    <w:rsid w:val="002C2499"/>
    <w:rsid w:val="002C278C"/>
    <w:rsid w:val="002C2797"/>
    <w:rsid w:val="002C2A15"/>
    <w:rsid w:val="002C2CC8"/>
    <w:rsid w:val="002C2D05"/>
    <w:rsid w:val="002C2FE8"/>
    <w:rsid w:val="002C31DC"/>
    <w:rsid w:val="002C3F02"/>
    <w:rsid w:val="002C41A0"/>
    <w:rsid w:val="002C5548"/>
    <w:rsid w:val="002C5A46"/>
    <w:rsid w:val="002C5CF3"/>
    <w:rsid w:val="002C6025"/>
    <w:rsid w:val="002C619D"/>
    <w:rsid w:val="002C648A"/>
    <w:rsid w:val="002C699F"/>
    <w:rsid w:val="002C6AC2"/>
    <w:rsid w:val="002C71D8"/>
    <w:rsid w:val="002C7564"/>
    <w:rsid w:val="002C7661"/>
    <w:rsid w:val="002C7E3B"/>
    <w:rsid w:val="002D1418"/>
    <w:rsid w:val="002D14C0"/>
    <w:rsid w:val="002D2593"/>
    <w:rsid w:val="002D2A1C"/>
    <w:rsid w:val="002D2A3A"/>
    <w:rsid w:val="002D2BA9"/>
    <w:rsid w:val="002D2CB2"/>
    <w:rsid w:val="002D300B"/>
    <w:rsid w:val="002D3275"/>
    <w:rsid w:val="002D3536"/>
    <w:rsid w:val="002D3D29"/>
    <w:rsid w:val="002D43B2"/>
    <w:rsid w:val="002D457D"/>
    <w:rsid w:val="002D5132"/>
    <w:rsid w:val="002D5996"/>
    <w:rsid w:val="002D5ECE"/>
    <w:rsid w:val="002D5F54"/>
    <w:rsid w:val="002D627D"/>
    <w:rsid w:val="002D65AA"/>
    <w:rsid w:val="002D696A"/>
    <w:rsid w:val="002D6973"/>
    <w:rsid w:val="002D6E54"/>
    <w:rsid w:val="002D6FD9"/>
    <w:rsid w:val="002D735B"/>
    <w:rsid w:val="002D7507"/>
    <w:rsid w:val="002E01AF"/>
    <w:rsid w:val="002E02EA"/>
    <w:rsid w:val="002E0E2A"/>
    <w:rsid w:val="002E1CEE"/>
    <w:rsid w:val="002E1E40"/>
    <w:rsid w:val="002E2A7C"/>
    <w:rsid w:val="002E2DCA"/>
    <w:rsid w:val="002E3872"/>
    <w:rsid w:val="002E39F1"/>
    <w:rsid w:val="002E48BA"/>
    <w:rsid w:val="002E4A30"/>
    <w:rsid w:val="002E4B12"/>
    <w:rsid w:val="002E4C77"/>
    <w:rsid w:val="002E4FC7"/>
    <w:rsid w:val="002E5134"/>
    <w:rsid w:val="002E57A2"/>
    <w:rsid w:val="002E57F1"/>
    <w:rsid w:val="002E5C41"/>
    <w:rsid w:val="002E6624"/>
    <w:rsid w:val="002E6859"/>
    <w:rsid w:val="002E6E80"/>
    <w:rsid w:val="002E70FC"/>
    <w:rsid w:val="002E71D7"/>
    <w:rsid w:val="002E7203"/>
    <w:rsid w:val="002E74AC"/>
    <w:rsid w:val="002E7774"/>
    <w:rsid w:val="002E7E44"/>
    <w:rsid w:val="002E7F14"/>
    <w:rsid w:val="002E7F88"/>
    <w:rsid w:val="002F0AFF"/>
    <w:rsid w:val="002F0B2E"/>
    <w:rsid w:val="002F0F5D"/>
    <w:rsid w:val="002F191E"/>
    <w:rsid w:val="002F1F91"/>
    <w:rsid w:val="002F227C"/>
    <w:rsid w:val="002F26B4"/>
    <w:rsid w:val="002F27BB"/>
    <w:rsid w:val="002F337E"/>
    <w:rsid w:val="002F3449"/>
    <w:rsid w:val="002F3BD0"/>
    <w:rsid w:val="002F43FF"/>
    <w:rsid w:val="002F442D"/>
    <w:rsid w:val="002F4C1F"/>
    <w:rsid w:val="002F4D95"/>
    <w:rsid w:val="002F53C0"/>
    <w:rsid w:val="002F585C"/>
    <w:rsid w:val="002F67A4"/>
    <w:rsid w:val="002F6CBB"/>
    <w:rsid w:val="002F726B"/>
    <w:rsid w:val="002F72D3"/>
    <w:rsid w:val="002F7D13"/>
    <w:rsid w:val="003005E3"/>
    <w:rsid w:val="00300651"/>
    <w:rsid w:val="00300C20"/>
    <w:rsid w:val="00300CEA"/>
    <w:rsid w:val="0030175D"/>
    <w:rsid w:val="0030208B"/>
    <w:rsid w:val="0030231F"/>
    <w:rsid w:val="00302953"/>
    <w:rsid w:val="00302C5A"/>
    <w:rsid w:val="00302E42"/>
    <w:rsid w:val="003036FD"/>
    <w:rsid w:val="003037BE"/>
    <w:rsid w:val="003037CC"/>
    <w:rsid w:val="00303B5F"/>
    <w:rsid w:val="00303DDD"/>
    <w:rsid w:val="00303F86"/>
    <w:rsid w:val="00304199"/>
    <w:rsid w:val="003042AF"/>
    <w:rsid w:val="00304479"/>
    <w:rsid w:val="00304730"/>
    <w:rsid w:val="00304B2C"/>
    <w:rsid w:val="00304BA3"/>
    <w:rsid w:val="0030507E"/>
    <w:rsid w:val="00305306"/>
    <w:rsid w:val="00305487"/>
    <w:rsid w:val="00305DAC"/>
    <w:rsid w:val="00305F49"/>
    <w:rsid w:val="0030629B"/>
    <w:rsid w:val="003063AA"/>
    <w:rsid w:val="00307018"/>
    <w:rsid w:val="003074AB"/>
    <w:rsid w:val="00307A0C"/>
    <w:rsid w:val="00307B3B"/>
    <w:rsid w:val="00307CB2"/>
    <w:rsid w:val="00310791"/>
    <w:rsid w:val="0031160B"/>
    <w:rsid w:val="00311665"/>
    <w:rsid w:val="00311806"/>
    <w:rsid w:val="0031182C"/>
    <w:rsid w:val="00311CC7"/>
    <w:rsid w:val="00311E71"/>
    <w:rsid w:val="00312673"/>
    <w:rsid w:val="00312847"/>
    <w:rsid w:val="003128BD"/>
    <w:rsid w:val="00313761"/>
    <w:rsid w:val="0031393D"/>
    <w:rsid w:val="00313F46"/>
    <w:rsid w:val="003145C4"/>
    <w:rsid w:val="00314C50"/>
    <w:rsid w:val="003152C7"/>
    <w:rsid w:val="00315CE1"/>
    <w:rsid w:val="00315F70"/>
    <w:rsid w:val="00315F9F"/>
    <w:rsid w:val="003160DC"/>
    <w:rsid w:val="0031626F"/>
    <w:rsid w:val="00317AF8"/>
    <w:rsid w:val="00320551"/>
    <w:rsid w:val="00320684"/>
    <w:rsid w:val="00320802"/>
    <w:rsid w:val="00320F0C"/>
    <w:rsid w:val="0032167F"/>
    <w:rsid w:val="0032196C"/>
    <w:rsid w:val="0032209D"/>
    <w:rsid w:val="003220F6"/>
    <w:rsid w:val="00322118"/>
    <w:rsid w:val="003221D2"/>
    <w:rsid w:val="003222E4"/>
    <w:rsid w:val="00322706"/>
    <w:rsid w:val="00322AD8"/>
    <w:rsid w:val="00322FC3"/>
    <w:rsid w:val="0032327F"/>
    <w:rsid w:val="003232DB"/>
    <w:rsid w:val="003235BC"/>
    <w:rsid w:val="0032361C"/>
    <w:rsid w:val="00323DF8"/>
    <w:rsid w:val="00323EA0"/>
    <w:rsid w:val="00324EBB"/>
    <w:rsid w:val="00325094"/>
    <w:rsid w:val="00325562"/>
    <w:rsid w:val="00326199"/>
    <w:rsid w:val="00326588"/>
    <w:rsid w:val="00327455"/>
    <w:rsid w:val="003275D1"/>
    <w:rsid w:val="003279E8"/>
    <w:rsid w:val="00327A12"/>
    <w:rsid w:val="0033018E"/>
    <w:rsid w:val="00330584"/>
    <w:rsid w:val="00330D04"/>
    <w:rsid w:val="00330EAB"/>
    <w:rsid w:val="00331440"/>
    <w:rsid w:val="00331513"/>
    <w:rsid w:val="0033251D"/>
    <w:rsid w:val="00332BAA"/>
    <w:rsid w:val="003330A5"/>
    <w:rsid w:val="00333869"/>
    <w:rsid w:val="00333E86"/>
    <w:rsid w:val="00334619"/>
    <w:rsid w:val="00334A4D"/>
    <w:rsid w:val="00334BCB"/>
    <w:rsid w:val="00334BED"/>
    <w:rsid w:val="00335379"/>
    <w:rsid w:val="003353AC"/>
    <w:rsid w:val="003356B6"/>
    <w:rsid w:val="003357A2"/>
    <w:rsid w:val="00335898"/>
    <w:rsid w:val="003363A3"/>
    <w:rsid w:val="0033682D"/>
    <w:rsid w:val="00336FB3"/>
    <w:rsid w:val="00337633"/>
    <w:rsid w:val="00337C6F"/>
    <w:rsid w:val="00337CA4"/>
    <w:rsid w:val="00340292"/>
    <w:rsid w:val="003405D9"/>
    <w:rsid w:val="0034071C"/>
    <w:rsid w:val="00340996"/>
    <w:rsid w:val="00340B74"/>
    <w:rsid w:val="00340BDF"/>
    <w:rsid w:val="00340D1C"/>
    <w:rsid w:val="003415E6"/>
    <w:rsid w:val="00341618"/>
    <w:rsid w:val="00341B33"/>
    <w:rsid w:val="00341D08"/>
    <w:rsid w:val="0034224C"/>
    <w:rsid w:val="00342348"/>
    <w:rsid w:val="00343345"/>
    <w:rsid w:val="00343474"/>
    <w:rsid w:val="0034347C"/>
    <w:rsid w:val="003438D7"/>
    <w:rsid w:val="00343F65"/>
    <w:rsid w:val="00344842"/>
    <w:rsid w:val="0034495E"/>
    <w:rsid w:val="00344E94"/>
    <w:rsid w:val="00345150"/>
    <w:rsid w:val="00345223"/>
    <w:rsid w:val="0034525E"/>
    <w:rsid w:val="003453C4"/>
    <w:rsid w:val="00345473"/>
    <w:rsid w:val="00345EDB"/>
    <w:rsid w:val="0034623E"/>
    <w:rsid w:val="003465A1"/>
    <w:rsid w:val="00346867"/>
    <w:rsid w:val="00346ED5"/>
    <w:rsid w:val="00347536"/>
    <w:rsid w:val="0034766F"/>
    <w:rsid w:val="0034784B"/>
    <w:rsid w:val="00350109"/>
    <w:rsid w:val="00350775"/>
    <w:rsid w:val="003507E2"/>
    <w:rsid w:val="0035119C"/>
    <w:rsid w:val="003514C9"/>
    <w:rsid w:val="00351A5F"/>
    <w:rsid w:val="00351AE1"/>
    <w:rsid w:val="00351FAA"/>
    <w:rsid w:val="00352F84"/>
    <w:rsid w:val="00353246"/>
    <w:rsid w:val="00353E19"/>
    <w:rsid w:val="003541DD"/>
    <w:rsid w:val="00354C1B"/>
    <w:rsid w:val="00354C1D"/>
    <w:rsid w:val="00354EAB"/>
    <w:rsid w:val="00354EDA"/>
    <w:rsid w:val="003555EC"/>
    <w:rsid w:val="00356185"/>
    <w:rsid w:val="00356760"/>
    <w:rsid w:val="00357019"/>
    <w:rsid w:val="003571CA"/>
    <w:rsid w:val="003577F4"/>
    <w:rsid w:val="00357B20"/>
    <w:rsid w:val="00360112"/>
    <w:rsid w:val="00360981"/>
    <w:rsid w:val="003609D4"/>
    <w:rsid w:val="003613ED"/>
    <w:rsid w:val="00361408"/>
    <w:rsid w:val="0036146C"/>
    <w:rsid w:val="00361629"/>
    <w:rsid w:val="003617FE"/>
    <w:rsid w:val="00361F3A"/>
    <w:rsid w:val="00361FB2"/>
    <w:rsid w:val="003622CD"/>
    <w:rsid w:val="00362450"/>
    <w:rsid w:val="00362DE0"/>
    <w:rsid w:val="00362FD2"/>
    <w:rsid w:val="003630E6"/>
    <w:rsid w:val="003633CD"/>
    <w:rsid w:val="0036391A"/>
    <w:rsid w:val="00363D6A"/>
    <w:rsid w:val="00363E3F"/>
    <w:rsid w:val="00364847"/>
    <w:rsid w:val="003656DA"/>
    <w:rsid w:val="0036596F"/>
    <w:rsid w:val="003659BC"/>
    <w:rsid w:val="00365B6E"/>
    <w:rsid w:val="0036625C"/>
    <w:rsid w:val="00366926"/>
    <w:rsid w:val="0036697D"/>
    <w:rsid w:val="00366EF6"/>
    <w:rsid w:val="003678F0"/>
    <w:rsid w:val="0036790B"/>
    <w:rsid w:val="00367B53"/>
    <w:rsid w:val="00367CF1"/>
    <w:rsid w:val="00367FB1"/>
    <w:rsid w:val="00367FE5"/>
    <w:rsid w:val="0037049E"/>
    <w:rsid w:val="00370710"/>
    <w:rsid w:val="003709A8"/>
    <w:rsid w:val="00370BCB"/>
    <w:rsid w:val="003716AF"/>
    <w:rsid w:val="003716F9"/>
    <w:rsid w:val="00371E2B"/>
    <w:rsid w:val="003723BA"/>
    <w:rsid w:val="003727C2"/>
    <w:rsid w:val="00372823"/>
    <w:rsid w:val="00372CA7"/>
    <w:rsid w:val="003738F6"/>
    <w:rsid w:val="00373E23"/>
    <w:rsid w:val="00373E88"/>
    <w:rsid w:val="00374224"/>
    <w:rsid w:val="003745A0"/>
    <w:rsid w:val="00374FD4"/>
    <w:rsid w:val="0037501F"/>
    <w:rsid w:val="00375167"/>
    <w:rsid w:val="0037548B"/>
    <w:rsid w:val="0037555D"/>
    <w:rsid w:val="00375579"/>
    <w:rsid w:val="0037590C"/>
    <w:rsid w:val="003767AB"/>
    <w:rsid w:val="00376814"/>
    <w:rsid w:val="0037709B"/>
    <w:rsid w:val="00377E3B"/>
    <w:rsid w:val="00377F07"/>
    <w:rsid w:val="00377FC5"/>
    <w:rsid w:val="00380011"/>
    <w:rsid w:val="003802BC"/>
    <w:rsid w:val="0038040D"/>
    <w:rsid w:val="003807B1"/>
    <w:rsid w:val="0038096D"/>
    <w:rsid w:val="00380CDB"/>
    <w:rsid w:val="00380D3B"/>
    <w:rsid w:val="003813CF"/>
    <w:rsid w:val="00381A60"/>
    <w:rsid w:val="00381EFF"/>
    <w:rsid w:val="003823F5"/>
    <w:rsid w:val="003825B6"/>
    <w:rsid w:val="003826C4"/>
    <w:rsid w:val="00382895"/>
    <w:rsid w:val="0038295D"/>
    <w:rsid w:val="00382A29"/>
    <w:rsid w:val="00383059"/>
    <w:rsid w:val="00383283"/>
    <w:rsid w:val="003834D4"/>
    <w:rsid w:val="003837AE"/>
    <w:rsid w:val="003838EB"/>
    <w:rsid w:val="00383949"/>
    <w:rsid w:val="00383C3B"/>
    <w:rsid w:val="00383E3F"/>
    <w:rsid w:val="003844CA"/>
    <w:rsid w:val="003846E7"/>
    <w:rsid w:val="00384BC9"/>
    <w:rsid w:val="00384C18"/>
    <w:rsid w:val="00384C51"/>
    <w:rsid w:val="00385024"/>
    <w:rsid w:val="003856E0"/>
    <w:rsid w:val="003856F5"/>
    <w:rsid w:val="00385801"/>
    <w:rsid w:val="00385B35"/>
    <w:rsid w:val="003868BF"/>
    <w:rsid w:val="00386CAF"/>
    <w:rsid w:val="003873BA"/>
    <w:rsid w:val="00387503"/>
    <w:rsid w:val="00387CE5"/>
    <w:rsid w:val="00390267"/>
    <w:rsid w:val="003906BF"/>
    <w:rsid w:val="0039159C"/>
    <w:rsid w:val="00391F5B"/>
    <w:rsid w:val="00392718"/>
    <w:rsid w:val="003931FD"/>
    <w:rsid w:val="00393205"/>
    <w:rsid w:val="00393213"/>
    <w:rsid w:val="00393D2B"/>
    <w:rsid w:val="00393FEB"/>
    <w:rsid w:val="00394066"/>
    <w:rsid w:val="0039446F"/>
    <w:rsid w:val="00394908"/>
    <w:rsid w:val="00394CA3"/>
    <w:rsid w:val="00395708"/>
    <w:rsid w:val="00395DBD"/>
    <w:rsid w:val="00396424"/>
    <w:rsid w:val="00396626"/>
    <w:rsid w:val="00396704"/>
    <w:rsid w:val="0039699C"/>
    <w:rsid w:val="00396B43"/>
    <w:rsid w:val="00396BBE"/>
    <w:rsid w:val="003972A0"/>
    <w:rsid w:val="0039739D"/>
    <w:rsid w:val="00397CF2"/>
    <w:rsid w:val="00397E85"/>
    <w:rsid w:val="003A0D9B"/>
    <w:rsid w:val="003A1346"/>
    <w:rsid w:val="003A1670"/>
    <w:rsid w:val="003A1AB9"/>
    <w:rsid w:val="003A1F03"/>
    <w:rsid w:val="003A2245"/>
    <w:rsid w:val="003A25E8"/>
    <w:rsid w:val="003A2661"/>
    <w:rsid w:val="003A2E14"/>
    <w:rsid w:val="003A357E"/>
    <w:rsid w:val="003A3892"/>
    <w:rsid w:val="003A392A"/>
    <w:rsid w:val="003A39E4"/>
    <w:rsid w:val="003A413C"/>
    <w:rsid w:val="003A4908"/>
    <w:rsid w:val="003A4928"/>
    <w:rsid w:val="003A4ACD"/>
    <w:rsid w:val="003A4D4B"/>
    <w:rsid w:val="003A4F2E"/>
    <w:rsid w:val="003A505C"/>
    <w:rsid w:val="003A51AD"/>
    <w:rsid w:val="003A5257"/>
    <w:rsid w:val="003A59F7"/>
    <w:rsid w:val="003A5C12"/>
    <w:rsid w:val="003A5F2A"/>
    <w:rsid w:val="003A633A"/>
    <w:rsid w:val="003A6FEA"/>
    <w:rsid w:val="003A75B5"/>
    <w:rsid w:val="003A77F0"/>
    <w:rsid w:val="003A7950"/>
    <w:rsid w:val="003A7E8F"/>
    <w:rsid w:val="003B003B"/>
    <w:rsid w:val="003B0C62"/>
    <w:rsid w:val="003B1355"/>
    <w:rsid w:val="003B16A8"/>
    <w:rsid w:val="003B1AB9"/>
    <w:rsid w:val="003B1B75"/>
    <w:rsid w:val="003B1C58"/>
    <w:rsid w:val="003B1FA3"/>
    <w:rsid w:val="003B21A5"/>
    <w:rsid w:val="003B27EC"/>
    <w:rsid w:val="003B2832"/>
    <w:rsid w:val="003B34D6"/>
    <w:rsid w:val="003B39E4"/>
    <w:rsid w:val="003B3ADC"/>
    <w:rsid w:val="003B41B0"/>
    <w:rsid w:val="003B41C1"/>
    <w:rsid w:val="003B4406"/>
    <w:rsid w:val="003B4AB4"/>
    <w:rsid w:val="003B4FEA"/>
    <w:rsid w:val="003B5408"/>
    <w:rsid w:val="003B5518"/>
    <w:rsid w:val="003B58B7"/>
    <w:rsid w:val="003B5B61"/>
    <w:rsid w:val="003B5C58"/>
    <w:rsid w:val="003B7131"/>
    <w:rsid w:val="003B71BF"/>
    <w:rsid w:val="003B7629"/>
    <w:rsid w:val="003B77A3"/>
    <w:rsid w:val="003B7AAF"/>
    <w:rsid w:val="003B7C70"/>
    <w:rsid w:val="003B7E3F"/>
    <w:rsid w:val="003C02E8"/>
    <w:rsid w:val="003C032B"/>
    <w:rsid w:val="003C0708"/>
    <w:rsid w:val="003C0CDA"/>
    <w:rsid w:val="003C0F3C"/>
    <w:rsid w:val="003C0FF2"/>
    <w:rsid w:val="003C1B4D"/>
    <w:rsid w:val="003C1C5C"/>
    <w:rsid w:val="003C1FE2"/>
    <w:rsid w:val="003C2028"/>
    <w:rsid w:val="003C2155"/>
    <w:rsid w:val="003C2316"/>
    <w:rsid w:val="003C2A65"/>
    <w:rsid w:val="003C32E7"/>
    <w:rsid w:val="003C3659"/>
    <w:rsid w:val="003C40A5"/>
    <w:rsid w:val="003C4582"/>
    <w:rsid w:val="003C47C0"/>
    <w:rsid w:val="003C49CD"/>
    <w:rsid w:val="003C4D85"/>
    <w:rsid w:val="003C52EC"/>
    <w:rsid w:val="003C56F4"/>
    <w:rsid w:val="003C5840"/>
    <w:rsid w:val="003C5B58"/>
    <w:rsid w:val="003C5BBB"/>
    <w:rsid w:val="003C5D73"/>
    <w:rsid w:val="003C5DA2"/>
    <w:rsid w:val="003C62AC"/>
    <w:rsid w:val="003C646F"/>
    <w:rsid w:val="003C6BA6"/>
    <w:rsid w:val="003C6C1E"/>
    <w:rsid w:val="003C757D"/>
    <w:rsid w:val="003C7A8C"/>
    <w:rsid w:val="003D0374"/>
    <w:rsid w:val="003D04B9"/>
    <w:rsid w:val="003D0D4A"/>
    <w:rsid w:val="003D14A2"/>
    <w:rsid w:val="003D17DB"/>
    <w:rsid w:val="003D1F57"/>
    <w:rsid w:val="003D22CC"/>
    <w:rsid w:val="003D2338"/>
    <w:rsid w:val="003D24D9"/>
    <w:rsid w:val="003D25BD"/>
    <w:rsid w:val="003D2C18"/>
    <w:rsid w:val="003D3CBB"/>
    <w:rsid w:val="003D432A"/>
    <w:rsid w:val="003D475D"/>
    <w:rsid w:val="003D498D"/>
    <w:rsid w:val="003D4B90"/>
    <w:rsid w:val="003D4F42"/>
    <w:rsid w:val="003D56B4"/>
    <w:rsid w:val="003D5A1F"/>
    <w:rsid w:val="003D5B02"/>
    <w:rsid w:val="003D5BA9"/>
    <w:rsid w:val="003D62AE"/>
    <w:rsid w:val="003D71F9"/>
    <w:rsid w:val="003D73E8"/>
    <w:rsid w:val="003E0656"/>
    <w:rsid w:val="003E06A2"/>
    <w:rsid w:val="003E0A23"/>
    <w:rsid w:val="003E0C80"/>
    <w:rsid w:val="003E0D53"/>
    <w:rsid w:val="003E200E"/>
    <w:rsid w:val="003E2720"/>
    <w:rsid w:val="003E31E5"/>
    <w:rsid w:val="003E3555"/>
    <w:rsid w:val="003E3792"/>
    <w:rsid w:val="003E3902"/>
    <w:rsid w:val="003E3A14"/>
    <w:rsid w:val="003E3BE4"/>
    <w:rsid w:val="003E4018"/>
    <w:rsid w:val="003E41A3"/>
    <w:rsid w:val="003E4329"/>
    <w:rsid w:val="003E4C5E"/>
    <w:rsid w:val="003E5573"/>
    <w:rsid w:val="003E5C93"/>
    <w:rsid w:val="003E6040"/>
    <w:rsid w:val="003E646B"/>
    <w:rsid w:val="003E646E"/>
    <w:rsid w:val="003E64A8"/>
    <w:rsid w:val="003E6678"/>
    <w:rsid w:val="003E6740"/>
    <w:rsid w:val="003E68CB"/>
    <w:rsid w:val="003E7615"/>
    <w:rsid w:val="003E76EE"/>
    <w:rsid w:val="003E7B40"/>
    <w:rsid w:val="003E7CED"/>
    <w:rsid w:val="003E7DD8"/>
    <w:rsid w:val="003E7F92"/>
    <w:rsid w:val="003F00A9"/>
    <w:rsid w:val="003F0113"/>
    <w:rsid w:val="003F0592"/>
    <w:rsid w:val="003F0AF4"/>
    <w:rsid w:val="003F113B"/>
    <w:rsid w:val="003F1493"/>
    <w:rsid w:val="003F1B61"/>
    <w:rsid w:val="003F1D40"/>
    <w:rsid w:val="003F2B38"/>
    <w:rsid w:val="003F2E16"/>
    <w:rsid w:val="003F33E7"/>
    <w:rsid w:val="003F3A8F"/>
    <w:rsid w:val="003F4010"/>
    <w:rsid w:val="003F4044"/>
    <w:rsid w:val="003F409E"/>
    <w:rsid w:val="003F44CF"/>
    <w:rsid w:val="003F4A53"/>
    <w:rsid w:val="003F4CE5"/>
    <w:rsid w:val="003F523C"/>
    <w:rsid w:val="003F591B"/>
    <w:rsid w:val="003F675D"/>
    <w:rsid w:val="003F7285"/>
    <w:rsid w:val="003F7679"/>
    <w:rsid w:val="003F77B2"/>
    <w:rsid w:val="003F79DE"/>
    <w:rsid w:val="003F7A5C"/>
    <w:rsid w:val="00400279"/>
    <w:rsid w:val="00400726"/>
    <w:rsid w:val="004007EB"/>
    <w:rsid w:val="004010BD"/>
    <w:rsid w:val="00401AE4"/>
    <w:rsid w:val="0040275F"/>
    <w:rsid w:val="004034F5"/>
    <w:rsid w:val="0040358A"/>
    <w:rsid w:val="00403EE3"/>
    <w:rsid w:val="004040BE"/>
    <w:rsid w:val="0040427E"/>
    <w:rsid w:val="00404707"/>
    <w:rsid w:val="00404AE3"/>
    <w:rsid w:val="00404DBA"/>
    <w:rsid w:val="00404FB2"/>
    <w:rsid w:val="00405044"/>
    <w:rsid w:val="00405C03"/>
    <w:rsid w:val="004060D5"/>
    <w:rsid w:val="00406F8C"/>
    <w:rsid w:val="00406F9B"/>
    <w:rsid w:val="0040708E"/>
    <w:rsid w:val="004071CC"/>
    <w:rsid w:val="004072C3"/>
    <w:rsid w:val="00407C83"/>
    <w:rsid w:val="0041045D"/>
    <w:rsid w:val="004113A1"/>
    <w:rsid w:val="0041147B"/>
    <w:rsid w:val="0041188D"/>
    <w:rsid w:val="0041250D"/>
    <w:rsid w:val="0041252D"/>
    <w:rsid w:val="0041279C"/>
    <w:rsid w:val="00412B7E"/>
    <w:rsid w:val="00412E80"/>
    <w:rsid w:val="00413111"/>
    <w:rsid w:val="0041324A"/>
    <w:rsid w:val="004135A8"/>
    <w:rsid w:val="00413BB9"/>
    <w:rsid w:val="0041471F"/>
    <w:rsid w:val="00414AA3"/>
    <w:rsid w:val="00414B6C"/>
    <w:rsid w:val="0041516A"/>
    <w:rsid w:val="00415793"/>
    <w:rsid w:val="004159A1"/>
    <w:rsid w:val="00415B1F"/>
    <w:rsid w:val="00415D6B"/>
    <w:rsid w:val="004163DF"/>
    <w:rsid w:val="00416749"/>
    <w:rsid w:val="004167DB"/>
    <w:rsid w:val="00416967"/>
    <w:rsid w:val="00416BAF"/>
    <w:rsid w:val="00416C25"/>
    <w:rsid w:val="00416EAB"/>
    <w:rsid w:val="0041764A"/>
    <w:rsid w:val="004177A1"/>
    <w:rsid w:val="00417A5B"/>
    <w:rsid w:val="00417DE0"/>
    <w:rsid w:val="00417EA8"/>
    <w:rsid w:val="0042009F"/>
    <w:rsid w:val="004200A1"/>
    <w:rsid w:val="00420576"/>
    <w:rsid w:val="0042087A"/>
    <w:rsid w:val="00421156"/>
    <w:rsid w:val="004211B9"/>
    <w:rsid w:val="00421364"/>
    <w:rsid w:val="00421AE9"/>
    <w:rsid w:val="00421F4D"/>
    <w:rsid w:val="00421FB0"/>
    <w:rsid w:val="0042222F"/>
    <w:rsid w:val="00422662"/>
    <w:rsid w:val="00422663"/>
    <w:rsid w:val="0042284F"/>
    <w:rsid w:val="004228D2"/>
    <w:rsid w:val="00423396"/>
    <w:rsid w:val="00423570"/>
    <w:rsid w:val="00423A57"/>
    <w:rsid w:val="00423BF7"/>
    <w:rsid w:val="00423CBD"/>
    <w:rsid w:val="0042431F"/>
    <w:rsid w:val="0042442F"/>
    <w:rsid w:val="00424A0B"/>
    <w:rsid w:val="00425446"/>
    <w:rsid w:val="004256A0"/>
    <w:rsid w:val="00425718"/>
    <w:rsid w:val="00425BE7"/>
    <w:rsid w:val="0042645F"/>
    <w:rsid w:val="00426686"/>
    <w:rsid w:val="00426708"/>
    <w:rsid w:val="004270DC"/>
    <w:rsid w:val="0042723C"/>
    <w:rsid w:val="00427FDF"/>
    <w:rsid w:val="004310BB"/>
    <w:rsid w:val="0043140C"/>
    <w:rsid w:val="0043171F"/>
    <w:rsid w:val="004317E2"/>
    <w:rsid w:val="00432143"/>
    <w:rsid w:val="00432ABE"/>
    <w:rsid w:val="0043360B"/>
    <w:rsid w:val="0043363F"/>
    <w:rsid w:val="0043381D"/>
    <w:rsid w:val="00433E95"/>
    <w:rsid w:val="00433F5D"/>
    <w:rsid w:val="004342EE"/>
    <w:rsid w:val="004345D9"/>
    <w:rsid w:val="00435245"/>
    <w:rsid w:val="00435356"/>
    <w:rsid w:val="004354E8"/>
    <w:rsid w:val="004354EE"/>
    <w:rsid w:val="004356B7"/>
    <w:rsid w:val="004357BB"/>
    <w:rsid w:val="004359CF"/>
    <w:rsid w:val="00435BE4"/>
    <w:rsid w:val="0043604C"/>
    <w:rsid w:val="00436402"/>
    <w:rsid w:val="00436EBE"/>
    <w:rsid w:val="00436F27"/>
    <w:rsid w:val="004371D9"/>
    <w:rsid w:val="004375F0"/>
    <w:rsid w:val="00440020"/>
    <w:rsid w:val="00440323"/>
    <w:rsid w:val="004404AC"/>
    <w:rsid w:val="004411B5"/>
    <w:rsid w:val="0044130C"/>
    <w:rsid w:val="0044190F"/>
    <w:rsid w:val="00441A5D"/>
    <w:rsid w:val="004420F7"/>
    <w:rsid w:val="00442380"/>
    <w:rsid w:val="0044253C"/>
    <w:rsid w:val="00442845"/>
    <w:rsid w:val="0044328C"/>
    <w:rsid w:val="00443E5E"/>
    <w:rsid w:val="00443ECD"/>
    <w:rsid w:val="0044435B"/>
    <w:rsid w:val="004448EA"/>
    <w:rsid w:val="004449E9"/>
    <w:rsid w:val="00444AEB"/>
    <w:rsid w:val="00444DB0"/>
    <w:rsid w:val="00445D8D"/>
    <w:rsid w:val="00445F53"/>
    <w:rsid w:val="0044614E"/>
    <w:rsid w:val="004461EB"/>
    <w:rsid w:val="00446974"/>
    <w:rsid w:val="0044700D"/>
    <w:rsid w:val="004473E5"/>
    <w:rsid w:val="004479A4"/>
    <w:rsid w:val="00447B95"/>
    <w:rsid w:val="00447BAF"/>
    <w:rsid w:val="00447F5E"/>
    <w:rsid w:val="0045008A"/>
    <w:rsid w:val="00450486"/>
    <w:rsid w:val="004512CD"/>
    <w:rsid w:val="0045141A"/>
    <w:rsid w:val="004520E2"/>
    <w:rsid w:val="004522D7"/>
    <w:rsid w:val="0045267D"/>
    <w:rsid w:val="004531BD"/>
    <w:rsid w:val="00453240"/>
    <w:rsid w:val="00453716"/>
    <w:rsid w:val="00453E7E"/>
    <w:rsid w:val="00453F90"/>
    <w:rsid w:val="004544AF"/>
    <w:rsid w:val="00454509"/>
    <w:rsid w:val="0045452E"/>
    <w:rsid w:val="004547D5"/>
    <w:rsid w:val="0045483E"/>
    <w:rsid w:val="00454C97"/>
    <w:rsid w:val="00454D80"/>
    <w:rsid w:val="00454FCC"/>
    <w:rsid w:val="00455262"/>
    <w:rsid w:val="00455964"/>
    <w:rsid w:val="00455EBA"/>
    <w:rsid w:val="0045609D"/>
    <w:rsid w:val="00456489"/>
    <w:rsid w:val="00456573"/>
    <w:rsid w:val="0045662A"/>
    <w:rsid w:val="00456669"/>
    <w:rsid w:val="0045666F"/>
    <w:rsid w:val="004566A4"/>
    <w:rsid w:val="00456706"/>
    <w:rsid w:val="004567A1"/>
    <w:rsid w:val="004567EE"/>
    <w:rsid w:val="00456BDE"/>
    <w:rsid w:val="00456E20"/>
    <w:rsid w:val="00456EA5"/>
    <w:rsid w:val="00457125"/>
    <w:rsid w:val="004571F4"/>
    <w:rsid w:val="0045721E"/>
    <w:rsid w:val="0045730A"/>
    <w:rsid w:val="00457BFA"/>
    <w:rsid w:val="00457DD8"/>
    <w:rsid w:val="00457DFF"/>
    <w:rsid w:val="00457F91"/>
    <w:rsid w:val="00460263"/>
    <w:rsid w:val="0046026B"/>
    <w:rsid w:val="0046038B"/>
    <w:rsid w:val="00460B1B"/>
    <w:rsid w:val="00460C4E"/>
    <w:rsid w:val="00460F0D"/>
    <w:rsid w:val="004610A7"/>
    <w:rsid w:val="004613E6"/>
    <w:rsid w:val="0046147F"/>
    <w:rsid w:val="0046149F"/>
    <w:rsid w:val="00461874"/>
    <w:rsid w:val="00461952"/>
    <w:rsid w:val="00461B2D"/>
    <w:rsid w:val="00461BFF"/>
    <w:rsid w:val="00461E35"/>
    <w:rsid w:val="0046249E"/>
    <w:rsid w:val="00462F28"/>
    <w:rsid w:val="0046321E"/>
    <w:rsid w:val="00463573"/>
    <w:rsid w:val="0046365A"/>
    <w:rsid w:val="00463B3E"/>
    <w:rsid w:val="0046437F"/>
    <w:rsid w:val="004648F9"/>
    <w:rsid w:val="00464EEB"/>
    <w:rsid w:val="004651BF"/>
    <w:rsid w:val="0046529F"/>
    <w:rsid w:val="004655EA"/>
    <w:rsid w:val="00465EBA"/>
    <w:rsid w:val="00466E1A"/>
    <w:rsid w:val="00466E21"/>
    <w:rsid w:val="00466EA4"/>
    <w:rsid w:val="00466F37"/>
    <w:rsid w:val="00467085"/>
    <w:rsid w:val="004677FA"/>
    <w:rsid w:val="0047019E"/>
    <w:rsid w:val="0047078D"/>
    <w:rsid w:val="00470AF5"/>
    <w:rsid w:val="00470B78"/>
    <w:rsid w:val="00470F85"/>
    <w:rsid w:val="0047118C"/>
    <w:rsid w:val="004712E0"/>
    <w:rsid w:val="004724CA"/>
    <w:rsid w:val="00473011"/>
    <w:rsid w:val="0047301A"/>
    <w:rsid w:val="00474200"/>
    <w:rsid w:val="00474249"/>
    <w:rsid w:val="00474447"/>
    <w:rsid w:val="0047457C"/>
    <w:rsid w:val="00474AC4"/>
    <w:rsid w:val="00474BA5"/>
    <w:rsid w:val="00474D1B"/>
    <w:rsid w:val="00474D58"/>
    <w:rsid w:val="00474ECD"/>
    <w:rsid w:val="0047502E"/>
    <w:rsid w:val="004753E9"/>
    <w:rsid w:val="00475414"/>
    <w:rsid w:val="0047566E"/>
    <w:rsid w:val="0047575B"/>
    <w:rsid w:val="00475A6C"/>
    <w:rsid w:val="00476017"/>
    <w:rsid w:val="00476142"/>
    <w:rsid w:val="004761E5"/>
    <w:rsid w:val="00476470"/>
    <w:rsid w:val="00476D30"/>
    <w:rsid w:val="00476EEB"/>
    <w:rsid w:val="00477CB1"/>
    <w:rsid w:val="00477CC9"/>
    <w:rsid w:val="004801BC"/>
    <w:rsid w:val="004806C7"/>
    <w:rsid w:val="004806ED"/>
    <w:rsid w:val="004811A1"/>
    <w:rsid w:val="004818F3"/>
    <w:rsid w:val="00482442"/>
    <w:rsid w:val="00482EDA"/>
    <w:rsid w:val="00483536"/>
    <w:rsid w:val="00483B08"/>
    <w:rsid w:val="00483C4D"/>
    <w:rsid w:val="00483F18"/>
    <w:rsid w:val="00483FD1"/>
    <w:rsid w:val="00484029"/>
    <w:rsid w:val="00484388"/>
    <w:rsid w:val="0048447E"/>
    <w:rsid w:val="00484805"/>
    <w:rsid w:val="0048529C"/>
    <w:rsid w:val="00485318"/>
    <w:rsid w:val="00485577"/>
    <w:rsid w:val="00485883"/>
    <w:rsid w:val="0048631D"/>
    <w:rsid w:val="0048635A"/>
    <w:rsid w:val="004863D4"/>
    <w:rsid w:val="004864EA"/>
    <w:rsid w:val="00486656"/>
    <w:rsid w:val="00486AC8"/>
    <w:rsid w:val="00486BEC"/>
    <w:rsid w:val="00486EE4"/>
    <w:rsid w:val="00487172"/>
    <w:rsid w:val="004873F2"/>
    <w:rsid w:val="004876FD"/>
    <w:rsid w:val="004878EA"/>
    <w:rsid w:val="00487A36"/>
    <w:rsid w:val="00487B97"/>
    <w:rsid w:val="00487DC3"/>
    <w:rsid w:val="00490054"/>
    <w:rsid w:val="004905D3"/>
    <w:rsid w:val="00490915"/>
    <w:rsid w:val="00490A9F"/>
    <w:rsid w:val="00490AD7"/>
    <w:rsid w:val="00491AF2"/>
    <w:rsid w:val="00491D48"/>
    <w:rsid w:val="00492081"/>
    <w:rsid w:val="00492230"/>
    <w:rsid w:val="00492266"/>
    <w:rsid w:val="00492276"/>
    <w:rsid w:val="00492716"/>
    <w:rsid w:val="004927B2"/>
    <w:rsid w:val="00493D16"/>
    <w:rsid w:val="004947E7"/>
    <w:rsid w:val="00494903"/>
    <w:rsid w:val="00494B8F"/>
    <w:rsid w:val="0049541E"/>
    <w:rsid w:val="004956C4"/>
    <w:rsid w:val="00495747"/>
    <w:rsid w:val="00495F16"/>
    <w:rsid w:val="00496435"/>
    <w:rsid w:val="00496A08"/>
    <w:rsid w:val="004970CD"/>
    <w:rsid w:val="00497B47"/>
    <w:rsid w:val="00497C32"/>
    <w:rsid w:val="00497CE4"/>
    <w:rsid w:val="004A02EB"/>
    <w:rsid w:val="004A0ACB"/>
    <w:rsid w:val="004A1042"/>
    <w:rsid w:val="004A1699"/>
    <w:rsid w:val="004A1A82"/>
    <w:rsid w:val="004A1F95"/>
    <w:rsid w:val="004A2437"/>
    <w:rsid w:val="004A26BB"/>
    <w:rsid w:val="004A3150"/>
    <w:rsid w:val="004A3154"/>
    <w:rsid w:val="004A342D"/>
    <w:rsid w:val="004A35ED"/>
    <w:rsid w:val="004A3CEC"/>
    <w:rsid w:val="004A3DF6"/>
    <w:rsid w:val="004A400F"/>
    <w:rsid w:val="004A4B58"/>
    <w:rsid w:val="004A4C54"/>
    <w:rsid w:val="004A5779"/>
    <w:rsid w:val="004A57E9"/>
    <w:rsid w:val="004A5EF1"/>
    <w:rsid w:val="004A5EF7"/>
    <w:rsid w:val="004A5F10"/>
    <w:rsid w:val="004A5F5C"/>
    <w:rsid w:val="004A6514"/>
    <w:rsid w:val="004A674A"/>
    <w:rsid w:val="004A68BD"/>
    <w:rsid w:val="004A6B93"/>
    <w:rsid w:val="004A6F5C"/>
    <w:rsid w:val="004A6FFB"/>
    <w:rsid w:val="004A71C8"/>
    <w:rsid w:val="004A7A99"/>
    <w:rsid w:val="004A7FA1"/>
    <w:rsid w:val="004B026B"/>
    <w:rsid w:val="004B02E1"/>
    <w:rsid w:val="004B02F8"/>
    <w:rsid w:val="004B044F"/>
    <w:rsid w:val="004B0452"/>
    <w:rsid w:val="004B0969"/>
    <w:rsid w:val="004B1315"/>
    <w:rsid w:val="004B1437"/>
    <w:rsid w:val="004B1819"/>
    <w:rsid w:val="004B1D67"/>
    <w:rsid w:val="004B2F9B"/>
    <w:rsid w:val="004B2FF6"/>
    <w:rsid w:val="004B3045"/>
    <w:rsid w:val="004B316D"/>
    <w:rsid w:val="004B31BF"/>
    <w:rsid w:val="004B3446"/>
    <w:rsid w:val="004B3646"/>
    <w:rsid w:val="004B3872"/>
    <w:rsid w:val="004B3F05"/>
    <w:rsid w:val="004B3F1A"/>
    <w:rsid w:val="004B4E83"/>
    <w:rsid w:val="004B4EBE"/>
    <w:rsid w:val="004B5279"/>
    <w:rsid w:val="004B599A"/>
    <w:rsid w:val="004B5B5E"/>
    <w:rsid w:val="004B5EF5"/>
    <w:rsid w:val="004B6667"/>
    <w:rsid w:val="004B7082"/>
    <w:rsid w:val="004B7242"/>
    <w:rsid w:val="004B732E"/>
    <w:rsid w:val="004B757C"/>
    <w:rsid w:val="004B75D2"/>
    <w:rsid w:val="004B7CB9"/>
    <w:rsid w:val="004C0E27"/>
    <w:rsid w:val="004C10C6"/>
    <w:rsid w:val="004C1105"/>
    <w:rsid w:val="004C13C6"/>
    <w:rsid w:val="004C14FC"/>
    <w:rsid w:val="004C16F5"/>
    <w:rsid w:val="004C17A2"/>
    <w:rsid w:val="004C1A41"/>
    <w:rsid w:val="004C1B38"/>
    <w:rsid w:val="004C20D5"/>
    <w:rsid w:val="004C26EF"/>
    <w:rsid w:val="004C2795"/>
    <w:rsid w:val="004C282B"/>
    <w:rsid w:val="004C34A9"/>
    <w:rsid w:val="004C39AA"/>
    <w:rsid w:val="004C3A12"/>
    <w:rsid w:val="004C3B37"/>
    <w:rsid w:val="004C3B59"/>
    <w:rsid w:val="004C3E10"/>
    <w:rsid w:val="004C403E"/>
    <w:rsid w:val="004C465E"/>
    <w:rsid w:val="004C4DBD"/>
    <w:rsid w:val="004C501C"/>
    <w:rsid w:val="004C502B"/>
    <w:rsid w:val="004C5488"/>
    <w:rsid w:val="004C5681"/>
    <w:rsid w:val="004C56B1"/>
    <w:rsid w:val="004C614D"/>
    <w:rsid w:val="004C6855"/>
    <w:rsid w:val="004C6D7C"/>
    <w:rsid w:val="004C74E4"/>
    <w:rsid w:val="004C7610"/>
    <w:rsid w:val="004C7817"/>
    <w:rsid w:val="004C7A0E"/>
    <w:rsid w:val="004C7B2E"/>
    <w:rsid w:val="004C7BA6"/>
    <w:rsid w:val="004D03AE"/>
    <w:rsid w:val="004D05A7"/>
    <w:rsid w:val="004D0943"/>
    <w:rsid w:val="004D0D95"/>
    <w:rsid w:val="004D0F6C"/>
    <w:rsid w:val="004D1B78"/>
    <w:rsid w:val="004D1F96"/>
    <w:rsid w:val="004D28C4"/>
    <w:rsid w:val="004D2956"/>
    <w:rsid w:val="004D2C28"/>
    <w:rsid w:val="004D3454"/>
    <w:rsid w:val="004D3B7F"/>
    <w:rsid w:val="004D3D41"/>
    <w:rsid w:val="004D3F8F"/>
    <w:rsid w:val="004D4E8D"/>
    <w:rsid w:val="004D546C"/>
    <w:rsid w:val="004D593A"/>
    <w:rsid w:val="004D62E3"/>
    <w:rsid w:val="004D6592"/>
    <w:rsid w:val="004D6891"/>
    <w:rsid w:val="004D6AA5"/>
    <w:rsid w:val="004D70BA"/>
    <w:rsid w:val="004D76CB"/>
    <w:rsid w:val="004D77C4"/>
    <w:rsid w:val="004D7B10"/>
    <w:rsid w:val="004D7CBA"/>
    <w:rsid w:val="004E00B3"/>
    <w:rsid w:val="004E13B5"/>
    <w:rsid w:val="004E1A1B"/>
    <w:rsid w:val="004E1EB7"/>
    <w:rsid w:val="004E20FE"/>
    <w:rsid w:val="004E360E"/>
    <w:rsid w:val="004E37C1"/>
    <w:rsid w:val="004E3812"/>
    <w:rsid w:val="004E3AA2"/>
    <w:rsid w:val="004E42D2"/>
    <w:rsid w:val="004E4DD3"/>
    <w:rsid w:val="004E50A0"/>
    <w:rsid w:val="004E516E"/>
    <w:rsid w:val="004E518E"/>
    <w:rsid w:val="004E5302"/>
    <w:rsid w:val="004E6C48"/>
    <w:rsid w:val="004E6EBF"/>
    <w:rsid w:val="004E7772"/>
    <w:rsid w:val="004F076B"/>
    <w:rsid w:val="004F08D1"/>
    <w:rsid w:val="004F09CD"/>
    <w:rsid w:val="004F0AFD"/>
    <w:rsid w:val="004F0E1C"/>
    <w:rsid w:val="004F1974"/>
    <w:rsid w:val="004F1D92"/>
    <w:rsid w:val="004F2523"/>
    <w:rsid w:val="004F271A"/>
    <w:rsid w:val="004F2874"/>
    <w:rsid w:val="004F2A36"/>
    <w:rsid w:val="004F2E31"/>
    <w:rsid w:val="004F318B"/>
    <w:rsid w:val="004F3738"/>
    <w:rsid w:val="004F3799"/>
    <w:rsid w:val="004F4036"/>
    <w:rsid w:val="004F430D"/>
    <w:rsid w:val="004F51AE"/>
    <w:rsid w:val="004F542E"/>
    <w:rsid w:val="004F55A2"/>
    <w:rsid w:val="004F55CC"/>
    <w:rsid w:val="004F56AA"/>
    <w:rsid w:val="004F5725"/>
    <w:rsid w:val="004F6D9B"/>
    <w:rsid w:val="004F6F9A"/>
    <w:rsid w:val="004F7DB7"/>
    <w:rsid w:val="00500558"/>
    <w:rsid w:val="005010E9"/>
    <w:rsid w:val="00501131"/>
    <w:rsid w:val="0050178C"/>
    <w:rsid w:val="00501DCE"/>
    <w:rsid w:val="00501E32"/>
    <w:rsid w:val="00501E97"/>
    <w:rsid w:val="00502282"/>
    <w:rsid w:val="005035EC"/>
    <w:rsid w:val="00503F90"/>
    <w:rsid w:val="00503F9C"/>
    <w:rsid w:val="005043AF"/>
    <w:rsid w:val="0050535B"/>
    <w:rsid w:val="005055FD"/>
    <w:rsid w:val="0050575D"/>
    <w:rsid w:val="005058C0"/>
    <w:rsid w:val="00505B3F"/>
    <w:rsid w:val="00505DC0"/>
    <w:rsid w:val="00505FE6"/>
    <w:rsid w:val="00506001"/>
    <w:rsid w:val="0050679A"/>
    <w:rsid w:val="00506A63"/>
    <w:rsid w:val="00506FBD"/>
    <w:rsid w:val="005074AA"/>
    <w:rsid w:val="0050756F"/>
    <w:rsid w:val="00507D39"/>
    <w:rsid w:val="00510113"/>
    <w:rsid w:val="0051031B"/>
    <w:rsid w:val="00510337"/>
    <w:rsid w:val="00510835"/>
    <w:rsid w:val="00512904"/>
    <w:rsid w:val="0051365B"/>
    <w:rsid w:val="0051469A"/>
    <w:rsid w:val="00514997"/>
    <w:rsid w:val="00514F9E"/>
    <w:rsid w:val="00515225"/>
    <w:rsid w:val="00515343"/>
    <w:rsid w:val="0051546D"/>
    <w:rsid w:val="0051605A"/>
    <w:rsid w:val="0051632D"/>
    <w:rsid w:val="005169AD"/>
    <w:rsid w:val="0051723F"/>
    <w:rsid w:val="005177F8"/>
    <w:rsid w:val="00517952"/>
    <w:rsid w:val="00520821"/>
    <w:rsid w:val="00520FF3"/>
    <w:rsid w:val="00521403"/>
    <w:rsid w:val="00521553"/>
    <w:rsid w:val="005215E4"/>
    <w:rsid w:val="005218CB"/>
    <w:rsid w:val="005218E8"/>
    <w:rsid w:val="00521A99"/>
    <w:rsid w:val="00523147"/>
    <w:rsid w:val="005236E3"/>
    <w:rsid w:val="00523A5F"/>
    <w:rsid w:val="00523D3C"/>
    <w:rsid w:val="00523D57"/>
    <w:rsid w:val="00523D64"/>
    <w:rsid w:val="00524212"/>
    <w:rsid w:val="005243D1"/>
    <w:rsid w:val="0052491F"/>
    <w:rsid w:val="00524966"/>
    <w:rsid w:val="00524F4D"/>
    <w:rsid w:val="00525281"/>
    <w:rsid w:val="00525669"/>
    <w:rsid w:val="0052600B"/>
    <w:rsid w:val="00526176"/>
    <w:rsid w:val="0052624F"/>
    <w:rsid w:val="005262EF"/>
    <w:rsid w:val="00526E21"/>
    <w:rsid w:val="005272B5"/>
    <w:rsid w:val="00527337"/>
    <w:rsid w:val="005275FE"/>
    <w:rsid w:val="00527C17"/>
    <w:rsid w:val="00527C70"/>
    <w:rsid w:val="00530001"/>
    <w:rsid w:val="005300E3"/>
    <w:rsid w:val="00530BB9"/>
    <w:rsid w:val="005318CF"/>
    <w:rsid w:val="00531A22"/>
    <w:rsid w:val="00531B4F"/>
    <w:rsid w:val="00531DDF"/>
    <w:rsid w:val="005320AC"/>
    <w:rsid w:val="00532542"/>
    <w:rsid w:val="005325C4"/>
    <w:rsid w:val="00533407"/>
    <w:rsid w:val="00533C7A"/>
    <w:rsid w:val="00533F9F"/>
    <w:rsid w:val="00534396"/>
    <w:rsid w:val="005343A8"/>
    <w:rsid w:val="0053470A"/>
    <w:rsid w:val="00534A3E"/>
    <w:rsid w:val="00534AC5"/>
    <w:rsid w:val="00535346"/>
    <w:rsid w:val="00535A3A"/>
    <w:rsid w:val="00535D39"/>
    <w:rsid w:val="00536B2D"/>
    <w:rsid w:val="005372B3"/>
    <w:rsid w:val="00537389"/>
    <w:rsid w:val="00540018"/>
    <w:rsid w:val="00540360"/>
    <w:rsid w:val="005406DF"/>
    <w:rsid w:val="00540FDF"/>
    <w:rsid w:val="005416BA"/>
    <w:rsid w:val="0054184B"/>
    <w:rsid w:val="00541F3F"/>
    <w:rsid w:val="0054301B"/>
    <w:rsid w:val="005435F2"/>
    <w:rsid w:val="00543AC1"/>
    <w:rsid w:val="00544142"/>
    <w:rsid w:val="00544B70"/>
    <w:rsid w:val="00544CCA"/>
    <w:rsid w:val="0054505D"/>
    <w:rsid w:val="0054534F"/>
    <w:rsid w:val="0054592D"/>
    <w:rsid w:val="00545ADA"/>
    <w:rsid w:val="00546067"/>
    <w:rsid w:val="0054630D"/>
    <w:rsid w:val="00546F4A"/>
    <w:rsid w:val="00546F9D"/>
    <w:rsid w:val="005471AF"/>
    <w:rsid w:val="00547C1F"/>
    <w:rsid w:val="00547D2E"/>
    <w:rsid w:val="00547F33"/>
    <w:rsid w:val="005506DB"/>
    <w:rsid w:val="00550811"/>
    <w:rsid w:val="00550987"/>
    <w:rsid w:val="00551097"/>
    <w:rsid w:val="005513DB"/>
    <w:rsid w:val="005515AB"/>
    <w:rsid w:val="005517EB"/>
    <w:rsid w:val="00552456"/>
    <w:rsid w:val="005525D9"/>
    <w:rsid w:val="00552933"/>
    <w:rsid w:val="00552974"/>
    <w:rsid w:val="00552A9F"/>
    <w:rsid w:val="00552B0D"/>
    <w:rsid w:val="00552BA9"/>
    <w:rsid w:val="0055333B"/>
    <w:rsid w:val="0055343E"/>
    <w:rsid w:val="00553703"/>
    <w:rsid w:val="00553B21"/>
    <w:rsid w:val="00553ED9"/>
    <w:rsid w:val="0055454E"/>
    <w:rsid w:val="00554B4E"/>
    <w:rsid w:val="00554FD3"/>
    <w:rsid w:val="0055503B"/>
    <w:rsid w:val="005551F1"/>
    <w:rsid w:val="0055558B"/>
    <w:rsid w:val="00555B93"/>
    <w:rsid w:val="00555BBA"/>
    <w:rsid w:val="005560BD"/>
    <w:rsid w:val="0055640E"/>
    <w:rsid w:val="0055642A"/>
    <w:rsid w:val="00556690"/>
    <w:rsid w:val="005568AA"/>
    <w:rsid w:val="005568D2"/>
    <w:rsid w:val="00556C73"/>
    <w:rsid w:val="00556F36"/>
    <w:rsid w:val="00557126"/>
    <w:rsid w:val="00557404"/>
    <w:rsid w:val="005575B8"/>
    <w:rsid w:val="0056037F"/>
    <w:rsid w:val="0056038D"/>
    <w:rsid w:val="00560401"/>
    <w:rsid w:val="0056136B"/>
    <w:rsid w:val="00561CEA"/>
    <w:rsid w:val="00561D8A"/>
    <w:rsid w:val="0056220B"/>
    <w:rsid w:val="0056287A"/>
    <w:rsid w:val="0056364A"/>
    <w:rsid w:val="00563ADF"/>
    <w:rsid w:val="00564001"/>
    <w:rsid w:val="005649C4"/>
    <w:rsid w:val="00564D48"/>
    <w:rsid w:val="00564DEB"/>
    <w:rsid w:val="00564F45"/>
    <w:rsid w:val="00565A9A"/>
    <w:rsid w:val="00565B77"/>
    <w:rsid w:val="00565D9D"/>
    <w:rsid w:val="005666C2"/>
    <w:rsid w:val="00567087"/>
    <w:rsid w:val="005671E0"/>
    <w:rsid w:val="00567205"/>
    <w:rsid w:val="00567B13"/>
    <w:rsid w:val="00570E07"/>
    <w:rsid w:val="00571480"/>
    <w:rsid w:val="005715B4"/>
    <w:rsid w:val="0057171E"/>
    <w:rsid w:val="005728AF"/>
    <w:rsid w:val="00573792"/>
    <w:rsid w:val="00573ED4"/>
    <w:rsid w:val="00574BDB"/>
    <w:rsid w:val="005751FC"/>
    <w:rsid w:val="00575AE0"/>
    <w:rsid w:val="005760C9"/>
    <w:rsid w:val="005760D8"/>
    <w:rsid w:val="005762DB"/>
    <w:rsid w:val="00576ACF"/>
    <w:rsid w:val="00576F3E"/>
    <w:rsid w:val="00576F90"/>
    <w:rsid w:val="00577041"/>
    <w:rsid w:val="005775D4"/>
    <w:rsid w:val="0057765D"/>
    <w:rsid w:val="00577736"/>
    <w:rsid w:val="00577CC1"/>
    <w:rsid w:val="00580188"/>
    <w:rsid w:val="00580BDF"/>
    <w:rsid w:val="00581408"/>
    <w:rsid w:val="0058158E"/>
    <w:rsid w:val="00581A25"/>
    <w:rsid w:val="00581BEE"/>
    <w:rsid w:val="00581CB5"/>
    <w:rsid w:val="00581E7F"/>
    <w:rsid w:val="00581EA8"/>
    <w:rsid w:val="005822C2"/>
    <w:rsid w:val="00582FB5"/>
    <w:rsid w:val="00582FDC"/>
    <w:rsid w:val="0058306A"/>
    <w:rsid w:val="0058376F"/>
    <w:rsid w:val="00583831"/>
    <w:rsid w:val="00583900"/>
    <w:rsid w:val="00583A4E"/>
    <w:rsid w:val="00583D98"/>
    <w:rsid w:val="00583EEB"/>
    <w:rsid w:val="00583FDB"/>
    <w:rsid w:val="005844EC"/>
    <w:rsid w:val="00584943"/>
    <w:rsid w:val="00584F16"/>
    <w:rsid w:val="0058529E"/>
    <w:rsid w:val="0058530A"/>
    <w:rsid w:val="0058539B"/>
    <w:rsid w:val="005855D6"/>
    <w:rsid w:val="005856AC"/>
    <w:rsid w:val="00585B05"/>
    <w:rsid w:val="00585B9A"/>
    <w:rsid w:val="00585C14"/>
    <w:rsid w:val="00586043"/>
    <w:rsid w:val="005860A6"/>
    <w:rsid w:val="0058643D"/>
    <w:rsid w:val="0058670E"/>
    <w:rsid w:val="00587421"/>
    <w:rsid w:val="00587731"/>
    <w:rsid w:val="005877BE"/>
    <w:rsid w:val="005879D9"/>
    <w:rsid w:val="00587BE5"/>
    <w:rsid w:val="005902EC"/>
    <w:rsid w:val="00590316"/>
    <w:rsid w:val="005905E6"/>
    <w:rsid w:val="0059088D"/>
    <w:rsid w:val="0059091E"/>
    <w:rsid w:val="0059116A"/>
    <w:rsid w:val="0059137C"/>
    <w:rsid w:val="00591390"/>
    <w:rsid w:val="00591CDC"/>
    <w:rsid w:val="0059263F"/>
    <w:rsid w:val="00592EE8"/>
    <w:rsid w:val="005934B3"/>
    <w:rsid w:val="005937D0"/>
    <w:rsid w:val="00593CFD"/>
    <w:rsid w:val="00594054"/>
    <w:rsid w:val="00594807"/>
    <w:rsid w:val="00594EA9"/>
    <w:rsid w:val="00594FDA"/>
    <w:rsid w:val="005963F5"/>
    <w:rsid w:val="00596871"/>
    <w:rsid w:val="00596F9A"/>
    <w:rsid w:val="00597484"/>
    <w:rsid w:val="005974C1"/>
    <w:rsid w:val="005978E5"/>
    <w:rsid w:val="00597ABC"/>
    <w:rsid w:val="00597B4E"/>
    <w:rsid w:val="005A01B8"/>
    <w:rsid w:val="005A037E"/>
    <w:rsid w:val="005A0C1B"/>
    <w:rsid w:val="005A15C4"/>
    <w:rsid w:val="005A16F6"/>
    <w:rsid w:val="005A219E"/>
    <w:rsid w:val="005A22BB"/>
    <w:rsid w:val="005A2668"/>
    <w:rsid w:val="005A284D"/>
    <w:rsid w:val="005A2D7D"/>
    <w:rsid w:val="005A2FAD"/>
    <w:rsid w:val="005A3215"/>
    <w:rsid w:val="005A3216"/>
    <w:rsid w:val="005A347F"/>
    <w:rsid w:val="005A3D1F"/>
    <w:rsid w:val="005A4011"/>
    <w:rsid w:val="005A4158"/>
    <w:rsid w:val="005A4367"/>
    <w:rsid w:val="005A4B12"/>
    <w:rsid w:val="005A533C"/>
    <w:rsid w:val="005A547A"/>
    <w:rsid w:val="005A54F2"/>
    <w:rsid w:val="005A58DD"/>
    <w:rsid w:val="005A5B3E"/>
    <w:rsid w:val="005A5DC4"/>
    <w:rsid w:val="005A6150"/>
    <w:rsid w:val="005A61F1"/>
    <w:rsid w:val="005A67AA"/>
    <w:rsid w:val="005A7203"/>
    <w:rsid w:val="005A7419"/>
    <w:rsid w:val="005A7539"/>
    <w:rsid w:val="005A7571"/>
    <w:rsid w:val="005A7EDC"/>
    <w:rsid w:val="005B043A"/>
    <w:rsid w:val="005B0CC9"/>
    <w:rsid w:val="005B0DE3"/>
    <w:rsid w:val="005B1A0A"/>
    <w:rsid w:val="005B1D35"/>
    <w:rsid w:val="005B2073"/>
    <w:rsid w:val="005B259C"/>
    <w:rsid w:val="005B2879"/>
    <w:rsid w:val="005B28A3"/>
    <w:rsid w:val="005B2944"/>
    <w:rsid w:val="005B2EE5"/>
    <w:rsid w:val="005B2F99"/>
    <w:rsid w:val="005B30F6"/>
    <w:rsid w:val="005B3932"/>
    <w:rsid w:val="005B39BE"/>
    <w:rsid w:val="005B3A67"/>
    <w:rsid w:val="005B3D35"/>
    <w:rsid w:val="005B3E51"/>
    <w:rsid w:val="005B4346"/>
    <w:rsid w:val="005B5C01"/>
    <w:rsid w:val="005B6494"/>
    <w:rsid w:val="005B65C5"/>
    <w:rsid w:val="005B6B67"/>
    <w:rsid w:val="005B6CA4"/>
    <w:rsid w:val="005B6EEF"/>
    <w:rsid w:val="005B6FF1"/>
    <w:rsid w:val="005B766F"/>
    <w:rsid w:val="005B7E6C"/>
    <w:rsid w:val="005B7F42"/>
    <w:rsid w:val="005C0084"/>
    <w:rsid w:val="005C01E6"/>
    <w:rsid w:val="005C0663"/>
    <w:rsid w:val="005C09DA"/>
    <w:rsid w:val="005C1102"/>
    <w:rsid w:val="005C17D8"/>
    <w:rsid w:val="005C1A3D"/>
    <w:rsid w:val="005C1FF6"/>
    <w:rsid w:val="005C21D4"/>
    <w:rsid w:val="005C278A"/>
    <w:rsid w:val="005C2833"/>
    <w:rsid w:val="005C2B57"/>
    <w:rsid w:val="005C2F7B"/>
    <w:rsid w:val="005C3098"/>
    <w:rsid w:val="005C33CD"/>
    <w:rsid w:val="005C3411"/>
    <w:rsid w:val="005C3448"/>
    <w:rsid w:val="005C3955"/>
    <w:rsid w:val="005C3E29"/>
    <w:rsid w:val="005C3F95"/>
    <w:rsid w:val="005C40BE"/>
    <w:rsid w:val="005C50D2"/>
    <w:rsid w:val="005C5259"/>
    <w:rsid w:val="005C5312"/>
    <w:rsid w:val="005C5763"/>
    <w:rsid w:val="005C5789"/>
    <w:rsid w:val="005C58FC"/>
    <w:rsid w:val="005C5BA5"/>
    <w:rsid w:val="005C5EE3"/>
    <w:rsid w:val="005C6F1C"/>
    <w:rsid w:val="005C7CD3"/>
    <w:rsid w:val="005C7F8B"/>
    <w:rsid w:val="005D0557"/>
    <w:rsid w:val="005D0906"/>
    <w:rsid w:val="005D09BD"/>
    <w:rsid w:val="005D0A02"/>
    <w:rsid w:val="005D169F"/>
    <w:rsid w:val="005D16F5"/>
    <w:rsid w:val="005D1BF9"/>
    <w:rsid w:val="005D1C83"/>
    <w:rsid w:val="005D1D90"/>
    <w:rsid w:val="005D21A9"/>
    <w:rsid w:val="005D3A24"/>
    <w:rsid w:val="005D3C14"/>
    <w:rsid w:val="005D3E4C"/>
    <w:rsid w:val="005D46AD"/>
    <w:rsid w:val="005D49C1"/>
    <w:rsid w:val="005D4C4E"/>
    <w:rsid w:val="005D5763"/>
    <w:rsid w:val="005D5BE6"/>
    <w:rsid w:val="005D5C69"/>
    <w:rsid w:val="005D6216"/>
    <w:rsid w:val="005D6299"/>
    <w:rsid w:val="005D6D05"/>
    <w:rsid w:val="005D6D5F"/>
    <w:rsid w:val="005D709F"/>
    <w:rsid w:val="005D74D3"/>
    <w:rsid w:val="005D7582"/>
    <w:rsid w:val="005D7631"/>
    <w:rsid w:val="005D7719"/>
    <w:rsid w:val="005D782E"/>
    <w:rsid w:val="005D7B61"/>
    <w:rsid w:val="005E0108"/>
    <w:rsid w:val="005E0598"/>
    <w:rsid w:val="005E0E0B"/>
    <w:rsid w:val="005E0E86"/>
    <w:rsid w:val="005E0FE9"/>
    <w:rsid w:val="005E11B6"/>
    <w:rsid w:val="005E1832"/>
    <w:rsid w:val="005E1920"/>
    <w:rsid w:val="005E1C9F"/>
    <w:rsid w:val="005E1F25"/>
    <w:rsid w:val="005E2E0C"/>
    <w:rsid w:val="005E2E92"/>
    <w:rsid w:val="005E3026"/>
    <w:rsid w:val="005E30A9"/>
    <w:rsid w:val="005E346D"/>
    <w:rsid w:val="005E3C41"/>
    <w:rsid w:val="005E3D38"/>
    <w:rsid w:val="005E3EAA"/>
    <w:rsid w:val="005E46F4"/>
    <w:rsid w:val="005E47D6"/>
    <w:rsid w:val="005E4B85"/>
    <w:rsid w:val="005E5248"/>
    <w:rsid w:val="005E53EB"/>
    <w:rsid w:val="005E55FD"/>
    <w:rsid w:val="005E580F"/>
    <w:rsid w:val="005E5FD5"/>
    <w:rsid w:val="005E6533"/>
    <w:rsid w:val="005E6A2A"/>
    <w:rsid w:val="005E6A64"/>
    <w:rsid w:val="005E77B1"/>
    <w:rsid w:val="005E7846"/>
    <w:rsid w:val="005E787B"/>
    <w:rsid w:val="005E7B28"/>
    <w:rsid w:val="005F00F4"/>
    <w:rsid w:val="005F02B1"/>
    <w:rsid w:val="005F067D"/>
    <w:rsid w:val="005F0772"/>
    <w:rsid w:val="005F114C"/>
    <w:rsid w:val="005F137D"/>
    <w:rsid w:val="005F16D6"/>
    <w:rsid w:val="005F1BAF"/>
    <w:rsid w:val="005F1FC4"/>
    <w:rsid w:val="005F2385"/>
    <w:rsid w:val="005F282C"/>
    <w:rsid w:val="005F28DF"/>
    <w:rsid w:val="005F2D7C"/>
    <w:rsid w:val="005F3480"/>
    <w:rsid w:val="005F366C"/>
    <w:rsid w:val="005F4582"/>
    <w:rsid w:val="005F460A"/>
    <w:rsid w:val="005F4654"/>
    <w:rsid w:val="005F490D"/>
    <w:rsid w:val="005F526D"/>
    <w:rsid w:val="005F5330"/>
    <w:rsid w:val="005F5579"/>
    <w:rsid w:val="005F56F6"/>
    <w:rsid w:val="005F5C0C"/>
    <w:rsid w:val="005F646D"/>
    <w:rsid w:val="005F6984"/>
    <w:rsid w:val="005F73F6"/>
    <w:rsid w:val="005F7CE8"/>
    <w:rsid w:val="005F7D39"/>
    <w:rsid w:val="005F7DE9"/>
    <w:rsid w:val="00600288"/>
    <w:rsid w:val="006003C6"/>
    <w:rsid w:val="0060055B"/>
    <w:rsid w:val="0060071E"/>
    <w:rsid w:val="0060074C"/>
    <w:rsid w:val="006007E6"/>
    <w:rsid w:val="00600AEA"/>
    <w:rsid w:val="00600C0A"/>
    <w:rsid w:val="00600DEA"/>
    <w:rsid w:val="00600F73"/>
    <w:rsid w:val="0060129F"/>
    <w:rsid w:val="00602A05"/>
    <w:rsid w:val="00602D0D"/>
    <w:rsid w:val="00602DBD"/>
    <w:rsid w:val="0060320B"/>
    <w:rsid w:val="006034B3"/>
    <w:rsid w:val="006035D4"/>
    <w:rsid w:val="006038E6"/>
    <w:rsid w:val="006039D7"/>
    <w:rsid w:val="006041BE"/>
    <w:rsid w:val="00604A29"/>
    <w:rsid w:val="00604DCF"/>
    <w:rsid w:val="006054CE"/>
    <w:rsid w:val="00605D37"/>
    <w:rsid w:val="00605D84"/>
    <w:rsid w:val="00605E5D"/>
    <w:rsid w:val="00607181"/>
    <w:rsid w:val="00607222"/>
    <w:rsid w:val="006072D0"/>
    <w:rsid w:val="00607829"/>
    <w:rsid w:val="00607CA1"/>
    <w:rsid w:val="00607EB5"/>
    <w:rsid w:val="006104ED"/>
    <w:rsid w:val="00610BFA"/>
    <w:rsid w:val="00610E33"/>
    <w:rsid w:val="00610FEE"/>
    <w:rsid w:val="006114CD"/>
    <w:rsid w:val="00611BC9"/>
    <w:rsid w:val="0061226D"/>
    <w:rsid w:val="006126C2"/>
    <w:rsid w:val="00612844"/>
    <w:rsid w:val="00613479"/>
    <w:rsid w:val="006134A7"/>
    <w:rsid w:val="00613824"/>
    <w:rsid w:val="00613D55"/>
    <w:rsid w:val="00614171"/>
    <w:rsid w:val="006145B0"/>
    <w:rsid w:val="006145B1"/>
    <w:rsid w:val="00615440"/>
    <w:rsid w:val="00616298"/>
    <w:rsid w:val="006165AC"/>
    <w:rsid w:val="006169B6"/>
    <w:rsid w:val="00617636"/>
    <w:rsid w:val="00617A74"/>
    <w:rsid w:val="00617DC2"/>
    <w:rsid w:val="00620BC3"/>
    <w:rsid w:val="00620CCE"/>
    <w:rsid w:val="00620CEF"/>
    <w:rsid w:val="00622CD3"/>
    <w:rsid w:val="0062314E"/>
    <w:rsid w:val="006235B4"/>
    <w:rsid w:val="0062360A"/>
    <w:rsid w:val="00623931"/>
    <w:rsid w:val="00623987"/>
    <w:rsid w:val="00623C47"/>
    <w:rsid w:val="00624085"/>
    <w:rsid w:val="006249EE"/>
    <w:rsid w:val="00624C60"/>
    <w:rsid w:val="00624E08"/>
    <w:rsid w:val="00625036"/>
    <w:rsid w:val="00625231"/>
    <w:rsid w:val="006252B5"/>
    <w:rsid w:val="006254B1"/>
    <w:rsid w:val="0062566C"/>
    <w:rsid w:val="00625C9B"/>
    <w:rsid w:val="006260AD"/>
    <w:rsid w:val="0062680F"/>
    <w:rsid w:val="00626BFA"/>
    <w:rsid w:val="00626D05"/>
    <w:rsid w:val="00627073"/>
    <w:rsid w:val="006273AA"/>
    <w:rsid w:val="006275A9"/>
    <w:rsid w:val="00627604"/>
    <w:rsid w:val="00627747"/>
    <w:rsid w:val="00627938"/>
    <w:rsid w:val="00627B4C"/>
    <w:rsid w:val="0063051A"/>
    <w:rsid w:val="00630573"/>
    <w:rsid w:val="00630712"/>
    <w:rsid w:val="00631170"/>
    <w:rsid w:val="006319B5"/>
    <w:rsid w:val="00631B6D"/>
    <w:rsid w:val="00631C83"/>
    <w:rsid w:val="00632DBD"/>
    <w:rsid w:val="006332A3"/>
    <w:rsid w:val="006332A9"/>
    <w:rsid w:val="006332BC"/>
    <w:rsid w:val="006335DD"/>
    <w:rsid w:val="0063399F"/>
    <w:rsid w:val="006344C9"/>
    <w:rsid w:val="00634F37"/>
    <w:rsid w:val="0063512C"/>
    <w:rsid w:val="006358C3"/>
    <w:rsid w:val="00635BD3"/>
    <w:rsid w:val="00635D06"/>
    <w:rsid w:val="00635F0D"/>
    <w:rsid w:val="00636894"/>
    <w:rsid w:val="00637ECB"/>
    <w:rsid w:val="0064034D"/>
    <w:rsid w:val="006403CE"/>
    <w:rsid w:val="006405A2"/>
    <w:rsid w:val="006406E3"/>
    <w:rsid w:val="006406F2"/>
    <w:rsid w:val="00640EC9"/>
    <w:rsid w:val="00641394"/>
    <w:rsid w:val="006414C4"/>
    <w:rsid w:val="006414F2"/>
    <w:rsid w:val="0064155E"/>
    <w:rsid w:val="0064162D"/>
    <w:rsid w:val="0064183E"/>
    <w:rsid w:val="006418F1"/>
    <w:rsid w:val="00641B49"/>
    <w:rsid w:val="00642207"/>
    <w:rsid w:val="00642968"/>
    <w:rsid w:val="00642E3F"/>
    <w:rsid w:val="00642EC7"/>
    <w:rsid w:val="006431C7"/>
    <w:rsid w:val="00643F4F"/>
    <w:rsid w:val="006444E9"/>
    <w:rsid w:val="006449EA"/>
    <w:rsid w:val="00644EAE"/>
    <w:rsid w:val="0064528F"/>
    <w:rsid w:val="006452D8"/>
    <w:rsid w:val="00645516"/>
    <w:rsid w:val="00645B3F"/>
    <w:rsid w:val="006463FC"/>
    <w:rsid w:val="0064676B"/>
    <w:rsid w:val="0064689F"/>
    <w:rsid w:val="00646C1C"/>
    <w:rsid w:val="00647108"/>
    <w:rsid w:val="006474C1"/>
    <w:rsid w:val="00647833"/>
    <w:rsid w:val="00647A05"/>
    <w:rsid w:val="00647CDA"/>
    <w:rsid w:val="00650018"/>
    <w:rsid w:val="0065015F"/>
    <w:rsid w:val="006505CE"/>
    <w:rsid w:val="0065061E"/>
    <w:rsid w:val="00650798"/>
    <w:rsid w:val="006508CB"/>
    <w:rsid w:val="00651204"/>
    <w:rsid w:val="006515B6"/>
    <w:rsid w:val="00651B2D"/>
    <w:rsid w:val="00651F64"/>
    <w:rsid w:val="006527EF"/>
    <w:rsid w:val="00652F73"/>
    <w:rsid w:val="006530AE"/>
    <w:rsid w:val="006536A3"/>
    <w:rsid w:val="006540D2"/>
    <w:rsid w:val="006542B3"/>
    <w:rsid w:val="00654568"/>
    <w:rsid w:val="0065483C"/>
    <w:rsid w:val="00654A91"/>
    <w:rsid w:val="00654DE1"/>
    <w:rsid w:val="006550BC"/>
    <w:rsid w:val="006552DD"/>
    <w:rsid w:val="006557F4"/>
    <w:rsid w:val="00655EA3"/>
    <w:rsid w:val="00657345"/>
    <w:rsid w:val="006579D8"/>
    <w:rsid w:val="00657B50"/>
    <w:rsid w:val="006605B6"/>
    <w:rsid w:val="00660AD5"/>
    <w:rsid w:val="00660C97"/>
    <w:rsid w:val="00660EF7"/>
    <w:rsid w:val="0066128C"/>
    <w:rsid w:val="006612D7"/>
    <w:rsid w:val="0066164B"/>
    <w:rsid w:val="00661707"/>
    <w:rsid w:val="00661B62"/>
    <w:rsid w:val="00662566"/>
    <w:rsid w:val="00662C89"/>
    <w:rsid w:val="0066308F"/>
    <w:rsid w:val="0066317E"/>
    <w:rsid w:val="006636AA"/>
    <w:rsid w:val="00663ABB"/>
    <w:rsid w:val="00663F83"/>
    <w:rsid w:val="0066408B"/>
    <w:rsid w:val="00664230"/>
    <w:rsid w:val="006642F7"/>
    <w:rsid w:val="006644D0"/>
    <w:rsid w:val="00664EE8"/>
    <w:rsid w:val="00665132"/>
    <w:rsid w:val="006659C6"/>
    <w:rsid w:val="00666181"/>
    <w:rsid w:val="00666B92"/>
    <w:rsid w:val="00666BED"/>
    <w:rsid w:val="00666DCB"/>
    <w:rsid w:val="00666DDF"/>
    <w:rsid w:val="00667912"/>
    <w:rsid w:val="00667A8F"/>
    <w:rsid w:val="00667D4E"/>
    <w:rsid w:val="0067043B"/>
    <w:rsid w:val="006706C2"/>
    <w:rsid w:val="006709A7"/>
    <w:rsid w:val="00670AFF"/>
    <w:rsid w:val="00670F2C"/>
    <w:rsid w:val="00671107"/>
    <w:rsid w:val="00671328"/>
    <w:rsid w:val="006719E4"/>
    <w:rsid w:val="00671CC3"/>
    <w:rsid w:val="00671E6A"/>
    <w:rsid w:val="00672096"/>
    <w:rsid w:val="0067215E"/>
    <w:rsid w:val="006729AA"/>
    <w:rsid w:val="00672D66"/>
    <w:rsid w:val="00673022"/>
    <w:rsid w:val="006735FF"/>
    <w:rsid w:val="00673CDE"/>
    <w:rsid w:val="00673FE3"/>
    <w:rsid w:val="006741E9"/>
    <w:rsid w:val="00674268"/>
    <w:rsid w:val="006744E8"/>
    <w:rsid w:val="00674750"/>
    <w:rsid w:val="006749EC"/>
    <w:rsid w:val="0067579A"/>
    <w:rsid w:val="00675DE8"/>
    <w:rsid w:val="00675F2B"/>
    <w:rsid w:val="0067657F"/>
    <w:rsid w:val="00676605"/>
    <w:rsid w:val="006768B8"/>
    <w:rsid w:val="00677E78"/>
    <w:rsid w:val="00680226"/>
    <w:rsid w:val="006805FE"/>
    <w:rsid w:val="00680CDE"/>
    <w:rsid w:val="0068192B"/>
    <w:rsid w:val="006820BB"/>
    <w:rsid w:val="00682749"/>
    <w:rsid w:val="00682866"/>
    <w:rsid w:val="0068301F"/>
    <w:rsid w:val="00683161"/>
    <w:rsid w:val="006834B3"/>
    <w:rsid w:val="006838C3"/>
    <w:rsid w:val="00683AD1"/>
    <w:rsid w:val="00683AD2"/>
    <w:rsid w:val="00683C1A"/>
    <w:rsid w:val="00684746"/>
    <w:rsid w:val="006851C3"/>
    <w:rsid w:val="00685403"/>
    <w:rsid w:val="00686270"/>
    <w:rsid w:val="00686391"/>
    <w:rsid w:val="0069022A"/>
    <w:rsid w:val="006904FD"/>
    <w:rsid w:val="006906B5"/>
    <w:rsid w:val="00690765"/>
    <w:rsid w:val="00690C75"/>
    <w:rsid w:val="00691492"/>
    <w:rsid w:val="0069162F"/>
    <w:rsid w:val="00691684"/>
    <w:rsid w:val="0069178F"/>
    <w:rsid w:val="00691B38"/>
    <w:rsid w:val="00691B3D"/>
    <w:rsid w:val="00691FD0"/>
    <w:rsid w:val="00692347"/>
    <w:rsid w:val="0069238E"/>
    <w:rsid w:val="00692B7B"/>
    <w:rsid w:val="00692C19"/>
    <w:rsid w:val="00693095"/>
    <w:rsid w:val="006937B6"/>
    <w:rsid w:val="006940F3"/>
    <w:rsid w:val="0069450D"/>
    <w:rsid w:val="006945E3"/>
    <w:rsid w:val="00694886"/>
    <w:rsid w:val="00694959"/>
    <w:rsid w:val="00694B23"/>
    <w:rsid w:val="00694BF4"/>
    <w:rsid w:val="0069568F"/>
    <w:rsid w:val="006956E2"/>
    <w:rsid w:val="00695D41"/>
    <w:rsid w:val="00696135"/>
    <w:rsid w:val="0069620A"/>
    <w:rsid w:val="00696BC1"/>
    <w:rsid w:val="00697076"/>
    <w:rsid w:val="006974CD"/>
    <w:rsid w:val="00697962"/>
    <w:rsid w:val="00697A3D"/>
    <w:rsid w:val="00697E1A"/>
    <w:rsid w:val="006A0545"/>
    <w:rsid w:val="006A071F"/>
    <w:rsid w:val="006A0771"/>
    <w:rsid w:val="006A1014"/>
    <w:rsid w:val="006A1187"/>
    <w:rsid w:val="006A136E"/>
    <w:rsid w:val="006A1C59"/>
    <w:rsid w:val="006A226C"/>
    <w:rsid w:val="006A22F5"/>
    <w:rsid w:val="006A2933"/>
    <w:rsid w:val="006A2D21"/>
    <w:rsid w:val="006A2F26"/>
    <w:rsid w:val="006A318A"/>
    <w:rsid w:val="006A3398"/>
    <w:rsid w:val="006A4136"/>
    <w:rsid w:val="006A430A"/>
    <w:rsid w:val="006A4C8A"/>
    <w:rsid w:val="006A50B8"/>
    <w:rsid w:val="006A52D2"/>
    <w:rsid w:val="006A567A"/>
    <w:rsid w:val="006A57EC"/>
    <w:rsid w:val="006A5C39"/>
    <w:rsid w:val="006A5DAC"/>
    <w:rsid w:val="006A63BA"/>
    <w:rsid w:val="006A651C"/>
    <w:rsid w:val="006A69B6"/>
    <w:rsid w:val="006A6A64"/>
    <w:rsid w:val="006A6C52"/>
    <w:rsid w:val="006A6C69"/>
    <w:rsid w:val="006A6D7E"/>
    <w:rsid w:val="006A7FC6"/>
    <w:rsid w:val="006B0856"/>
    <w:rsid w:val="006B09BD"/>
    <w:rsid w:val="006B1A63"/>
    <w:rsid w:val="006B1F0E"/>
    <w:rsid w:val="006B294B"/>
    <w:rsid w:val="006B29E3"/>
    <w:rsid w:val="006B2A03"/>
    <w:rsid w:val="006B2E19"/>
    <w:rsid w:val="006B3098"/>
    <w:rsid w:val="006B37BB"/>
    <w:rsid w:val="006B416E"/>
    <w:rsid w:val="006B4205"/>
    <w:rsid w:val="006B42A5"/>
    <w:rsid w:val="006B431F"/>
    <w:rsid w:val="006B46A9"/>
    <w:rsid w:val="006B4A11"/>
    <w:rsid w:val="006B4F99"/>
    <w:rsid w:val="006B5092"/>
    <w:rsid w:val="006B5184"/>
    <w:rsid w:val="006B533D"/>
    <w:rsid w:val="006B5DF4"/>
    <w:rsid w:val="006B5ED9"/>
    <w:rsid w:val="006B60F5"/>
    <w:rsid w:val="006B6265"/>
    <w:rsid w:val="006B68C5"/>
    <w:rsid w:val="006B6BAC"/>
    <w:rsid w:val="006B7019"/>
    <w:rsid w:val="006B76A1"/>
    <w:rsid w:val="006C0438"/>
    <w:rsid w:val="006C0747"/>
    <w:rsid w:val="006C0801"/>
    <w:rsid w:val="006C14F4"/>
    <w:rsid w:val="006C179C"/>
    <w:rsid w:val="006C1CA7"/>
    <w:rsid w:val="006C1E7F"/>
    <w:rsid w:val="006C209D"/>
    <w:rsid w:val="006C2131"/>
    <w:rsid w:val="006C218D"/>
    <w:rsid w:val="006C21C7"/>
    <w:rsid w:val="006C2394"/>
    <w:rsid w:val="006C28CA"/>
    <w:rsid w:val="006C291D"/>
    <w:rsid w:val="006C2D2B"/>
    <w:rsid w:val="006C3269"/>
    <w:rsid w:val="006C35CF"/>
    <w:rsid w:val="006C35F7"/>
    <w:rsid w:val="006C3FAA"/>
    <w:rsid w:val="006C4B69"/>
    <w:rsid w:val="006C5000"/>
    <w:rsid w:val="006C58DB"/>
    <w:rsid w:val="006C5991"/>
    <w:rsid w:val="006C5AFD"/>
    <w:rsid w:val="006C5CBB"/>
    <w:rsid w:val="006C6035"/>
    <w:rsid w:val="006C666E"/>
    <w:rsid w:val="006C68C5"/>
    <w:rsid w:val="006C6EB2"/>
    <w:rsid w:val="006C7284"/>
    <w:rsid w:val="006C788E"/>
    <w:rsid w:val="006C7B78"/>
    <w:rsid w:val="006C7EAD"/>
    <w:rsid w:val="006D02F1"/>
    <w:rsid w:val="006D0316"/>
    <w:rsid w:val="006D0482"/>
    <w:rsid w:val="006D16D9"/>
    <w:rsid w:val="006D2224"/>
    <w:rsid w:val="006D26EE"/>
    <w:rsid w:val="006D2AF9"/>
    <w:rsid w:val="006D2BF1"/>
    <w:rsid w:val="006D3A26"/>
    <w:rsid w:val="006D3A33"/>
    <w:rsid w:val="006D3F8F"/>
    <w:rsid w:val="006D43A5"/>
    <w:rsid w:val="006D497A"/>
    <w:rsid w:val="006D497E"/>
    <w:rsid w:val="006D4FF1"/>
    <w:rsid w:val="006D544B"/>
    <w:rsid w:val="006D55DC"/>
    <w:rsid w:val="006D591F"/>
    <w:rsid w:val="006D5DBB"/>
    <w:rsid w:val="006D5F6E"/>
    <w:rsid w:val="006D6823"/>
    <w:rsid w:val="006D736D"/>
    <w:rsid w:val="006D7A9D"/>
    <w:rsid w:val="006E08AE"/>
    <w:rsid w:val="006E1427"/>
    <w:rsid w:val="006E1477"/>
    <w:rsid w:val="006E1865"/>
    <w:rsid w:val="006E1E62"/>
    <w:rsid w:val="006E2015"/>
    <w:rsid w:val="006E2520"/>
    <w:rsid w:val="006E2769"/>
    <w:rsid w:val="006E28FF"/>
    <w:rsid w:val="006E2D0B"/>
    <w:rsid w:val="006E3415"/>
    <w:rsid w:val="006E3E63"/>
    <w:rsid w:val="006E421F"/>
    <w:rsid w:val="006E48AC"/>
    <w:rsid w:val="006E4AB9"/>
    <w:rsid w:val="006E503C"/>
    <w:rsid w:val="006E553D"/>
    <w:rsid w:val="006E56C9"/>
    <w:rsid w:val="006E57E3"/>
    <w:rsid w:val="006E620C"/>
    <w:rsid w:val="006E6C21"/>
    <w:rsid w:val="006E6FAE"/>
    <w:rsid w:val="006E7366"/>
    <w:rsid w:val="006E7E90"/>
    <w:rsid w:val="006F0369"/>
    <w:rsid w:val="006F07C7"/>
    <w:rsid w:val="006F0899"/>
    <w:rsid w:val="006F090E"/>
    <w:rsid w:val="006F0952"/>
    <w:rsid w:val="006F0E51"/>
    <w:rsid w:val="006F0E92"/>
    <w:rsid w:val="006F0EF3"/>
    <w:rsid w:val="006F137C"/>
    <w:rsid w:val="006F1432"/>
    <w:rsid w:val="006F1633"/>
    <w:rsid w:val="006F22FD"/>
    <w:rsid w:val="006F2674"/>
    <w:rsid w:val="006F3479"/>
    <w:rsid w:val="006F34BD"/>
    <w:rsid w:val="006F351D"/>
    <w:rsid w:val="006F36A0"/>
    <w:rsid w:val="006F3C11"/>
    <w:rsid w:val="006F3C35"/>
    <w:rsid w:val="006F4209"/>
    <w:rsid w:val="006F4679"/>
    <w:rsid w:val="006F4FDF"/>
    <w:rsid w:val="006F53BA"/>
    <w:rsid w:val="006F5AC0"/>
    <w:rsid w:val="006F5E46"/>
    <w:rsid w:val="006F610D"/>
    <w:rsid w:val="006F66CA"/>
    <w:rsid w:val="006F66E4"/>
    <w:rsid w:val="006F6836"/>
    <w:rsid w:val="006F7062"/>
    <w:rsid w:val="006F7548"/>
    <w:rsid w:val="006F7835"/>
    <w:rsid w:val="006F79BF"/>
    <w:rsid w:val="006F7E15"/>
    <w:rsid w:val="00700298"/>
    <w:rsid w:val="007006EC"/>
    <w:rsid w:val="007007D1"/>
    <w:rsid w:val="00700CC8"/>
    <w:rsid w:val="00701370"/>
    <w:rsid w:val="00701658"/>
    <w:rsid w:val="007018D0"/>
    <w:rsid w:val="00701C86"/>
    <w:rsid w:val="00701C8E"/>
    <w:rsid w:val="007023CD"/>
    <w:rsid w:val="007023EA"/>
    <w:rsid w:val="00702AAE"/>
    <w:rsid w:val="00702AF0"/>
    <w:rsid w:val="007031D2"/>
    <w:rsid w:val="007032CF"/>
    <w:rsid w:val="00703349"/>
    <w:rsid w:val="00703391"/>
    <w:rsid w:val="0070342B"/>
    <w:rsid w:val="0070428A"/>
    <w:rsid w:val="007043C8"/>
    <w:rsid w:val="00704429"/>
    <w:rsid w:val="0070489D"/>
    <w:rsid w:val="0070521B"/>
    <w:rsid w:val="00705A8F"/>
    <w:rsid w:val="00705A93"/>
    <w:rsid w:val="00705D4E"/>
    <w:rsid w:val="00705E71"/>
    <w:rsid w:val="007060C5"/>
    <w:rsid w:val="00706B23"/>
    <w:rsid w:val="00706B38"/>
    <w:rsid w:val="00706D94"/>
    <w:rsid w:val="0070718B"/>
    <w:rsid w:val="007102A2"/>
    <w:rsid w:val="00710312"/>
    <w:rsid w:val="0071036D"/>
    <w:rsid w:val="00710434"/>
    <w:rsid w:val="007107E6"/>
    <w:rsid w:val="007110C0"/>
    <w:rsid w:val="007111DC"/>
    <w:rsid w:val="007115C5"/>
    <w:rsid w:val="0071163D"/>
    <w:rsid w:val="0071178F"/>
    <w:rsid w:val="00711C1A"/>
    <w:rsid w:val="00712174"/>
    <w:rsid w:val="0071252B"/>
    <w:rsid w:val="00712F50"/>
    <w:rsid w:val="007135A1"/>
    <w:rsid w:val="007135A2"/>
    <w:rsid w:val="007137B6"/>
    <w:rsid w:val="00713860"/>
    <w:rsid w:val="007140C0"/>
    <w:rsid w:val="007140E1"/>
    <w:rsid w:val="00714466"/>
    <w:rsid w:val="00714A41"/>
    <w:rsid w:val="00715088"/>
    <w:rsid w:val="007153C9"/>
    <w:rsid w:val="00715A99"/>
    <w:rsid w:val="00715E20"/>
    <w:rsid w:val="00716D75"/>
    <w:rsid w:val="007170FB"/>
    <w:rsid w:val="007200D9"/>
    <w:rsid w:val="00720370"/>
    <w:rsid w:val="0072082D"/>
    <w:rsid w:val="00720D89"/>
    <w:rsid w:val="00720ED4"/>
    <w:rsid w:val="00720F10"/>
    <w:rsid w:val="0072128E"/>
    <w:rsid w:val="0072153B"/>
    <w:rsid w:val="00721C6A"/>
    <w:rsid w:val="00721FF9"/>
    <w:rsid w:val="00722064"/>
    <w:rsid w:val="00722573"/>
    <w:rsid w:val="00722741"/>
    <w:rsid w:val="00722773"/>
    <w:rsid w:val="00722AF0"/>
    <w:rsid w:val="00722FF3"/>
    <w:rsid w:val="007232D1"/>
    <w:rsid w:val="00723626"/>
    <w:rsid w:val="007242ED"/>
    <w:rsid w:val="00724545"/>
    <w:rsid w:val="007246D9"/>
    <w:rsid w:val="00724737"/>
    <w:rsid w:val="00724C4B"/>
    <w:rsid w:val="00725B82"/>
    <w:rsid w:val="00725D0F"/>
    <w:rsid w:val="00725FC4"/>
    <w:rsid w:val="0072614A"/>
    <w:rsid w:val="007261BF"/>
    <w:rsid w:val="007262AD"/>
    <w:rsid w:val="007265FF"/>
    <w:rsid w:val="007266CF"/>
    <w:rsid w:val="0072680E"/>
    <w:rsid w:val="00726887"/>
    <w:rsid w:val="00726EB0"/>
    <w:rsid w:val="0072727B"/>
    <w:rsid w:val="007279E1"/>
    <w:rsid w:val="00727D55"/>
    <w:rsid w:val="00727E0B"/>
    <w:rsid w:val="00727ED3"/>
    <w:rsid w:val="007301D9"/>
    <w:rsid w:val="007304A9"/>
    <w:rsid w:val="00730BBE"/>
    <w:rsid w:val="00730DDB"/>
    <w:rsid w:val="007316B5"/>
    <w:rsid w:val="007318C8"/>
    <w:rsid w:val="00731A15"/>
    <w:rsid w:val="00731D2C"/>
    <w:rsid w:val="00731E37"/>
    <w:rsid w:val="00731E84"/>
    <w:rsid w:val="007333FF"/>
    <w:rsid w:val="00733437"/>
    <w:rsid w:val="00733A81"/>
    <w:rsid w:val="00734017"/>
    <w:rsid w:val="00734617"/>
    <w:rsid w:val="00734A49"/>
    <w:rsid w:val="00734EDE"/>
    <w:rsid w:val="00734FF4"/>
    <w:rsid w:val="00734FF9"/>
    <w:rsid w:val="007355B2"/>
    <w:rsid w:val="00735761"/>
    <w:rsid w:val="00735966"/>
    <w:rsid w:val="00735A70"/>
    <w:rsid w:val="00735D68"/>
    <w:rsid w:val="00736412"/>
    <w:rsid w:val="00736879"/>
    <w:rsid w:val="00736921"/>
    <w:rsid w:val="00737456"/>
    <w:rsid w:val="0073746F"/>
    <w:rsid w:val="00737DD1"/>
    <w:rsid w:val="00737F86"/>
    <w:rsid w:val="007404AB"/>
    <w:rsid w:val="00740956"/>
    <w:rsid w:val="00740DED"/>
    <w:rsid w:val="007413E8"/>
    <w:rsid w:val="0074247A"/>
    <w:rsid w:val="00742501"/>
    <w:rsid w:val="00742576"/>
    <w:rsid w:val="007436CD"/>
    <w:rsid w:val="00743943"/>
    <w:rsid w:val="00743FA9"/>
    <w:rsid w:val="007441F0"/>
    <w:rsid w:val="00744277"/>
    <w:rsid w:val="00744416"/>
    <w:rsid w:val="0074486C"/>
    <w:rsid w:val="00744ACB"/>
    <w:rsid w:val="00744AD2"/>
    <w:rsid w:val="00744F1D"/>
    <w:rsid w:val="007451C9"/>
    <w:rsid w:val="00745395"/>
    <w:rsid w:val="0074561A"/>
    <w:rsid w:val="00745657"/>
    <w:rsid w:val="00745683"/>
    <w:rsid w:val="007457ED"/>
    <w:rsid w:val="00745AC1"/>
    <w:rsid w:val="00745E5A"/>
    <w:rsid w:val="007461E8"/>
    <w:rsid w:val="0074621C"/>
    <w:rsid w:val="00746331"/>
    <w:rsid w:val="007467D5"/>
    <w:rsid w:val="007468F1"/>
    <w:rsid w:val="00746AAF"/>
    <w:rsid w:val="00746FBB"/>
    <w:rsid w:val="00747149"/>
    <w:rsid w:val="00747266"/>
    <w:rsid w:val="0074741E"/>
    <w:rsid w:val="00747F58"/>
    <w:rsid w:val="00750328"/>
    <w:rsid w:val="007503D1"/>
    <w:rsid w:val="00750491"/>
    <w:rsid w:val="007513C1"/>
    <w:rsid w:val="00751719"/>
    <w:rsid w:val="0075232F"/>
    <w:rsid w:val="00752667"/>
    <w:rsid w:val="00752954"/>
    <w:rsid w:val="00752B5C"/>
    <w:rsid w:val="00752E9D"/>
    <w:rsid w:val="00753625"/>
    <w:rsid w:val="007539FB"/>
    <w:rsid w:val="00753A70"/>
    <w:rsid w:val="00753B4C"/>
    <w:rsid w:val="00754009"/>
    <w:rsid w:val="00754D94"/>
    <w:rsid w:val="00755031"/>
    <w:rsid w:val="00755252"/>
    <w:rsid w:val="0075591E"/>
    <w:rsid w:val="00756131"/>
    <w:rsid w:val="0075640A"/>
    <w:rsid w:val="00756439"/>
    <w:rsid w:val="007571A2"/>
    <w:rsid w:val="00757433"/>
    <w:rsid w:val="00760AD7"/>
    <w:rsid w:val="00760AF1"/>
    <w:rsid w:val="00760C47"/>
    <w:rsid w:val="007611D3"/>
    <w:rsid w:val="007611EA"/>
    <w:rsid w:val="0076185A"/>
    <w:rsid w:val="00761D19"/>
    <w:rsid w:val="00762612"/>
    <w:rsid w:val="00762A12"/>
    <w:rsid w:val="00762C9B"/>
    <w:rsid w:val="0076367E"/>
    <w:rsid w:val="00764AAB"/>
    <w:rsid w:val="00764EAF"/>
    <w:rsid w:val="00764F09"/>
    <w:rsid w:val="00764F25"/>
    <w:rsid w:val="007657FE"/>
    <w:rsid w:val="007658D2"/>
    <w:rsid w:val="00765D0D"/>
    <w:rsid w:val="007667B9"/>
    <w:rsid w:val="0076696F"/>
    <w:rsid w:val="00766CE0"/>
    <w:rsid w:val="00766E06"/>
    <w:rsid w:val="007672BC"/>
    <w:rsid w:val="0076745D"/>
    <w:rsid w:val="00767550"/>
    <w:rsid w:val="007704B3"/>
    <w:rsid w:val="00770691"/>
    <w:rsid w:val="007709FC"/>
    <w:rsid w:val="00770A27"/>
    <w:rsid w:val="00770A89"/>
    <w:rsid w:val="00770B62"/>
    <w:rsid w:val="007710C1"/>
    <w:rsid w:val="007711CB"/>
    <w:rsid w:val="00771A9C"/>
    <w:rsid w:val="00772326"/>
    <w:rsid w:val="0077271B"/>
    <w:rsid w:val="00772B38"/>
    <w:rsid w:val="00772CA2"/>
    <w:rsid w:val="00773068"/>
    <w:rsid w:val="00773084"/>
    <w:rsid w:val="00773169"/>
    <w:rsid w:val="007732EB"/>
    <w:rsid w:val="0077330E"/>
    <w:rsid w:val="0077363F"/>
    <w:rsid w:val="00773987"/>
    <w:rsid w:val="00773AD0"/>
    <w:rsid w:val="00773D66"/>
    <w:rsid w:val="00773F99"/>
    <w:rsid w:val="00774154"/>
    <w:rsid w:val="00774189"/>
    <w:rsid w:val="00774191"/>
    <w:rsid w:val="00774795"/>
    <w:rsid w:val="0077535C"/>
    <w:rsid w:val="00775C27"/>
    <w:rsid w:val="00776032"/>
    <w:rsid w:val="0077614B"/>
    <w:rsid w:val="00776189"/>
    <w:rsid w:val="0077696E"/>
    <w:rsid w:val="00776AFF"/>
    <w:rsid w:val="00776D9D"/>
    <w:rsid w:val="007775BD"/>
    <w:rsid w:val="00780C76"/>
    <w:rsid w:val="00780D79"/>
    <w:rsid w:val="007810DF"/>
    <w:rsid w:val="00781329"/>
    <w:rsid w:val="0078140E"/>
    <w:rsid w:val="0078184C"/>
    <w:rsid w:val="00781ED2"/>
    <w:rsid w:val="0078220E"/>
    <w:rsid w:val="00782524"/>
    <w:rsid w:val="00782956"/>
    <w:rsid w:val="007829AF"/>
    <w:rsid w:val="00782EC0"/>
    <w:rsid w:val="0078319C"/>
    <w:rsid w:val="00783292"/>
    <w:rsid w:val="007841EC"/>
    <w:rsid w:val="00784340"/>
    <w:rsid w:val="007844CB"/>
    <w:rsid w:val="007848D2"/>
    <w:rsid w:val="00784B0B"/>
    <w:rsid w:val="007851B1"/>
    <w:rsid w:val="007854A1"/>
    <w:rsid w:val="007854BA"/>
    <w:rsid w:val="007855C9"/>
    <w:rsid w:val="00785970"/>
    <w:rsid w:val="00785A05"/>
    <w:rsid w:val="007863D2"/>
    <w:rsid w:val="00786441"/>
    <w:rsid w:val="007865AD"/>
    <w:rsid w:val="00786791"/>
    <w:rsid w:val="007869E1"/>
    <w:rsid w:val="00787506"/>
    <w:rsid w:val="00790472"/>
    <w:rsid w:val="007907E6"/>
    <w:rsid w:val="007907ED"/>
    <w:rsid w:val="00790B83"/>
    <w:rsid w:val="00790BF2"/>
    <w:rsid w:val="00790CA1"/>
    <w:rsid w:val="00790DA3"/>
    <w:rsid w:val="00790ECB"/>
    <w:rsid w:val="00791983"/>
    <w:rsid w:val="00792963"/>
    <w:rsid w:val="00793BCE"/>
    <w:rsid w:val="00794994"/>
    <w:rsid w:val="00794B03"/>
    <w:rsid w:val="00795623"/>
    <w:rsid w:val="0079593A"/>
    <w:rsid w:val="00795BE7"/>
    <w:rsid w:val="00796D68"/>
    <w:rsid w:val="0079722B"/>
    <w:rsid w:val="0079750B"/>
    <w:rsid w:val="00797881"/>
    <w:rsid w:val="00797A09"/>
    <w:rsid w:val="00797C63"/>
    <w:rsid w:val="00797FC9"/>
    <w:rsid w:val="007A0150"/>
    <w:rsid w:val="007A0200"/>
    <w:rsid w:val="007A0214"/>
    <w:rsid w:val="007A02B8"/>
    <w:rsid w:val="007A02BF"/>
    <w:rsid w:val="007A07DB"/>
    <w:rsid w:val="007A1773"/>
    <w:rsid w:val="007A1B42"/>
    <w:rsid w:val="007A1D1A"/>
    <w:rsid w:val="007A2059"/>
    <w:rsid w:val="007A21C7"/>
    <w:rsid w:val="007A281F"/>
    <w:rsid w:val="007A2B3D"/>
    <w:rsid w:val="007A2BEE"/>
    <w:rsid w:val="007A2D79"/>
    <w:rsid w:val="007A3936"/>
    <w:rsid w:val="007A40AD"/>
    <w:rsid w:val="007A466B"/>
    <w:rsid w:val="007A510A"/>
    <w:rsid w:val="007A5861"/>
    <w:rsid w:val="007A5A64"/>
    <w:rsid w:val="007A5B55"/>
    <w:rsid w:val="007A618E"/>
    <w:rsid w:val="007A6627"/>
    <w:rsid w:val="007A6DEE"/>
    <w:rsid w:val="007A6E19"/>
    <w:rsid w:val="007A6E77"/>
    <w:rsid w:val="007A6EB7"/>
    <w:rsid w:val="007A6F7C"/>
    <w:rsid w:val="007A7304"/>
    <w:rsid w:val="007A7343"/>
    <w:rsid w:val="007A74D7"/>
    <w:rsid w:val="007A7585"/>
    <w:rsid w:val="007B06AF"/>
    <w:rsid w:val="007B0730"/>
    <w:rsid w:val="007B1D8F"/>
    <w:rsid w:val="007B2387"/>
    <w:rsid w:val="007B2430"/>
    <w:rsid w:val="007B35B9"/>
    <w:rsid w:val="007B3730"/>
    <w:rsid w:val="007B37D9"/>
    <w:rsid w:val="007B382C"/>
    <w:rsid w:val="007B3C72"/>
    <w:rsid w:val="007B3D58"/>
    <w:rsid w:val="007B3E1E"/>
    <w:rsid w:val="007B4E2C"/>
    <w:rsid w:val="007B555E"/>
    <w:rsid w:val="007B5795"/>
    <w:rsid w:val="007B5BED"/>
    <w:rsid w:val="007B5BF3"/>
    <w:rsid w:val="007B5D1B"/>
    <w:rsid w:val="007B64F4"/>
    <w:rsid w:val="007B6676"/>
    <w:rsid w:val="007B6D5B"/>
    <w:rsid w:val="007B7B51"/>
    <w:rsid w:val="007C0BF6"/>
    <w:rsid w:val="007C0C9B"/>
    <w:rsid w:val="007C0FFA"/>
    <w:rsid w:val="007C1167"/>
    <w:rsid w:val="007C18B8"/>
    <w:rsid w:val="007C1E16"/>
    <w:rsid w:val="007C2020"/>
    <w:rsid w:val="007C2230"/>
    <w:rsid w:val="007C22FE"/>
    <w:rsid w:val="007C247A"/>
    <w:rsid w:val="007C275D"/>
    <w:rsid w:val="007C296E"/>
    <w:rsid w:val="007C2C33"/>
    <w:rsid w:val="007C31EF"/>
    <w:rsid w:val="007C332D"/>
    <w:rsid w:val="007C34B2"/>
    <w:rsid w:val="007C3891"/>
    <w:rsid w:val="007C3DA5"/>
    <w:rsid w:val="007C3F6E"/>
    <w:rsid w:val="007C3F8C"/>
    <w:rsid w:val="007C43B5"/>
    <w:rsid w:val="007C44D7"/>
    <w:rsid w:val="007C5487"/>
    <w:rsid w:val="007C55A0"/>
    <w:rsid w:val="007C5B66"/>
    <w:rsid w:val="007C6337"/>
    <w:rsid w:val="007C66D4"/>
    <w:rsid w:val="007C6F67"/>
    <w:rsid w:val="007C7B8E"/>
    <w:rsid w:val="007C7B90"/>
    <w:rsid w:val="007D0067"/>
    <w:rsid w:val="007D0329"/>
    <w:rsid w:val="007D0735"/>
    <w:rsid w:val="007D0E9A"/>
    <w:rsid w:val="007D1021"/>
    <w:rsid w:val="007D187E"/>
    <w:rsid w:val="007D236B"/>
    <w:rsid w:val="007D291F"/>
    <w:rsid w:val="007D2FF6"/>
    <w:rsid w:val="007D3599"/>
    <w:rsid w:val="007D3A14"/>
    <w:rsid w:val="007D3A65"/>
    <w:rsid w:val="007D3DD5"/>
    <w:rsid w:val="007D438C"/>
    <w:rsid w:val="007D474C"/>
    <w:rsid w:val="007D5255"/>
    <w:rsid w:val="007D5584"/>
    <w:rsid w:val="007D5697"/>
    <w:rsid w:val="007D585B"/>
    <w:rsid w:val="007D5BFE"/>
    <w:rsid w:val="007D5D54"/>
    <w:rsid w:val="007D5E56"/>
    <w:rsid w:val="007D647D"/>
    <w:rsid w:val="007D651B"/>
    <w:rsid w:val="007D65AD"/>
    <w:rsid w:val="007D6F58"/>
    <w:rsid w:val="007D70BB"/>
    <w:rsid w:val="007E0250"/>
    <w:rsid w:val="007E03A6"/>
    <w:rsid w:val="007E05AA"/>
    <w:rsid w:val="007E0790"/>
    <w:rsid w:val="007E0FC3"/>
    <w:rsid w:val="007E1174"/>
    <w:rsid w:val="007E1C5D"/>
    <w:rsid w:val="007E2EE6"/>
    <w:rsid w:val="007E353F"/>
    <w:rsid w:val="007E3A36"/>
    <w:rsid w:val="007E3BD5"/>
    <w:rsid w:val="007E3D82"/>
    <w:rsid w:val="007E3EEB"/>
    <w:rsid w:val="007E43D1"/>
    <w:rsid w:val="007E4AD0"/>
    <w:rsid w:val="007E4E25"/>
    <w:rsid w:val="007E50E9"/>
    <w:rsid w:val="007E53B7"/>
    <w:rsid w:val="007E5A03"/>
    <w:rsid w:val="007E5AFA"/>
    <w:rsid w:val="007E5BFF"/>
    <w:rsid w:val="007E6618"/>
    <w:rsid w:val="007E6DD4"/>
    <w:rsid w:val="007E6E05"/>
    <w:rsid w:val="007E70A5"/>
    <w:rsid w:val="007E7417"/>
    <w:rsid w:val="007F012A"/>
    <w:rsid w:val="007F0290"/>
    <w:rsid w:val="007F07BE"/>
    <w:rsid w:val="007F0800"/>
    <w:rsid w:val="007F1236"/>
    <w:rsid w:val="007F1396"/>
    <w:rsid w:val="007F1456"/>
    <w:rsid w:val="007F155D"/>
    <w:rsid w:val="007F179C"/>
    <w:rsid w:val="007F190E"/>
    <w:rsid w:val="007F1995"/>
    <w:rsid w:val="007F19C7"/>
    <w:rsid w:val="007F295D"/>
    <w:rsid w:val="007F2E49"/>
    <w:rsid w:val="007F2ECE"/>
    <w:rsid w:val="007F2F43"/>
    <w:rsid w:val="007F3575"/>
    <w:rsid w:val="007F3635"/>
    <w:rsid w:val="007F36A6"/>
    <w:rsid w:val="007F3709"/>
    <w:rsid w:val="007F3815"/>
    <w:rsid w:val="007F464C"/>
    <w:rsid w:val="007F497A"/>
    <w:rsid w:val="007F49A5"/>
    <w:rsid w:val="007F4C24"/>
    <w:rsid w:val="007F4C75"/>
    <w:rsid w:val="007F4EE9"/>
    <w:rsid w:val="007F5184"/>
    <w:rsid w:val="007F5189"/>
    <w:rsid w:val="007F5302"/>
    <w:rsid w:val="007F53FC"/>
    <w:rsid w:val="007F580D"/>
    <w:rsid w:val="007F5957"/>
    <w:rsid w:val="007F59E1"/>
    <w:rsid w:val="007F5C03"/>
    <w:rsid w:val="007F5F9A"/>
    <w:rsid w:val="007F5FE9"/>
    <w:rsid w:val="007F6229"/>
    <w:rsid w:val="007F6373"/>
    <w:rsid w:val="007F65CF"/>
    <w:rsid w:val="007F76D8"/>
    <w:rsid w:val="007F7DF3"/>
    <w:rsid w:val="007F7FFB"/>
    <w:rsid w:val="00800323"/>
    <w:rsid w:val="00800407"/>
    <w:rsid w:val="008004F0"/>
    <w:rsid w:val="008015E7"/>
    <w:rsid w:val="008018B4"/>
    <w:rsid w:val="0080262B"/>
    <w:rsid w:val="00802C41"/>
    <w:rsid w:val="008035B9"/>
    <w:rsid w:val="008035FC"/>
    <w:rsid w:val="00803AC7"/>
    <w:rsid w:val="00804268"/>
    <w:rsid w:val="008043A3"/>
    <w:rsid w:val="0080458B"/>
    <w:rsid w:val="008045E5"/>
    <w:rsid w:val="00804A3C"/>
    <w:rsid w:val="00805790"/>
    <w:rsid w:val="008058F0"/>
    <w:rsid w:val="00805C6B"/>
    <w:rsid w:val="00806200"/>
    <w:rsid w:val="00806BD4"/>
    <w:rsid w:val="00806DAC"/>
    <w:rsid w:val="00806E61"/>
    <w:rsid w:val="00806F44"/>
    <w:rsid w:val="008070A4"/>
    <w:rsid w:val="008071C0"/>
    <w:rsid w:val="008073FB"/>
    <w:rsid w:val="00807DFE"/>
    <w:rsid w:val="00807F27"/>
    <w:rsid w:val="00810140"/>
    <w:rsid w:val="00810150"/>
    <w:rsid w:val="008101DF"/>
    <w:rsid w:val="008101EF"/>
    <w:rsid w:val="0081033B"/>
    <w:rsid w:val="008106B2"/>
    <w:rsid w:val="00810784"/>
    <w:rsid w:val="00810B2C"/>
    <w:rsid w:val="00810C2B"/>
    <w:rsid w:val="00810D6D"/>
    <w:rsid w:val="00810E56"/>
    <w:rsid w:val="0081137D"/>
    <w:rsid w:val="00811C6A"/>
    <w:rsid w:val="00812D0B"/>
    <w:rsid w:val="00812D92"/>
    <w:rsid w:val="008146DA"/>
    <w:rsid w:val="00814810"/>
    <w:rsid w:val="00814A18"/>
    <w:rsid w:val="00814A4D"/>
    <w:rsid w:val="00814E65"/>
    <w:rsid w:val="00814F53"/>
    <w:rsid w:val="00815346"/>
    <w:rsid w:val="008154FB"/>
    <w:rsid w:val="00815A82"/>
    <w:rsid w:val="00815EC0"/>
    <w:rsid w:val="008164A5"/>
    <w:rsid w:val="008165F0"/>
    <w:rsid w:val="0081663E"/>
    <w:rsid w:val="0081686C"/>
    <w:rsid w:val="00816BDC"/>
    <w:rsid w:val="0081784D"/>
    <w:rsid w:val="008179DA"/>
    <w:rsid w:val="00817AF6"/>
    <w:rsid w:val="00820045"/>
    <w:rsid w:val="008200A9"/>
    <w:rsid w:val="00820810"/>
    <w:rsid w:val="00820ED8"/>
    <w:rsid w:val="00820F7C"/>
    <w:rsid w:val="00821342"/>
    <w:rsid w:val="00821552"/>
    <w:rsid w:val="00821981"/>
    <w:rsid w:val="00821FC3"/>
    <w:rsid w:val="0082218D"/>
    <w:rsid w:val="00822418"/>
    <w:rsid w:val="00822515"/>
    <w:rsid w:val="00822849"/>
    <w:rsid w:val="00822F8A"/>
    <w:rsid w:val="0082312F"/>
    <w:rsid w:val="00823992"/>
    <w:rsid w:val="00823FFA"/>
    <w:rsid w:val="0082488C"/>
    <w:rsid w:val="00824AD4"/>
    <w:rsid w:val="00824EEE"/>
    <w:rsid w:val="00825058"/>
    <w:rsid w:val="008253A6"/>
    <w:rsid w:val="0082608F"/>
    <w:rsid w:val="00826A19"/>
    <w:rsid w:val="008271ED"/>
    <w:rsid w:val="0082742B"/>
    <w:rsid w:val="00827567"/>
    <w:rsid w:val="0082793A"/>
    <w:rsid w:val="00827A76"/>
    <w:rsid w:val="00827E86"/>
    <w:rsid w:val="00830104"/>
    <w:rsid w:val="00830413"/>
    <w:rsid w:val="00830687"/>
    <w:rsid w:val="00831310"/>
    <w:rsid w:val="008313F6"/>
    <w:rsid w:val="00831402"/>
    <w:rsid w:val="008322C7"/>
    <w:rsid w:val="0083383A"/>
    <w:rsid w:val="00833BDB"/>
    <w:rsid w:val="00833DF1"/>
    <w:rsid w:val="00833FC6"/>
    <w:rsid w:val="00834B29"/>
    <w:rsid w:val="00834E17"/>
    <w:rsid w:val="00835192"/>
    <w:rsid w:val="008360C2"/>
    <w:rsid w:val="00836C2A"/>
    <w:rsid w:val="00836DBF"/>
    <w:rsid w:val="00837A48"/>
    <w:rsid w:val="00837B75"/>
    <w:rsid w:val="00837C28"/>
    <w:rsid w:val="00840068"/>
    <w:rsid w:val="0084035E"/>
    <w:rsid w:val="0084057A"/>
    <w:rsid w:val="00840FAC"/>
    <w:rsid w:val="00841518"/>
    <w:rsid w:val="0084187D"/>
    <w:rsid w:val="008418F5"/>
    <w:rsid w:val="00842032"/>
    <w:rsid w:val="00842079"/>
    <w:rsid w:val="00842816"/>
    <w:rsid w:val="00842D81"/>
    <w:rsid w:val="00842F1E"/>
    <w:rsid w:val="008435E8"/>
    <w:rsid w:val="008438E1"/>
    <w:rsid w:val="00843BAE"/>
    <w:rsid w:val="00843D1A"/>
    <w:rsid w:val="00844585"/>
    <w:rsid w:val="00844E0F"/>
    <w:rsid w:val="0084545E"/>
    <w:rsid w:val="008460F6"/>
    <w:rsid w:val="00846848"/>
    <w:rsid w:val="00846ABF"/>
    <w:rsid w:val="00846EA6"/>
    <w:rsid w:val="00846FAC"/>
    <w:rsid w:val="008471FF"/>
    <w:rsid w:val="0084783A"/>
    <w:rsid w:val="00847B7C"/>
    <w:rsid w:val="00850049"/>
    <w:rsid w:val="008501CA"/>
    <w:rsid w:val="0085023C"/>
    <w:rsid w:val="00850294"/>
    <w:rsid w:val="00850738"/>
    <w:rsid w:val="00850A37"/>
    <w:rsid w:val="00850A4A"/>
    <w:rsid w:val="00850FC0"/>
    <w:rsid w:val="0085178D"/>
    <w:rsid w:val="00851A7C"/>
    <w:rsid w:val="00851AA4"/>
    <w:rsid w:val="00851CBF"/>
    <w:rsid w:val="00851E9C"/>
    <w:rsid w:val="00852157"/>
    <w:rsid w:val="00852177"/>
    <w:rsid w:val="008521D9"/>
    <w:rsid w:val="008524CB"/>
    <w:rsid w:val="00852501"/>
    <w:rsid w:val="008525DD"/>
    <w:rsid w:val="00852871"/>
    <w:rsid w:val="00853224"/>
    <w:rsid w:val="00853239"/>
    <w:rsid w:val="00853453"/>
    <w:rsid w:val="008534C1"/>
    <w:rsid w:val="00853998"/>
    <w:rsid w:val="008545F3"/>
    <w:rsid w:val="008547D2"/>
    <w:rsid w:val="00854D4C"/>
    <w:rsid w:val="00854EE6"/>
    <w:rsid w:val="0085578F"/>
    <w:rsid w:val="0085598E"/>
    <w:rsid w:val="00855A7A"/>
    <w:rsid w:val="00855EAB"/>
    <w:rsid w:val="008561BB"/>
    <w:rsid w:val="00856AE2"/>
    <w:rsid w:val="00856E18"/>
    <w:rsid w:val="00857065"/>
    <w:rsid w:val="008571E6"/>
    <w:rsid w:val="0085783C"/>
    <w:rsid w:val="008578C4"/>
    <w:rsid w:val="008579E5"/>
    <w:rsid w:val="00857D3D"/>
    <w:rsid w:val="00860135"/>
    <w:rsid w:val="008606E8"/>
    <w:rsid w:val="00860DA8"/>
    <w:rsid w:val="00860FE5"/>
    <w:rsid w:val="008619C2"/>
    <w:rsid w:val="00861A07"/>
    <w:rsid w:val="00861B88"/>
    <w:rsid w:val="00861DE2"/>
    <w:rsid w:val="00861EDA"/>
    <w:rsid w:val="00861FED"/>
    <w:rsid w:val="00862068"/>
    <w:rsid w:val="00862DE8"/>
    <w:rsid w:val="00862EC1"/>
    <w:rsid w:val="0086316E"/>
    <w:rsid w:val="008634FF"/>
    <w:rsid w:val="00863B76"/>
    <w:rsid w:val="00863BC3"/>
    <w:rsid w:val="00864126"/>
    <w:rsid w:val="00864E3F"/>
    <w:rsid w:val="00865206"/>
    <w:rsid w:val="00865872"/>
    <w:rsid w:val="00865E21"/>
    <w:rsid w:val="00866573"/>
    <w:rsid w:val="0086680D"/>
    <w:rsid w:val="008677D5"/>
    <w:rsid w:val="008678A8"/>
    <w:rsid w:val="00867B60"/>
    <w:rsid w:val="00867F2F"/>
    <w:rsid w:val="00867FD7"/>
    <w:rsid w:val="008701E6"/>
    <w:rsid w:val="0087022A"/>
    <w:rsid w:val="00870461"/>
    <w:rsid w:val="0087064E"/>
    <w:rsid w:val="008711D6"/>
    <w:rsid w:val="0087152C"/>
    <w:rsid w:val="00871BFE"/>
    <w:rsid w:val="00871C8A"/>
    <w:rsid w:val="00871C9B"/>
    <w:rsid w:val="00872060"/>
    <w:rsid w:val="00872271"/>
    <w:rsid w:val="00872391"/>
    <w:rsid w:val="00872A99"/>
    <w:rsid w:val="00872BE2"/>
    <w:rsid w:val="0087304A"/>
    <w:rsid w:val="00873825"/>
    <w:rsid w:val="0087388D"/>
    <w:rsid w:val="008744EF"/>
    <w:rsid w:val="008746AE"/>
    <w:rsid w:val="0087498B"/>
    <w:rsid w:val="00874A9B"/>
    <w:rsid w:val="00874AD6"/>
    <w:rsid w:val="00875674"/>
    <w:rsid w:val="00875E35"/>
    <w:rsid w:val="008763FF"/>
    <w:rsid w:val="00876599"/>
    <w:rsid w:val="00876A0E"/>
    <w:rsid w:val="00876ACD"/>
    <w:rsid w:val="00876B5A"/>
    <w:rsid w:val="00876D4B"/>
    <w:rsid w:val="0087764E"/>
    <w:rsid w:val="0088017B"/>
    <w:rsid w:val="008801E3"/>
    <w:rsid w:val="00880A37"/>
    <w:rsid w:val="00880ADE"/>
    <w:rsid w:val="00880BE5"/>
    <w:rsid w:val="00880C56"/>
    <w:rsid w:val="008811E7"/>
    <w:rsid w:val="008811E9"/>
    <w:rsid w:val="00881D41"/>
    <w:rsid w:val="00881F43"/>
    <w:rsid w:val="00881FD0"/>
    <w:rsid w:val="008822E8"/>
    <w:rsid w:val="008823CD"/>
    <w:rsid w:val="008826E0"/>
    <w:rsid w:val="008828EC"/>
    <w:rsid w:val="00882901"/>
    <w:rsid w:val="008829F3"/>
    <w:rsid w:val="00882C3C"/>
    <w:rsid w:val="00882EDC"/>
    <w:rsid w:val="0088311E"/>
    <w:rsid w:val="008831B8"/>
    <w:rsid w:val="00883340"/>
    <w:rsid w:val="00883787"/>
    <w:rsid w:val="00883FB2"/>
    <w:rsid w:val="008841F9"/>
    <w:rsid w:val="0088492C"/>
    <w:rsid w:val="00884F2A"/>
    <w:rsid w:val="00884F34"/>
    <w:rsid w:val="00885179"/>
    <w:rsid w:val="008855CF"/>
    <w:rsid w:val="00885658"/>
    <w:rsid w:val="008856C5"/>
    <w:rsid w:val="008858ED"/>
    <w:rsid w:val="00885E3A"/>
    <w:rsid w:val="008863C6"/>
    <w:rsid w:val="00886511"/>
    <w:rsid w:val="00886668"/>
    <w:rsid w:val="008869B7"/>
    <w:rsid w:val="00886B9F"/>
    <w:rsid w:val="00886BEC"/>
    <w:rsid w:val="00886D1D"/>
    <w:rsid w:val="008874BD"/>
    <w:rsid w:val="0088795D"/>
    <w:rsid w:val="00887CF2"/>
    <w:rsid w:val="00887E33"/>
    <w:rsid w:val="0089006C"/>
    <w:rsid w:val="00890B44"/>
    <w:rsid w:val="00890B50"/>
    <w:rsid w:val="00891355"/>
    <w:rsid w:val="00891596"/>
    <w:rsid w:val="00891935"/>
    <w:rsid w:val="00891E52"/>
    <w:rsid w:val="0089223A"/>
    <w:rsid w:val="008923BE"/>
    <w:rsid w:val="008923EF"/>
    <w:rsid w:val="0089265D"/>
    <w:rsid w:val="00892C1E"/>
    <w:rsid w:val="00893234"/>
    <w:rsid w:val="00894107"/>
    <w:rsid w:val="00894C7E"/>
    <w:rsid w:val="008963E6"/>
    <w:rsid w:val="00896440"/>
    <w:rsid w:val="00896FC9"/>
    <w:rsid w:val="00897256"/>
    <w:rsid w:val="0089739E"/>
    <w:rsid w:val="0089740B"/>
    <w:rsid w:val="008977CF"/>
    <w:rsid w:val="00897C32"/>
    <w:rsid w:val="008A0100"/>
    <w:rsid w:val="008A015E"/>
    <w:rsid w:val="008A09C8"/>
    <w:rsid w:val="008A0BCA"/>
    <w:rsid w:val="008A11A8"/>
    <w:rsid w:val="008A1729"/>
    <w:rsid w:val="008A1A3D"/>
    <w:rsid w:val="008A1E2F"/>
    <w:rsid w:val="008A2805"/>
    <w:rsid w:val="008A288A"/>
    <w:rsid w:val="008A2990"/>
    <w:rsid w:val="008A36D8"/>
    <w:rsid w:val="008A39AE"/>
    <w:rsid w:val="008A3BAE"/>
    <w:rsid w:val="008A4307"/>
    <w:rsid w:val="008A439A"/>
    <w:rsid w:val="008A4938"/>
    <w:rsid w:val="008A52F2"/>
    <w:rsid w:val="008A54B9"/>
    <w:rsid w:val="008A54BA"/>
    <w:rsid w:val="008A5772"/>
    <w:rsid w:val="008A6057"/>
    <w:rsid w:val="008A63A4"/>
    <w:rsid w:val="008A649C"/>
    <w:rsid w:val="008A6E10"/>
    <w:rsid w:val="008A7765"/>
    <w:rsid w:val="008A787D"/>
    <w:rsid w:val="008A789C"/>
    <w:rsid w:val="008A78F4"/>
    <w:rsid w:val="008A7E89"/>
    <w:rsid w:val="008A7EE9"/>
    <w:rsid w:val="008B07F5"/>
    <w:rsid w:val="008B139D"/>
    <w:rsid w:val="008B153F"/>
    <w:rsid w:val="008B1670"/>
    <w:rsid w:val="008B1F95"/>
    <w:rsid w:val="008B2393"/>
    <w:rsid w:val="008B2474"/>
    <w:rsid w:val="008B27F0"/>
    <w:rsid w:val="008B2F58"/>
    <w:rsid w:val="008B389C"/>
    <w:rsid w:val="008B3C29"/>
    <w:rsid w:val="008B3E45"/>
    <w:rsid w:val="008B3F06"/>
    <w:rsid w:val="008B4B1F"/>
    <w:rsid w:val="008B4F3F"/>
    <w:rsid w:val="008B506D"/>
    <w:rsid w:val="008B556F"/>
    <w:rsid w:val="008B616A"/>
    <w:rsid w:val="008B63BC"/>
    <w:rsid w:val="008B6A45"/>
    <w:rsid w:val="008B6C71"/>
    <w:rsid w:val="008C0633"/>
    <w:rsid w:val="008C0A0E"/>
    <w:rsid w:val="008C10BC"/>
    <w:rsid w:val="008C11AC"/>
    <w:rsid w:val="008C178F"/>
    <w:rsid w:val="008C18E8"/>
    <w:rsid w:val="008C1B35"/>
    <w:rsid w:val="008C1CED"/>
    <w:rsid w:val="008C1DD0"/>
    <w:rsid w:val="008C1EBB"/>
    <w:rsid w:val="008C1F51"/>
    <w:rsid w:val="008C20CC"/>
    <w:rsid w:val="008C245B"/>
    <w:rsid w:val="008C30E0"/>
    <w:rsid w:val="008C33E1"/>
    <w:rsid w:val="008C3474"/>
    <w:rsid w:val="008C3A75"/>
    <w:rsid w:val="008C4151"/>
    <w:rsid w:val="008C4A14"/>
    <w:rsid w:val="008C4A17"/>
    <w:rsid w:val="008C4BC9"/>
    <w:rsid w:val="008C4DAA"/>
    <w:rsid w:val="008C5396"/>
    <w:rsid w:val="008C5442"/>
    <w:rsid w:val="008C5854"/>
    <w:rsid w:val="008C5D8A"/>
    <w:rsid w:val="008C6C6F"/>
    <w:rsid w:val="008C72F2"/>
    <w:rsid w:val="008C7587"/>
    <w:rsid w:val="008C7820"/>
    <w:rsid w:val="008C78F8"/>
    <w:rsid w:val="008C7C8F"/>
    <w:rsid w:val="008C7DED"/>
    <w:rsid w:val="008D0068"/>
    <w:rsid w:val="008D02E8"/>
    <w:rsid w:val="008D06CF"/>
    <w:rsid w:val="008D0B31"/>
    <w:rsid w:val="008D0C01"/>
    <w:rsid w:val="008D0CBA"/>
    <w:rsid w:val="008D11F0"/>
    <w:rsid w:val="008D12A5"/>
    <w:rsid w:val="008D12FD"/>
    <w:rsid w:val="008D14EA"/>
    <w:rsid w:val="008D175A"/>
    <w:rsid w:val="008D1D61"/>
    <w:rsid w:val="008D207C"/>
    <w:rsid w:val="008D2257"/>
    <w:rsid w:val="008D25E1"/>
    <w:rsid w:val="008D2EB0"/>
    <w:rsid w:val="008D3202"/>
    <w:rsid w:val="008D3691"/>
    <w:rsid w:val="008D3A3B"/>
    <w:rsid w:val="008D3C40"/>
    <w:rsid w:val="008D3D1B"/>
    <w:rsid w:val="008D3DD4"/>
    <w:rsid w:val="008D4131"/>
    <w:rsid w:val="008D45D1"/>
    <w:rsid w:val="008D4EA3"/>
    <w:rsid w:val="008D516D"/>
    <w:rsid w:val="008D517E"/>
    <w:rsid w:val="008D5216"/>
    <w:rsid w:val="008D58B1"/>
    <w:rsid w:val="008D5CBE"/>
    <w:rsid w:val="008D5E2A"/>
    <w:rsid w:val="008D623D"/>
    <w:rsid w:val="008D6E1D"/>
    <w:rsid w:val="008D745B"/>
    <w:rsid w:val="008D7E60"/>
    <w:rsid w:val="008E019F"/>
    <w:rsid w:val="008E06DF"/>
    <w:rsid w:val="008E0AA3"/>
    <w:rsid w:val="008E0BEF"/>
    <w:rsid w:val="008E215E"/>
    <w:rsid w:val="008E21FF"/>
    <w:rsid w:val="008E2502"/>
    <w:rsid w:val="008E26C5"/>
    <w:rsid w:val="008E34E3"/>
    <w:rsid w:val="008E430F"/>
    <w:rsid w:val="008E4542"/>
    <w:rsid w:val="008E45BF"/>
    <w:rsid w:val="008E4936"/>
    <w:rsid w:val="008E57A6"/>
    <w:rsid w:val="008E5A98"/>
    <w:rsid w:val="008E6061"/>
    <w:rsid w:val="008E621A"/>
    <w:rsid w:val="008E6786"/>
    <w:rsid w:val="008E6F70"/>
    <w:rsid w:val="008E7160"/>
    <w:rsid w:val="008E75F7"/>
    <w:rsid w:val="008E7FF4"/>
    <w:rsid w:val="008F00C3"/>
    <w:rsid w:val="008F013A"/>
    <w:rsid w:val="008F01D9"/>
    <w:rsid w:val="008F0446"/>
    <w:rsid w:val="008F0641"/>
    <w:rsid w:val="008F064C"/>
    <w:rsid w:val="008F06BB"/>
    <w:rsid w:val="008F0EEB"/>
    <w:rsid w:val="008F109B"/>
    <w:rsid w:val="008F1FD6"/>
    <w:rsid w:val="008F2171"/>
    <w:rsid w:val="008F265A"/>
    <w:rsid w:val="008F2675"/>
    <w:rsid w:val="008F3017"/>
    <w:rsid w:val="008F3222"/>
    <w:rsid w:val="008F32C2"/>
    <w:rsid w:val="008F3C9A"/>
    <w:rsid w:val="008F4182"/>
    <w:rsid w:val="008F4311"/>
    <w:rsid w:val="008F4FF2"/>
    <w:rsid w:val="008F52B8"/>
    <w:rsid w:val="008F5590"/>
    <w:rsid w:val="008F56A6"/>
    <w:rsid w:val="008F574D"/>
    <w:rsid w:val="008F5A46"/>
    <w:rsid w:val="008F65D9"/>
    <w:rsid w:val="008F6DFE"/>
    <w:rsid w:val="008F7403"/>
    <w:rsid w:val="008F77AE"/>
    <w:rsid w:val="008F7861"/>
    <w:rsid w:val="00900104"/>
    <w:rsid w:val="00900246"/>
    <w:rsid w:val="00900688"/>
    <w:rsid w:val="0090082A"/>
    <w:rsid w:val="00900A5B"/>
    <w:rsid w:val="00900DE7"/>
    <w:rsid w:val="009012F5"/>
    <w:rsid w:val="0090141E"/>
    <w:rsid w:val="0090161B"/>
    <w:rsid w:val="00901B13"/>
    <w:rsid w:val="00901F37"/>
    <w:rsid w:val="009027F2"/>
    <w:rsid w:val="00902AF2"/>
    <w:rsid w:val="00902DD0"/>
    <w:rsid w:val="00902EAB"/>
    <w:rsid w:val="009031F8"/>
    <w:rsid w:val="00903374"/>
    <w:rsid w:val="00903550"/>
    <w:rsid w:val="00903FC5"/>
    <w:rsid w:val="00903FFC"/>
    <w:rsid w:val="009041F8"/>
    <w:rsid w:val="00904359"/>
    <w:rsid w:val="00904464"/>
    <w:rsid w:val="00904725"/>
    <w:rsid w:val="00904804"/>
    <w:rsid w:val="00904D81"/>
    <w:rsid w:val="00904F38"/>
    <w:rsid w:val="0090516B"/>
    <w:rsid w:val="00906E85"/>
    <w:rsid w:val="00907563"/>
    <w:rsid w:val="009079B6"/>
    <w:rsid w:val="00907DD7"/>
    <w:rsid w:val="00907FE7"/>
    <w:rsid w:val="009100A5"/>
    <w:rsid w:val="009106DB"/>
    <w:rsid w:val="00910BB9"/>
    <w:rsid w:val="0091140C"/>
    <w:rsid w:val="00911F8E"/>
    <w:rsid w:val="0091283A"/>
    <w:rsid w:val="00912AFC"/>
    <w:rsid w:val="00912B37"/>
    <w:rsid w:val="00912CB1"/>
    <w:rsid w:val="00912F8D"/>
    <w:rsid w:val="009132BE"/>
    <w:rsid w:val="0091344A"/>
    <w:rsid w:val="009139BB"/>
    <w:rsid w:val="00913A53"/>
    <w:rsid w:val="00913D3A"/>
    <w:rsid w:val="009151D9"/>
    <w:rsid w:val="00915456"/>
    <w:rsid w:val="009156BF"/>
    <w:rsid w:val="009160F4"/>
    <w:rsid w:val="00916649"/>
    <w:rsid w:val="00916F44"/>
    <w:rsid w:val="0091719D"/>
    <w:rsid w:val="00917716"/>
    <w:rsid w:val="009179E3"/>
    <w:rsid w:val="00917A69"/>
    <w:rsid w:val="00917C03"/>
    <w:rsid w:val="00920821"/>
    <w:rsid w:val="00920AF4"/>
    <w:rsid w:val="00920D27"/>
    <w:rsid w:val="00921195"/>
    <w:rsid w:val="009213C5"/>
    <w:rsid w:val="0092158F"/>
    <w:rsid w:val="00921A50"/>
    <w:rsid w:val="00921F3D"/>
    <w:rsid w:val="00922592"/>
    <w:rsid w:val="00922EAB"/>
    <w:rsid w:val="009233BE"/>
    <w:rsid w:val="009239C3"/>
    <w:rsid w:val="00923B18"/>
    <w:rsid w:val="00923E6E"/>
    <w:rsid w:val="00923F91"/>
    <w:rsid w:val="0092415E"/>
    <w:rsid w:val="00924412"/>
    <w:rsid w:val="00924957"/>
    <w:rsid w:val="00924AA8"/>
    <w:rsid w:val="00924F41"/>
    <w:rsid w:val="00925155"/>
    <w:rsid w:val="00925D5C"/>
    <w:rsid w:val="009260D8"/>
    <w:rsid w:val="009261E8"/>
    <w:rsid w:val="00926988"/>
    <w:rsid w:val="00926BAA"/>
    <w:rsid w:val="00926F67"/>
    <w:rsid w:val="009270C9"/>
    <w:rsid w:val="009304FB"/>
    <w:rsid w:val="009305E4"/>
    <w:rsid w:val="00930B87"/>
    <w:rsid w:val="00930C60"/>
    <w:rsid w:val="009310E5"/>
    <w:rsid w:val="00931142"/>
    <w:rsid w:val="009313E0"/>
    <w:rsid w:val="009314A6"/>
    <w:rsid w:val="00931BCF"/>
    <w:rsid w:val="00931F98"/>
    <w:rsid w:val="00932107"/>
    <w:rsid w:val="0093215C"/>
    <w:rsid w:val="009321CF"/>
    <w:rsid w:val="009324F8"/>
    <w:rsid w:val="009327D5"/>
    <w:rsid w:val="00932929"/>
    <w:rsid w:val="009329E3"/>
    <w:rsid w:val="00933111"/>
    <w:rsid w:val="00933255"/>
    <w:rsid w:val="00933581"/>
    <w:rsid w:val="00933C04"/>
    <w:rsid w:val="0093438F"/>
    <w:rsid w:val="00934486"/>
    <w:rsid w:val="009344AC"/>
    <w:rsid w:val="009349BE"/>
    <w:rsid w:val="00934F69"/>
    <w:rsid w:val="0093568A"/>
    <w:rsid w:val="00935823"/>
    <w:rsid w:val="009360DD"/>
    <w:rsid w:val="00936998"/>
    <w:rsid w:val="00936A4F"/>
    <w:rsid w:val="00936BC2"/>
    <w:rsid w:val="00936FD0"/>
    <w:rsid w:val="009371DA"/>
    <w:rsid w:val="0093753F"/>
    <w:rsid w:val="0093758A"/>
    <w:rsid w:val="00937A7F"/>
    <w:rsid w:val="0094089C"/>
    <w:rsid w:val="0094090A"/>
    <w:rsid w:val="00940B51"/>
    <w:rsid w:val="009417D7"/>
    <w:rsid w:val="0094218E"/>
    <w:rsid w:val="009423DF"/>
    <w:rsid w:val="009427F7"/>
    <w:rsid w:val="00942C61"/>
    <w:rsid w:val="00942CE5"/>
    <w:rsid w:val="00942DC8"/>
    <w:rsid w:val="009430C1"/>
    <w:rsid w:val="00943168"/>
    <w:rsid w:val="00943414"/>
    <w:rsid w:val="0094374C"/>
    <w:rsid w:val="00943915"/>
    <w:rsid w:val="009439F5"/>
    <w:rsid w:val="00943B49"/>
    <w:rsid w:val="00944E29"/>
    <w:rsid w:val="00944EEF"/>
    <w:rsid w:val="009459E9"/>
    <w:rsid w:val="0094755E"/>
    <w:rsid w:val="00947680"/>
    <w:rsid w:val="009478B9"/>
    <w:rsid w:val="00947A78"/>
    <w:rsid w:val="00947EF9"/>
    <w:rsid w:val="0095000D"/>
    <w:rsid w:val="0095008E"/>
    <w:rsid w:val="009501C8"/>
    <w:rsid w:val="009502FD"/>
    <w:rsid w:val="00950A7D"/>
    <w:rsid w:val="00950B49"/>
    <w:rsid w:val="00950C79"/>
    <w:rsid w:val="00950F83"/>
    <w:rsid w:val="009512EC"/>
    <w:rsid w:val="009523DD"/>
    <w:rsid w:val="00952C1F"/>
    <w:rsid w:val="00952E41"/>
    <w:rsid w:val="00952F56"/>
    <w:rsid w:val="00953C76"/>
    <w:rsid w:val="0095410E"/>
    <w:rsid w:val="00954342"/>
    <w:rsid w:val="0095465D"/>
    <w:rsid w:val="00954B55"/>
    <w:rsid w:val="00955061"/>
    <w:rsid w:val="009551F0"/>
    <w:rsid w:val="0095522A"/>
    <w:rsid w:val="009553D3"/>
    <w:rsid w:val="00955940"/>
    <w:rsid w:val="00955998"/>
    <w:rsid w:val="00955E36"/>
    <w:rsid w:val="009571EA"/>
    <w:rsid w:val="0095797E"/>
    <w:rsid w:val="00957A58"/>
    <w:rsid w:val="00957B71"/>
    <w:rsid w:val="00957C03"/>
    <w:rsid w:val="00957E48"/>
    <w:rsid w:val="009600FA"/>
    <w:rsid w:val="00960CAF"/>
    <w:rsid w:val="00960D16"/>
    <w:rsid w:val="00960F1A"/>
    <w:rsid w:val="009611F3"/>
    <w:rsid w:val="009615B4"/>
    <w:rsid w:val="00961B8A"/>
    <w:rsid w:val="0096212B"/>
    <w:rsid w:val="0096259E"/>
    <w:rsid w:val="00962969"/>
    <w:rsid w:val="00962EF3"/>
    <w:rsid w:val="009632DD"/>
    <w:rsid w:val="0096377C"/>
    <w:rsid w:val="00963A09"/>
    <w:rsid w:val="00963B45"/>
    <w:rsid w:val="00963CB0"/>
    <w:rsid w:val="00963F34"/>
    <w:rsid w:val="009649FF"/>
    <w:rsid w:val="00964CFE"/>
    <w:rsid w:val="0096563D"/>
    <w:rsid w:val="009657D1"/>
    <w:rsid w:val="009662AC"/>
    <w:rsid w:val="009662F8"/>
    <w:rsid w:val="00966524"/>
    <w:rsid w:val="009665D8"/>
    <w:rsid w:val="00966DDA"/>
    <w:rsid w:val="00966F85"/>
    <w:rsid w:val="0096716F"/>
    <w:rsid w:val="009676B5"/>
    <w:rsid w:val="009676CF"/>
    <w:rsid w:val="009676D5"/>
    <w:rsid w:val="00967D27"/>
    <w:rsid w:val="00970529"/>
    <w:rsid w:val="0097065E"/>
    <w:rsid w:val="00970670"/>
    <w:rsid w:val="00970B28"/>
    <w:rsid w:val="00970CAB"/>
    <w:rsid w:val="0097121E"/>
    <w:rsid w:val="009712A6"/>
    <w:rsid w:val="00971303"/>
    <w:rsid w:val="00971660"/>
    <w:rsid w:val="009727E9"/>
    <w:rsid w:val="00972904"/>
    <w:rsid w:val="00972CE1"/>
    <w:rsid w:val="00973304"/>
    <w:rsid w:val="009735E9"/>
    <w:rsid w:val="00973C2E"/>
    <w:rsid w:val="00975096"/>
    <w:rsid w:val="009756CB"/>
    <w:rsid w:val="00975722"/>
    <w:rsid w:val="00975883"/>
    <w:rsid w:val="00976915"/>
    <w:rsid w:val="00976BCA"/>
    <w:rsid w:val="00976C72"/>
    <w:rsid w:val="00976F51"/>
    <w:rsid w:val="009808EA"/>
    <w:rsid w:val="00980F0B"/>
    <w:rsid w:val="009813C0"/>
    <w:rsid w:val="009813CA"/>
    <w:rsid w:val="009818C6"/>
    <w:rsid w:val="00981BF0"/>
    <w:rsid w:val="00981FED"/>
    <w:rsid w:val="009823AD"/>
    <w:rsid w:val="0098253D"/>
    <w:rsid w:val="009827AD"/>
    <w:rsid w:val="009829DC"/>
    <w:rsid w:val="00982B4F"/>
    <w:rsid w:val="00982D26"/>
    <w:rsid w:val="00982E63"/>
    <w:rsid w:val="00982EC1"/>
    <w:rsid w:val="00983141"/>
    <w:rsid w:val="009835B2"/>
    <w:rsid w:val="009838E9"/>
    <w:rsid w:val="00983B54"/>
    <w:rsid w:val="00983C71"/>
    <w:rsid w:val="009844DE"/>
    <w:rsid w:val="00984D31"/>
    <w:rsid w:val="00984F07"/>
    <w:rsid w:val="0098514C"/>
    <w:rsid w:val="00985BBF"/>
    <w:rsid w:val="009872A5"/>
    <w:rsid w:val="00987964"/>
    <w:rsid w:val="00987C0B"/>
    <w:rsid w:val="00987DB4"/>
    <w:rsid w:val="00990296"/>
    <w:rsid w:val="009902A2"/>
    <w:rsid w:val="0099033E"/>
    <w:rsid w:val="009907B9"/>
    <w:rsid w:val="00990885"/>
    <w:rsid w:val="0099130A"/>
    <w:rsid w:val="009913B5"/>
    <w:rsid w:val="00991825"/>
    <w:rsid w:val="0099197A"/>
    <w:rsid w:val="00991C4F"/>
    <w:rsid w:val="00991D2C"/>
    <w:rsid w:val="0099235F"/>
    <w:rsid w:val="009923A6"/>
    <w:rsid w:val="00992E73"/>
    <w:rsid w:val="00993B34"/>
    <w:rsid w:val="00993B85"/>
    <w:rsid w:val="0099414D"/>
    <w:rsid w:val="00994313"/>
    <w:rsid w:val="009944DD"/>
    <w:rsid w:val="00994704"/>
    <w:rsid w:val="00994C73"/>
    <w:rsid w:val="00994CC8"/>
    <w:rsid w:val="00994E0B"/>
    <w:rsid w:val="00995AFD"/>
    <w:rsid w:val="009965E1"/>
    <w:rsid w:val="00996F39"/>
    <w:rsid w:val="00996F69"/>
    <w:rsid w:val="00997121"/>
    <w:rsid w:val="0099753D"/>
    <w:rsid w:val="009A06DB"/>
    <w:rsid w:val="009A0A93"/>
    <w:rsid w:val="009A0D40"/>
    <w:rsid w:val="009A0DE6"/>
    <w:rsid w:val="009A0EC0"/>
    <w:rsid w:val="009A109F"/>
    <w:rsid w:val="009A1612"/>
    <w:rsid w:val="009A1B1D"/>
    <w:rsid w:val="009A23AC"/>
    <w:rsid w:val="009A2536"/>
    <w:rsid w:val="009A33D5"/>
    <w:rsid w:val="009A38AF"/>
    <w:rsid w:val="009A3D43"/>
    <w:rsid w:val="009A3D6E"/>
    <w:rsid w:val="009A3FAC"/>
    <w:rsid w:val="009A40FF"/>
    <w:rsid w:val="009A4554"/>
    <w:rsid w:val="009A46FA"/>
    <w:rsid w:val="009A47D0"/>
    <w:rsid w:val="009A4A6D"/>
    <w:rsid w:val="009A5CB7"/>
    <w:rsid w:val="009A5E1E"/>
    <w:rsid w:val="009A65B9"/>
    <w:rsid w:val="009A6C2A"/>
    <w:rsid w:val="009A7330"/>
    <w:rsid w:val="009A7963"/>
    <w:rsid w:val="009A7F9A"/>
    <w:rsid w:val="009B004E"/>
    <w:rsid w:val="009B071E"/>
    <w:rsid w:val="009B092B"/>
    <w:rsid w:val="009B14CE"/>
    <w:rsid w:val="009B1508"/>
    <w:rsid w:val="009B1DAB"/>
    <w:rsid w:val="009B1E24"/>
    <w:rsid w:val="009B25A2"/>
    <w:rsid w:val="009B30FA"/>
    <w:rsid w:val="009B3B16"/>
    <w:rsid w:val="009B3CD4"/>
    <w:rsid w:val="009B3CED"/>
    <w:rsid w:val="009B3D78"/>
    <w:rsid w:val="009B4454"/>
    <w:rsid w:val="009B45AC"/>
    <w:rsid w:val="009B4656"/>
    <w:rsid w:val="009B5133"/>
    <w:rsid w:val="009B532E"/>
    <w:rsid w:val="009B5B47"/>
    <w:rsid w:val="009B5B91"/>
    <w:rsid w:val="009B6141"/>
    <w:rsid w:val="009B6235"/>
    <w:rsid w:val="009B62CA"/>
    <w:rsid w:val="009B62EB"/>
    <w:rsid w:val="009B652E"/>
    <w:rsid w:val="009B67E2"/>
    <w:rsid w:val="009B6853"/>
    <w:rsid w:val="009B6A7D"/>
    <w:rsid w:val="009B6BD4"/>
    <w:rsid w:val="009B6C32"/>
    <w:rsid w:val="009B6FDA"/>
    <w:rsid w:val="009B7083"/>
    <w:rsid w:val="009B7B86"/>
    <w:rsid w:val="009B7C2D"/>
    <w:rsid w:val="009C00FA"/>
    <w:rsid w:val="009C02DE"/>
    <w:rsid w:val="009C0B02"/>
    <w:rsid w:val="009C0FD7"/>
    <w:rsid w:val="009C1272"/>
    <w:rsid w:val="009C19EB"/>
    <w:rsid w:val="009C1C3E"/>
    <w:rsid w:val="009C2557"/>
    <w:rsid w:val="009C273A"/>
    <w:rsid w:val="009C2BDA"/>
    <w:rsid w:val="009C2EDD"/>
    <w:rsid w:val="009C30AB"/>
    <w:rsid w:val="009C3B5D"/>
    <w:rsid w:val="009C3C21"/>
    <w:rsid w:val="009C3E19"/>
    <w:rsid w:val="009C4134"/>
    <w:rsid w:val="009C4318"/>
    <w:rsid w:val="009C45B7"/>
    <w:rsid w:val="009C45FD"/>
    <w:rsid w:val="009C4975"/>
    <w:rsid w:val="009C4DAC"/>
    <w:rsid w:val="009C50DF"/>
    <w:rsid w:val="009C5BDD"/>
    <w:rsid w:val="009C5CB6"/>
    <w:rsid w:val="009C5E25"/>
    <w:rsid w:val="009C5F09"/>
    <w:rsid w:val="009C665D"/>
    <w:rsid w:val="009C6982"/>
    <w:rsid w:val="009C6A8F"/>
    <w:rsid w:val="009C6E2D"/>
    <w:rsid w:val="009C730A"/>
    <w:rsid w:val="009C7DDC"/>
    <w:rsid w:val="009D012E"/>
    <w:rsid w:val="009D047F"/>
    <w:rsid w:val="009D04FC"/>
    <w:rsid w:val="009D05D7"/>
    <w:rsid w:val="009D05E2"/>
    <w:rsid w:val="009D0A57"/>
    <w:rsid w:val="009D1C30"/>
    <w:rsid w:val="009D30C2"/>
    <w:rsid w:val="009D38F0"/>
    <w:rsid w:val="009D4B44"/>
    <w:rsid w:val="009D4B7A"/>
    <w:rsid w:val="009D4EBE"/>
    <w:rsid w:val="009D5769"/>
    <w:rsid w:val="009D5973"/>
    <w:rsid w:val="009D5FDD"/>
    <w:rsid w:val="009D63A7"/>
    <w:rsid w:val="009D644B"/>
    <w:rsid w:val="009D663A"/>
    <w:rsid w:val="009D6991"/>
    <w:rsid w:val="009D7368"/>
    <w:rsid w:val="009D7D5E"/>
    <w:rsid w:val="009D7F4E"/>
    <w:rsid w:val="009D7FE7"/>
    <w:rsid w:val="009E01FF"/>
    <w:rsid w:val="009E05B0"/>
    <w:rsid w:val="009E07F2"/>
    <w:rsid w:val="009E0E59"/>
    <w:rsid w:val="009E10BC"/>
    <w:rsid w:val="009E10F9"/>
    <w:rsid w:val="009E11FA"/>
    <w:rsid w:val="009E14E3"/>
    <w:rsid w:val="009E1B5A"/>
    <w:rsid w:val="009E1B61"/>
    <w:rsid w:val="009E1DDA"/>
    <w:rsid w:val="009E293F"/>
    <w:rsid w:val="009E2DAA"/>
    <w:rsid w:val="009E36C9"/>
    <w:rsid w:val="009E3789"/>
    <w:rsid w:val="009E38E3"/>
    <w:rsid w:val="009E3BE8"/>
    <w:rsid w:val="009E40F3"/>
    <w:rsid w:val="009E44EC"/>
    <w:rsid w:val="009E47C1"/>
    <w:rsid w:val="009E49A4"/>
    <w:rsid w:val="009E5F17"/>
    <w:rsid w:val="009E640C"/>
    <w:rsid w:val="009E6B36"/>
    <w:rsid w:val="009E6F3E"/>
    <w:rsid w:val="009E7872"/>
    <w:rsid w:val="009E7BE4"/>
    <w:rsid w:val="009F0795"/>
    <w:rsid w:val="009F0964"/>
    <w:rsid w:val="009F1173"/>
    <w:rsid w:val="009F13C0"/>
    <w:rsid w:val="009F1B6E"/>
    <w:rsid w:val="009F1DBF"/>
    <w:rsid w:val="009F2145"/>
    <w:rsid w:val="009F256F"/>
    <w:rsid w:val="009F2C70"/>
    <w:rsid w:val="009F2CFB"/>
    <w:rsid w:val="009F2E79"/>
    <w:rsid w:val="009F3C2B"/>
    <w:rsid w:val="009F3E87"/>
    <w:rsid w:val="009F445A"/>
    <w:rsid w:val="009F44A5"/>
    <w:rsid w:val="009F46D4"/>
    <w:rsid w:val="009F4998"/>
    <w:rsid w:val="009F5000"/>
    <w:rsid w:val="009F5108"/>
    <w:rsid w:val="009F534F"/>
    <w:rsid w:val="009F552A"/>
    <w:rsid w:val="009F56A4"/>
    <w:rsid w:val="009F5857"/>
    <w:rsid w:val="009F5A01"/>
    <w:rsid w:val="009F6020"/>
    <w:rsid w:val="009F63E9"/>
    <w:rsid w:val="009F6A28"/>
    <w:rsid w:val="009F6CB9"/>
    <w:rsid w:val="009F7015"/>
    <w:rsid w:val="009F75E9"/>
    <w:rsid w:val="00A0027E"/>
    <w:rsid w:val="00A01040"/>
    <w:rsid w:val="00A0145D"/>
    <w:rsid w:val="00A01B53"/>
    <w:rsid w:val="00A01EC9"/>
    <w:rsid w:val="00A02442"/>
    <w:rsid w:val="00A02758"/>
    <w:rsid w:val="00A02D60"/>
    <w:rsid w:val="00A0319B"/>
    <w:rsid w:val="00A03253"/>
    <w:rsid w:val="00A039A5"/>
    <w:rsid w:val="00A03B24"/>
    <w:rsid w:val="00A03C39"/>
    <w:rsid w:val="00A0441F"/>
    <w:rsid w:val="00A0443C"/>
    <w:rsid w:val="00A0475E"/>
    <w:rsid w:val="00A0514F"/>
    <w:rsid w:val="00A0517D"/>
    <w:rsid w:val="00A05B44"/>
    <w:rsid w:val="00A05E44"/>
    <w:rsid w:val="00A06055"/>
    <w:rsid w:val="00A0669F"/>
    <w:rsid w:val="00A0793B"/>
    <w:rsid w:val="00A105E1"/>
    <w:rsid w:val="00A10D17"/>
    <w:rsid w:val="00A115F1"/>
    <w:rsid w:val="00A118F1"/>
    <w:rsid w:val="00A123A6"/>
    <w:rsid w:val="00A1263B"/>
    <w:rsid w:val="00A12A71"/>
    <w:rsid w:val="00A12AA4"/>
    <w:rsid w:val="00A13DEA"/>
    <w:rsid w:val="00A140A1"/>
    <w:rsid w:val="00A141A6"/>
    <w:rsid w:val="00A148CC"/>
    <w:rsid w:val="00A14A97"/>
    <w:rsid w:val="00A14B79"/>
    <w:rsid w:val="00A15393"/>
    <w:rsid w:val="00A1578A"/>
    <w:rsid w:val="00A15BDB"/>
    <w:rsid w:val="00A15FAC"/>
    <w:rsid w:val="00A1653E"/>
    <w:rsid w:val="00A16A82"/>
    <w:rsid w:val="00A1703D"/>
    <w:rsid w:val="00A171E8"/>
    <w:rsid w:val="00A177F0"/>
    <w:rsid w:val="00A178DB"/>
    <w:rsid w:val="00A17C0C"/>
    <w:rsid w:val="00A17DBC"/>
    <w:rsid w:val="00A17E8F"/>
    <w:rsid w:val="00A20216"/>
    <w:rsid w:val="00A2061E"/>
    <w:rsid w:val="00A20A8D"/>
    <w:rsid w:val="00A20D85"/>
    <w:rsid w:val="00A20DB6"/>
    <w:rsid w:val="00A20DC7"/>
    <w:rsid w:val="00A20E16"/>
    <w:rsid w:val="00A2109E"/>
    <w:rsid w:val="00A210F6"/>
    <w:rsid w:val="00A21531"/>
    <w:rsid w:val="00A21F51"/>
    <w:rsid w:val="00A21F74"/>
    <w:rsid w:val="00A22394"/>
    <w:rsid w:val="00A22D90"/>
    <w:rsid w:val="00A23110"/>
    <w:rsid w:val="00A235E9"/>
    <w:rsid w:val="00A23A92"/>
    <w:rsid w:val="00A23E89"/>
    <w:rsid w:val="00A24D1D"/>
    <w:rsid w:val="00A24F18"/>
    <w:rsid w:val="00A24F38"/>
    <w:rsid w:val="00A24F46"/>
    <w:rsid w:val="00A25679"/>
    <w:rsid w:val="00A25A00"/>
    <w:rsid w:val="00A25C3B"/>
    <w:rsid w:val="00A26B7B"/>
    <w:rsid w:val="00A26F0C"/>
    <w:rsid w:val="00A2701D"/>
    <w:rsid w:val="00A27A39"/>
    <w:rsid w:val="00A27D06"/>
    <w:rsid w:val="00A27EC4"/>
    <w:rsid w:val="00A30099"/>
    <w:rsid w:val="00A305C2"/>
    <w:rsid w:val="00A30611"/>
    <w:rsid w:val="00A3099D"/>
    <w:rsid w:val="00A318C7"/>
    <w:rsid w:val="00A31957"/>
    <w:rsid w:val="00A32E8C"/>
    <w:rsid w:val="00A3389C"/>
    <w:rsid w:val="00A33ADD"/>
    <w:rsid w:val="00A33C0D"/>
    <w:rsid w:val="00A33DEC"/>
    <w:rsid w:val="00A341D8"/>
    <w:rsid w:val="00A34214"/>
    <w:rsid w:val="00A34382"/>
    <w:rsid w:val="00A34721"/>
    <w:rsid w:val="00A347F1"/>
    <w:rsid w:val="00A34984"/>
    <w:rsid w:val="00A349B3"/>
    <w:rsid w:val="00A34F81"/>
    <w:rsid w:val="00A35013"/>
    <w:rsid w:val="00A351A2"/>
    <w:rsid w:val="00A351B8"/>
    <w:rsid w:val="00A35469"/>
    <w:rsid w:val="00A354CC"/>
    <w:rsid w:val="00A35691"/>
    <w:rsid w:val="00A35697"/>
    <w:rsid w:val="00A3573A"/>
    <w:rsid w:val="00A35EDE"/>
    <w:rsid w:val="00A36279"/>
    <w:rsid w:val="00A37451"/>
    <w:rsid w:val="00A37598"/>
    <w:rsid w:val="00A376F8"/>
    <w:rsid w:val="00A37BCA"/>
    <w:rsid w:val="00A4040B"/>
    <w:rsid w:val="00A40E23"/>
    <w:rsid w:val="00A40EA6"/>
    <w:rsid w:val="00A41050"/>
    <w:rsid w:val="00A412E0"/>
    <w:rsid w:val="00A4141A"/>
    <w:rsid w:val="00A41D69"/>
    <w:rsid w:val="00A41FEA"/>
    <w:rsid w:val="00A42042"/>
    <w:rsid w:val="00A421CD"/>
    <w:rsid w:val="00A423FD"/>
    <w:rsid w:val="00A4247A"/>
    <w:rsid w:val="00A42538"/>
    <w:rsid w:val="00A42C27"/>
    <w:rsid w:val="00A42EDC"/>
    <w:rsid w:val="00A4312F"/>
    <w:rsid w:val="00A433B9"/>
    <w:rsid w:val="00A433D2"/>
    <w:rsid w:val="00A43CC9"/>
    <w:rsid w:val="00A44544"/>
    <w:rsid w:val="00A449E4"/>
    <w:rsid w:val="00A44E86"/>
    <w:rsid w:val="00A45201"/>
    <w:rsid w:val="00A4533B"/>
    <w:rsid w:val="00A453A4"/>
    <w:rsid w:val="00A455FA"/>
    <w:rsid w:val="00A45AEA"/>
    <w:rsid w:val="00A45EC1"/>
    <w:rsid w:val="00A461B6"/>
    <w:rsid w:val="00A461FB"/>
    <w:rsid w:val="00A46D92"/>
    <w:rsid w:val="00A470B6"/>
    <w:rsid w:val="00A47270"/>
    <w:rsid w:val="00A4789A"/>
    <w:rsid w:val="00A47D5F"/>
    <w:rsid w:val="00A50396"/>
    <w:rsid w:val="00A507EA"/>
    <w:rsid w:val="00A50EAB"/>
    <w:rsid w:val="00A50EDB"/>
    <w:rsid w:val="00A5167E"/>
    <w:rsid w:val="00A51AC1"/>
    <w:rsid w:val="00A52146"/>
    <w:rsid w:val="00A52757"/>
    <w:rsid w:val="00A52C01"/>
    <w:rsid w:val="00A52CC1"/>
    <w:rsid w:val="00A52CF3"/>
    <w:rsid w:val="00A53DB1"/>
    <w:rsid w:val="00A540B2"/>
    <w:rsid w:val="00A542F0"/>
    <w:rsid w:val="00A553CF"/>
    <w:rsid w:val="00A55756"/>
    <w:rsid w:val="00A55BAA"/>
    <w:rsid w:val="00A55E64"/>
    <w:rsid w:val="00A562BD"/>
    <w:rsid w:val="00A564C9"/>
    <w:rsid w:val="00A564D4"/>
    <w:rsid w:val="00A56A7D"/>
    <w:rsid w:val="00A571B3"/>
    <w:rsid w:val="00A574F4"/>
    <w:rsid w:val="00A5768B"/>
    <w:rsid w:val="00A57873"/>
    <w:rsid w:val="00A57E82"/>
    <w:rsid w:val="00A60D69"/>
    <w:rsid w:val="00A61429"/>
    <w:rsid w:val="00A61AA0"/>
    <w:rsid w:val="00A61C3E"/>
    <w:rsid w:val="00A61F8E"/>
    <w:rsid w:val="00A622F7"/>
    <w:rsid w:val="00A625A3"/>
    <w:rsid w:val="00A626F5"/>
    <w:rsid w:val="00A62C2C"/>
    <w:rsid w:val="00A62C6A"/>
    <w:rsid w:val="00A635BF"/>
    <w:rsid w:val="00A63E05"/>
    <w:rsid w:val="00A64AEE"/>
    <w:rsid w:val="00A64C6E"/>
    <w:rsid w:val="00A64E4B"/>
    <w:rsid w:val="00A65067"/>
    <w:rsid w:val="00A655C6"/>
    <w:rsid w:val="00A656D0"/>
    <w:rsid w:val="00A65FA1"/>
    <w:rsid w:val="00A66510"/>
    <w:rsid w:val="00A6691E"/>
    <w:rsid w:val="00A66CA3"/>
    <w:rsid w:val="00A66E2E"/>
    <w:rsid w:val="00A66EB2"/>
    <w:rsid w:val="00A66FF3"/>
    <w:rsid w:val="00A67143"/>
    <w:rsid w:val="00A6714E"/>
    <w:rsid w:val="00A67296"/>
    <w:rsid w:val="00A67918"/>
    <w:rsid w:val="00A67EC3"/>
    <w:rsid w:val="00A704EE"/>
    <w:rsid w:val="00A71301"/>
    <w:rsid w:val="00A713E1"/>
    <w:rsid w:val="00A71464"/>
    <w:rsid w:val="00A71474"/>
    <w:rsid w:val="00A7185C"/>
    <w:rsid w:val="00A71A56"/>
    <w:rsid w:val="00A71AF5"/>
    <w:rsid w:val="00A71B1E"/>
    <w:rsid w:val="00A71C00"/>
    <w:rsid w:val="00A71CE0"/>
    <w:rsid w:val="00A71DF1"/>
    <w:rsid w:val="00A72A91"/>
    <w:rsid w:val="00A72ADF"/>
    <w:rsid w:val="00A7321B"/>
    <w:rsid w:val="00A73283"/>
    <w:rsid w:val="00A732AC"/>
    <w:rsid w:val="00A73F2E"/>
    <w:rsid w:val="00A743DC"/>
    <w:rsid w:val="00A743EB"/>
    <w:rsid w:val="00A744B3"/>
    <w:rsid w:val="00A74B74"/>
    <w:rsid w:val="00A74BFF"/>
    <w:rsid w:val="00A74D2A"/>
    <w:rsid w:val="00A74E26"/>
    <w:rsid w:val="00A74EB5"/>
    <w:rsid w:val="00A753B6"/>
    <w:rsid w:val="00A75573"/>
    <w:rsid w:val="00A75E12"/>
    <w:rsid w:val="00A76610"/>
    <w:rsid w:val="00A76CA5"/>
    <w:rsid w:val="00A76D45"/>
    <w:rsid w:val="00A77666"/>
    <w:rsid w:val="00A776CC"/>
    <w:rsid w:val="00A77717"/>
    <w:rsid w:val="00A77A30"/>
    <w:rsid w:val="00A77AC3"/>
    <w:rsid w:val="00A77D0D"/>
    <w:rsid w:val="00A80B7B"/>
    <w:rsid w:val="00A80DF5"/>
    <w:rsid w:val="00A8114E"/>
    <w:rsid w:val="00A812BA"/>
    <w:rsid w:val="00A82101"/>
    <w:rsid w:val="00A8219C"/>
    <w:rsid w:val="00A82556"/>
    <w:rsid w:val="00A82B43"/>
    <w:rsid w:val="00A8356F"/>
    <w:rsid w:val="00A83FC5"/>
    <w:rsid w:val="00A84188"/>
    <w:rsid w:val="00A841BA"/>
    <w:rsid w:val="00A846EB"/>
    <w:rsid w:val="00A8503B"/>
    <w:rsid w:val="00A854EA"/>
    <w:rsid w:val="00A85522"/>
    <w:rsid w:val="00A857A1"/>
    <w:rsid w:val="00A857E6"/>
    <w:rsid w:val="00A85A55"/>
    <w:rsid w:val="00A85BEA"/>
    <w:rsid w:val="00A85C60"/>
    <w:rsid w:val="00A860B1"/>
    <w:rsid w:val="00A86197"/>
    <w:rsid w:val="00A86682"/>
    <w:rsid w:val="00A868D0"/>
    <w:rsid w:val="00A87144"/>
    <w:rsid w:val="00A90475"/>
    <w:rsid w:val="00A9073F"/>
    <w:rsid w:val="00A9080C"/>
    <w:rsid w:val="00A9106A"/>
    <w:rsid w:val="00A91349"/>
    <w:rsid w:val="00A91866"/>
    <w:rsid w:val="00A92FAA"/>
    <w:rsid w:val="00A93862"/>
    <w:rsid w:val="00A939FE"/>
    <w:rsid w:val="00A93C07"/>
    <w:rsid w:val="00A93DAD"/>
    <w:rsid w:val="00A94969"/>
    <w:rsid w:val="00A94A24"/>
    <w:rsid w:val="00A94B57"/>
    <w:rsid w:val="00A94C86"/>
    <w:rsid w:val="00A94E72"/>
    <w:rsid w:val="00A9532A"/>
    <w:rsid w:val="00A962DA"/>
    <w:rsid w:val="00A968A2"/>
    <w:rsid w:val="00A96B86"/>
    <w:rsid w:val="00A97217"/>
    <w:rsid w:val="00A97A39"/>
    <w:rsid w:val="00A97C5E"/>
    <w:rsid w:val="00AA036C"/>
    <w:rsid w:val="00AA2145"/>
    <w:rsid w:val="00AA22F6"/>
    <w:rsid w:val="00AA265B"/>
    <w:rsid w:val="00AA2705"/>
    <w:rsid w:val="00AA2A0D"/>
    <w:rsid w:val="00AA2B96"/>
    <w:rsid w:val="00AA2D8F"/>
    <w:rsid w:val="00AA2F7B"/>
    <w:rsid w:val="00AA2FAC"/>
    <w:rsid w:val="00AA37D0"/>
    <w:rsid w:val="00AA3DD0"/>
    <w:rsid w:val="00AA4FE3"/>
    <w:rsid w:val="00AA5C00"/>
    <w:rsid w:val="00AA5F70"/>
    <w:rsid w:val="00AA6B95"/>
    <w:rsid w:val="00AA6CA5"/>
    <w:rsid w:val="00AA71FE"/>
    <w:rsid w:val="00AA7555"/>
    <w:rsid w:val="00AA767D"/>
    <w:rsid w:val="00AA799C"/>
    <w:rsid w:val="00AB016D"/>
    <w:rsid w:val="00AB0726"/>
    <w:rsid w:val="00AB0B54"/>
    <w:rsid w:val="00AB1954"/>
    <w:rsid w:val="00AB2380"/>
    <w:rsid w:val="00AB2CF9"/>
    <w:rsid w:val="00AB2FF1"/>
    <w:rsid w:val="00AB3DCD"/>
    <w:rsid w:val="00AB4172"/>
    <w:rsid w:val="00AB41F9"/>
    <w:rsid w:val="00AB4255"/>
    <w:rsid w:val="00AB4445"/>
    <w:rsid w:val="00AB4856"/>
    <w:rsid w:val="00AB4B5B"/>
    <w:rsid w:val="00AB5E43"/>
    <w:rsid w:val="00AB648E"/>
    <w:rsid w:val="00AB6663"/>
    <w:rsid w:val="00AB73F9"/>
    <w:rsid w:val="00AB75EB"/>
    <w:rsid w:val="00AC06E9"/>
    <w:rsid w:val="00AC08BF"/>
    <w:rsid w:val="00AC143E"/>
    <w:rsid w:val="00AC1C9C"/>
    <w:rsid w:val="00AC2431"/>
    <w:rsid w:val="00AC2632"/>
    <w:rsid w:val="00AC2EEF"/>
    <w:rsid w:val="00AC2F97"/>
    <w:rsid w:val="00AC3E65"/>
    <w:rsid w:val="00AC4D9D"/>
    <w:rsid w:val="00AC5368"/>
    <w:rsid w:val="00AC58AB"/>
    <w:rsid w:val="00AC5A55"/>
    <w:rsid w:val="00AC5DE3"/>
    <w:rsid w:val="00AC5F04"/>
    <w:rsid w:val="00AC6061"/>
    <w:rsid w:val="00AC61C2"/>
    <w:rsid w:val="00AC65E8"/>
    <w:rsid w:val="00AC698C"/>
    <w:rsid w:val="00AC7B3F"/>
    <w:rsid w:val="00AC7B77"/>
    <w:rsid w:val="00AC7E1C"/>
    <w:rsid w:val="00AD0223"/>
    <w:rsid w:val="00AD0353"/>
    <w:rsid w:val="00AD0A79"/>
    <w:rsid w:val="00AD0B94"/>
    <w:rsid w:val="00AD0D40"/>
    <w:rsid w:val="00AD0FEB"/>
    <w:rsid w:val="00AD1D0F"/>
    <w:rsid w:val="00AD1D5F"/>
    <w:rsid w:val="00AD2A45"/>
    <w:rsid w:val="00AD2B38"/>
    <w:rsid w:val="00AD35FD"/>
    <w:rsid w:val="00AD37DE"/>
    <w:rsid w:val="00AD3F8C"/>
    <w:rsid w:val="00AD4F7E"/>
    <w:rsid w:val="00AD512E"/>
    <w:rsid w:val="00AD5788"/>
    <w:rsid w:val="00AD677B"/>
    <w:rsid w:val="00AD6B07"/>
    <w:rsid w:val="00AD6D09"/>
    <w:rsid w:val="00AD73DE"/>
    <w:rsid w:val="00AD78C6"/>
    <w:rsid w:val="00AD78D1"/>
    <w:rsid w:val="00AD7F31"/>
    <w:rsid w:val="00AE00A7"/>
    <w:rsid w:val="00AE00DF"/>
    <w:rsid w:val="00AE10DF"/>
    <w:rsid w:val="00AE148A"/>
    <w:rsid w:val="00AE156A"/>
    <w:rsid w:val="00AE1576"/>
    <w:rsid w:val="00AE16DE"/>
    <w:rsid w:val="00AE1B1E"/>
    <w:rsid w:val="00AE1BAA"/>
    <w:rsid w:val="00AE1C4C"/>
    <w:rsid w:val="00AE30A8"/>
    <w:rsid w:val="00AE3525"/>
    <w:rsid w:val="00AE355D"/>
    <w:rsid w:val="00AE475E"/>
    <w:rsid w:val="00AE526C"/>
    <w:rsid w:val="00AE59FD"/>
    <w:rsid w:val="00AE5B89"/>
    <w:rsid w:val="00AE5BC7"/>
    <w:rsid w:val="00AE5C47"/>
    <w:rsid w:val="00AE6B68"/>
    <w:rsid w:val="00AE7593"/>
    <w:rsid w:val="00AE789A"/>
    <w:rsid w:val="00AF009B"/>
    <w:rsid w:val="00AF0AED"/>
    <w:rsid w:val="00AF15E8"/>
    <w:rsid w:val="00AF219E"/>
    <w:rsid w:val="00AF24DE"/>
    <w:rsid w:val="00AF26CB"/>
    <w:rsid w:val="00AF3A06"/>
    <w:rsid w:val="00AF3E95"/>
    <w:rsid w:val="00AF42E0"/>
    <w:rsid w:val="00AF44C0"/>
    <w:rsid w:val="00AF47B1"/>
    <w:rsid w:val="00AF4A86"/>
    <w:rsid w:val="00AF4AF4"/>
    <w:rsid w:val="00AF4ED5"/>
    <w:rsid w:val="00AF503B"/>
    <w:rsid w:val="00AF5129"/>
    <w:rsid w:val="00AF5899"/>
    <w:rsid w:val="00AF5F86"/>
    <w:rsid w:val="00AF6729"/>
    <w:rsid w:val="00AF6A56"/>
    <w:rsid w:val="00AF6B5C"/>
    <w:rsid w:val="00AF6E37"/>
    <w:rsid w:val="00AF70B5"/>
    <w:rsid w:val="00AF7112"/>
    <w:rsid w:val="00AF72D4"/>
    <w:rsid w:val="00AF7DFE"/>
    <w:rsid w:val="00B003A2"/>
    <w:rsid w:val="00B008F4"/>
    <w:rsid w:val="00B017FB"/>
    <w:rsid w:val="00B01EA8"/>
    <w:rsid w:val="00B022D2"/>
    <w:rsid w:val="00B025E8"/>
    <w:rsid w:val="00B03128"/>
    <w:rsid w:val="00B032D0"/>
    <w:rsid w:val="00B03411"/>
    <w:rsid w:val="00B03B20"/>
    <w:rsid w:val="00B04E68"/>
    <w:rsid w:val="00B056FE"/>
    <w:rsid w:val="00B06330"/>
    <w:rsid w:val="00B06A5C"/>
    <w:rsid w:val="00B073C4"/>
    <w:rsid w:val="00B0750D"/>
    <w:rsid w:val="00B0759E"/>
    <w:rsid w:val="00B07714"/>
    <w:rsid w:val="00B07A57"/>
    <w:rsid w:val="00B07AF5"/>
    <w:rsid w:val="00B07B89"/>
    <w:rsid w:val="00B10182"/>
    <w:rsid w:val="00B10FCA"/>
    <w:rsid w:val="00B113C4"/>
    <w:rsid w:val="00B115A5"/>
    <w:rsid w:val="00B11D9D"/>
    <w:rsid w:val="00B120D8"/>
    <w:rsid w:val="00B12613"/>
    <w:rsid w:val="00B12FAD"/>
    <w:rsid w:val="00B13137"/>
    <w:rsid w:val="00B134B8"/>
    <w:rsid w:val="00B13AF7"/>
    <w:rsid w:val="00B13D0F"/>
    <w:rsid w:val="00B13DB8"/>
    <w:rsid w:val="00B140FC"/>
    <w:rsid w:val="00B14155"/>
    <w:rsid w:val="00B1463D"/>
    <w:rsid w:val="00B14A67"/>
    <w:rsid w:val="00B14A82"/>
    <w:rsid w:val="00B14B1B"/>
    <w:rsid w:val="00B155B7"/>
    <w:rsid w:val="00B15AD8"/>
    <w:rsid w:val="00B16509"/>
    <w:rsid w:val="00B16CE3"/>
    <w:rsid w:val="00B172A9"/>
    <w:rsid w:val="00B1773C"/>
    <w:rsid w:val="00B17B53"/>
    <w:rsid w:val="00B17B6B"/>
    <w:rsid w:val="00B202A3"/>
    <w:rsid w:val="00B204DD"/>
    <w:rsid w:val="00B20599"/>
    <w:rsid w:val="00B208C7"/>
    <w:rsid w:val="00B20C5A"/>
    <w:rsid w:val="00B20D74"/>
    <w:rsid w:val="00B21269"/>
    <w:rsid w:val="00B212F8"/>
    <w:rsid w:val="00B21764"/>
    <w:rsid w:val="00B217D3"/>
    <w:rsid w:val="00B21A4C"/>
    <w:rsid w:val="00B225A0"/>
    <w:rsid w:val="00B225CB"/>
    <w:rsid w:val="00B228F6"/>
    <w:rsid w:val="00B23005"/>
    <w:rsid w:val="00B23AF7"/>
    <w:rsid w:val="00B241E4"/>
    <w:rsid w:val="00B24756"/>
    <w:rsid w:val="00B24950"/>
    <w:rsid w:val="00B2495A"/>
    <w:rsid w:val="00B24D9C"/>
    <w:rsid w:val="00B24F70"/>
    <w:rsid w:val="00B258A0"/>
    <w:rsid w:val="00B25A47"/>
    <w:rsid w:val="00B25D51"/>
    <w:rsid w:val="00B25E88"/>
    <w:rsid w:val="00B25F5D"/>
    <w:rsid w:val="00B262E0"/>
    <w:rsid w:val="00B2667F"/>
    <w:rsid w:val="00B2673D"/>
    <w:rsid w:val="00B2699E"/>
    <w:rsid w:val="00B2749E"/>
    <w:rsid w:val="00B274A7"/>
    <w:rsid w:val="00B27513"/>
    <w:rsid w:val="00B27781"/>
    <w:rsid w:val="00B27886"/>
    <w:rsid w:val="00B31398"/>
    <w:rsid w:val="00B315F8"/>
    <w:rsid w:val="00B31672"/>
    <w:rsid w:val="00B32440"/>
    <w:rsid w:val="00B32473"/>
    <w:rsid w:val="00B325DD"/>
    <w:rsid w:val="00B32F8C"/>
    <w:rsid w:val="00B332AB"/>
    <w:rsid w:val="00B336F5"/>
    <w:rsid w:val="00B33FC5"/>
    <w:rsid w:val="00B34352"/>
    <w:rsid w:val="00B347CC"/>
    <w:rsid w:val="00B34A16"/>
    <w:rsid w:val="00B34CDB"/>
    <w:rsid w:val="00B353D7"/>
    <w:rsid w:val="00B3569D"/>
    <w:rsid w:val="00B35737"/>
    <w:rsid w:val="00B35DFF"/>
    <w:rsid w:val="00B35EA3"/>
    <w:rsid w:val="00B360E5"/>
    <w:rsid w:val="00B36159"/>
    <w:rsid w:val="00B3616F"/>
    <w:rsid w:val="00B3633A"/>
    <w:rsid w:val="00B36444"/>
    <w:rsid w:val="00B36532"/>
    <w:rsid w:val="00B365BE"/>
    <w:rsid w:val="00B3689F"/>
    <w:rsid w:val="00B36CBC"/>
    <w:rsid w:val="00B36FFC"/>
    <w:rsid w:val="00B3754F"/>
    <w:rsid w:val="00B37E1D"/>
    <w:rsid w:val="00B37F7A"/>
    <w:rsid w:val="00B40391"/>
    <w:rsid w:val="00B409BB"/>
    <w:rsid w:val="00B40CF7"/>
    <w:rsid w:val="00B40FB9"/>
    <w:rsid w:val="00B41A20"/>
    <w:rsid w:val="00B41B3E"/>
    <w:rsid w:val="00B4205C"/>
    <w:rsid w:val="00B421F0"/>
    <w:rsid w:val="00B4228C"/>
    <w:rsid w:val="00B42548"/>
    <w:rsid w:val="00B42800"/>
    <w:rsid w:val="00B428EE"/>
    <w:rsid w:val="00B42F65"/>
    <w:rsid w:val="00B43035"/>
    <w:rsid w:val="00B4324E"/>
    <w:rsid w:val="00B434C7"/>
    <w:rsid w:val="00B434DC"/>
    <w:rsid w:val="00B4376D"/>
    <w:rsid w:val="00B438F1"/>
    <w:rsid w:val="00B43916"/>
    <w:rsid w:val="00B4391A"/>
    <w:rsid w:val="00B43D08"/>
    <w:rsid w:val="00B43F36"/>
    <w:rsid w:val="00B44290"/>
    <w:rsid w:val="00B44FE5"/>
    <w:rsid w:val="00B4556A"/>
    <w:rsid w:val="00B456D8"/>
    <w:rsid w:val="00B45E41"/>
    <w:rsid w:val="00B45E68"/>
    <w:rsid w:val="00B464D2"/>
    <w:rsid w:val="00B46A00"/>
    <w:rsid w:val="00B46BA9"/>
    <w:rsid w:val="00B46D35"/>
    <w:rsid w:val="00B46D62"/>
    <w:rsid w:val="00B47FCE"/>
    <w:rsid w:val="00B5027D"/>
    <w:rsid w:val="00B50374"/>
    <w:rsid w:val="00B504EA"/>
    <w:rsid w:val="00B50D78"/>
    <w:rsid w:val="00B515C0"/>
    <w:rsid w:val="00B51612"/>
    <w:rsid w:val="00B51916"/>
    <w:rsid w:val="00B521E8"/>
    <w:rsid w:val="00B5226A"/>
    <w:rsid w:val="00B524E0"/>
    <w:rsid w:val="00B52AAF"/>
    <w:rsid w:val="00B52B55"/>
    <w:rsid w:val="00B53215"/>
    <w:rsid w:val="00B5344D"/>
    <w:rsid w:val="00B5359C"/>
    <w:rsid w:val="00B53F17"/>
    <w:rsid w:val="00B54235"/>
    <w:rsid w:val="00B543C0"/>
    <w:rsid w:val="00B54439"/>
    <w:rsid w:val="00B54710"/>
    <w:rsid w:val="00B5481C"/>
    <w:rsid w:val="00B54B32"/>
    <w:rsid w:val="00B54C0B"/>
    <w:rsid w:val="00B54EDC"/>
    <w:rsid w:val="00B5514E"/>
    <w:rsid w:val="00B55437"/>
    <w:rsid w:val="00B55BDC"/>
    <w:rsid w:val="00B55C75"/>
    <w:rsid w:val="00B55E76"/>
    <w:rsid w:val="00B57265"/>
    <w:rsid w:val="00B5797F"/>
    <w:rsid w:val="00B57B6F"/>
    <w:rsid w:val="00B60188"/>
    <w:rsid w:val="00B6041F"/>
    <w:rsid w:val="00B606A0"/>
    <w:rsid w:val="00B608B9"/>
    <w:rsid w:val="00B60C41"/>
    <w:rsid w:val="00B61F6C"/>
    <w:rsid w:val="00B6226B"/>
    <w:rsid w:val="00B62612"/>
    <w:rsid w:val="00B62DAA"/>
    <w:rsid w:val="00B6334A"/>
    <w:rsid w:val="00B63B40"/>
    <w:rsid w:val="00B643C0"/>
    <w:rsid w:val="00B648FE"/>
    <w:rsid w:val="00B64A04"/>
    <w:rsid w:val="00B64B0E"/>
    <w:rsid w:val="00B64B23"/>
    <w:rsid w:val="00B64D13"/>
    <w:rsid w:val="00B6540A"/>
    <w:rsid w:val="00B654A4"/>
    <w:rsid w:val="00B65A15"/>
    <w:rsid w:val="00B6633A"/>
    <w:rsid w:val="00B66458"/>
    <w:rsid w:val="00B66AE8"/>
    <w:rsid w:val="00B66C01"/>
    <w:rsid w:val="00B66C3A"/>
    <w:rsid w:val="00B677DB"/>
    <w:rsid w:val="00B67E96"/>
    <w:rsid w:val="00B70D37"/>
    <w:rsid w:val="00B70D94"/>
    <w:rsid w:val="00B70DA7"/>
    <w:rsid w:val="00B70E2A"/>
    <w:rsid w:val="00B714C2"/>
    <w:rsid w:val="00B71A19"/>
    <w:rsid w:val="00B71CE6"/>
    <w:rsid w:val="00B71DAC"/>
    <w:rsid w:val="00B721F9"/>
    <w:rsid w:val="00B72818"/>
    <w:rsid w:val="00B729A4"/>
    <w:rsid w:val="00B72C6D"/>
    <w:rsid w:val="00B72ED5"/>
    <w:rsid w:val="00B7332D"/>
    <w:rsid w:val="00B734B0"/>
    <w:rsid w:val="00B73738"/>
    <w:rsid w:val="00B73920"/>
    <w:rsid w:val="00B74323"/>
    <w:rsid w:val="00B74F6E"/>
    <w:rsid w:val="00B75CB4"/>
    <w:rsid w:val="00B75D38"/>
    <w:rsid w:val="00B75D6F"/>
    <w:rsid w:val="00B76188"/>
    <w:rsid w:val="00B76228"/>
    <w:rsid w:val="00B77223"/>
    <w:rsid w:val="00B773DE"/>
    <w:rsid w:val="00B77413"/>
    <w:rsid w:val="00B77A1B"/>
    <w:rsid w:val="00B77B6E"/>
    <w:rsid w:val="00B8042E"/>
    <w:rsid w:val="00B80BF6"/>
    <w:rsid w:val="00B81108"/>
    <w:rsid w:val="00B81202"/>
    <w:rsid w:val="00B81394"/>
    <w:rsid w:val="00B8139F"/>
    <w:rsid w:val="00B815D3"/>
    <w:rsid w:val="00B81E3F"/>
    <w:rsid w:val="00B82258"/>
    <w:rsid w:val="00B8225F"/>
    <w:rsid w:val="00B82447"/>
    <w:rsid w:val="00B82864"/>
    <w:rsid w:val="00B82A78"/>
    <w:rsid w:val="00B82B09"/>
    <w:rsid w:val="00B83294"/>
    <w:rsid w:val="00B837D9"/>
    <w:rsid w:val="00B839BA"/>
    <w:rsid w:val="00B841A4"/>
    <w:rsid w:val="00B84674"/>
    <w:rsid w:val="00B848D0"/>
    <w:rsid w:val="00B85127"/>
    <w:rsid w:val="00B85649"/>
    <w:rsid w:val="00B85CB7"/>
    <w:rsid w:val="00B8607C"/>
    <w:rsid w:val="00B8622A"/>
    <w:rsid w:val="00B86297"/>
    <w:rsid w:val="00B86CE0"/>
    <w:rsid w:val="00B86E2A"/>
    <w:rsid w:val="00B86EBD"/>
    <w:rsid w:val="00B86F62"/>
    <w:rsid w:val="00B87896"/>
    <w:rsid w:val="00B8794E"/>
    <w:rsid w:val="00B908E3"/>
    <w:rsid w:val="00B90BA6"/>
    <w:rsid w:val="00B90E45"/>
    <w:rsid w:val="00B90F97"/>
    <w:rsid w:val="00B91843"/>
    <w:rsid w:val="00B91903"/>
    <w:rsid w:val="00B922C7"/>
    <w:rsid w:val="00B92508"/>
    <w:rsid w:val="00B92816"/>
    <w:rsid w:val="00B92886"/>
    <w:rsid w:val="00B92925"/>
    <w:rsid w:val="00B92D53"/>
    <w:rsid w:val="00B92E3C"/>
    <w:rsid w:val="00B932DF"/>
    <w:rsid w:val="00B93530"/>
    <w:rsid w:val="00B93969"/>
    <w:rsid w:val="00B93ADD"/>
    <w:rsid w:val="00B93E57"/>
    <w:rsid w:val="00B943AB"/>
    <w:rsid w:val="00B94688"/>
    <w:rsid w:val="00B94EA6"/>
    <w:rsid w:val="00B94F67"/>
    <w:rsid w:val="00B9513C"/>
    <w:rsid w:val="00B952BC"/>
    <w:rsid w:val="00B9540D"/>
    <w:rsid w:val="00B95546"/>
    <w:rsid w:val="00B95793"/>
    <w:rsid w:val="00B96078"/>
    <w:rsid w:val="00B96507"/>
    <w:rsid w:val="00B968FD"/>
    <w:rsid w:val="00B9709D"/>
    <w:rsid w:val="00B97739"/>
    <w:rsid w:val="00B977DF"/>
    <w:rsid w:val="00B9780C"/>
    <w:rsid w:val="00B97CAE"/>
    <w:rsid w:val="00BA05AE"/>
    <w:rsid w:val="00BA1112"/>
    <w:rsid w:val="00BA114D"/>
    <w:rsid w:val="00BA1626"/>
    <w:rsid w:val="00BA190C"/>
    <w:rsid w:val="00BA2147"/>
    <w:rsid w:val="00BA2229"/>
    <w:rsid w:val="00BA25C7"/>
    <w:rsid w:val="00BA2831"/>
    <w:rsid w:val="00BA2D82"/>
    <w:rsid w:val="00BA3130"/>
    <w:rsid w:val="00BA34F1"/>
    <w:rsid w:val="00BA3A82"/>
    <w:rsid w:val="00BA3E58"/>
    <w:rsid w:val="00BA41DB"/>
    <w:rsid w:val="00BA41DE"/>
    <w:rsid w:val="00BA42C2"/>
    <w:rsid w:val="00BA43E1"/>
    <w:rsid w:val="00BA44E8"/>
    <w:rsid w:val="00BA48BF"/>
    <w:rsid w:val="00BA4A8B"/>
    <w:rsid w:val="00BA502D"/>
    <w:rsid w:val="00BA5983"/>
    <w:rsid w:val="00BA59AA"/>
    <w:rsid w:val="00BA5D14"/>
    <w:rsid w:val="00BA5D32"/>
    <w:rsid w:val="00BA6151"/>
    <w:rsid w:val="00BA61B1"/>
    <w:rsid w:val="00BA6C21"/>
    <w:rsid w:val="00BA74E9"/>
    <w:rsid w:val="00BA75AC"/>
    <w:rsid w:val="00BA761A"/>
    <w:rsid w:val="00BA7798"/>
    <w:rsid w:val="00BA788A"/>
    <w:rsid w:val="00BB0AA3"/>
    <w:rsid w:val="00BB0BB4"/>
    <w:rsid w:val="00BB0C2A"/>
    <w:rsid w:val="00BB0C57"/>
    <w:rsid w:val="00BB132E"/>
    <w:rsid w:val="00BB1A6A"/>
    <w:rsid w:val="00BB1B4D"/>
    <w:rsid w:val="00BB1C4F"/>
    <w:rsid w:val="00BB1DFF"/>
    <w:rsid w:val="00BB2015"/>
    <w:rsid w:val="00BB2451"/>
    <w:rsid w:val="00BB2518"/>
    <w:rsid w:val="00BB2686"/>
    <w:rsid w:val="00BB2750"/>
    <w:rsid w:val="00BB2EB7"/>
    <w:rsid w:val="00BB3567"/>
    <w:rsid w:val="00BB3723"/>
    <w:rsid w:val="00BB3FE9"/>
    <w:rsid w:val="00BB4561"/>
    <w:rsid w:val="00BB46E4"/>
    <w:rsid w:val="00BB5255"/>
    <w:rsid w:val="00BB5A1B"/>
    <w:rsid w:val="00BB5E8D"/>
    <w:rsid w:val="00BB69F7"/>
    <w:rsid w:val="00BB6E08"/>
    <w:rsid w:val="00BB70F7"/>
    <w:rsid w:val="00BB76F7"/>
    <w:rsid w:val="00BB7EB3"/>
    <w:rsid w:val="00BB7F79"/>
    <w:rsid w:val="00BC03DB"/>
    <w:rsid w:val="00BC070E"/>
    <w:rsid w:val="00BC0E26"/>
    <w:rsid w:val="00BC1224"/>
    <w:rsid w:val="00BC1DA9"/>
    <w:rsid w:val="00BC1ED5"/>
    <w:rsid w:val="00BC1FB8"/>
    <w:rsid w:val="00BC20CC"/>
    <w:rsid w:val="00BC2BCF"/>
    <w:rsid w:val="00BC30C9"/>
    <w:rsid w:val="00BC33A4"/>
    <w:rsid w:val="00BC3748"/>
    <w:rsid w:val="00BC3A83"/>
    <w:rsid w:val="00BC4243"/>
    <w:rsid w:val="00BC42A5"/>
    <w:rsid w:val="00BC490E"/>
    <w:rsid w:val="00BC49E4"/>
    <w:rsid w:val="00BC4E6F"/>
    <w:rsid w:val="00BC5420"/>
    <w:rsid w:val="00BC57E6"/>
    <w:rsid w:val="00BC59E6"/>
    <w:rsid w:val="00BC5F29"/>
    <w:rsid w:val="00BC635D"/>
    <w:rsid w:val="00BC6498"/>
    <w:rsid w:val="00BC67E5"/>
    <w:rsid w:val="00BC6AFD"/>
    <w:rsid w:val="00BC6CA6"/>
    <w:rsid w:val="00BC7867"/>
    <w:rsid w:val="00BD0F9D"/>
    <w:rsid w:val="00BD1388"/>
    <w:rsid w:val="00BD1B7A"/>
    <w:rsid w:val="00BD1E14"/>
    <w:rsid w:val="00BD22F1"/>
    <w:rsid w:val="00BD246E"/>
    <w:rsid w:val="00BD25C4"/>
    <w:rsid w:val="00BD29C5"/>
    <w:rsid w:val="00BD2D40"/>
    <w:rsid w:val="00BD2F9E"/>
    <w:rsid w:val="00BD357B"/>
    <w:rsid w:val="00BD373D"/>
    <w:rsid w:val="00BD3A4C"/>
    <w:rsid w:val="00BD4130"/>
    <w:rsid w:val="00BD4570"/>
    <w:rsid w:val="00BD47BF"/>
    <w:rsid w:val="00BD4E7D"/>
    <w:rsid w:val="00BD5036"/>
    <w:rsid w:val="00BD5963"/>
    <w:rsid w:val="00BD639F"/>
    <w:rsid w:val="00BD66D3"/>
    <w:rsid w:val="00BD66F0"/>
    <w:rsid w:val="00BD6889"/>
    <w:rsid w:val="00BD6ACC"/>
    <w:rsid w:val="00BD6DE0"/>
    <w:rsid w:val="00BD7330"/>
    <w:rsid w:val="00BD79C3"/>
    <w:rsid w:val="00BE014C"/>
    <w:rsid w:val="00BE04B7"/>
    <w:rsid w:val="00BE0C98"/>
    <w:rsid w:val="00BE0EFF"/>
    <w:rsid w:val="00BE1026"/>
    <w:rsid w:val="00BE17E9"/>
    <w:rsid w:val="00BE24EE"/>
    <w:rsid w:val="00BE2A31"/>
    <w:rsid w:val="00BE2ACE"/>
    <w:rsid w:val="00BE30C9"/>
    <w:rsid w:val="00BE35A6"/>
    <w:rsid w:val="00BE3900"/>
    <w:rsid w:val="00BE39D3"/>
    <w:rsid w:val="00BE3A16"/>
    <w:rsid w:val="00BE3A80"/>
    <w:rsid w:val="00BE4365"/>
    <w:rsid w:val="00BE4571"/>
    <w:rsid w:val="00BE47D5"/>
    <w:rsid w:val="00BE4CE4"/>
    <w:rsid w:val="00BE4E06"/>
    <w:rsid w:val="00BE50D1"/>
    <w:rsid w:val="00BE5927"/>
    <w:rsid w:val="00BE5C51"/>
    <w:rsid w:val="00BE5D14"/>
    <w:rsid w:val="00BE687E"/>
    <w:rsid w:val="00BE7717"/>
    <w:rsid w:val="00BE7D89"/>
    <w:rsid w:val="00BE7DDB"/>
    <w:rsid w:val="00BF1037"/>
    <w:rsid w:val="00BF1484"/>
    <w:rsid w:val="00BF1D34"/>
    <w:rsid w:val="00BF2037"/>
    <w:rsid w:val="00BF24BC"/>
    <w:rsid w:val="00BF2620"/>
    <w:rsid w:val="00BF35A6"/>
    <w:rsid w:val="00BF427D"/>
    <w:rsid w:val="00BF46E9"/>
    <w:rsid w:val="00BF4F52"/>
    <w:rsid w:val="00BF519D"/>
    <w:rsid w:val="00BF5686"/>
    <w:rsid w:val="00BF5835"/>
    <w:rsid w:val="00BF5D71"/>
    <w:rsid w:val="00BF6042"/>
    <w:rsid w:val="00BF625A"/>
    <w:rsid w:val="00BF6574"/>
    <w:rsid w:val="00BF6AAF"/>
    <w:rsid w:val="00BF6E27"/>
    <w:rsid w:val="00BF7326"/>
    <w:rsid w:val="00BF7423"/>
    <w:rsid w:val="00BF7579"/>
    <w:rsid w:val="00BF7B6F"/>
    <w:rsid w:val="00C006FF"/>
    <w:rsid w:val="00C00DF0"/>
    <w:rsid w:val="00C01118"/>
    <w:rsid w:val="00C01352"/>
    <w:rsid w:val="00C01553"/>
    <w:rsid w:val="00C02474"/>
    <w:rsid w:val="00C02685"/>
    <w:rsid w:val="00C0278B"/>
    <w:rsid w:val="00C0286E"/>
    <w:rsid w:val="00C02E62"/>
    <w:rsid w:val="00C0324B"/>
    <w:rsid w:val="00C0327C"/>
    <w:rsid w:val="00C04895"/>
    <w:rsid w:val="00C048EC"/>
    <w:rsid w:val="00C04B94"/>
    <w:rsid w:val="00C04EF9"/>
    <w:rsid w:val="00C05675"/>
    <w:rsid w:val="00C0648B"/>
    <w:rsid w:val="00C06596"/>
    <w:rsid w:val="00C06635"/>
    <w:rsid w:val="00C0677A"/>
    <w:rsid w:val="00C0723D"/>
    <w:rsid w:val="00C0754B"/>
    <w:rsid w:val="00C07887"/>
    <w:rsid w:val="00C100CA"/>
    <w:rsid w:val="00C12015"/>
    <w:rsid w:val="00C1208E"/>
    <w:rsid w:val="00C12416"/>
    <w:rsid w:val="00C124AF"/>
    <w:rsid w:val="00C1285E"/>
    <w:rsid w:val="00C12C4E"/>
    <w:rsid w:val="00C12FE2"/>
    <w:rsid w:val="00C13148"/>
    <w:rsid w:val="00C131BA"/>
    <w:rsid w:val="00C132E0"/>
    <w:rsid w:val="00C137B2"/>
    <w:rsid w:val="00C13840"/>
    <w:rsid w:val="00C13F22"/>
    <w:rsid w:val="00C1468A"/>
    <w:rsid w:val="00C15181"/>
    <w:rsid w:val="00C152EC"/>
    <w:rsid w:val="00C1535C"/>
    <w:rsid w:val="00C155E6"/>
    <w:rsid w:val="00C159C3"/>
    <w:rsid w:val="00C15DB3"/>
    <w:rsid w:val="00C162FD"/>
    <w:rsid w:val="00C164BC"/>
    <w:rsid w:val="00C1691F"/>
    <w:rsid w:val="00C16F3C"/>
    <w:rsid w:val="00C172D8"/>
    <w:rsid w:val="00C204A5"/>
    <w:rsid w:val="00C209CA"/>
    <w:rsid w:val="00C20C9A"/>
    <w:rsid w:val="00C20E1E"/>
    <w:rsid w:val="00C20F2A"/>
    <w:rsid w:val="00C211C9"/>
    <w:rsid w:val="00C21671"/>
    <w:rsid w:val="00C21DB9"/>
    <w:rsid w:val="00C21DF2"/>
    <w:rsid w:val="00C221BB"/>
    <w:rsid w:val="00C2256A"/>
    <w:rsid w:val="00C228CE"/>
    <w:rsid w:val="00C22937"/>
    <w:rsid w:val="00C22DF7"/>
    <w:rsid w:val="00C23A82"/>
    <w:rsid w:val="00C23CBE"/>
    <w:rsid w:val="00C23D69"/>
    <w:rsid w:val="00C23E09"/>
    <w:rsid w:val="00C23F7D"/>
    <w:rsid w:val="00C244E2"/>
    <w:rsid w:val="00C2491E"/>
    <w:rsid w:val="00C25201"/>
    <w:rsid w:val="00C2536B"/>
    <w:rsid w:val="00C258D2"/>
    <w:rsid w:val="00C25C97"/>
    <w:rsid w:val="00C25E2E"/>
    <w:rsid w:val="00C260C9"/>
    <w:rsid w:val="00C26498"/>
    <w:rsid w:val="00C27120"/>
    <w:rsid w:val="00C27151"/>
    <w:rsid w:val="00C27218"/>
    <w:rsid w:val="00C2747B"/>
    <w:rsid w:val="00C27E1E"/>
    <w:rsid w:val="00C27FA8"/>
    <w:rsid w:val="00C3031B"/>
    <w:rsid w:val="00C30716"/>
    <w:rsid w:val="00C3074B"/>
    <w:rsid w:val="00C30AE2"/>
    <w:rsid w:val="00C31076"/>
    <w:rsid w:val="00C315BC"/>
    <w:rsid w:val="00C318AE"/>
    <w:rsid w:val="00C31AF8"/>
    <w:rsid w:val="00C31EA1"/>
    <w:rsid w:val="00C320A8"/>
    <w:rsid w:val="00C321AD"/>
    <w:rsid w:val="00C322E4"/>
    <w:rsid w:val="00C3261D"/>
    <w:rsid w:val="00C32FBF"/>
    <w:rsid w:val="00C3346F"/>
    <w:rsid w:val="00C33694"/>
    <w:rsid w:val="00C33734"/>
    <w:rsid w:val="00C33A49"/>
    <w:rsid w:val="00C33F0B"/>
    <w:rsid w:val="00C33F77"/>
    <w:rsid w:val="00C3499A"/>
    <w:rsid w:val="00C34A53"/>
    <w:rsid w:val="00C35241"/>
    <w:rsid w:val="00C3533B"/>
    <w:rsid w:val="00C3615E"/>
    <w:rsid w:val="00C361F1"/>
    <w:rsid w:val="00C3623C"/>
    <w:rsid w:val="00C369AC"/>
    <w:rsid w:val="00C36E4F"/>
    <w:rsid w:val="00C374AB"/>
    <w:rsid w:val="00C37618"/>
    <w:rsid w:val="00C40025"/>
    <w:rsid w:val="00C40AD6"/>
    <w:rsid w:val="00C40ED9"/>
    <w:rsid w:val="00C41056"/>
    <w:rsid w:val="00C410C6"/>
    <w:rsid w:val="00C416C3"/>
    <w:rsid w:val="00C4224E"/>
    <w:rsid w:val="00C4266E"/>
    <w:rsid w:val="00C42826"/>
    <w:rsid w:val="00C42A07"/>
    <w:rsid w:val="00C42A88"/>
    <w:rsid w:val="00C42AA1"/>
    <w:rsid w:val="00C42AE5"/>
    <w:rsid w:val="00C42C05"/>
    <w:rsid w:val="00C4322B"/>
    <w:rsid w:val="00C43475"/>
    <w:rsid w:val="00C4397A"/>
    <w:rsid w:val="00C43D9E"/>
    <w:rsid w:val="00C44132"/>
    <w:rsid w:val="00C44248"/>
    <w:rsid w:val="00C44918"/>
    <w:rsid w:val="00C44C05"/>
    <w:rsid w:val="00C458EE"/>
    <w:rsid w:val="00C45DB4"/>
    <w:rsid w:val="00C45F94"/>
    <w:rsid w:val="00C46016"/>
    <w:rsid w:val="00C461DF"/>
    <w:rsid w:val="00C471DD"/>
    <w:rsid w:val="00C47472"/>
    <w:rsid w:val="00C47DFD"/>
    <w:rsid w:val="00C50074"/>
    <w:rsid w:val="00C50128"/>
    <w:rsid w:val="00C515F0"/>
    <w:rsid w:val="00C51A40"/>
    <w:rsid w:val="00C52286"/>
    <w:rsid w:val="00C526DA"/>
    <w:rsid w:val="00C527A6"/>
    <w:rsid w:val="00C52808"/>
    <w:rsid w:val="00C5296B"/>
    <w:rsid w:val="00C52D9F"/>
    <w:rsid w:val="00C52E65"/>
    <w:rsid w:val="00C53063"/>
    <w:rsid w:val="00C53247"/>
    <w:rsid w:val="00C533C1"/>
    <w:rsid w:val="00C5348E"/>
    <w:rsid w:val="00C53AE5"/>
    <w:rsid w:val="00C53B78"/>
    <w:rsid w:val="00C5409B"/>
    <w:rsid w:val="00C540E0"/>
    <w:rsid w:val="00C542D9"/>
    <w:rsid w:val="00C55057"/>
    <w:rsid w:val="00C55AD6"/>
    <w:rsid w:val="00C55F13"/>
    <w:rsid w:val="00C55FBA"/>
    <w:rsid w:val="00C561F0"/>
    <w:rsid w:val="00C568D0"/>
    <w:rsid w:val="00C574CB"/>
    <w:rsid w:val="00C57A7C"/>
    <w:rsid w:val="00C57BDF"/>
    <w:rsid w:val="00C57EBE"/>
    <w:rsid w:val="00C600E8"/>
    <w:rsid w:val="00C600EA"/>
    <w:rsid w:val="00C604C0"/>
    <w:rsid w:val="00C60BD5"/>
    <w:rsid w:val="00C61335"/>
    <w:rsid w:val="00C61467"/>
    <w:rsid w:val="00C615F9"/>
    <w:rsid w:val="00C61ADA"/>
    <w:rsid w:val="00C61B12"/>
    <w:rsid w:val="00C61EB4"/>
    <w:rsid w:val="00C62119"/>
    <w:rsid w:val="00C62309"/>
    <w:rsid w:val="00C62428"/>
    <w:rsid w:val="00C6255B"/>
    <w:rsid w:val="00C62F89"/>
    <w:rsid w:val="00C6315A"/>
    <w:rsid w:val="00C635E2"/>
    <w:rsid w:val="00C63E3B"/>
    <w:rsid w:val="00C64BA2"/>
    <w:rsid w:val="00C650B5"/>
    <w:rsid w:val="00C652D3"/>
    <w:rsid w:val="00C653FE"/>
    <w:rsid w:val="00C654E2"/>
    <w:rsid w:val="00C65616"/>
    <w:rsid w:val="00C65D1B"/>
    <w:rsid w:val="00C66336"/>
    <w:rsid w:val="00C663E8"/>
    <w:rsid w:val="00C6664F"/>
    <w:rsid w:val="00C6685B"/>
    <w:rsid w:val="00C66980"/>
    <w:rsid w:val="00C66997"/>
    <w:rsid w:val="00C66A48"/>
    <w:rsid w:val="00C66B49"/>
    <w:rsid w:val="00C66BF3"/>
    <w:rsid w:val="00C675AC"/>
    <w:rsid w:val="00C67626"/>
    <w:rsid w:val="00C67C9B"/>
    <w:rsid w:val="00C67F71"/>
    <w:rsid w:val="00C708EC"/>
    <w:rsid w:val="00C70AA2"/>
    <w:rsid w:val="00C70AD0"/>
    <w:rsid w:val="00C71B18"/>
    <w:rsid w:val="00C71B31"/>
    <w:rsid w:val="00C71B78"/>
    <w:rsid w:val="00C71CF8"/>
    <w:rsid w:val="00C726FF"/>
    <w:rsid w:val="00C7288B"/>
    <w:rsid w:val="00C72AF4"/>
    <w:rsid w:val="00C72B52"/>
    <w:rsid w:val="00C72E00"/>
    <w:rsid w:val="00C731F5"/>
    <w:rsid w:val="00C73DD9"/>
    <w:rsid w:val="00C74446"/>
    <w:rsid w:val="00C74543"/>
    <w:rsid w:val="00C748EB"/>
    <w:rsid w:val="00C74B67"/>
    <w:rsid w:val="00C74EDB"/>
    <w:rsid w:val="00C7506E"/>
    <w:rsid w:val="00C75107"/>
    <w:rsid w:val="00C751E5"/>
    <w:rsid w:val="00C75555"/>
    <w:rsid w:val="00C7595B"/>
    <w:rsid w:val="00C75B44"/>
    <w:rsid w:val="00C75D51"/>
    <w:rsid w:val="00C75DE3"/>
    <w:rsid w:val="00C763C9"/>
    <w:rsid w:val="00C7668D"/>
    <w:rsid w:val="00C76758"/>
    <w:rsid w:val="00C768CC"/>
    <w:rsid w:val="00C76CE2"/>
    <w:rsid w:val="00C77408"/>
    <w:rsid w:val="00C7745B"/>
    <w:rsid w:val="00C77495"/>
    <w:rsid w:val="00C77672"/>
    <w:rsid w:val="00C80120"/>
    <w:rsid w:val="00C80204"/>
    <w:rsid w:val="00C81043"/>
    <w:rsid w:val="00C81442"/>
    <w:rsid w:val="00C8159F"/>
    <w:rsid w:val="00C818CE"/>
    <w:rsid w:val="00C824ED"/>
    <w:rsid w:val="00C82660"/>
    <w:rsid w:val="00C83852"/>
    <w:rsid w:val="00C8390F"/>
    <w:rsid w:val="00C83C28"/>
    <w:rsid w:val="00C842E3"/>
    <w:rsid w:val="00C8436E"/>
    <w:rsid w:val="00C84716"/>
    <w:rsid w:val="00C84891"/>
    <w:rsid w:val="00C84B18"/>
    <w:rsid w:val="00C84DBA"/>
    <w:rsid w:val="00C84DF8"/>
    <w:rsid w:val="00C84F76"/>
    <w:rsid w:val="00C85171"/>
    <w:rsid w:val="00C85420"/>
    <w:rsid w:val="00C85957"/>
    <w:rsid w:val="00C85C08"/>
    <w:rsid w:val="00C86544"/>
    <w:rsid w:val="00C86619"/>
    <w:rsid w:val="00C86B8F"/>
    <w:rsid w:val="00C874F1"/>
    <w:rsid w:val="00C8779C"/>
    <w:rsid w:val="00C87AF5"/>
    <w:rsid w:val="00C90729"/>
    <w:rsid w:val="00C91AF3"/>
    <w:rsid w:val="00C920EE"/>
    <w:rsid w:val="00C924C5"/>
    <w:rsid w:val="00C92BB0"/>
    <w:rsid w:val="00C92C03"/>
    <w:rsid w:val="00C93005"/>
    <w:rsid w:val="00C93BAC"/>
    <w:rsid w:val="00C942F1"/>
    <w:rsid w:val="00C94A7A"/>
    <w:rsid w:val="00C94C4A"/>
    <w:rsid w:val="00C953C5"/>
    <w:rsid w:val="00C9558F"/>
    <w:rsid w:val="00C95C32"/>
    <w:rsid w:val="00C95E18"/>
    <w:rsid w:val="00C96032"/>
    <w:rsid w:val="00C96192"/>
    <w:rsid w:val="00C968CF"/>
    <w:rsid w:val="00C96923"/>
    <w:rsid w:val="00C96A80"/>
    <w:rsid w:val="00C96AD5"/>
    <w:rsid w:val="00C96B8A"/>
    <w:rsid w:val="00C96D04"/>
    <w:rsid w:val="00C97ED6"/>
    <w:rsid w:val="00C97EF5"/>
    <w:rsid w:val="00CA016C"/>
    <w:rsid w:val="00CA0A9D"/>
    <w:rsid w:val="00CA0C7A"/>
    <w:rsid w:val="00CA13E4"/>
    <w:rsid w:val="00CA192D"/>
    <w:rsid w:val="00CA1BB5"/>
    <w:rsid w:val="00CA2A7B"/>
    <w:rsid w:val="00CA2BC5"/>
    <w:rsid w:val="00CA31FB"/>
    <w:rsid w:val="00CA351D"/>
    <w:rsid w:val="00CA4293"/>
    <w:rsid w:val="00CA4D42"/>
    <w:rsid w:val="00CA4FE7"/>
    <w:rsid w:val="00CA512F"/>
    <w:rsid w:val="00CA530F"/>
    <w:rsid w:val="00CA55EF"/>
    <w:rsid w:val="00CA5988"/>
    <w:rsid w:val="00CA59C7"/>
    <w:rsid w:val="00CA5D9A"/>
    <w:rsid w:val="00CA6241"/>
    <w:rsid w:val="00CA62D1"/>
    <w:rsid w:val="00CA6A7C"/>
    <w:rsid w:val="00CA738D"/>
    <w:rsid w:val="00CA7741"/>
    <w:rsid w:val="00CA7BCB"/>
    <w:rsid w:val="00CB00CE"/>
    <w:rsid w:val="00CB0707"/>
    <w:rsid w:val="00CB0880"/>
    <w:rsid w:val="00CB1E20"/>
    <w:rsid w:val="00CB1E9D"/>
    <w:rsid w:val="00CB1FA4"/>
    <w:rsid w:val="00CB24C3"/>
    <w:rsid w:val="00CB24F7"/>
    <w:rsid w:val="00CB2593"/>
    <w:rsid w:val="00CB2E48"/>
    <w:rsid w:val="00CB2F78"/>
    <w:rsid w:val="00CB316D"/>
    <w:rsid w:val="00CB3216"/>
    <w:rsid w:val="00CB385A"/>
    <w:rsid w:val="00CB44EF"/>
    <w:rsid w:val="00CB57BD"/>
    <w:rsid w:val="00CB5BC6"/>
    <w:rsid w:val="00CB5C1C"/>
    <w:rsid w:val="00CB5D00"/>
    <w:rsid w:val="00CB5E97"/>
    <w:rsid w:val="00CB6746"/>
    <w:rsid w:val="00CB68B8"/>
    <w:rsid w:val="00CB6FEC"/>
    <w:rsid w:val="00CB7817"/>
    <w:rsid w:val="00CB7838"/>
    <w:rsid w:val="00CB78AB"/>
    <w:rsid w:val="00CB7A9A"/>
    <w:rsid w:val="00CB7BD8"/>
    <w:rsid w:val="00CC0475"/>
    <w:rsid w:val="00CC05D9"/>
    <w:rsid w:val="00CC0B67"/>
    <w:rsid w:val="00CC108E"/>
    <w:rsid w:val="00CC126B"/>
    <w:rsid w:val="00CC15AC"/>
    <w:rsid w:val="00CC1653"/>
    <w:rsid w:val="00CC1B4E"/>
    <w:rsid w:val="00CC23C2"/>
    <w:rsid w:val="00CC265D"/>
    <w:rsid w:val="00CC3391"/>
    <w:rsid w:val="00CC3A44"/>
    <w:rsid w:val="00CC3A96"/>
    <w:rsid w:val="00CC3B65"/>
    <w:rsid w:val="00CC3FF6"/>
    <w:rsid w:val="00CC4086"/>
    <w:rsid w:val="00CC4175"/>
    <w:rsid w:val="00CC497F"/>
    <w:rsid w:val="00CC5329"/>
    <w:rsid w:val="00CC5512"/>
    <w:rsid w:val="00CC5A48"/>
    <w:rsid w:val="00CC5CE8"/>
    <w:rsid w:val="00CC6750"/>
    <w:rsid w:val="00CC71A4"/>
    <w:rsid w:val="00CC7414"/>
    <w:rsid w:val="00CC7780"/>
    <w:rsid w:val="00CC79FF"/>
    <w:rsid w:val="00CC7F07"/>
    <w:rsid w:val="00CD00DC"/>
    <w:rsid w:val="00CD0281"/>
    <w:rsid w:val="00CD0B02"/>
    <w:rsid w:val="00CD1395"/>
    <w:rsid w:val="00CD1AD5"/>
    <w:rsid w:val="00CD1FE1"/>
    <w:rsid w:val="00CD2396"/>
    <w:rsid w:val="00CD25C8"/>
    <w:rsid w:val="00CD27A5"/>
    <w:rsid w:val="00CD2CBD"/>
    <w:rsid w:val="00CD2D35"/>
    <w:rsid w:val="00CD2F25"/>
    <w:rsid w:val="00CD31D5"/>
    <w:rsid w:val="00CD38D7"/>
    <w:rsid w:val="00CD397B"/>
    <w:rsid w:val="00CD3B7B"/>
    <w:rsid w:val="00CD4508"/>
    <w:rsid w:val="00CD4959"/>
    <w:rsid w:val="00CD4B14"/>
    <w:rsid w:val="00CD55CA"/>
    <w:rsid w:val="00CD56E3"/>
    <w:rsid w:val="00CD613D"/>
    <w:rsid w:val="00CD629E"/>
    <w:rsid w:val="00CD6ECE"/>
    <w:rsid w:val="00CD790F"/>
    <w:rsid w:val="00CD7C4F"/>
    <w:rsid w:val="00CD7C5F"/>
    <w:rsid w:val="00CD7FA8"/>
    <w:rsid w:val="00CE001E"/>
    <w:rsid w:val="00CE0323"/>
    <w:rsid w:val="00CE0BCD"/>
    <w:rsid w:val="00CE11EA"/>
    <w:rsid w:val="00CE1204"/>
    <w:rsid w:val="00CE131B"/>
    <w:rsid w:val="00CE1437"/>
    <w:rsid w:val="00CE14A6"/>
    <w:rsid w:val="00CE1514"/>
    <w:rsid w:val="00CE1B76"/>
    <w:rsid w:val="00CE1BC6"/>
    <w:rsid w:val="00CE20B8"/>
    <w:rsid w:val="00CE22D7"/>
    <w:rsid w:val="00CE23E3"/>
    <w:rsid w:val="00CE2561"/>
    <w:rsid w:val="00CE2AFD"/>
    <w:rsid w:val="00CE336D"/>
    <w:rsid w:val="00CE37AA"/>
    <w:rsid w:val="00CE3814"/>
    <w:rsid w:val="00CE3CA3"/>
    <w:rsid w:val="00CE4248"/>
    <w:rsid w:val="00CE51C8"/>
    <w:rsid w:val="00CE54A4"/>
    <w:rsid w:val="00CE5E74"/>
    <w:rsid w:val="00CE5EE3"/>
    <w:rsid w:val="00CE60C9"/>
    <w:rsid w:val="00CE6A33"/>
    <w:rsid w:val="00CE77BD"/>
    <w:rsid w:val="00CE7CD8"/>
    <w:rsid w:val="00CF0415"/>
    <w:rsid w:val="00CF07C6"/>
    <w:rsid w:val="00CF08F9"/>
    <w:rsid w:val="00CF0B71"/>
    <w:rsid w:val="00CF0CF6"/>
    <w:rsid w:val="00CF0E5E"/>
    <w:rsid w:val="00CF0EA3"/>
    <w:rsid w:val="00CF0FC1"/>
    <w:rsid w:val="00CF104A"/>
    <w:rsid w:val="00CF15A5"/>
    <w:rsid w:val="00CF162E"/>
    <w:rsid w:val="00CF18A4"/>
    <w:rsid w:val="00CF1E10"/>
    <w:rsid w:val="00CF23B2"/>
    <w:rsid w:val="00CF26A8"/>
    <w:rsid w:val="00CF2CAB"/>
    <w:rsid w:val="00CF2E90"/>
    <w:rsid w:val="00CF39AA"/>
    <w:rsid w:val="00CF3E5D"/>
    <w:rsid w:val="00CF42E4"/>
    <w:rsid w:val="00CF5048"/>
    <w:rsid w:val="00CF55AD"/>
    <w:rsid w:val="00CF560B"/>
    <w:rsid w:val="00CF578C"/>
    <w:rsid w:val="00CF5811"/>
    <w:rsid w:val="00CF583D"/>
    <w:rsid w:val="00CF597F"/>
    <w:rsid w:val="00CF5F76"/>
    <w:rsid w:val="00CF6289"/>
    <w:rsid w:val="00CF6430"/>
    <w:rsid w:val="00CF675E"/>
    <w:rsid w:val="00CF7E33"/>
    <w:rsid w:val="00D0017C"/>
    <w:rsid w:val="00D002B2"/>
    <w:rsid w:val="00D004D6"/>
    <w:rsid w:val="00D00846"/>
    <w:rsid w:val="00D00F53"/>
    <w:rsid w:val="00D0114F"/>
    <w:rsid w:val="00D01F0F"/>
    <w:rsid w:val="00D01F5B"/>
    <w:rsid w:val="00D03071"/>
    <w:rsid w:val="00D03532"/>
    <w:rsid w:val="00D037CA"/>
    <w:rsid w:val="00D03F60"/>
    <w:rsid w:val="00D04454"/>
    <w:rsid w:val="00D0476B"/>
    <w:rsid w:val="00D0551A"/>
    <w:rsid w:val="00D0582E"/>
    <w:rsid w:val="00D0672C"/>
    <w:rsid w:val="00D06E2E"/>
    <w:rsid w:val="00D06FC8"/>
    <w:rsid w:val="00D0702F"/>
    <w:rsid w:val="00D07197"/>
    <w:rsid w:val="00D073B6"/>
    <w:rsid w:val="00D07571"/>
    <w:rsid w:val="00D075AB"/>
    <w:rsid w:val="00D07F54"/>
    <w:rsid w:val="00D10240"/>
    <w:rsid w:val="00D105F7"/>
    <w:rsid w:val="00D108DF"/>
    <w:rsid w:val="00D10B02"/>
    <w:rsid w:val="00D10DB8"/>
    <w:rsid w:val="00D1119D"/>
    <w:rsid w:val="00D11F5E"/>
    <w:rsid w:val="00D12C69"/>
    <w:rsid w:val="00D133B7"/>
    <w:rsid w:val="00D13415"/>
    <w:rsid w:val="00D136BF"/>
    <w:rsid w:val="00D13816"/>
    <w:rsid w:val="00D13968"/>
    <w:rsid w:val="00D13BA6"/>
    <w:rsid w:val="00D13E7B"/>
    <w:rsid w:val="00D14522"/>
    <w:rsid w:val="00D14552"/>
    <w:rsid w:val="00D14B35"/>
    <w:rsid w:val="00D14BE3"/>
    <w:rsid w:val="00D14FEA"/>
    <w:rsid w:val="00D15CD9"/>
    <w:rsid w:val="00D167C6"/>
    <w:rsid w:val="00D170CD"/>
    <w:rsid w:val="00D17340"/>
    <w:rsid w:val="00D17A02"/>
    <w:rsid w:val="00D17F82"/>
    <w:rsid w:val="00D20085"/>
    <w:rsid w:val="00D201A6"/>
    <w:rsid w:val="00D20354"/>
    <w:rsid w:val="00D206F4"/>
    <w:rsid w:val="00D2070D"/>
    <w:rsid w:val="00D20826"/>
    <w:rsid w:val="00D20C0D"/>
    <w:rsid w:val="00D20F83"/>
    <w:rsid w:val="00D210A0"/>
    <w:rsid w:val="00D2183C"/>
    <w:rsid w:val="00D21AF1"/>
    <w:rsid w:val="00D21C10"/>
    <w:rsid w:val="00D2226E"/>
    <w:rsid w:val="00D2263A"/>
    <w:rsid w:val="00D22664"/>
    <w:rsid w:val="00D22EC0"/>
    <w:rsid w:val="00D233D1"/>
    <w:rsid w:val="00D23AAB"/>
    <w:rsid w:val="00D24532"/>
    <w:rsid w:val="00D24623"/>
    <w:rsid w:val="00D247A2"/>
    <w:rsid w:val="00D24BE6"/>
    <w:rsid w:val="00D24E01"/>
    <w:rsid w:val="00D24E91"/>
    <w:rsid w:val="00D254D4"/>
    <w:rsid w:val="00D259D4"/>
    <w:rsid w:val="00D25A55"/>
    <w:rsid w:val="00D26445"/>
    <w:rsid w:val="00D26A09"/>
    <w:rsid w:val="00D26E48"/>
    <w:rsid w:val="00D270CD"/>
    <w:rsid w:val="00D27229"/>
    <w:rsid w:val="00D274A2"/>
    <w:rsid w:val="00D27C82"/>
    <w:rsid w:val="00D302B7"/>
    <w:rsid w:val="00D30DE9"/>
    <w:rsid w:val="00D3172A"/>
    <w:rsid w:val="00D32243"/>
    <w:rsid w:val="00D3229D"/>
    <w:rsid w:val="00D324C7"/>
    <w:rsid w:val="00D3262B"/>
    <w:rsid w:val="00D328F0"/>
    <w:rsid w:val="00D32C83"/>
    <w:rsid w:val="00D34251"/>
    <w:rsid w:val="00D34461"/>
    <w:rsid w:val="00D345E8"/>
    <w:rsid w:val="00D34A03"/>
    <w:rsid w:val="00D35043"/>
    <w:rsid w:val="00D354D4"/>
    <w:rsid w:val="00D355E1"/>
    <w:rsid w:val="00D356B5"/>
    <w:rsid w:val="00D36036"/>
    <w:rsid w:val="00D36BFF"/>
    <w:rsid w:val="00D36C26"/>
    <w:rsid w:val="00D37227"/>
    <w:rsid w:val="00D40093"/>
    <w:rsid w:val="00D4015C"/>
    <w:rsid w:val="00D4042F"/>
    <w:rsid w:val="00D4066C"/>
    <w:rsid w:val="00D40B93"/>
    <w:rsid w:val="00D40E95"/>
    <w:rsid w:val="00D413B3"/>
    <w:rsid w:val="00D41B8A"/>
    <w:rsid w:val="00D42960"/>
    <w:rsid w:val="00D42B4C"/>
    <w:rsid w:val="00D42DAD"/>
    <w:rsid w:val="00D4303E"/>
    <w:rsid w:val="00D43321"/>
    <w:rsid w:val="00D43ED9"/>
    <w:rsid w:val="00D441AD"/>
    <w:rsid w:val="00D442A1"/>
    <w:rsid w:val="00D44F9A"/>
    <w:rsid w:val="00D4509A"/>
    <w:rsid w:val="00D46437"/>
    <w:rsid w:val="00D464AE"/>
    <w:rsid w:val="00D466D8"/>
    <w:rsid w:val="00D467A3"/>
    <w:rsid w:val="00D46CE9"/>
    <w:rsid w:val="00D46F61"/>
    <w:rsid w:val="00D470C3"/>
    <w:rsid w:val="00D472D1"/>
    <w:rsid w:val="00D473AB"/>
    <w:rsid w:val="00D47F04"/>
    <w:rsid w:val="00D47FAD"/>
    <w:rsid w:val="00D50A78"/>
    <w:rsid w:val="00D51645"/>
    <w:rsid w:val="00D51E3E"/>
    <w:rsid w:val="00D51F0D"/>
    <w:rsid w:val="00D52C72"/>
    <w:rsid w:val="00D52DFD"/>
    <w:rsid w:val="00D53292"/>
    <w:rsid w:val="00D533FB"/>
    <w:rsid w:val="00D53794"/>
    <w:rsid w:val="00D537ED"/>
    <w:rsid w:val="00D5388D"/>
    <w:rsid w:val="00D53A95"/>
    <w:rsid w:val="00D53F11"/>
    <w:rsid w:val="00D5508C"/>
    <w:rsid w:val="00D55894"/>
    <w:rsid w:val="00D56323"/>
    <w:rsid w:val="00D565ED"/>
    <w:rsid w:val="00D565FE"/>
    <w:rsid w:val="00D569DD"/>
    <w:rsid w:val="00D56BE9"/>
    <w:rsid w:val="00D57184"/>
    <w:rsid w:val="00D5749E"/>
    <w:rsid w:val="00D604D7"/>
    <w:rsid w:val="00D614A4"/>
    <w:rsid w:val="00D614B1"/>
    <w:rsid w:val="00D61619"/>
    <w:rsid w:val="00D61857"/>
    <w:rsid w:val="00D62B16"/>
    <w:rsid w:val="00D62BBC"/>
    <w:rsid w:val="00D62C57"/>
    <w:rsid w:val="00D62C60"/>
    <w:rsid w:val="00D62C61"/>
    <w:rsid w:val="00D63282"/>
    <w:rsid w:val="00D63571"/>
    <w:rsid w:val="00D639C8"/>
    <w:rsid w:val="00D63B5A"/>
    <w:rsid w:val="00D63C7A"/>
    <w:rsid w:val="00D63DA5"/>
    <w:rsid w:val="00D647A0"/>
    <w:rsid w:val="00D64BAF"/>
    <w:rsid w:val="00D64D3C"/>
    <w:rsid w:val="00D6511F"/>
    <w:rsid w:val="00D65C67"/>
    <w:rsid w:val="00D66461"/>
    <w:rsid w:val="00D66617"/>
    <w:rsid w:val="00D6670E"/>
    <w:rsid w:val="00D66C80"/>
    <w:rsid w:val="00D66D9F"/>
    <w:rsid w:val="00D671D1"/>
    <w:rsid w:val="00D67BDA"/>
    <w:rsid w:val="00D70B94"/>
    <w:rsid w:val="00D71394"/>
    <w:rsid w:val="00D7142D"/>
    <w:rsid w:val="00D71711"/>
    <w:rsid w:val="00D71823"/>
    <w:rsid w:val="00D71B93"/>
    <w:rsid w:val="00D71E17"/>
    <w:rsid w:val="00D71F48"/>
    <w:rsid w:val="00D722C5"/>
    <w:rsid w:val="00D724C4"/>
    <w:rsid w:val="00D726CC"/>
    <w:rsid w:val="00D72A9C"/>
    <w:rsid w:val="00D735B7"/>
    <w:rsid w:val="00D7390C"/>
    <w:rsid w:val="00D73AA0"/>
    <w:rsid w:val="00D73D07"/>
    <w:rsid w:val="00D73E14"/>
    <w:rsid w:val="00D73F50"/>
    <w:rsid w:val="00D746E3"/>
    <w:rsid w:val="00D74888"/>
    <w:rsid w:val="00D74CB3"/>
    <w:rsid w:val="00D7583A"/>
    <w:rsid w:val="00D75A81"/>
    <w:rsid w:val="00D75E00"/>
    <w:rsid w:val="00D75E5C"/>
    <w:rsid w:val="00D766FB"/>
    <w:rsid w:val="00D76EEE"/>
    <w:rsid w:val="00D77659"/>
    <w:rsid w:val="00D779A8"/>
    <w:rsid w:val="00D800A0"/>
    <w:rsid w:val="00D80BF8"/>
    <w:rsid w:val="00D80CF3"/>
    <w:rsid w:val="00D80D1F"/>
    <w:rsid w:val="00D80EB2"/>
    <w:rsid w:val="00D80EE8"/>
    <w:rsid w:val="00D81164"/>
    <w:rsid w:val="00D81514"/>
    <w:rsid w:val="00D81CDD"/>
    <w:rsid w:val="00D81E27"/>
    <w:rsid w:val="00D81F85"/>
    <w:rsid w:val="00D8212D"/>
    <w:rsid w:val="00D82A05"/>
    <w:rsid w:val="00D82B7F"/>
    <w:rsid w:val="00D8306E"/>
    <w:rsid w:val="00D831A3"/>
    <w:rsid w:val="00D83231"/>
    <w:rsid w:val="00D83353"/>
    <w:rsid w:val="00D8351C"/>
    <w:rsid w:val="00D83998"/>
    <w:rsid w:val="00D84C81"/>
    <w:rsid w:val="00D84C9F"/>
    <w:rsid w:val="00D84F4C"/>
    <w:rsid w:val="00D84F78"/>
    <w:rsid w:val="00D8502D"/>
    <w:rsid w:val="00D850B0"/>
    <w:rsid w:val="00D8558C"/>
    <w:rsid w:val="00D85ACA"/>
    <w:rsid w:val="00D867A0"/>
    <w:rsid w:val="00D867CD"/>
    <w:rsid w:val="00D8784D"/>
    <w:rsid w:val="00D878F6"/>
    <w:rsid w:val="00D87D55"/>
    <w:rsid w:val="00D90690"/>
    <w:rsid w:val="00D907E5"/>
    <w:rsid w:val="00D9097C"/>
    <w:rsid w:val="00D90AF9"/>
    <w:rsid w:val="00D91091"/>
    <w:rsid w:val="00D91272"/>
    <w:rsid w:val="00D912F9"/>
    <w:rsid w:val="00D91804"/>
    <w:rsid w:val="00D92A9F"/>
    <w:rsid w:val="00D933FF"/>
    <w:rsid w:val="00D9453B"/>
    <w:rsid w:val="00D94957"/>
    <w:rsid w:val="00D94C1C"/>
    <w:rsid w:val="00D94E0F"/>
    <w:rsid w:val="00D94ED2"/>
    <w:rsid w:val="00D94FC2"/>
    <w:rsid w:val="00D955DE"/>
    <w:rsid w:val="00D95645"/>
    <w:rsid w:val="00D95AA8"/>
    <w:rsid w:val="00D965D3"/>
    <w:rsid w:val="00D96CBD"/>
    <w:rsid w:val="00D96CC6"/>
    <w:rsid w:val="00D970A5"/>
    <w:rsid w:val="00D97A58"/>
    <w:rsid w:val="00D97ABA"/>
    <w:rsid w:val="00D97BE4"/>
    <w:rsid w:val="00D97C91"/>
    <w:rsid w:val="00D97E97"/>
    <w:rsid w:val="00DA05E3"/>
    <w:rsid w:val="00DA0DB0"/>
    <w:rsid w:val="00DA11CC"/>
    <w:rsid w:val="00DA1211"/>
    <w:rsid w:val="00DA1382"/>
    <w:rsid w:val="00DA17D6"/>
    <w:rsid w:val="00DA1E95"/>
    <w:rsid w:val="00DA2419"/>
    <w:rsid w:val="00DA2630"/>
    <w:rsid w:val="00DA2706"/>
    <w:rsid w:val="00DA2CAC"/>
    <w:rsid w:val="00DA306C"/>
    <w:rsid w:val="00DA31AF"/>
    <w:rsid w:val="00DA3412"/>
    <w:rsid w:val="00DA39BE"/>
    <w:rsid w:val="00DA50FE"/>
    <w:rsid w:val="00DA5C2A"/>
    <w:rsid w:val="00DA5D43"/>
    <w:rsid w:val="00DA6546"/>
    <w:rsid w:val="00DA6ABD"/>
    <w:rsid w:val="00DA6CB1"/>
    <w:rsid w:val="00DA6D47"/>
    <w:rsid w:val="00DA716C"/>
    <w:rsid w:val="00DA7457"/>
    <w:rsid w:val="00DA77F4"/>
    <w:rsid w:val="00DA7946"/>
    <w:rsid w:val="00DA79A0"/>
    <w:rsid w:val="00DA7AF3"/>
    <w:rsid w:val="00DB05C4"/>
    <w:rsid w:val="00DB0871"/>
    <w:rsid w:val="00DB0888"/>
    <w:rsid w:val="00DB102C"/>
    <w:rsid w:val="00DB13FE"/>
    <w:rsid w:val="00DB1F31"/>
    <w:rsid w:val="00DB2B5D"/>
    <w:rsid w:val="00DB2B81"/>
    <w:rsid w:val="00DB30A8"/>
    <w:rsid w:val="00DB427A"/>
    <w:rsid w:val="00DB478B"/>
    <w:rsid w:val="00DB4C61"/>
    <w:rsid w:val="00DB4F05"/>
    <w:rsid w:val="00DB50B6"/>
    <w:rsid w:val="00DB5543"/>
    <w:rsid w:val="00DB56D4"/>
    <w:rsid w:val="00DB5A75"/>
    <w:rsid w:val="00DB63E3"/>
    <w:rsid w:val="00DB64CD"/>
    <w:rsid w:val="00DB6602"/>
    <w:rsid w:val="00DB662A"/>
    <w:rsid w:val="00DB6B75"/>
    <w:rsid w:val="00DB70C1"/>
    <w:rsid w:val="00DB7382"/>
    <w:rsid w:val="00DB73DC"/>
    <w:rsid w:val="00DB75CF"/>
    <w:rsid w:val="00DB7612"/>
    <w:rsid w:val="00DB7DDD"/>
    <w:rsid w:val="00DC023C"/>
    <w:rsid w:val="00DC0771"/>
    <w:rsid w:val="00DC0A6B"/>
    <w:rsid w:val="00DC1439"/>
    <w:rsid w:val="00DC1468"/>
    <w:rsid w:val="00DC18ED"/>
    <w:rsid w:val="00DC1919"/>
    <w:rsid w:val="00DC1C02"/>
    <w:rsid w:val="00DC1DF0"/>
    <w:rsid w:val="00DC223A"/>
    <w:rsid w:val="00DC228A"/>
    <w:rsid w:val="00DC29F6"/>
    <w:rsid w:val="00DC2F87"/>
    <w:rsid w:val="00DC35AF"/>
    <w:rsid w:val="00DC3BE5"/>
    <w:rsid w:val="00DC4EC5"/>
    <w:rsid w:val="00DC66F1"/>
    <w:rsid w:val="00DC6754"/>
    <w:rsid w:val="00DC682E"/>
    <w:rsid w:val="00DC68CB"/>
    <w:rsid w:val="00DC69B6"/>
    <w:rsid w:val="00DC6F44"/>
    <w:rsid w:val="00DC76F9"/>
    <w:rsid w:val="00DC7956"/>
    <w:rsid w:val="00DC7D13"/>
    <w:rsid w:val="00DD0001"/>
    <w:rsid w:val="00DD08EC"/>
    <w:rsid w:val="00DD0C4C"/>
    <w:rsid w:val="00DD0E2C"/>
    <w:rsid w:val="00DD1BDC"/>
    <w:rsid w:val="00DD25C9"/>
    <w:rsid w:val="00DD26A4"/>
    <w:rsid w:val="00DD2F6D"/>
    <w:rsid w:val="00DD33E7"/>
    <w:rsid w:val="00DD3465"/>
    <w:rsid w:val="00DD4073"/>
    <w:rsid w:val="00DD4169"/>
    <w:rsid w:val="00DD4228"/>
    <w:rsid w:val="00DD446C"/>
    <w:rsid w:val="00DD4A59"/>
    <w:rsid w:val="00DD4DA9"/>
    <w:rsid w:val="00DD50CE"/>
    <w:rsid w:val="00DD526D"/>
    <w:rsid w:val="00DD5C35"/>
    <w:rsid w:val="00DD5D76"/>
    <w:rsid w:val="00DD693A"/>
    <w:rsid w:val="00DD69D7"/>
    <w:rsid w:val="00DD6E24"/>
    <w:rsid w:val="00DD70DA"/>
    <w:rsid w:val="00DD75CF"/>
    <w:rsid w:val="00DD78CA"/>
    <w:rsid w:val="00DD7F52"/>
    <w:rsid w:val="00DD7F8B"/>
    <w:rsid w:val="00DE0036"/>
    <w:rsid w:val="00DE0472"/>
    <w:rsid w:val="00DE0714"/>
    <w:rsid w:val="00DE07B3"/>
    <w:rsid w:val="00DE1127"/>
    <w:rsid w:val="00DE126A"/>
    <w:rsid w:val="00DE1504"/>
    <w:rsid w:val="00DE1AB8"/>
    <w:rsid w:val="00DE1B14"/>
    <w:rsid w:val="00DE1BD9"/>
    <w:rsid w:val="00DE1FBE"/>
    <w:rsid w:val="00DE2538"/>
    <w:rsid w:val="00DE26C1"/>
    <w:rsid w:val="00DE2CC1"/>
    <w:rsid w:val="00DE2E2A"/>
    <w:rsid w:val="00DE2F03"/>
    <w:rsid w:val="00DE3190"/>
    <w:rsid w:val="00DE3F08"/>
    <w:rsid w:val="00DE43B3"/>
    <w:rsid w:val="00DE4425"/>
    <w:rsid w:val="00DE4641"/>
    <w:rsid w:val="00DE4914"/>
    <w:rsid w:val="00DE4F52"/>
    <w:rsid w:val="00DE534D"/>
    <w:rsid w:val="00DE58C7"/>
    <w:rsid w:val="00DE5BE2"/>
    <w:rsid w:val="00DE6B0E"/>
    <w:rsid w:val="00DE76B6"/>
    <w:rsid w:val="00DE78D7"/>
    <w:rsid w:val="00DE7902"/>
    <w:rsid w:val="00DE7B87"/>
    <w:rsid w:val="00DE7FA2"/>
    <w:rsid w:val="00DF06CC"/>
    <w:rsid w:val="00DF07BA"/>
    <w:rsid w:val="00DF144C"/>
    <w:rsid w:val="00DF14D0"/>
    <w:rsid w:val="00DF18FA"/>
    <w:rsid w:val="00DF1DFC"/>
    <w:rsid w:val="00DF20D1"/>
    <w:rsid w:val="00DF22AD"/>
    <w:rsid w:val="00DF3342"/>
    <w:rsid w:val="00DF3409"/>
    <w:rsid w:val="00DF359F"/>
    <w:rsid w:val="00DF3CE0"/>
    <w:rsid w:val="00DF4091"/>
    <w:rsid w:val="00DF4966"/>
    <w:rsid w:val="00DF4C6B"/>
    <w:rsid w:val="00DF5104"/>
    <w:rsid w:val="00DF675D"/>
    <w:rsid w:val="00DF67F4"/>
    <w:rsid w:val="00DF739C"/>
    <w:rsid w:val="00DF7767"/>
    <w:rsid w:val="00DF7BE2"/>
    <w:rsid w:val="00DF7C5F"/>
    <w:rsid w:val="00E00078"/>
    <w:rsid w:val="00E000C4"/>
    <w:rsid w:val="00E004A2"/>
    <w:rsid w:val="00E007FF"/>
    <w:rsid w:val="00E00982"/>
    <w:rsid w:val="00E01019"/>
    <w:rsid w:val="00E012A5"/>
    <w:rsid w:val="00E013AC"/>
    <w:rsid w:val="00E017D8"/>
    <w:rsid w:val="00E01B49"/>
    <w:rsid w:val="00E01D08"/>
    <w:rsid w:val="00E0205C"/>
    <w:rsid w:val="00E02352"/>
    <w:rsid w:val="00E02A66"/>
    <w:rsid w:val="00E02FAE"/>
    <w:rsid w:val="00E03668"/>
    <w:rsid w:val="00E036A6"/>
    <w:rsid w:val="00E03BC4"/>
    <w:rsid w:val="00E03CFE"/>
    <w:rsid w:val="00E03D63"/>
    <w:rsid w:val="00E03DBB"/>
    <w:rsid w:val="00E047E3"/>
    <w:rsid w:val="00E0480C"/>
    <w:rsid w:val="00E04BE4"/>
    <w:rsid w:val="00E04CC7"/>
    <w:rsid w:val="00E0504E"/>
    <w:rsid w:val="00E055AC"/>
    <w:rsid w:val="00E05CCC"/>
    <w:rsid w:val="00E05D27"/>
    <w:rsid w:val="00E05DB8"/>
    <w:rsid w:val="00E05E5A"/>
    <w:rsid w:val="00E0681A"/>
    <w:rsid w:val="00E06846"/>
    <w:rsid w:val="00E06D99"/>
    <w:rsid w:val="00E06F73"/>
    <w:rsid w:val="00E07529"/>
    <w:rsid w:val="00E075C0"/>
    <w:rsid w:val="00E07994"/>
    <w:rsid w:val="00E07B10"/>
    <w:rsid w:val="00E07DBD"/>
    <w:rsid w:val="00E07FC9"/>
    <w:rsid w:val="00E10547"/>
    <w:rsid w:val="00E1066E"/>
    <w:rsid w:val="00E10D08"/>
    <w:rsid w:val="00E1158E"/>
    <w:rsid w:val="00E11FE5"/>
    <w:rsid w:val="00E123CC"/>
    <w:rsid w:val="00E1253F"/>
    <w:rsid w:val="00E13E09"/>
    <w:rsid w:val="00E14FC9"/>
    <w:rsid w:val="00E1530F"/>
    <w:rsid w:val="00E15864"/>
    <w:rsid w:val="00E158B1"/>
    <w:rsid w:val="00E16215"/>
    <w:rsid w:val="00E16385"/>
    <w:rsid w:val="00E163AC"/>
    <w:rsid w:val="00E16734"/>
    <w:rsid w:val="00E1691D"/>
    <w:rsid w:val="00E16ACA"/>
    <w:rsid w:val="00E16B1E"/>
    <w:rsid w:val="00E16F6E"/>
    <w:rsid w:val="00E17009"/>
    <w:rsid w:val="00E17362"/>
    <w:rsid w:val="00E1787E"/>
    <w:rsid w:val="00E17CFB"/>
    <w:rsid w:val="00E2060A"/>
    <w:rsid w:val="00E2064F"/>
    <w:rsid w:val="00E20DDA"/>
    <w:rsid w:val="00E214DA"/>
    <w:rsid w:val="00E21E66"/>
    <w:rsid w:val="00E22762"/>
    <w:rsid w:val="00E22CC8"/>
    <w:rsid w:val="00E23B8D"/>
    <w:rsid w:val="00E23BA8"/>
    <w:rsid w:val="00E23C76"/>
    <w:rsid w:val="00E246FC"/>
    <w:rsid w:val="00E258CC"/>
    <w:rsid w:val="00E25E63"/>
    <w:rsid w:val="00E264C1"/>
    <w:rsid w:val="00E265A3"/>
    <w:rsid w:val="00E26644"/>
    <w:rsid w:val="00E268ED"/>
    <w:rsid w:val="00E26E42"/>
    <w:rsid w:val="00E27541"/>
    <w:rsid w:val="00E2782F"/>
    <w:rsid w:val="00E3006F"/>
    <w:rsid w:val="00E30EFD"/>
    <w:rsid w:val="00E322F7"/>
    <w:rsid w:val="00E32367"/>
    <w:rsid w:val="00E324D5"/>
    <w:rsid w:val="00E32788"/>
    <w:rsid w:val="00E329FD"/>
    <w:rsid w:val="00E3324A"/>
    <w:rsid w:val="00E33387"/>
    <w:rsid w:val="00E3358A"/>
    <w:rsid w:val="00E337DA"/>
    <w:rsid w:val="00E34661"/>
    <w:rsid w:val="00E349C1"/>
    <w:rsid w:val="00E34B83"/>
    <w:rsid w:val="00E34D71"/>
    <w:rsid w:val="00E34DF2"/>
    <w:rsid w:val="00E3532B"/>
    <w:rsid w:val="00E3559C"/>
    <w:rsid w:val="00E3578F"/>
    <w:rsid w:val="00E35833"/>
    <w:rsid w:val="00E35C7D"/>
    <w:rsid w:val="00E35D2D"/>
    <w:rsid w:val="00E35E67"/>
    <w:rsid w:val="00E36393"/>
    <w:rsid w:val="00E36662"/>
    <w:rsid w:val="00E36755"/>
    <w:rsid w:val="00E36B62"/>
    <w:rsid w:val="00E36C8B"/>
    <w:rsid w:val="00E36FD8"/>
    <w:rsid w:val="00E37233"/>
    <w:rsid w:val="00E378F3"/>
    <w:rsid w:val="00E37D4D"/>
    <w:rsid w:val="00E37F3D"/>
    <w:rsid w:val="00E4000F"/>
    <w:rsid w:val="00E401CE"/>
    <w:rsid w:val="00E40368"/>
    <w:rsid w:val="00E40460"/>
    <w:rsid w:val="00E40BE7"/>
    <w:rsid w:val="00E40EB6"/>
    <w:rsid w:val="00E41E99"/>
    <w:rsid w:val="00E42128"/>
    <w:rsid w:val="00E4263B"/>
    <w:rsid w:val="00E42B5C"/>
    <w:rsid w:val="00E42DA4"/>
    <w:rsid w:val="00E42F6B"/>
    <w:rsid w:val="00E42FBF"/>
    <w:rsid w:val="00E43084"/>
    <w:rsid w:val="00E437D9"/>
    <w:rsid w:val="00E43F86"/>
    <w:rsid w:val="00E44673"/>
    <w:rsid w:val="00E447FC"/>
    <w:rsid w:val="00E44CF8"/>
    <w:rsid w:val="00E44DAD"/>
    <w:rsid w:val="00E451F1"/>
    <w:rsid w:val="00E45340"/>
    <w:rsid w:val="00E4599B"/>
    <w:rsid w:val="00E45E16"/>
    <w:rsid w:val="00E461C1"/>
    <w:rsid w:val="00E4648E"/>
    <w:rsid w:val="00E46B62"/>
    <w:rsid w:val="00E46C7C"/>
    <w:rsid w:val="00E46F12"/>
    <w:rsid w:val="00E47275"/>
    <w:rsid w:val="00E47582"/>
    <w:rsid w:val="00E47CCB"/>
    <w:rsid w:val="00E47D78"/>
    <w:rsid w:val="00E500BD"/>
    <w:rsid w:val="00E51157"/>
    <w:rsid w:val="00E51AE9"/>
    <w:rsid w:val="00E51E7E"/>
    <w:rsid w:val="00E52C58"/>
    <w:rsid w:val="00E52F5F"/>
    <w:rsid w:val="00E53330"/>
    <w:rsid w:val="00E54821"/>
    <w:rsid w:val="00E548E5"/>
    <w:rsid w:val="00E54A1F"/>
    <w:rsid w:val="00E54CFC"/>
    <w:rsid w:val="00E54F3E"/>
    <w:rsid w:val="00E55103"/>
    <w:rsid w:val="00E55F51"/>
    <w:rsid w:val="00E56519"/>
    <w:rsid w:val="00E5665F"/>
    <w:rsid w:val="00E56872"/>
    <w:rsid w:val="00E56B43"/>
    <w:rsid w:val="00E56ED5"/>
    <w:rsid w:val="00E5775E"/>
    <w:rsid w:val="00E57880"/>
    <w:rsid w:val="00E608CD"/>
    <w:rsid w:val="00E60D87"/>
    <w:rsid w:val="00E61757"/>
    <w:rsid w:val="00E61E07"/>
    <w:rsid w:val="00E6265F"/>
    <w:rsid w:val="00E626F4"/>
    <w:rsid w:val="00E62752"/>
    <w:rsid w:val="00E62A7B"/>
    <w:rsid w:val="00E62BB9"/>
    <w:rsid w:val="00E62F2F"/>
    <w:rsid w:val="00E62FFC"/>
    <w:rsid w:val="00E6310D"/>
    <w:rsid w:val="00E63970"/>
    <w:rsid w:val="00E63998"/>
    <w:rsid w:val="00E639EF"/>
    <w:rsid w:val="00E63F5D"/>
    <w:rsid w:val="00E63FF4"/>
    <w:rsid w:val="00E647E5"/>
    <w:rsid w:val="00E64A97"/>
    <w:rsid w:val="00E64B5B"/>
    <w:rsid w:val="00E6514B"/>
    <w:rsid w:val="00E65844"/>
    <w:rsid w:val="00E65A47"/>
    <w:rsid w:val="00E65D55"/>
    <w:rsid w:val="00E663BB"/>
    <w:rsid w:val="00E6644F"/>
    <w:rsid w:val="00E66CD0"/>
    <w:rsid w:val="00E67001"/>
    <w:rsid w:val="00E671ED"/>
    <w:rsid w:val="00E6726C"/>
    <w:rsid w:val="00E67459"/>
    <w:rsid w:val="00E67A6D"/>
    <w:rsid w:val="00E67E9A"/>
    <w:rsid w:val="00E67F81"/>
    <w:rsid w:val="00E7002A"/>
    <w:rsid w:val="00E702AE"/>
    <w:rsid w:val="00E70380"/>
    <w:rsid w:val="00E70443"/>
    <w:rsid w:val="00E705B9"/>
    <w:rsid w:val="00E70925"/>
    <w:rsid w:val="00E71C91"/>
    <w:rsid w:val="00E72947"/>
    <w:rsid w:val="00E72BF3"/>
    <w:rsid w:val="00E72C5C"/>
    <w:rsid w:val="00E733C4"/>
    <w:rsid w:val="00E735DF"/>
    <w:rsid w:val="00E73A4A"/>
    <w:rsid w:val="00E73D2E"/>
    <w:rsid w:val="00E7445A"/>
    <w:rsid w:val="00E74A37"/>
    <w:rsid w:val="00E74C93"/>
    <w:rsid w:val="00E7526C"/>
    <w:rsid w:val="00E754B4"/>
    <w:rsid w:val="00E75CE6"/>
    <w:rsid w:val="00E75CFF"/>
    <w:rsid w:val="00E75E07"/>
    <w:rsid w:val="00E76860"/>
    <w:rsid w:val="00E76DBD"/>
    <w:rsid w:val="00E777E6"/>
    <w:rsid w:val="00E77A99"/>
    <w:rsid w:val="00E800A4"/>
    <w:rsid w:val="00E8049C"/>
    <w:rsid w:val="00E80787"/>
    <w:rsid w:val="00E80B70"/>
    <w:rsid w:val="00E81170"/>
    <w:rsid w:val="00E81434"/>
    <w:rsid w:val="00E814B6"/>
    <w:rsid w:val="00E81EB3"/>
    <w:rsid w:val="00E82577"/>
    <w:rsid w:val="00E82B01"/>
    <w:rsid w:val="00E82F2B"/>
    <w:rsid w:val="00E83125"/>
    <w:rsid w:val="00E836C4"/>
    <w:rsid w:val="00E83DB4"/>
    <w:rsid w:val="00E85209"/>
    <w:rsid w:val="00E85D50"/>
    <w:rsid w:val="00E85F9A"/>
    <w:rsid w:val="00E860E1"/>
    <w:rsid w:val="00E86183"/>
    <w:rsid w:val="00E86480"/>
    <w:rsid w:val="00E8658D"/>
    <w:rsid w:val="00E866A6"/>
    <w:rsid w:val="00E8679D"/>
    <w:rsid w:val="00E86B85"/>
    <w:rsid w:val="00E87079"/>
    <w:rsid w:val="00E8733B"/>
    <w:rsid w:val="00E87D59"/>
    <w:rsid w:val="00E90558"/>
    <w:rsid w:val="00E9064F"/>
    <w:rsid w:val="00E908D3"/>
    <w:rsid w:val="00E91110"/>
    <w:rsid w:val="00E914C0"/>
    <w:rsid w:val="00E916ED"/>
    <w:rsid w:val="00E919EE"/>
    <w:rsid w:val="00E91D25"/>
    <w:rsid w:val="00E921C5"/>
    <w:rsid w:val="00E922E8"/>
    <w:rsid w:val="00E92712"/>
    <w:rsid w:val="00E92F58"/>
    <w:rsid w:val="00E932FE"/>
    <w:rsid w:val="00E93852"/>
    <w:rsid w:val="00E94262"/>
    <w:rsid w:val="00E94D5A"/>
    <w:rsid w:val="00E95789"/>
    <w:rsid w:val="00E95C1D"/>
    <w:rsid w:val="00E9632E"/>
    <w:rsid w:val="00E966FB"/>
    <w:rsid w:val="00E96CC1"/>
    <w:rsid w:val="00E96FB0"/>
    <w:rsid w:val="00E9705C"/>
    <w:rsid w:val="00E9735A"/>
    <w:rsid w:val="00E9764F"/>
    <w:rsid w:val="00E97D1C"/>
    <w:rsid w:val="00E97F21"/>
    <w:rsid w:val="00EA02AF"/>
    <w:rsid w:val="00EA0397"/>
    <w:rsid w:val="00EA0570"/>
    <w:rsid w:val="00EA102B"/>
    <w:rsid w:val="00EA1074"/>
    <w:rsid w:val="00EA157A"/>
    <w:rsid w:val="00EA1664"/>
    <w:rsid w:val="00EA1AB5"/>
    <w:rsid w:val="00EA1D10"/>
    <w:rsid w:val="00EA1FB9"/>
    <w:rsid w:val="00EA2AED"/>
    <w:rsid w:val="00EA2FA6"/>
    <w:rsid w:val="00EA33E4"/>
    <w:rsid w:val="00EA3C30"/>
    <w:rsid w:val="00EA3E2D"/>
    <w:rsid w:val="00EA4248"/>
    <w:rsid w:val="00EA46F1"/>
    <w:rsid w:val="00EA4BCC"/>
    <w:rsid w:val="00EA4F07"/>
    <w:rsid w:val="00EA50AF"/>
    <w:rsid w:val="00EA584E"/>
    <w:rsid w:val="00EA5A8C"/>
    <w:rsid w:val="00EA5DF8"/>
    <w:rsid w:val="00EA5F44"/>
    <w:rsid w:val="00EA6408"/>
    <w:rsid w:val="00EA680D"/>
    <w:rsid w:val="00EA6ADD"/>
    <w:rsid w:val="00EA7005"/>
    <w:rsid w:val="00EA766A"/>
    <w:rsid w:val="00EA78FC"/>
    <w:rsid w:val="00EA7975"/>
    <w:rsid w:val="00EB056B"/>
    <w:rsid w:val="00EB0681"/>
    <w:rsid w:val="00EB0A6A"/>
    <w:rsid w:val="00EB1286"/>
    <w:rsid w:val="00EB13A1"/>
    <w:rsid w:val="00EB14C8"/>
    <w:rsid w:val="00EB1BBC"/>
    <w:rsid w:val="00EB22B2"/>
    <w:rsid w:val="00EB2B81"/>
    <w:rsid w:val="00EB2F42"/>
    <w:rsid w:val="00EB331B"/>
    <w:rsid w:val="00EB343E"/>
    <w:rsid w:val="00EB350A"/>
    <w:rsid w:val="00EB3517"/>
    <w:rsid w:val="00EB35C4"/>
    <w:rsid w:val="00EB3779"/>
    <w:rsid w:val="00EB3A7C"/>
    <w:rsid w:val="00EB4118"/>
    <w:rsid w:val="00EB418D"/>
    <w:rsid w:val="00EB4413"/>
    <w:rsid w:val="00EB4684"/>
    <w:rsid w:val="00EB4BE9"/>
    <w:rsid w:val="00EB52DF"/>
    <w:rsid w:val="00EB5402"/>
    <w:rsid w:val="00EB5A34"/>
    <w:rsid w:val="00EB68C3"/>
    <w:rsid w:val="00EB6BFA"/>
    <w:rsid w:val="00EB6EE3"/>
    <w:rsid w:val="00EB705F"/>
    <w:rsid w:val="00EB71A5"/>
    <w:rsid w:val="00EB74ED"/>
    <w:rsid w:val="00EB75FB"/>
    <w:rsid w:val="00EB78C5"/>
    <w:rsid w:val="00EC0033"/>
    <w:rsid w:val="00EC03A0"/>
    <w:rsid w:val="00EC043E"/>
    <w:rsid w:val="00EC0C36"/>
    <w:rsid w:val="00EC1CB6"/>
    <w:rsid w:val="00EC1FB8"/>
    <w:rsid w:val="00EC229D"/>
    <w:rsid w:val="00EC25D3"/>
    <w:rsid w:val="00EC27F1"/>
    <w:rsid w:val="00EC3285"/>
    <w:rsid w:val="00EC361C"/>
    <w:rsid w:val="00EC399E"/>
    <w:rsid w:val="00EC3E5F"/>
    <w:rsid w:val="00EC3F35"/>
    <w:rsid w:val="00EC40CC"/>
    <w:rsid w:val="00EC41D1"/>
    <w:rsid w:val="00EC45B2"/>
    <w:rsid w:val="00EC46AC"/>
    <w:rsid w:val="00EC4C74"/>
    <w:rsid w:val="00EC4E6B"/>
    <w:rsid w:val="00EC587C"/>
    <w:rsid w:val="00EC59DE"/>
    <w:rsid w:val="00EC5ABC"/>
    <w:rsid w:val="00EC6440"/>
    <w:rsid w:val="00EC6C27"/>
    <w:rsid w:val="00EC6FEE"/>
    <w:rsid w:val="00EC72B9"/>
    <w:rsid w:val="00EC7934"/>
    <w:rsid w:val="00EC7BC5"/>
    <w:rsid w:val="00ED0D2F"/>
    <w:rsid w:val="00ED13E4"/>
    <w:rsid w:val="00ED1DF1"/>
    <w:rsid w:val="00ED22C5"/>
    <w:rsid w:val="00ED2710"/>
    <w:rsid w:val="00ED2720"/>
    <w:rsid w:val="00ED2772"/>
    <w:rsid w:val="00ED320F"/>
    <w:rsid w:val="00ED3D19"/>
    <w:rsid w:val="00ED3F81"/>
    <w:rsid w:val="00ED43C9"/>
    <w:rsid w:val="00ED464A"/>
    <w:rsid w:val="00ED476F"/>
    <w:rsid w:val="00ED47AD"/>
    <w:rsid w:val="00ED4B5E"/>
    <w:rsid w:val="00ED4E2E"/>
    <w:rsid w:val="00ED4E6C"/>
    <w:rsid w:val="00ED50DD"/>
    <w:rsid w:val="00ED5301"/>
    <w:rsid w:val="00ED5398"/>
    <w:rsid w:val="00ED53AB"/>
    <w:rsid w:val="00ED5D85"/>
    <w:rsid w:val="00ED660A"/>
    <w:rsid w:val="00ED67A4"/>
    <w:rsid w:val="00ED6A47"/>
    <w:rsid w:val="00ED6C1F"/>
    <w:rsid w:val="00ED70BE"/>
    <w:rsid w:val="00ED7863"/>
    <w:rsid w:val="00ED7D11"/>
    <w:rsid w:val="00ED7F10"/>
    <w:rsid w:val="00EE02C4"/>
    <w:rsid w:val="00EE102A"/>
    <w:rsid w:val="00EE1032"/>
    <w:rsid w:val="00EE14F8"/>
    <w:rsid w:val="00EE1764"/>
    <w:rsid w:val="00EE19FE"/>
    <w:rsid w:val="00EE258E"/>
    <w:rsid w:val="00EE27B1"/>
    <w:rsid w:val="00EE27E9"/>
    <w:rsid w:val="00EE2BA6"/>
    <w:rsid w:val="00EE2EDE"/>
    <w:rsid w:val="00EE388D"/>
    <w:rsid w:val="00EE38B1"/>
    <w:rsid w:val="00EE3DFE"/>
    <w:rsid w:val="00EE4322"/>
    <w:rsid w:val="00EE478E"/>
    <w:rsid w:val="00EE4EC9"/>
    <w:rsid w:val="00EE53C1"/>
    <w:rsid w:val="00EE546E"/>
    <w:rsid w:val="00EE5F93"/>
    <w:rsid w:val="00EE7081"/>
    <w:rsid w:val="00EE7A84"/>
    <w:rsid w:val="00EE7AFB"/>
    <w:rsid w:val="00EE7FA7"/>
    <w:rsid w:val="00EF0184"/>
    <w:rsid w:val="00EF0C88"/>
    <w:rsid w:val="00EF0EE8"/>
    <w:rsid w:val="00EF0F0B"/>
    <w:rsid w:val="00EF0F4F"/>
    <w:rsid w:val="00EF12AC"/>
    <w:rsid w:val="00EF1486"/>
    <w:rsid w:val="00EF14A2"/>
    <w:rsid w:val="00EF17B4"/>
    <w:rsid w:val="00EF18F3"/>
    <w:rsid w:val="00EF1D4B"/>
    <w:rsid w:val="00EF20E4"/>
    <w:rsid w:val="00EF2CAB"/>
    <w:rsid w:val="00EF2D7D"/>
    <w:rsid w:val="00EF33BC"/>
    <w:rsid w:val="00EF3BCE"/>
    <w:rsid w:val="00EF3D3E"/>
    <w:rsid w:val="00EF4266"/>
    <w:rsid w:val="00EF44B6"/>
    <w:rsid w:val="00EF59D5"/>
    <w:rsid w:val="00EF5F16"/>
    <w:rsid w:val="00EF66C7"/>
    <w:rsid w:val="00EF704A"/>
    <w:rsid w:val="00EF760E"/>
    <w:rsid w:val="00F0084A"/>
    <w:rsid w:val="00F009C7"/>
    <w:rsid w:val="00F00F6E"/>
    <w:rsid w:val="00F011D8"/>
    <w:rsid w:val="00F01231"/>
    <w:rsid w:val="00F01442"/>
    <w:rsid w:val="00F017C2"/>
    <w:rsid w:val="00F01896"/>
    <w:rsid w:val="00F0207F"/>
    <w:rsid w:val="00F02A2D"/>
    <w:rsid w:val="00F02C22"/>
    <w:rsid w:val="00F03064"/>
    <w:rsid w:val="00F03557"/>
    <w:rsid w:val="00F0379D"/>
    <w:rsid w:val="00F0380E"/>
    <w:rsid w:val="00F0456A"/>
    <w:rsid w:val="00F052B2"/>
    <w:rsid w:val="00F05948"/>
    <w:rsid w:val="00F05ACD"/>
    <w:rsid w:val="00F05AFA"/>
    <w:rsid w:val="00F05F2B"/>
    <w:rsid w:val="00F06E9C"/>
    <w:rsid w:val="00F07A44"/>
    <w:rsid w:val="00F07DBD"/>
    <w:rsid w:val="00F1008E"/>
    <w:rsid w:val="00F106A3"/>
    <w:rsid w:val="00F106CD"/>
    <w:rsid w:val="00F1085D"/>
    <w:rsid w:val="00F10A14"/>
    <w:rsid w:val="00F10D45"/>
    <w:rsid w:val="00F110E2"/>
    <w:rsid w:val="00F111E7"/>
    <w:rsid w:val="00F119E0"/>
    <w:rsid w:val="00F120F9"/>
    <w:rsid w:val="00F1246B"/>
    <w:rsid w:val="00F125AC"/>
    <w:rsid w:val="00F12787"/>
    <w:rsid w:val="00F127A5"/>
    <w:rsid w:val="00F12FD3"/>
    <w:rsid w:val="00F13205"/>
    <w:rsid w:val="00F13520"/>
    <w:rsid w:val="00F14591"/>
    <w:rsid w:val="00F15090"/>
    <w:rsid w:val="00F150F2"/>
    <w:rsid w:val="00F1539A"/>
    <w:rsid w:val="00F15605"/>
    <w:rsid w:val="00F157AA"/>
    <w:rsid w:val="00F15B6A"/>
    <w:rsid w:val="00F15CA3"/>
    <w:rsid w:val="00F16563"/>
    <w:rsid w:val="00F16727"/>
    <w:rsid w:val="00F16FF9"/>
    <w:rsid w:val="00F173E8"/>
    <w:rsid w:val="00F17D98"/>
    <w:rsid w:val="00F17F99"/>
    <w:rsid w:val="00F200CC"/>
    <w:rsid w:val="00F20334"/>
    <w:rsid w:val="00F204F7"/>
    <w:rsid w:val="00F20ADA"/>
    <w:rsid w:val="00F20F52"/>
    <w:rsid w:val="00F213EE"/>
    <w:rsid w:val="00F216F3"/>
    <w:rsid w:val="00F21965"/>
    <w:rsid w:val="00F21EA5"/>
    <w:rsid w:val="00F21F31"/>
    <w:rsid w:val="00F21F43"/>
    <w:rsid w:val="00F22132"/>
    <w:rsid w:val="00F22154"/>
    <w:rsid w:val="00F221C7"/>
    <w:rsid w:val="00F222D7"/>
    <w:rsid w:val="00F225D6"/>
    <w:rsid w:val="00F22ABF"/>
    <w:rsid w:val="00F23FF8"/>
    <w:rsid w:val="00F243B6"/>
    <w:rsid w:val="00F2497B"/>
    <w:rsid w:val="00F24E8B"/>
    <w:rsid w:val="00F24FFE"/>
    <w:rsid w:val="00F250CC"/>
    <w:rsid w:val="00F25483"/>
    <w:rsid w:val="00F254B1"/>
    <w:rsid w:val="00F25754"/>
    <w:rsid w:val="00F25F94"/>
    <w:rsid w:val="00F263F0"/>
    <w:rsid w:val="00F26735"/>
    <w:rsid w:val="00F26948"/>
    <w:rsid w:val="00F269D8"/>
    <w:rsid w:val="00F26CB0"/>
    <w:rsid w:val="00F27653"/>
    <w:rsid w:val="00F27A55"/>
    <w:rsid w:val="00F27B21"/>
    <w:rsid w:val="00F27BE4"/>
    <w:rsid w:val="00F27C03"/>
    <w:rsid w:val="00F27CD1"/>
    <w:rsid w:val="00F27FB8"/>
    <w:rsid w:val="00F305CC"/>
    <w:rsid w:val="00F3083C"/>
    <w:rsid w:val="00F312F8"/>
    <w:rsid w:val="00F316D4"/>
    <w:rsid w:val="00F31A36"/>
    <w:rsid w:val="00F325BC"/>
    <w:rsid w:val="00F32759"/>
    <w:rsid w:val="00F328E2"/>
    <w:rsid w:val="00F329CB"/>
    <w:rsid w:val="00F32AB9"/>
    <w:rsid w:val="00F32AC0"/>
    <w:rsid w:val="00F32BA3"/>
    <w:rsid w:val="00F32F1D"/>
    <w:rsid w:val="00F32FB3"/>
    <w:rsid w:val="00F3351D"/>
    <w:rsid w:val="00F33719"/>
    <w:rsid w:val="00F34140"/>
    <w:rsid w:val="00F34B20"/>
    <w:rsid w:val="00F34B2C"/>
    <w:rsid w:val="00F34D42"/>
    <w:rsid w:val="00F34FD9"/>
    <w:rsid w:val="00F354DA"/>
    <w:rsid w:val="00F358B9"/>
    <w:rsid w:val="00F35D76"/>
    <w:rsid w:val="00F35E1F"/>
    <w:rsid w:val="00F3671E"/>
    <w:rsid w:val="00F370E4"/>
    <w:rsid w:val="00F373F2"/>
    <w:rsid w:val="00F374FF"/>
    <w:rsid w:val="00F3793B"/>
    <w:rsid w:val="00F37B87"/>
    <w:rsid w:val="00F37F60"/>
    <w:rsid w:val="00F40010"/>
    <w:rsid w:val="00F400B4"/>
    <w:rsid w:val="00F40654"/>
    <w:rsid w:val="00F40B09"/>
    <w:rsid w:val="00F41108"/>
    <w:rsid w:val="00F41218"/>
    <w:rsid w:val="00F413CF"/>
    <w:rsid w:val="00F41DE4"/>
    <w:rsid w:val="00F42450"/>
    <w:rsid w:val="00F42742"/>
    <w:rsid w:val="00F4284E"/>
    <w:rsid w:val="00F42E80"/>
    <w:rsid w:val="00F43B3A"/>
    <w:rsid w:val="00F43B8E"/>
    <w:rsid w:val="00F445E2"/>
    <w:rsid w:val="00F449F8"/>
    <w:rsid w:val="00F4506F"/>
    <w:rsid w:val="00F451FF"/>
    <w:rsid w:val="00F4520B"/>
    <w:rsid w:val="00F4556E"/>
    <w:rsid w:val="00F45A0B"/>
    <w:rsid w:val="00F45A0E"/>
    <w:rsid w:val="00F45D1B"/>
    <w:rsid w:val="00F45ED8"/>
    <w:rsid w:val="00F45FED"/>
    <w:rsid w:val="00F46CB5"/>
    <w:rsid w:val="00F46DE8"/>
    <w:rsid w:val="00F47035"/>
    <w:rsid w:val="00F470F7"/>
    <w:rsid w:val="00F50303"/>
    <w:rsid w:val="00F50E58"/>
    <w:rsid w:val="00F50EBB"/>
    <w:rsid w:val="00F50F04"/>
    <w:rsid w:val="00F510EF"/>
    <w:rsid w:val="00F517D2"/>
    <w:rsid w:val="00F51FB3"/>
    <w:rsid w:val="00F52CBB"/>
    <w:rsid w:val="00F52CF6"/>
    <w:rsid w:val="00F52F8D"/>
    <w:rsid w:val="00F53108"/>
    <w:rsid w:val="00F5398D"/>
    <w:rsid w:val="00F53A0D"/>
    <w:rsid w:val="00F5444F"/>
    <w:rsid w:val="00F54C2F"/>
    <w:rsid w:val="00F5568C"/>
    <w:rsid w:val="00F55DC9"/>
    <w:rsid w:val="00F55F63"/>
    <w:rsid w:val="00F562B2"/>
    <w:rsid w:val="00F56384"/>
    <w:rsid w:val="00F56468"/>
    <w:rsid w:val="00F5667A"/>
    <w:rsid w:val="00F56C24"/>
    <w:rsid w:val="00F570B7"/>
    <w:rsid w:val="00F5771C"/>
    <w:rsid w:val="00F57CFE"/>
    <w:rsid w:val="00F60133"/>
    <w:rsid w:val="00F60151"/>
    <w:rsid w:val="00F60160"/>
    <w:rsid w:val="00F601F8"/>
    <w:rsid w:val="00F60361"/>
    <w:rsid w:val="00F604C4"/>
    <w:rsid w:val="00F60A17"/>
    <w:rsid w:val="00F60F13"/>
    <w:rsid w:val="00F60F4F"/>
    <w:rsid w:val="00F614B3"/>
    <w:rsid w:val="00F61915"/>
    <w:rsid w:val="00F619A2"/>
    <w:rsid w:val="00F61A5C"/>
    <w:rsid w:val="00F61C3B"/>
    <w:rsid w:val="00F625E6"/>
    <w:rsid w:val="00F626C0"/>
    <w:rsid w:val="00F62719"/>
    <w:rsid w:val="00F627D3"/>
    <w:rsid w:val="00F62D90"/>
    <w:rsid w:val="00F63207"/>
    <w:rsid w:val="00F632F8"/>
    <w:rsid w:val="00F633C5"/>
    <w:rsid w:val="00F64044"/>
    <w:rsid w:val="00F64B35"/>
    <w:rsid w:val="00F654E1"/>
    <w:rsid w:val="00F65EDC"/>
    <w:rsid w:val="00F65F14"/>
    <w:rsid w:val="00F664DE"/>
    <w:rsid w:val="00F66676"/>
    <w:rsid w:val="00F66A93"/>
    <w:rsid w:val="00F66E31"/>
    <w:rsid w:val="00F6707A"/>
    <w:rsid w:val="00F67903"/>
    <w:rsid w:val="00F67E56"/>
    <w:rsid w:val="00F67EC0"/>
    <w:rsid w:val="00F67FDD"/>
    <w:rsid w:val="00F70751"/>
    <w:rsid w:val="00F70796"/>
    <w:rsid w:val="00F707CB"/>
    <w:rsid w:val="00F70AFD"/>
    <w:rsid w:val="00F70DB7"/>
    <w:rsid w:val="00F70F33"/>
    <w:rsid w:val="00F72109"/>
    <w:rsid w:val="00F7325F"/>
    <w:rsid w:val="00F73314"/>
    <w:rsid w:val="00F733FA"/>
    <w:rsid w:val="00F7396F"/>
    <w:rsid w:val="00F73A9A"/>
    <w:rsid w:val="00F73FD2"/>
    <w:rsid w:val="00F74086"/>
    <w:rsid w:val="00F740CD"/>
    <w:rsid w:val="00F74438"/>
    <w:rsid w:val="00F749B4"/>
    <w:rsid w:val="00F74B3C"/>
    <w:rsid w:val="00F7518A"/>
    <w:rsid w:val="00F75289"/>
    <w:rsid w:val="00F7598C"/>
    <w:rsid w:val="00F76891"/>
    <w:rsid w:val="00F76D0C"/>
    <w:rsid w:val="00F7711B"/>
    <w:rsid w:val="00F7712C"/>
    <w:rsid w:val="00F77193"/>
    <w:rsid w:val="00F774C2"/>
    <w:rsid w:val="00F777B5"/>
    <w:rsid w:val="00F77947"/>
    <w:rsid w:val="00F779AB"/>
    <w:rsid w:val="00F800FE"/>
    <w:rsid w:val="00F805A9"/>
    <w:rsid w:val="00F80EB1"/>
    <w:rsid w:val="00F811FF"/>
    <w:rsid w:val="00F8145C"/>
    <w:rsid w:val="00F819E7"/>
    <w:rsid w:val="00F81BC3"/>
    <w:rsid w:val="00F82AE4"/>
    <w:rsid w:val="00F82F87"/>
    <w:rsid w:val="00F82F8F"/>
    <w:rsid w:val="00F83943"/>
    <w:rsid w:val="00F846F0"/>
    <w:rsid w:val="00F84719"/>
    <w:rsid w:val="00F84D27"/>
    <w:rsid w:val="00F8525C"/>
    <w:rsid w:val="00F85741"/>
    <w:rsid w:val="00F859BA"/>
    <w:rsid w:val="00F859EF"/>
    <w:rsid w:val="00F85B7B"/>
    <w:rsid w:val="00F85BC5"/>
    <w:rsid w:val="00F85DFB"/>
    <w:rsid w:val="00F861E9"/>
    <w:rsid w:val="00F865D5"/>
    <w:rsid w:val="00F8672C"/>
    <w:rsid w:val="00F86954"/>
    <w:rsid w:val="00F869BA"/>
    <w:rsid w:val="00F86E7B"/>
    <w:rsid w:val="00F87FC8"/>
    <w:rsid w:val="00F905B0"/>
    <w:rsid w:val="00F90BEF"/>
    <w:rsid w:val="00F90CD5"/>
    <w:rsid w:val="00F916B6"/>
    <w:rsid w:val="00F92069"/>
    <w:rsid w:val="00F924D4"/>
    <w:rsid w:val="00F92BBB"/>
    <w:rsid w:val="00F92DF5"/>
    <w:rsid w:val="00F9300D"/>
    <w:rsid w:val="00F9314E"/>
    <w:rsid w:val="00F936B0"/>
    <w:rsid w:val="00F93857"/>
    <w:rsid w:val="00F93B93"/>
    <w:rsid w:val="00F93C15"/>
    <w:rsid w:val="00F9400A"/>
    <w:rsid w:val="00F94297"/>
    <w:rsid w:val="00F94DFE"/>
    <w:rsid w:val="00F950A7"/>
    <w:rsid w:val="00F956EA"/>
    <w:rsid w:val="00F95799"/>
    <w:rsid w:val="00F95886"/>
    <w:rsid w:val="00F9598A"/>
    <w:rsid w:val="00F95AAC"/>
    <w:rsid w:val="00F961F4"/>
    <w:rsid w:val="00F965D8"/>
    <w:rsid w:val="00F96B4D"/>
    <w:rsid w:val="00F97B8A"/>
    <w:rsid w:val="00F97EFD"/>
    <w:rsid w:val="00FA05F6"/>
    <w:rsid w:val="00FA189B"/>
    <w:rsid w:val="00FA2113"/>
    <w:rsid w:val="00FA29A7"/>
    <w:rsid w:val="00FA2B78"/>
    <w:rsid w:val="00FA308A"/>
    <w:rsid w:val="00FA3191"/>
    <w:rsid w:val="00FA33E8"/>
    <w:rsid w:val="00FA3588"/>
    <w:rsid w:val="00FA396D"/>
    <w:rsid w:val="00FA3B09"/>
    <w:rsid w:val="00FA3DF4"/>
    <w:rsid w:val="00FA3FD0"/>
    <w:rsid w:val="00FA43E1"/>
    <w:rsid w:val="00FA46ED"/>
    <w:rsid w:val="00FA4EC4"/>
    <w:rsid w:val="00FA5B5C"/>
    <w:rsid w:val="00FA5BD1"/>
    <w:rsid w:val="00FA5DD4"/>
    <w:rsid w:val="00FA5E8A"/>
    <w:rsid w:val="00FA60C8"/>
    <w:rsid w:val="00FA6195"/>
    <w:rsid w:val="00FA6263"/>
    <w:rsid w:val="00FA6916"/>
    <w:rsid w:val="00FA6AA3"/>
    <w:rsid w:val="00FA6F20"/>
    <w:rsid w:val="00FA7318"/>
    <w:rsid w:val="00FA7751"/>
    <w:rsid w:val="00FA7782"/>
    <w:rsid w:val="00FA77DF"/>
    <w:rsid w:val="00FA7ADF"/>
    <w:rsid w:val="00FA7C8E"/>
    <w:rsid w:val="00FA7DDD"/>
    <w:rsid w:val="00FB075B"/>
    <w:rsid w:val="00FB1275"/>
    <w:rsid w:val="00FB16C7"/>
    <w:rsid w:val="00FB1A39"/>
    <w:rsid w:val="00FB1A52"/>
    <w:rsid w:val="00FB1BC4"/>
    <w:rsid w:val="00FB1F11"/>
    <w:rsid w:val="00FB2333"/>
    <w:rsid w:val="00FB2C4E"/>
    <w:rsid w:val="00FB2FE3"/>
    <w:rsid w:val="00FB307C"/>
    <w:rsid w:val="00FB3195"/>
    <w:rsid w:val="00FB3412"/>
    <w:rsid w:val="00FB372E"/>
    <w:rsid w:val="00FB382F"/>
    <w:rsid w:val="00FB3F98"/>
    <w:rsid w:val="00FB43DC"/>
    <w:rsid w:val="00FB477B"/>
    <w:rsid w:val="00FB4B8E"/>
    <w:rsid w:val="00FB586D"/>
    <w:rsid w:val="00FB6330"/>
    <w:rsid w:val="00FB640B"/>
    <w:rsid w:val="00FB67E0"/>
    <w:rsid w:val="00FB67FF"/>
    <w:rsid w:val="00FB778D"/>
    <w:rsid w:val="00FB7A15"/>
    <w:rsid w:val="00FC0026"/>
    <w:rsid w:val="00FC0103"/>
    <w:rsid w:val="00FC1058"/>
    <w:rsid w:val="00FC18C2"/>
    <w:rsid w:val="00FC18ED"/>
    <w:rsid w:val="00FC19B7"/>
    <w:rsid w:val="00FC1A79"/>
    <w:rsid w:val="00FC1AF9"/>
    <w:rsid w:val="00FC23A8"/>
    <w:rsid w:val="00FC27E4"/>
    <w:rsid w:val="00FC2B9B"/>
    <w:rsid w:val="00FC2E96"/>
    <w:rsid w:val="00FC2EE9"/>
    <w:rsid w:val="00FC2F47"/>
    <w:rsid w:val="00FC2F9E"/>
    <w:rsid w:val="00FC3038"/>
    <w:rsid w:val="00FC3541"/>
    <w:rsid w:val="00FC3C6F"/>
    <w:rsid w:val="00FC3D7E"/>
    <w:rsid w:val="00FC3F43"/>
    <w:rsid w:val="00FC41E0"/>
    <w:rsid w:val="00FC442D"/>
    <w:rsid w:val="00FC487D"/>
    <w:rsid w:val="00FC4ADC"/>
    <w:rsid w:val="00FC4E49"/>
    <w:rsid w:val="00FC4F91"/>
    <w:rsid w:val="00FC5263"/>
    <w:rsid w:val="00FC553E"/>
    <w:rsid w:val="00FC57E7"/>
    <w:rsid w:val="00FC60ED"/>
    <w:rsid w:val="00FC6562"/>
    <w:rsid w:val="00FC6740"/>
    <w:rsid w:val="00FC72CA"/>
    <w:rsid w:val="00FC7761"/>
    <w:rsid w:val="00FC78AD"/>
    <w:rsid w:val="00FC7CD5"/>
    <w:rsid w:val="00FC7E15"/>
    <w:rsid w:val="00FC7EEB"/>
    <w:rsid w:val="00FC7F77"/>
    <w:rsid w:val="00FD0586"/>
    <w:rsid w:val="00FD06DA"/>
    <w:rsid w:val="00FD0AA0"/>
    <w:rsid w:val="00FD0C6D"/>
    <w:rsid w:val="00FD1468"/>
    <w:rsid w:val="00FD15E0"/>
    <w:rsid w:val="00FD1846"/>
    <w:rsid w:val="00FD1986"/>
    <w:rsid w:val="00FD1ACB"/>
    <w:rsid w:val="00FD1D57"/>
    <w:rsid w:val="00FD1E0A"/>
    <w:rsid w:val="00FD2383"/>
    <w:rsid w:val="00FD238E"/>
    <w:rsid w:val="00FD2719"/>
    <w:rsid w:val="00FD2992"/>
    <w:rsid w:val="00FD2B7C"/>
    <w:rsid w:val="00FD2C9C"/>
    <w:rsid w:val="00FD2D8E"/>
    <w:rsid w:val="00FD2DB6"/>
    <w:rsid w:val="00FD33ED"/>
    <w:rsid w:val="00FD3978"/>
    <w:rsid w:val="00FD3F09"/>
    <w:rsid w:val="00FD4676"/>
    <w:rsid w:val="00FD4801"/>
    <w:rsid w:val="00FD4A5C"/>
    <w:rsid w:val="00FD4D69"/>
    <w:rsid w:val="00FD4FEF"/>
    <w:rsid w:val="00FD641B"/>
    <w:rsid w:val="00FD6714"/>
    <w:rsid w:val="00FD6D38"/>
    <w:rsid w:val="00FD720D"/>
    <w:rsid w:val="00FD7419"/>
    <w:rsid w:val="00FD74E7"/>
    <w:rsid w:val="00FD75A7"/>
    <w:rsid w:val="00FD7AD2"/>
    <w:rsid w:val="00FD7E10"/>
    <w:rsid w:val="00FE0295"/>
    <w:rsid w:val="00FE04DF"/>
    <w:rsid w:val="00FE0912"/>
    <w:rsid w:val="00FE0B81"/>
    <w:rsid w:val="00FE176F"/>
    <w:rsid w:val="00FE21A3"/>
    <w:rsid w:val="00FE2AB5"/>
    <w:rsid w:val="00FE2D6E"/>
    <w:rsid w:val="00FE2D7C"/>
    <w:rsid w:val="00FE34DB"/>
    <w:rsid w:val="00FE35E4"/>
    <w:rsid w:val="00FE390C"/>
    <w:rsid w:val="00FE43A9"/>
    <w:rsid w:val="00FE4A42"/>
    <w:rsid w:val="00FE4A6E"/>
    <w:rsid w:val="00FE4D1F"/>
    <w:rsid w:val="00FE5257"/>
    <w:rsid w:val="00FE5283"/>
    <w:rsid w:val="00FE5CF3"/>
    <w:rsid w:val="00FE5F31"/>
    <w:rsid w:val="00FE611C"/>
    <w:rsid w:val="00FE6939"/>
    <w:rsid w:val="00FE753A"/>
    <w:rsid w:val="00FE7862"/>
    <w:rsid w:val="00FE7B4E"/>
    <w:rsid w:val="00FE7CA3"/>
    <w:rsid w:val="00FF0417"/>
    <w:rsid w:val="00FF07B3"/>
    <w:rsid w:val="00FF0BED"/>
    <w:rsid w:val="00FF0CFF"/>
    <w:rsid w:val="00FF198A"/>
    <w:rsid w:val="00FF227A"/>
    <w:rsid w:val="00FF22A4"/>
    <w:rsid w:val="00FF230B"/>
    <w:rsid w:val="00FF252C"/>
    <w:rsid w:val="00FF2723"/>
    <w:rsid w:val="00FF2BDF"/>
    <w:rsid w:val="00FF30CC"/>
    <w:rsid w:val="00FF3589"/>
    <w:rsid w:val="00FF409E"/>
    <w:rsid w:val="00FF4194"/>
    <w:rsid w:val="00FF45B2"/>
    <w:rsid w:val="00FF4685"/>
    <w:rsid w:val="00FF4721"/>
    <w:rsid w:val="00FF4908"/>
    <w:rsid w:val="00FF4A93"/>
    <w:rsid w:val="00FF4C0C"/>
    <w:rsid w:val="00FF51AC"/>
    <w:rsid w:val="00FF51AF"/>
    <w:rsid w:val="00FF5F46"/>
    <w:rsid w:val="00FF6069"/>
    <w:rsid w:val="00FF6781"/>
    <w:rsid w:val="00FF6D6A"/>
    <w:rsid w:val="00FF6DE0"/>
    <w:rsid w:val="00FF7631"/>
    <w:rsid w:val="00FF7697"/>
    <w:rsid w:val="00FF7824"/>
    <w:rsid w:val="00FF7E96"/>
    <w:rsid w:val="011B0745"/>
    <w:rsid w:val="0138606E"/>
    <w:rsid w:val="013F2A16"/>
    <w:rsid w:val="01717427"/>
    <w:rsid w:val="017B7436"/>
    <w:rsid w:val="017C4DBC"/>
    <w:rsid w:val="018207C5"/>
    <w:rsid w:val="0189455C"/>
    <w:rsid w:val="02011560"/>
    <w:rsid w:val="026303E3"/>
    <w:rsid w:val="029307AF"/>
    <w:rsid w:val="02A62291"/>
    <w:rsid w:val="02AA327D"/>
    <w:rsid w:val="02AE7005"/>
    <w:rsid w:val="02EB2023"/>
    <w:rsid w:val="02EB4148"/>
    <w:rsid w:val="02FE20CD"/>
    <w:rsid w:val="03353615"/>
    <w:rsid w:val="033B6E7D"/>
    <w:rsid w:val="03802EB5"/>
    <w:rsid w:val="03822CFE"/>
    <w:rsid w:val="03830E69"/>
    <w:rsid w:val="038F3261"/>
    <w:rsid w:val="03AE114B"/>
    <w:rsid w:val="03C85412"/>
    <w:rsid w:val="03D8291E"/>
    <w:rsid w:val="03F714F0"/>
    <w:rsid w:val="0405569A"/>
    <w:rsid w:val="04411C9E"/>
    <w:rsid w:val="04553F6E"/>
    <w:rsid w:val="046A0D68"/>
    <w:rsid w:val="04702183"/>
    <w:rsid w:val="0478689E"/>
    <w:rsid w:val="049928F8"/>
    <w:rsid w:val="04B52C5F"/>
    <w:rsid w:val="04CE3D21"/>
    <w:rsid w:val="0578229A"/>
    <w:rsid w:val="05954ABC"/>
    <w:rsid w:val="059D2763"/>
    <w:rsid w:val="05A54EE5"/>
    <w:rsid w:val="05AD264D"/>
    <w:rsid w:val="05B20E6D"/>
    <w:rsid w:val="060963D3"/>
    <w:rsid w:val="062067FE"/>
    <w:rsid w:val="064E6EC7"/>
    <w:rsid w:val="064F2C3F"/>
    <w:rsid w:val="06AC29DA"/>
    <w:rsid w:val="06B10FC1"/>
    <w:rsid w:val="06D373CC"/>
    <w:rsid w:val="06F16339"/>
    <w:rsid w:val="07126147"/>
    <w:rsid w:val="071F5567"/>
    <w:rsid w:val="07677852"/>
    <w:rsid w:val="078057A6"/>
    <w:rsid w:val="078C3B06"/>
    <w:rsid w:val="07C02047"/>
    <w:rsid w:val="07C338E5"/>
    <w:rsid w:val="07E8637B"/>
    <w:rsid w:val="07F608C5"/>
    <w:rsid w:val="07F8789F"/>
    <w:rsid w:val="08031F33"/>
    <w:rsid w:val="08161C67"/>
    <w:rsid w:val="08163A15"/>
    <w:rsid w:val="08485B98"/>
    <w:rsid w:val="084E66C1"/>
    <w:rsid w:val="08757386"/>
    <w:rsid w:val="0876033A"/>
    <w:rsid w:val="088F5D81"/>
    <w:rsid w:val="08B35707"/>
    <w:rsid w:val="08BE4197"/>
    <w:rsid w:val="08C0550B"/>
    <w:rsid w:val="08C94F2B"/>
    <w:rsid w:val="08E4704B"/>
    <w:rsid w:val="08FC0E5C"/>
    <w:rsid w:val="090C4E18"/>
    <w:rsid w:val="09255FCF"/>
    <w:rsid w:val="095362E9"/>
    <w:rsid w:val="09883F7F"/>
    <w:rsid w:val="098F1CD1"/>
    <w:rsid w:val="09A36497"/>
    <w:rsid w:val="09A43631"/>
    <w:rsid w:val="0A0164DF"/>
    <w:rsid w:val="0A0A75A9"/>
    <w:rsid w:val="0A213D6C"/>
    <w:rsid w:val="0A36214C"/>
    <w:rsid w:val="0A4C73DA"/>
    <w:rsid w:val="0A526165"/>
    <w:rsid w:val="0A5C592B"/>
    <w:rsid w:val="0A834F19"/>
    <w:rsid w:val="0A904EB6"/>
    <w:rsid w:val="0AC05EBA"/>
    <w:rsid w:val="0AD96F7B"/>
    <w:rsid w:val="0B0E1CEF"/>
    <w:rsid w:val="0B0E3479"/>
    <w:rsid w:val="0B21104E"/>
    <w:rsid w:val="0B250E5D"/>
    <w:rsid w:val="0B372620"/>
    <w:rsid w:val="0B783378"/>
    <w:rsid w:val="0B930E37"/>
    <w:rsid w:val="0B9F0780"/>
    <w:rsid w:val="0BCF2858"/>
    <w:rsid w:val="0BD25B76"/>
    <w:rsid w:val="0BE931EE"/>
    <w:rsid w:val="0BFC73C5"/>
    <w:rsid w:val="0C08305A"/>
    <w:rsid w:val="0C084777"/>
    <w:rsid w:val="0C0D512F"/>
    <w:rsid w:val="0C0D5542"/>
    <w:rsid w:val="0C1B29E2"/>
    <w:rsid w:val="0C337593"/>
    <w:rsid w:val="0C392A40"/>
    <w:rsid w:val="0C3D5908"/>
    <w:rsid w:val="0C625DA2"/>
    <w:rsid w:val="0C632527"/>
    <w:rsid w:val="0C806580"/>
    <w:rsid w:val="0C863D4E"/>
    <w:rsid w:val="0C8C24F7"/>
    <w:rsid w:val="0C8F023A"/>
    <w:rsid w:val="0C931AD8"/>
    <w:rsid w:val="0CB241D4"/>
    <w:rsid w:val="0CBA561E"/>
    <w:rsid w:val="0CBB102F"/>
    <w:rsid w:val="0CC223BD"/>
    <w:rsid w:val="0CCC6D98"/>
    <w:rsid w:val="0CDF5EDC"/>
    <w:rsid w:val="0CEA6DC6"/>
    <w:rsid w:val="0CEC568C"/>
    <w:rsid w:val="0CF066A2"/>
    <w:rsid w:val="0D054058"/>
    <w:rsid w:val="0D0B5F08"/>
    <w:rsid w:val="0D1D3A97"/>
    <w:rsid w:val="0D417786"/>
    <w:rsid w:val="0D64378D"/>
    <w:rsid w:val="0D8B151B"/>
    <w:rsid w:val="0D943D8C"/>
    <w:rsid w:val="0D9A01F3"/>
    <w:rsid w:val="0DA75BDC"/>
    <w:rsid w:val="0DC33980"/>
    <w:rsid w:val="0DCA6169"/>
    <w:rsid w:val="0DD0089A"/>
    <w:rsid w:val="0DD26323"/>
    <w:rsid w:val="0E1924B1"/>
    <w:rsid w:val="0E225452"/>
    <w:rsid w:val="0E3C2E6F"/>
    <w:rsid w:val="0E531964"/>
    <w:rsid w:val="0E6059EA"/>
    <w:rsid w:val="0E641635"/>
    <w:rsid w:val="0E8E1FE3"/>
    <w:rsid w:val="0EAA135B"/>
    <w:rsid w:val="0EDA6B97"/>
    <w:rsid w:val="0EDB61AF"/>
    <w:rsid w:val="0EE63D0F"/>
    <w:rsid w:val="0EEB68C2"/>
    <w:rsid w:val="0EF74E99"/>
    <w:rsid w:val="0F057B00"/>
    <w:rsid w:val="0F102B00"/>
    <w:rsid w:val="0F1669F0"/>
    <w:rsid w:val="0F434890"/>
    <w:rsid w:val="0F4D75A3"/>
    <w:rsid w:val="0F530346"/>
    <w:rsid w:val="0F5372FC"/>
    <w:rsid w:val="0F601A19"/>
    <w:rsid w:val="0F842BB9"/>
    <w:rsid w:val="0F8559B3"/>
    <w:rsid w:val="0F8C3ABC"/>
    <w:rsid w:val="0F9F2542"/>
    <w:rsid w:val="0FA5215A"/>
    <w:rsid w:val="0FB51D65"/>
    <w:rsid w:val="10001BC8"/>
    <w:rsid w:val="106B5A00"/>
    <w:rsid w:val="107514F4"/>
    <w:rsid w:val="107A6B0B"/>
    <w:rsid w:val="107D6F5E"/>
    <w:rsid w:val="10C04E65"/>
    <w:rsid w:val="110765F0"/>
    <w:rsid w:val="11310D0E"/>
    <w:rsid w:val="113D0264"/>
    <w:rsid w:val="114B079F"/>
    <w:rsid w:val="115F79D7"/>
    <w:rsid w:val="11671887"/>
    <w:rsid w:val="118616C0"/>
    <w:rsid w:val="11867876"/>
    <w:rsid w:val="1187454E"/>
    <w:rsid w:val="11B60016"/>
    <w:rsid w:val="11BF29F6"/>
    <w:rsid w:val="11C646FD"/>
    <w:rsid w:val="11E60706"/>
    <w:rsid w:val="120878D1"/>
    <w:rsid w:val="120B0362"/>
    <w:rsid w:val="120D40DA"/>
    <w:rsid w:val="12131D19"/>
    <w:rsid w:val="122D6702"/>
    <w:rsid w:val="124107E2"/>
    <w:rsid w:val="126B3142"/>
    <w:rsid w:val="127D268F"/>
    <w:rsid w:val="129B16E6"/>
    <w:rsid w:val="12CC6734"/>
    <w:rsid w:val="12CE62C6"/>
    <w:rsid w:val="13281DD8"/>
    <w:rsid w:val="133D30A5"/>
    <w:rsid w:val="13566593"/>
    <w:rsid w:val="13706490"/>
    <w:rsid w:val="1399464B"/>
    <w:rsid w:val="14092680"/>
    <w:rsid w:val="143E4A1F"/>
    <w:rsid w:val="147E7D66"/>
    <w:rsid w:val="148642D0"/>
    <w:rsid w:val="14B0380B"/>
    <w:rsid w:val="14D250DE"/>
    <w:rsid w:val="15015527"/>
    <w:rsid w:val="153C6A85"/>
    <w:rsid w:val="153E0735"/>
    <w:rsid w:val="155A6420"/>
    <w:rsid w:val="159F4971"/>
    <w:rsid w:val="15A105FA"/>
    <w:rsid w:val="15A156A8"/>
    <w:rsid w:val="15AB60E4"/>
    <w:rsid w:val="15C54FEA"/>
    <w:rsid w:val="15FA2BC8"/>
    <w:rsid w:val="16021A7C"/>
    <w:rsid w:val="1693079F"/>
    <w:rsid w:val="16AE5760"/>
    <w:rsid w:val="16BF3755"/>
    <w:rsid w:val="16BF72CB"/>
    <w:rsid w:val="16C32FBA"/>
    <w:rsid w:val="16CB6652"/>
    <w:rsid w:val="16D72535"/>
    <w:rsid w:val="16EB58C1"/>
    <w:rsid w:val="16EF2001"/>
    <w:rsid w:val="16F45758"/>
    <w:rsid w:val="17207271"/>
    <w:rsid w:val="1731642A"/>
    <w:rsid w:val="17343EB7"/>
    <w:rsid w:val="1752417F"/>
    <w:rsid w:val="17542220"/>
    <w:rsid w:val="179B3F36"/>
    <w:rsid w:val="17B172B6"/>
    <w:rsid w:val="17C104AB"/>
    <w:rsid w:val="17DB74D3"/>
    <w:rsid w:val="17EB59A3"/>
    <w:rsid w:val="180E797D"/>
    <w:rsid w:val="182E6C82"/>
    <w:rsid w:val="183D3240"/>
    <w:rsid w:val="18555AB7"/>
    <w:rsid w:val="185B7E42"/>
    <w:rsid w:val="187F1162"/>
    <w:rsid w:val="187F7E68"/>
    <w:rsid w:val="1881312C"/>
    <w:rsid w:val="18A137CE"/>
    <w:rsid w:val="18B15BA9"/>
    <w:rsid w:val="18BA5853"/>
    <w:rsid w:val="18C1041A"/>
    <w:rsid w:val="18D37CAF"/>
    <w:rsid w:val="18F953B8"/>
    <w:rsid w:val="191F01ED"/>
    <w:rsid w:val="193A32DB"/>
    <w:rsid w:val="194523AC"/>
    <w:rsid w:val="19763AEA"/>
    <w:rsid w:val="197F046B"/>
    <w:rsid w:val="19AE5B7F"/>
    <w:rsid w:val="19C534ED"/>
    <w:rsid w:val="19E716B5"/>
    <w:rsid w:val="1A0F47B2"/>
    <w:rsid w:val="1A1661E3"/>
    <w:rsid w:val="1A5F39E2"/>
    <w:rsid w:val="1A835954"/>
    <w:rsid w:val="1A8F565B"/>
    <w:rsid w:val="1A962711"/>
    <w:rsid w:val="1A990BB0"/>
    <w:rsid w:val="1A996B7F"/>
    <w:rsid w:val="1AA44EB0"/>
    <w:rsid w:val="1ABC669E"/>
    <w:rsid w:val="1AC60B16"/>
    <w:rsid w:val="1AD80FFE"/>
    <w:rsid w:val="1AD87D88"/>
    <w:rsid w:val="1B01282F"/>
    <w:rsid w:val="1B371009"/>
    <w:rsid w:val="1B520DB0"/>
    <w:rsid w:val="1B5D3886"/>
    <w:rsid w:val="1BA03841"/>
    <w:rsid w:val="1BF34341"/>
    <w:rsid w:val="1C135997"/>
    <w:rsid w:val="1C461154"/>
    <w:rsid w:val="1C502501"/>
    <w:rsid w:val="1C5451A5"/>
    <w:rsid w:val="1C5E5533"/>
    <w:rsid w:val="1C644713"/>
    <w:rsid w:val="1C8A6328"/>
    <w:rsid w:val="1C9B22E3"/>
    <w:rsid w:val="1D135ACD"/>
    <w:rsid w:val="1D1416D9"/>
    <w:rsid w:val="1D14783F"/>
    <w:rsid w:val="1D1D0F4A"/>
    <w:rsid w:val="1D206BD8"/>
    <w:rsid w:val="1D293D92"/>
    <w:rsid w:val="1D350113"/>
    <w:rsid w:val="1D4F0E60"/>
    <w:rsid w:val="1D525097"/>
    <w:rsid w:val="1D570900"/>
    <w:rsid w:val="1D644DCB"/>
    <w:rsid w:val="1D8B208F"/>
    <w:rsid w:val="1D8E2B76"/>
    <w:rsid w:val="1D912B24"/>
    <w:rsid w:val="1DAF7A0B"/>
    <w:rsid w:val="1DC739A8"/>
    <w:rsid w:val="1DDE4B7D"/>
    <w:rsid w:val="1DED6D0F"/>
    <w:rsid w:val="1E313A77"/>
    <w:rsid w:val="1EA23DFC"/>
    <w:rsid w:val="1ED65854"/>
    <w:rsid w:val="1EE869A7"/>
    <w:rsid w:val="1F0028D1"/>
    <w:rsid w:val="1F52137F"/>
    <w:rsid w:val="1F83778A"/>
    <w:rsid w:val="1FE02E2E"/>
    <w:rsid w:val="1FF355DA"/>
    <w:rsid w:val="1FF743A5"/>
    <w:rsid w:val="200775AD"/>
    <w:rsid w:val="20390790"/>
    <w:rsid w:val="20417420"/>
    <w:rsid w:val="207B66B3"/>
    <w:rsid w:val="208F09E8"/>
    <w:rsid w:val="20BF49D3"/>
    <w:rsid w:val="20BF7061"/>
    <w:rsid w:val="20D61B3B"/>
    <w:rsid w:val="20DB23CB"/>
    <w:rsid w:val="20E524BD"/>
    <w:rsid w:val="20F05E8F"/>
    <w:rsid w:val="21052421"/>
    <w:rsid w:val="21346A68"/>
    <w:rsid w:val="214529B8"/>
    <w:rsid w:val="215F6ACC"/>
    <w:rsid w:val="217228E2"/>
    <w:rsid w:val="21C42343"/>
    <w:rsid w:val="21CB71C6"/>
    <w:rsid w:val="221741B3"/>
    <w:rsid w:val="22260EA2"/>
    <w:rsid w:val="22372080"/>
    <w:rsid w:val="2248703F"/>
    <w:rsid w:val="224F02CF"/>
    <w:rsid w:val="22656725"/>
    <w:rsid w:val="226D64CF"/>
    <w:rsid w:val="227836BA"/>
    <w:rsid w:val="22967136"/>
    <w:rsid w:val="22975B58"/>
    <w:rsid w:val="22A719E1"/>
    <w:rsid w:val="22B97967"/>
    <w:rsid w:val="22F15352"/>
    <w:rsid w:val="22FF181D"/>
    <w:rsid w:val="23305E7B"/>
    <w:rsid w:val="23351120"/>
    <w:rsid w:val="23510BC5"/>
    <w:rsid w:val="23564184"/>
    <w:rsid w:val="235E59ED"/>
    <w:rsid w:val="2377163C"/>
    <w:rsid w:val="23A0585C"/>
    <w:rsid w:val="23C904BE"/>
    <w:rsid w:val="23D50750"/>
    <w:rsid w:val="23F073B8"/>
    <w:rsid w:val="241F4C61"/>
    <w:rsid w:val="242832F0"/>
    <w:rsid w:val="242B5C0D"/>
    <w:rsid w:val="244B7278"/>
    <w:rsid w:val="24533EA6"/>
    <w:rsid w:val="247842CC"/>
    <w:rsid w:val="24A16849"/>
    <w:rsid w:val="24D251BB"/>
    <w:rsid w:val="24D362D5"/>
    <w:rsid w:val="2505784C"/>
    <w:rsid w:val="25113A8A"/>
    <w:rsid w:val="251A4C25"/>
    <w:rsid w:val="252235A1"/>
    <w:rsid w:val="253B28B5"/>
    <w:rsid w:val="254C40BE"/>
    <w:rsid w:val="25566D99"/>
    <w:rsid w:val="25626093"/>
    <w:rsid w:val="25920E87"/>
    <w:rsid w:val="25A71CF8"/>
    <w:rsid w:val="25DA0320"/>
    <w:rsid w:val="25E07988"/>
    <w:rsid w:val="25EF714A"/>
    <w:rsid w:val="25FC32B0"/>
    <w:rsid w:val="260E3B25"/>
    <w:rsid w:val="263B17C8"/>
    <w:rsid w:val="26461511"/>
    <w:rsid w:val="264D0AF2"/>
    <w:rsid w:val="266B4401"/>
    <w:rsid w:val="269221D6"/>
    <w:rsid w:val="26AC7496"/>
    <w:rsid w:val="26D66D39"/>
    <w:rsid w:val="26DC3C24"/>
    <w:rsid w:val="26F23447"/>
    <w:rsid w:val="26F71F42"/>
    <w:rsid w:val="27411707"/>
    <w:rsid w:val="27544CB4"/>
    <w:rsid w:val="27625177"/>
    <w:rsid w:val="277248F7"/>
    <w:rsid w:val="27834AE8"/>
    <w:rsid w:val="278F0C96"/>
    <w:rsid w:val="27B921FD"/>
    <w:rsid w:val="27BE012C"/>
    <w:rsid w:val="27F356C9"/>
    <w:rsid w:val="280823A4"/>
    <w:rsid w:val="28186EDD"/>
    <w:rsid w:val="281D2536"/>
    <w:rsid w:val="28221B0A"/>
    <w:rsid w:val="288325A9"/>
    <w:rsid w:val="289C222B"/>
    <w:rsid w:val="28E60D8A"/>
    <w:rsid w:val="28ED2118"/>
    <w:rsid w:val="28F95BE3"/>
    <w:rsid w:val="290336EA"/>
    <w:rsid w:val="290B626C"/>
    <w:rsid w:val="291D7302"/>
    <w:rsid w:val="2945447D"/>
    <w:rsid w:val="29B43A41"/>
    <w:rsid w:val="29DD783F"/>
    <w:rsid w:val="29DF5F05"/>
    <w:rsid w:val="2A067935"/>
    <w:rsid w:val="2A20206A"/>
    <w:rsid w:val="2A427557"/>
    <w:rsid w:val="2A7D1AC3"/>
    <w:rsid w:val="2AB96756"/>
    <w:rsid w:val="2AF3540B"/>
    <w:rsid w:val="2B033E75"/>
    <w:rsid w:val="2B146082"/>
    <w:rsid w:val="2B1B4FE2"/>
    <w:rsid w:val="2B393CD2"/>
    <w:rsid w:val="2B3C2EE3"/>
    <w:rsid w:val="2B5C5333"/>
    <w:rsid w:val="2B5E09F4"/>
    <w:rsid w:val="2B651583"/>
    <w:rsid w:val="2B7920E9"/>
    <w:rsid w:val="2B856638"/>
    <w:rsid w:val="2B8925CC"/>
    <w:rsid w:val="2B952F21"/>
    <w:rsid w:val="2B9810D6"/>
    <w:rsid w:val="2B9C4B6B"/>
    <w:rsid w:val="2BC455B0"/>
    <w:rsid w:val="2BCE6231"/>
    <w:rsid w:val="2BD772DA"/>
    <w:rsid w:val="2BDC2840"/>
    <w:rsid w:val="2BFD4A07"/>
    <w:rsid w:val="2C234260"/>
    <w:rsid w:val="2C3C5B7C"/>
    <w:rsid w:val="2CD143F0"/>
    <w:rsid w:val="2CDE5DF1"/>
    <w:rsid w:val="2CF336D5"/>
    <w:rsid w:val="2D035FCE"/>
    <w:rsid w:val="2D052E51"/>
    <w:rsid w:val="2D0A3299"/>
    <w:rsid w:val="2D325EFE"/>
    <w:rsid w:val="2D5F7336"/>
    <w:rsid w:val="2D6114B0"/>
    <w:rsid w:val="2D621327"/>
    <w:rsid w:val="2D6F134E"/>
    <w:rsid w:val="2D776454"/>
    <w:rsid w:val="2D8A7DAA"/>
    <w:rsid w:val="2DB64CB6"/>
    <w:rsid w:val="2DFD2DFD"/>
    <w:rsid w:val="2DFD634D"/>
    <w:rsid w:val="2E0A372D"/>
    <w:rsid w:val="2E204306"/>
    <w:rsid w:val="2E853436"/>
    <w:rsid w:val="2E8974F1"/>
    <w:rsid w:val="2E8C55BF"/>
    <w:rsid w:val="2E903C71"/>
    <w:rsid w:val="2E906D32"/>
    <w:rsid w:val="2EBF4557"/>
    <w:rsid w:val="2ECD27D0"/>
    <w:rsid w:val="2ECE6548"/>
    <w:rsid w:val="2EDD3543"/>
    <w:rsid w:val="2EF75A9F"/>
    <w:rsid w:val="2F100FC8"/>
    <w:rsid w:val="2F220B2F"/>
    <w:rsid w:val="2F4A02C4"/>
    <w:rsid w:val="2F511653"/>
    <w:rsid w:val="2F633134"/>
    <w:rsid w:val="2F6E4356"/>
    <w:rsid w:val="2F7112CC"/>
    <w:rsid w:val="2F7163B2"/>
    <w:rsid w:val="2F8310E0"/>
    <w:rsid w:val="2F871B03"/>
    <w:rsid w:val="2F9118F3"/>
    <w:rsid w:val="2FCC13B5"/>
    <w:rsid w:val="2FE27539"/>
    <w:rsid w:val="2FEF49C8"/>
    <w:rsid w:val="2FFF7C37"/>
    <w:rsid w:val="30500759"/>
    <w:rsid w:val="30554468"/>
    <w:rsid w:val="30576DE8"/>
    <w:rsid w:val="305E00A1"/>
    <w:rsid w:val="3065119A"/>
    <w:rsid w:val="309317F7"/>
    <w:rsid w:val="30CA2DDC"/>
    <w:rsid w:val="30E97669"/>
    <w:rsid w:val="30F4685D"/>
    <w:rsid w:val="30FC05F3"/>
    <w:rsid w:val="310755CD"/>
    <w:rsid w:val="31266636"/>
    <w:rsid w:val="312B7C81"/>
    <w:rsid w:val="316C3324"/>
    <w:rsid w:val="317128B9"/>
    <w:rsid w:val="31717935"/>
    <w:rsid w:val="318E00B9"/>
    <w:rsid w:val="31972AA8"/>
    <w:rsid w:val="319F5099"/>
    <w:rsid w:val="31B52B7F"/>
    <w:rsid w:val="31C83722"/>
    <w:rsid w:val="31C972B1"/>
    <w:rsid w:val="31EB521F"/>
    <w:rsid w:val="31EC789A"/>
    <w:rsid w:val="31F2612C"/>
    <w:rsid w:val="320D5186"/>
    <w:rsid w:val="321E77E6"/>
    <w:rsid w:val="322D17D7"/>
    <w:rsid w:val="322D57A6"/>
    <w:rsid w:val="322F554F"/>
    <w:rsid w:val="3236302A"/>
    <w:rsid w:val="32496611"/>
    <w:rsid w:val="324D0622"/>
    <w:rsid w:val="3264169D"/>
    <w:rsid w:val="32873093"/>
    <w:rsid w:val="3293788C"/>
    <w:rsid w:val="32AF41BC"/>
    <w:rsid w:val="32DA0069"/>
    <w:rsid w:val="32E13A5F"/>
    <w:rsid w:val="33477F57"/>
    <w:rsid w:val="334C7E2A"/>
    <w:rsid w:val="33671E93"/>
    <w:rsid w:val="33C07C3D"/>
    <w:rsid w:val="33C543BD"/>
    <w:rsid w:val="33E47822"/>
    <w:rsid w:val="33E5680D"/>
    <w:rsid w:val="342E0E68"/>
    <w:rsid w:val="3431735D"/>
    <w:rsid w:val="34496D9C"/>
    <w:rsid w:val="345C4FB9"/>
    <w:rsid w:val="347D5926"/>
    <w:rsid w:val="34B90A7B"/>
    <w:rsid w:val="34DB0BA9"/>
    <w:rsid w:val="34E40849"/>
    <w:rsid w:val="34EF1916"/>
    <w:rsid w:val="34F82570"/>
    <w:rsid w:val="3536175E"/>
    <w:rsid w:val="35472BB0"/>
    <w:rsid w:val="357E1DAE"/>
    <w:rsid w:val="35B4454E"/>
    <w:rsid w:val="35B75774"/>
    <w:rsid w:val="35CD1307"/>
    <w:rsid w:val="35D024CA"/>
    <w:rsid w:val="35E15CF9"/>
    <w:rsid w:val="35EF127D"/>
    <w:rsid w:val="36A92092"/>
    <w:rsid w:val="36C53457"/>
    <w:rsid w:val="36D3294D"/>
    <w:rsid w:val="36D43C8A"/>
    <w:rsid w:val="36E47B9D"/>
    <w:rsid w:val="36FC5BE6"/>
    <w:rsid w:val="36FC6348"/>
    <w:rsid w:val="371B448B"/>
    <w:rsid w:val="37351736"/>
    <w:rsid w:val="373D070E"/>
    <w:rsid w:val="37490126"/>
    <w:rsid w:val="374C49E0"/>
    <w:rsid w:val="375A12C0"/>
    <w:rsid w:val="37882931"/>
    <w:rsid w:val="379A5AEA"/>
    <w:rsid w:val="37B602E9"/>
    <w:rsid w:val="37C006E7"/>
    <w:rsid w:val="37D83F93"/>
    <w:rsid w:val="382D0783"/>
    <w:rsid w:val="38412978"/>
    <w:rsid w:val="3842549E"/>
    <w:rsid w:val="384C6E5B"/>
    <w:rsid w:val="38577975"/>
    <w:rsid w:val="38724DAE"/>
    <w:rsid w:val="388B407E"/>
    <w:rsid w:val="38BB3ACD"/>
    <w:rsid w:val="38F60899"/>
    <w:rsid w:val="39073AF7"/>
    <w:rsid w:val="390C0398"/>
    <w:rsid w:val="392A3A18"/>
    <w:rsid w:val="392D6476"/>
    <w:rsid w:val="394406E2"/>
    <w:rsid w:val="39445D84"/>
    <w:rsid w:val="39A867AC"/>
    <w:rsid w:val="39AF6354"/>
    <w:rsid w:val="39CB58DB"/>
    <w:rsid w:val="39DC3612"/>
    <w:rsid w:val="39E10598"/>
    <w:rsid w:val="39F7C5CB"/>
    <w:rsid w:val="3A2A4F7A"/>
    <w:rsid w:val="3A812DD9"/>
    <w:rsid w:val="3A8F47FA"/>
    <w:rsid w:val="3A98265A"/>
    <w:rsid w:val="3AA755AA"/>
    <w:rsid w:val="3AB939BD"/>
    <w:rsid w:val="3ACB0218"/>
    <w:rsid w:val="3AD64281"/>
    <w:rsid w:val="3AE07043"/>
    <w:rsid w:val="3AE710BD"/>
    <w:rsid w:val="3B024B1C"/>
    <w:rsid w:val="3B057795"/>
    <w:rsid w:val="3B0C6FB6"/>
    <w:rsid w:val="3B4C6F20"/>
    <w:rsid w:val="3B54214A"/>
    <w:rsid w:val="3B574D9B"/>
    <w:rsid w:val="3B583D69"/>
    <w:rsid w:val="3B994239"/>
    <w:rsid w:val="3BA50AE5"/>
    <w:rsid w:val="3BD273C3"/>
    <w:rsid w:val="3BDB59F2"/>
    <w:rsid w:val="3BF07939"/>
    <w:rsid w:val="3BFF7619"/>
    <w:rsid w:val="3C0C3A18"/>
    <w:rsid w:val="3C0D57D9"/>
    <w:rsid w:val="3C111A19"/>
    <w:rsid w:val="3C300842"/>
    <w:rsid w:val="3C3A2AEF"/>
    <w:rsid w:val="3C5A0CF5"/>
    <w:rsid w:val="3C61334E"/>
    <w:rsid w:val="3C683C2C"/>
    <w:rsid w:val="3C926E07"/>
    <w:rsid w:val="3CA115AD"/>
    <w:rsid w:val="3CA628B2"/>
    <w:rsid w:val="3CCC039D"/>
    <w:rsid w:val="3CD86A4E"/>
    <w:rsid w:val="3CDE7E6E"/>
    <w:rsid w:val="3D093D0F"/>
    <w:rsid w:val="3D0977BB"/>
    <w:rsid w:val="3D262E8E"/>
    <w:rsid w:val="3D274C6D"/>
    <w:rsid w:val="3D2B3DC8"/>
    <w:rsid w:val="3D4A5933"/>
    <w:rsid w:val="3D577B1D"/>
    <w:rsid w:val="3D65451B"/>
    <w:rsid w:val="3D662D8D"/>
    <w:rsid w:val="3D6904F0"/>
    <w:rsid w:val="3D98059B"/>
    <w:rsid w:val="3D997383"/>
    <w:rsid w:val="3D9B1A2A"/>
    <w:rsid w:val="3DBF3C2B"/>
    <w:rsid w:val="3DE418E4"/>
    <w:rsid w:val="3E120F9D"/>
    <w:rsid w:val="3E210442"/>
    <w:rsid w:val="3E2C5E4E"/>
    <w:rsid w:val="3E2E2C37"/>
    <w:rsid w:val="3E350391"/>
    <w:rsid w:val="3E3A7756"/>
    <w:rsid w:val="3E424796"/>
    <w:rsid w:val="3E565944"/>
    <w:rsid w:val="3E587BDC"/>
    <w:rsid w:val="3ECA0C57"/>
    <w:rsid w:val="3EDF6C6F"/>
    <w:rsid w:val="3EE647FB"/>
    <w:rsid w:val="3EF55704"/>
    <w:rsid w:val="3F005171"/>
    <w:rsid w:val="3F087854"/>
    <w:rsid w:val="3F0F2990"/>
    <w:rsid w:val="3F102C8C"/>
    <w:rsid w:val="3F13675D"/>
    <w:rsid w:val="3F277542"/>
    <w:rsid w:val="3F3423F7"/>
    <w:rsid w:val="3F3D72F6"/>
    <w:rsid w:val="3F4855CF"/>
    <w:rsid w:val="3F4E3302"/>
    <w:rsid w:val="3F666B74"/>
    <w:rsid w:val="3F693C1D"/>
    <w:rsid w:val="3F8743D5"/>
    <w:rsid w:val="3F8F3658"/>
    <w:rsid w:val="3F907A8C"/>
    <w:rsid w:val="3F966819"/>
    <w:rsid w:val="3F97374E"/>
    <w:rsid w:val="3F993190"/>
    <w:rsid w:val="3FB038CE"/>
    <w:rsid w:val="3FC610A9"/>
    <w:rsid w:val="3FC64AB0"/>
    <w:rsid w:val="3FCB2D5B"/>
    <w:rsid w:val="3FD0105F"/>
    <w:rsid w:val="402378FC"/>
    <w:rsid w:val="40842F0A"/>
    <w:rsid w:val="408B31F4"/>
    <w:rsid w:val="40905364"/>
    <w:rsid w:val="40A05AD0"/>
    <w:rsid w:val="40A84E4B"/>
    <w:rsid w:val="40AC584A"/>
    <w:rsid w:val="40C44766"/>
    <w:rsid w:val="40D0614F"/>
    <w:rsid w:val="40EB4A14"/>
    <w:rsid w:val="4100099C"/>
    <w:rsid w:val="41190363"/>
    <w:rsid w:val="413D35A4"/>
    <w:rsid w:val="4143180A"/>
    <w:rsid w:val="41685545"/>
    <w:rsid w:val="416F5968"/>
    <w:rsid w:val="41730C21"/>
    <w:rsid w:val="418A5AB5"/>
    <w:rsid w:val="41B11ADD"/>
    <w:rsid w:val="41C85D4C"/>
    <w:rsid w:val="41D852BC"/>
    <w:rsid w:val="41DD7C7C"/>
    <w:rsid w:val="41EC62E1"/>
    <w:rsid w:val="41F36599"/>
    <w:rsid w:val="42060D9E"/>
    <w:rsid w:val="42222CDF"/>
    <w:rsid w:val="423106BB"/>
    <w:rsid w:val="42352655"/>
    <w:rsid w:val="423C1946"/>
    <w:rsid w:val="424010B3"/>
    <w:rsid w:val="4243599A"/>
    <w:rsid w:val="426D30EB"/>
    <w:rsid w:val="42725710"/>
    <w:rsid w:val="42A47973"/>
    <w:rsid w:val="42A64609"/>
    <w:rsid w:val="42C41750"/>
    <w:rsid w:val="42DA32B5"/>
    <w:rsid w:val="431D0964"/>
    <w:rsid w:val="43364990"/>
    <w:rsid w:val="43416B84"/>
    <w:rsid w:val="435369BF"/>
    <w:rsid w:val="436C2641"/>
    <w:rsid w:val="43764333"/>
    <w:rsid w:val="4383695A"/>
    <w:rsid w:val="43A318F9"/>
    <w:rsid w:val="43F32B2E"/>
    <w:rsid w:val="44550E45"/>
    <w:rsid w:val="44975CCC"/>
    <w:rsid w:val="44A921A8"/>
    <w:rsid w:val="44AA1BE1"/>
    <w:rsid w:val="44AF1DD8"/>
    <w:rsid w:val="44C91833"/>
    <w:rsid w:val="44CB55AC"/>
    <w:rsid w:val="44F07327"/>
    <w:rsid w:val="45137ED3"/>
    <w:rsid w:val="452101E1"/>
    <w:rsid w:val="45366DBD"/>
    <w:rsid w:val="45461D10"/>
    <w:rsid w:val="455A6631"/>
    <w:rsid w:val="458A0BBD"/>
    <w:rsid w:val="45AD7740"/>
    <w:rsid w:val="45CE4C41"/>
    <w:rsid w:val="45E61A88"/>
    <w:rsid w:val="46205483"/>
    <w:rsid w:val="46623CEE"/>
    <w:rsid w:val="4684115E"/>
    <w:rsid w:val="468F36DF"/>
    <w:rsid w:val="46964F27"/>
    <w:rsid w:val="469B1347"/>
    <w:rsid w:val="46D06EA9"/>
    <w:rsid w:val="46E41D4C"/>
    <w:rsid w:val="46E911AC"/>
    <w:rsid w:val="46FF778E"/>
    <w:rsid w:val="47150D60"/>
    <w:rsid w:val="47392CFC"/>
    <w:rsid w:val="473B00EF"/>
    <w:rsid w:val="473D0A6B"/>
    <w:rsid w:val="47451645"/>
    <w:rsid w:val="47617B01"/>
    <w:rsid w:val="47745A86"/>
    <w:rsid w:val="477A3EFE"/>
    <w:rsid w:val="477E1EF8"/>
    <w:rsid w:val="47817596"/>
    <w:rsid w:val="4783761D"/>
    <w:rsid w:val="47A67F81"/>
    <w:rsid w:val="47B274BE"/>
    <w:rsid w:val="47BD3A29"/>
    <w:rsid w:val="47C06F1E"/>
    <w:rsid w:val="47C25392"/>
    <w:rsid w:val="47CF00FB"/>
    <w:rsid w:val="47EA5D49"/>
    <w:rsid w:val="47F0531F"/>
    <w:rsid w:val="47FC2970"/>
    <w:rsid w:val="48036E0A"/>
    <w:rsid w:val="480F3A01"/>
    <w:rsid w:val="481C5609"/>
    <w:rsid w:val="486A38F0"/>
    <w:rsid w:val="487E2444"/>
    <w:rsid w:val="48C02DE0"/>
    <w:rsid w:val="48C13A88"/>
    <w:rsid w:val="48D6699E"/>
    <w:rsid w:val="48FF7D5F"/>
    <w:rsid w:val="49120E74"/>
    <w:rsid w:val="49650DD4"/>
    <w:rsid w:val="49834E73"/>
    <w:rsid w:val="49A60152"/>
    <w:rsid w:val="49B26D3A"/>
    <w:rsid w:val="49BD002A"/>
    <w:rsid w:val="49FF239B"/>
    <w:rsid w:val="4A08214C"/>
    <w:rsid w:val="4A0E2E49"/>
    <w:rsid w:val="4A370FED"/>
    <w:rsid w:val="4A4B2F84"/>
    <w:rsid w:val="4A513E5D"/>
    <w:rsid w:val="4A551283"/>
    <w:rsid w:val="4A6A4E7B"/>
    <w:rsid w:val="4A712751"/>
    <w:rsid w:val="4A8F7F6C"/>
    <w:rsid w:val="4AA20140"/>
    <w:rsid w:val="4AA95536"/>
    <w:rsid w:val="4AFA62A3"/>
    <w:rsid w:val="4B1A06F3"/>
    <w:rsid w:val="4B216D41"/>
    <w:rsid w:val="4B2564AC"/>
    <w:rsid w:val="4B49722A"/>
    <w:rsid w:val="4B7C5373"/>
    <w:rsid w:val="4B9A7A86"/>
    <w:rsid w:val="4BA52437"/>
    <w:rsid w:val="4BD44D46"/>
    <w:rsid w:val="4BE90AF8"/>
    <w:rsid w:val="4BEF39E7"/>
    <w:rsid w:val="4BFD64EE"/>
    <w:rsid w:val="4C07336D"/>
    <w:rsid w:val="4C0D4294"/>
    <w:rsid w:val="4C2A0E0A"/>
    <w:rsid w:val="4C3E2B07"/>
    <w:rsid w:val="4C4206D4"/>
    <w:rsid w:val="4C4D68A6"/>
    <w:rsid w:val="4C5E527A"/>
    <w:rsid w:val="4C650094"/>
    <w:rsid w:val="4C657C0B"/>
    <w:rsid w:val="4C9D5A7F"/>
    <w:rsid w:val="4CA459F7"/>
    <w:rsid w:val="4CB0696B"/>
    <w:rsid w:val="4CD9236D"/>
    <w:rsid w:val="4CDC7ED3"/>
    <w:rsid w:val="4D2355F0"/>
    <w:rsid w:val="4D59630E"/>
    <w:rsid w:val="4D6034CF"/>
    <w:rsid w:val="4D673998"/>
    <w:rsid w:val="4D891B60"/>
    <w:rsid w:val="4D965E67"/>
    <w:rsid w:val="4DA66A4D"/>
    <w:rsid w:val="4DB41BC9"/>
    <w:rsid w:val="4DB52955"/>
    <w:rsid w:val="4DC4703C"/>
    <w:rsid w:val="4DD6137C"/>
    <w:rsid w:val="4DDD6874"/>
    <w:rsid w:val="4E0D2FC7"/>
    <w:rsid w:val="4E1622A9"/>
    <w:rsid w:val="4E1E2CFA"/>
    <w:rsid w:val="4E485577"/>
    <w:rsid w:val="4E4A4A13"/>
    <w:rsid w:val="4E6A6900"/>
    <w:rsid w:val="4E735B54"/>
    <w:rsid w:val="4E8D5680"/>
    <w:rsid w:val="4E8D742E"/>
    <w:rsid w:val="4EC5306C"/>
    <w:rsid w:val="4ED908C5"/>
    <w:rsid w:val="4EFE3DC7"/>
    <w:rsid w:val="4F3F175D"/>
    <w:rsid w:val="4F513A3E"/>
    <w:rsid w:val="4F5A37B4"/>
    <w:rsid w:val="4F6665FD"/>
    <w:rsid w:val="4F786A15"/>
    <w:rsid w:val="4F80123E"/>
    <w:rsid w:val="4FB43616"/>
    <w:rsid w:val="4FC24FED"/>
    <w:rsid w:val="4FD67947"/>
    <w:rsid w:val="4FD9064D"/>
    <w:rsid w:val="4FDF2619"/>
    <w:rsid w:val="4FE110EC"/>
    <w:rsid w:val="4FF57980"/>
    <w:rsid w:val="50625503"/>
    <w:rsid w:val="50B2258E"/>
    <w:rsid w:val="50B3168A"/>
    <w:rsid w:val="50CC1360"/>
    <w:rsid w:val="50DC2FF2"/>
    <w:rsid w:val="50E61077"/>
    <w:rsid w:val="511029EB"/>
    <w:rsid w:val="51281690"/>
    <w:rsid w:val="512A5408"/>
    <w:rsid w:val="512E254D"/>
    <w:rsid w:val="51313EB6"/>
    <w:rsid w:val="51340035"/>
    <w:rsid w:val="513F1119"/>
    <w:rsid w:val="51676899"/>
    <w:rsid w:val="516D68F2"/>
    <w:rsid w:val="51701D94"/>
    <w:rsid w:val="519426CC"/>
    <w:rsid w:val="51B64DEF"/>
    <w:rsid w:val="51B856C6"/>
    <w:rsid w:val="51C615D4"/>
    <w:rsid w:val="520A7A9C"/>
    <w:rsid w:val="521A025B"/>
    <w:rsid w:val="52224331"/>
    <w:rsid w:val="52284E86"/>
    <w:rsid w:val="523D57B4"/>
    <w:rsid w:val="523F1387"/>
    <w:rsid w:val="524D4779"/>
    <w:rsid w:val="52730954"/>
    <w:rsid w:val="52A65B43"/>
    <w:rsid w:val="52CA29FF"/>
    <w:rsid w:val="52D4387D"/>
    <w:rsid w:val="52DD6C90"/>
    <w:rsid w:val="52DF5A02"/>
    <w:rsid w:val="52F83A10"/>
    <w:rsid w:val="53016072"/>
    <w:rsid w:val="5310681A"/>
    <w:rsid w:val="531B048E"/>
    <w:rsid w:val="534D3630"/>
    <w:rsid w:val="53622EBC"/>
    <w:rsid w:val="53772781"/>
    <w:rsid w:val="537810B4"/>
    <w:rsid w:val="539574B0"/>
    <w:rsid w:val="53976774"/>
    <w:rsid w:val="53993A38"/>
    <w:rsid w:val="53AD701B"/>
    <w:rsid w:val="53C75E13"/>
    <w:rsid w:val="53E70D68"/>
    <w:rsid w:val="53F1045F"/>
    <w:rsid w:val="540B7D0D"/>
    <w:rsid w:val="545A0E79"/>
    <w:rsid w:val="545F186C"/>
    <w:rsid w:val="547B6CB2"/>
    <w:rsid w:val="548B2570"/>
    <w:rsid w:val="5495431C"/>
    <w:rsid w:val="54C56060"/>
    <w:rsid w:val="54F949DF"/>
    <w:rsid w:val="5501496A"/>
    <w:rsid w:val="551E1E45"/>
    <w:rsid w:val="55202983"/>
    <w:rsid w:val="55285C97"/>
    <w:rsid w:val="55517407"/>
    <w:rsid w:val="555962BC"/>
    <w:rsid w:val="556E620B"/>
    <w:rsid w:val="558275C0"/>
    <w:rsid w:val="55894DF3"/>
    <w:rsid w:val="55AE4859"/>
    <w:rsid w:val="55B23DF8"/>
    <w:rsid w:val="55D12672"/>
    <w:rsid w:val="55DD5CB4"/>
    <w:rsid w:val="55F67FAE"/>
    <w:rsid w:val="56186177"/>
    <w:rsid w:val="561F02A7"/>
    <w:rsid w:val="562225B8"/>
    <w:rsid w:val="56462CE4"/>
    <w:rsid w:val="56633896"/>
    <w:rsid w:val="56905C85"/>
    <w:rsid w:val="569F592C"/>
    <w:rsid w:val="56A966E5"/>
    <w:rsid w:val="56C62F06"/>
    <w:rsid w:val="56D226C4"/>
    <w:rsid w:val="56D72B78"/>
    <w:rsid w:val="56E37F83"/>
    <w:rsid w:val="56EA18C1"/>
    <w:rsid w:val="56F86B35"/>
    <w:rsid w:val="56FE672C"/>
    <w:rsid w:val="570C1DA5"/>
    <w:rsid w:val="57233025"/>
    <w:rsid w:val="5737050A"/>
    <w:rsid w:val="57737046"/>
    <w:rsid w:val="577737F8"/>
    <w:rsid w:val="5793657D"/>
    <w:rsid w:val="57E91B7D"/>
    <w:rsid w:val="57F10A2D"/>
    <w:rsid w:val="586E02D0"/>
    <w:rsid w:val="5876331C"/>
    <w:rsid w:val="58B54151"/>
    <w:rsid w:val="58C47EF0"/>
    <w:rsid w:val="58DD0FB2"/>
    <w:rsid w:val="58E6793A"/>
    <w:rsid w:val="58E67940"/>
    <w:rsid w:val="58F5454D"/>
    <w:rsid w:val="58FB15A0"/>
    <w:rsid w:val="590F5EA0"/>
    <w:rsid w:val="591470C9"/>
    <w:rsid w:val="591E25CF"/>
    <w:rsid w:val="592554A0"/>
    <w:rsid w:val="59350E2A"/>
    <w:rsid w:val="595A2602"/>
    <w:rsid w:val="59864117"/>
    <w:rsid w:val="59C24CD2"/>
    <w:rsid w:val="59C51A11"/>
    <w:rsid w:val="59F76F17"/>
    <w:rsid w:val="5A3D0B5E"/>
    <w:rsid w:val="5A3D573A"/>
    <w:rsid w:val="5AA754D4"/>
    <w:rsid w:val="5AC73942"/>
    <w:rsid w:val="5AD832FD"/>
    <w:rsid w:val="5ADD7D07"/>
    <w:rsid w:val="5ADF7DCA"/>
    <w:rsid w:val="5AEB3E5A"/>
    <w:rsid w:val="5AF25FAF"/>
    <w:rsid w:val="5AF669C0"/>
    <w:rsid w:val="5B3A093D"/>
    <w:rsid w:val="5B46568E"/>
    <w:rsid w:val="5B860826"/>
    <w:rsid w:val="5BAB4D82"/>
    <w:rsid w:val="5BBA626A"/>
    <w:rsid w:val="5BCD2D4A"/>
    <w:rsid w:val="5BF62AB6"/>
    <w:rsid w:val="5C1E3DBB"/>
    <w:rsid w:val="5C4A2E02"/>
    <w:rsid w:val="5C4D3C00"/>
    <w:rsid w:val="5C4E7CAF"/>
    <w:rsid w:val="5C5679F9"/>
    <w:rsid w:val="5C5A1A53"/>
    <w:rsid w:val="5C9962A5"/>
    <w:rsid w:val="5C9A78E6"/>
    <w:rsid w:val="5CC028CF"/>
    <w:rsid w:val="5CF07C4F"/>
    <w:rsid w:val="5D08277D"/>
    <w:rsid w:val="5D535CE6"/>
    <w:rsid w:val="5D5710A8"/>
    <w:rsid w:val="5D6B3790"/>
    <w:rsid w:val="5D8365CC"/>
    <w:rsid w:val="5DAA7C11"/>
    <w:rsid w:val="5DD57D4D"/>
    <w:rsid w:val="5DE50E0B"/>
    <w:rsid w:val="5DED06E6"/>
    <w:rsid w:val="5E0C3C77"/>
    <w:rsid w:val="5E382458"/>
    <w:rsid w:val="5E60690D"/>
    <w:rsid w:val="5EC83F5E"/>
    <w:rsid w:val="5ED03A93"/>
    <w:rsid w:val="5EE7560B"/>
    <w:rsid w:val="5EEB03AD"/>
    <w:rsid w:val="5F1F7F2E"/>
    <w:rsid w:val="5F2B6E43"/>
    <w:rsid w:val="5F365EE8"/>
    <w:rsid w:val="5F4A373D"/>
    <w:rsid w:val="5F753484"/>
    <w:rsid w:val="5F78056A"/>
    <w:rsid w:val="5FE1243E"/>
    <w:rsid w:val="600A2FD4"/>
    <w:rsid w:val="6065020A"/>
    <w:rsid w:val="606D0D15"/>
    <w:rsid w:val="606E01C3"/>
    <w:rsid w:val="60765F74"/>
    <w:rsid w:val="60790E85"/>
    <w:rsid w:val="608C1C3B"/>
    <w:rsid w:val="60903018"/>
    <w:rsid w:val="60996106"/>
    <w:rsid w:val="60A01766"/>
    <w:rsid w:val="60A3102B"/>
    <w:rsid w:val="60AF1486"/>
    <w:rsid w:val="60AF592A"/>
    <w:rsid w:val="60D47EB8"/>
    <w:rsid w:val="60E03D35"/>
    <w:rsid w:val="614D76FF"/>
    <w:rsid w:val="61765E98"/>
    <w:rsid w:val="61A24411"/>
    <w:rsid w:val="61B53A89"/>
    <w:rsid w:val="61B76844"/>
    <w:rsid w:val="61C97B5D"/>
    <w:rsid w:val="61E96D67"/>
    <w:rsid w:val="62015582"/>
    <w:rsid w:val="62141753"/>
    <w:rsid w:val="62276DC4"/>
    <w:rsid w:val="62285994"/>
    <w:rsid w:val="62832486"/>
    <w:rsid w:val="6285212C"/>
    <w:rsid w:val="62C00D6A"/>
    <w:rsid w:val="62C141DA"/>
    <w:rsid w:val="62D43425"/>
    <w:rsid w:val="62DB787E"/>
    <w:rsid w:val="62DD45FA"/>
    <w:rsid w:val="62F25ACE"/>
    <w:rsid w:val="631B13D4"/>
    <w:rsid w:val="632158CC"/>
    <w:rsid w:val="6327656B"/>
    <w:rsid w:val="632E335F"/>
    <w:rsid w:val="634C3518"/>
    <w:rsid w:val="6370271F"/>
    <w:rsid w:val="638442D3"/>
    <w:rsid w:val="63892462"/>
    <w:rsid w:val="63B05FC1"/>
    <w:rsid w:val="63B219B9"/>
    <w:rsid w:val="63C811DC"/>
    <w:rsid w:val="63D61C77"/>
    <w:rsid w:val="63DA4A6C"/>
    <w:rsid w:val="63F72B6E"/>
    <w:rsid w:val="63FB6B7E"/>
    <w:rsid w:val="640B189C"/>
    <w:rsid w:val="640E1AF0"/>
    <w:rsid w:val="64153CF6"/>
    <w:rsid w:val="642C3481"/>
    <w:rsid w:val="64436AC9"/>
    <w:rsid w:val="64882719"/>
    <w:rsid w:val="649F003D"/>
    <w:rsid w:val="64BD43EB"/>
    <w:rsid w:val="64F74535"/>
    <w:rsid w:val="64FC4FDB"/>
    <w:rsid w:val="65095602"/>
    <w:rsid w:val="65121CCF"/>
    <w:rsid w:val="6516599A"/>
    <w:rsid w:val="651E1CB6"/>
    <w:rsid w:val="653360E2"/>
    <w:rsid w:val="6545060B"/>
    <w:rsid w:val="65705687"/>
    <w:rsid w:val="657A649D"/>
    <w:rsid w:val="65BC29BB"/>
    <w:rsid w:val="65D425B6"/>
    <w:rsid w:val="65EC2ADE"/>
    <w:rsid w:val="660F188F"/>
    <w:rsid w:val="664B1C51"/>
    <w:rsid w:val="668041B1"/>
    <w:rsid w:val="668533B4"/>
    <w:rsid w:val="669C25DB"/>
    <w:rsid w:val="66B214DE"/>
    <w:rsid w:val="66B9305E"/>
    <w:rsid w:val="66CF63BA"/>
    <w:rsid w:val="67073DC9"/>
    <w:rsid w:val="67206C39"/>
    <w:rsid w:val="674A1F08"/>
    <w:rsid w:val="675A6D1E"/>
    <w:rsid w:val="676E5BF7"/>
    <w:rsid w:val="67783ED8"/>
    <w:rsid w:val="677D0338"/>
    <w:rsid w:val="679E4055"/>
    <w:rsid w:val="67F26828"/>
    <w:rsid w:val="681F7FEC"/>
    <w:rsid w:val="682D7860"/>
    <w:rsid w:val="68352BB8"/>
    <w:rsid w:val="683A53E4"/>
    <w:rsid w:val="684A2257"/>
    <w:rsid w:val="684E4C10"/>
    <w:rsid w:val="68955405"/>
    <w:rsid w:val="689E69AF"/>
    <w:rsid w:val="68A839E0"/>
    <w:rsid w:val="68BC0BE4"/>
    <w:rsid w:val="69280EED"/>
    <w:rsid w:val="69484ADD"/>
    <w:rsid w:val="6953320F"/>
    <w:rsid w:val="696C260A"/>
    <w:rsid w:val="697D0373"/>
    <w:rsid w:val="69993B56"/>
    <w:rsid w:val="69AA4448"/>
    <w:rsid w:val="6A003385"/>
    <w:rsid w:val="6A1D6DB8"/>
    <w:rsid w:val="6A266C5C"/>
    <w:rsid w:val="6A3B0684"/>
    <w:rsid w:val="6A5F52CE"/>
    <w:rsid w:val="6A642F16"/>
    <w:rsid w:val="6A8B6AC0"/>
    <w:rsid w:val="6A902328"/>
    <w:rsid w:val="6AA54025"/>
    <w:rsid w:val="6AA55F17"/>
    <w:rsid w:val="6AB853DB"/>
    <w:rsid w:val="6ABC4ECB"/>
    <w:rsid w:val="6ACA5A38"/>
    <w:rsid w:val="6AF74155"/>
    <w:rsid w:val="6B213BD1"/>
    <w:rsid w:val="6B4649F7"/>
    <w:rsid w:val="6B5A54FC"/>
    <w:rsid w:val="6BBD11D4"/>
    <w:rsid w:val="6BDF2148"/>
    <w:rsid w:val="6BEE5558"/>
    <w:rsid w:val="6C043EDD"/>
    <w:rsid w:val="6C0576C7"/>
    <w:rsid w:val="6C3A69EF"/>
    <w:rsid w:val="6C46668F"/>
    <w:rsid w:val="6C57651E"/>
    <w:rsid w:val="6C686179"/>
    <w:rsid w:val="6C9E5C07"/>
    <w:rsid w:val="6CB26586"/>
    <w:rsid w:val="6CB67EA1"/>
    <w:rsid w:val="6CDE381E"/>
    <w:rsid w:val="6CE03ECA"/>
    <w:rsid w:val="6D082649"/>
    <w:rsid w:val="6D1931C4"/>
    <w:rsid w:val="6D287EA8"/>
    <w:rsid w:val="6D34604D"/>
    <w:rsid w:val="6D6830E8"/>
    <w:rsid w:val="6D7903F7"/>
    <w:rsid w:val="6D7A6DB6"/>
    <w:rsid w:val="6D913D4F"/>
    <w:rsid w:val="6DA83E19"/>
    <w:rsid w:val="6DB22792"/>
    <w:rsid w:val="6DD45BEB"/>
    <w:rsid w:val="6DE309C1"/>
    <w:rsid w:val="6DF60266"/>
    <w:rsid w:val="6DF901E4"/>
    <w:rsid w:val="6E1A0886"/>
    <w:rsid w:val="6E2C0469"/>
    <w:rsid w:val="6E3529DB"/>
    <w:rsid w:val="6E591C6B"/>
    <w:rsid w:val="6E693F43"/>
    <w:rsid w:val="6E894068"/>
    <w:rsid w:val="6E900B48"/>
    <w:rsid w:val="6E971ED7"/>
    <w:rsid w:val="6E9817AB"/>
    <w:rsid w:val="6E9A3775"/>
    <w:rsid w:val="6EA03BBD"/>
    <w:rsid w:val="6EAE7733"/>
    <w:rsid w:val="6ECA1CFB"/>
    <w:rsid w:val="6ECE01AD"/>
    <w:rsid w:val="6F20257D"/>
    <w:rsid w:val="6F22257A"/>
    <w:rsid w:val="6F354EC9"/>
    <w:rsid w:val="6F645CB3"/>
    <w:rsid w:val="6F665B7C"/>
    <w:rsid w:val="6F801EE4"/>
    <w:rsid w:val="6F973F7E"/>
    <w:rsid w:val="6F9A3436"/>
    <w:rsid w:val="6FC845E7"/>
    <w:rsid w:val="70206E2B"/>
    <w:rsid w:val="704B3DD4"/>
    <w:rsid w:val="705067E1"/>
    <w:rsid w:val="70756248"/>
    <w:rsid w:val="70827584"/>
    <w:rsid w:val="70BE4D04"/>
    <w:rsid w:val="70D54F38"/>
    <w:rsid w:val="711772FF"/>
    <w:rsid w:val="712D53CE"/>
    <w:rsid w:val="71306A0A"/>
    <w:rsid w:val="715916C6"/>
    <w:rsid w:val="715C2F64"/>
    <w:rsid w:val="717209D9"/>
    <w:rsid w:val="717C2E07"/>
    <w:rsid w:val="719E79C3"/>
    <w:rsid w:val="71A97E04"/>
    <w:rsid w:val="71BB4780"/>
    <w:rsid w:val="71D23226"/>
    <w:rsid w:val="71DC5E53"/>
    <w:rsid w:val="71DD5810"/>
    <w:rsid w:val="71E52F59"/>
    <w:rsid w:val="71ED2368"/>
    <w:rsid w:val="71EF1426"/>
    <w:rsid w:val="7208330B"/>
    <w:rsid w:val="722203A6"/>
    <w:rsid w:val="72262C41"/>
    <w:rsid w:val="723F6B0D"/>
    <w:rsid w:val="724C763F"/>
    <w:rsid w:val="724E1567"/>
    <w:rsid w:val="728C4044"/>
    <w:rsid w:val="728D4703"/>
    <w:rsid w:val="72C075EF"/>
    <w:rsid w:val="72C46FA7"/>
    <w:rsid w:val="72FF6CD0"/>
    <w:rsid w:val="73021CD8"/>
    <w:rsid w:val="73025992"/>
    <w:rsid w:val="73257D5E"/>
    <w:rsid w:val="73801B7E"/>
    <w:rsid w:val="738B54DD"/>
    <w:rsid w:val="739E3B4A"/>
    <w:rsid w:val="73AD0F2F"/>
    <w:rsid w:val="73BF2BEE"/>
    <w:rsid w:val="73D56FFD"/>
    <w:rsid w:val="73DE2356"/>
    <w:rsid w:val="74126B1A"/>
    <w:rsid w:val="741D0552"/>
    <w:rsid w:val="74213FF1"/>
    <w:rsid w:val="74220EF8"/>
    <w:rsid w:val="74624D35"/>
    <w:rsid w:val="74675EA7"/>
    <w:rsid w:val="746C3385"/>
    <w:rsid w:val="74715269"/>
    <w:rsid w:val="747B73AE"/>
    <w:rsid w:val="74BE2739"/>
    <w:rsid w:val="74C376A4"/>
    <w:rsid w:val="74E40FCD"/>
    <w:rsid w:val="74F67C10"/>
    <w:rsid w:val="75232716"/>
    <w:rsid w:val="75305B9F"/>
    <w:rsid w:val="7539704C"/>
    <w:rsid w:val="75422471"/>
    <w:rsid w:val="75684604"/>
    <w:rsid w:val="75787FC9"/>
    <w:rsid w:val="75870DBB"/>
    <w:rsid w:val="75A90F44"/>
    <w:rsid w:val="75BF7F65"/>
    <w:rsid w:val="75DF4C38"/>
    <w:rsid w:val="76033DAE"/>
    <w:rsid w:val="76133B2A"/>
    <w:rsid w:val="761402B1"/>
    <w:rsid w:val="763346F4"/>
    <w:rsid w:val="763E0E8A"/>
    <w:rsid w:val="764A31A2"/>
    <w:rsid w:val="765C68D8"/>
    <w:rsid w:val="765F29E9"/>
    <w:rsid w:val="76982C90"/>
    <w:rsid w:val="76AD495E"/>
    <w:rsid w:val="76C27E46"/>
    <w:rsid w:val="76C3766A"/>
    <w:rsid w:val="76C54F44"/>
    <w:rsid w:val="76D44E12"/>
    <w:rsid w:val="77000835"/>
    <w:rsid w:val="771732C7"/>
    <w:rsid w:val="772C6954"/>
    <w:rsid w:val="774059AB"/>
    <w:rsid w:val="775A6197"/>
    <w:rsid w:val="77626DFA"/>
    <w:rsid w:val="776E579F"/>
    <w:rsid w:val="776F13E1"/>
    <w:rsid w:val="777E57C6"/>
    <w:rsid w:val="7785492F"/>
    <w:rsid w:val="77B64CB1"/>
    <w:rsid w:val="77D75018"/>
    <w:rsid w:val="77ED2079"/>
    <w:rsid w:val="784B6A5E"/>
    <w:rsid w:val="785902C5"/>
    <w:rsid w:val="785C7CED"/>
    <w:rsid w:val="78B26191"/>
    <w:rsid w:val="78CC11E9"/>
    <w:rsid w:val="78CE0BEB"/>
    <w:rsid w:val="78E85CA9"/>
    <w:rsid w:val="78F45E75"/>
    <w:rsid w:val="791E4FA3"/>
    <w:rsid w:val="79372177"/>
    <w:rsid w:val="793E558D"/>
    <w:rsid w:val="796E36D6"/>
    <w:rsid w:val="79795D7D"/>
    <w:rsid w:val="79892D64"/>
    <w:rsid w:val="79F01427"/>
    <w:rsid w:val="79F6613D"/>
    <w:rsid w:val="79FD2E0A"/>
    <w:rsid w:val="7A102B3D"/>
    <w:rsid w:val="7A324C0F"/>
    <w:rsid w:val="7A574C10"/>
    <w:rsid w:val="7A637111"/>
    <w:rsid w:val="7A6730A5"/>
    <w:rsid w:val="7A9D6F19"/>
    <w:rsid w:val="7AA17EA4"/>
    <w:rsid w:val="7AD55C91"/>
    <w:rsid w:val="7ADF66B7"/>
    <w:rsid w:val="7AE9310C"/>
    <w:rsid w:val="7AEC7BCA"/>
    <w:rsid w:val="7AF43AC6"/>
    <w:rsid w:val="7B0930D5"/>
    <w:rsid w:val="7B105B37"/>
    <w:rsid w:val="7B164183"/>
    <w:rsid w:val="7B1F2A16"/>
    <w:rsid w:val="7B225BA8"/>
    <w:rsid w:val="7B2368A0"/>
    <w:rsid w:val="7B2859A2"/>
    <w:rsid w:val="7B540974"/>
    <w:rsid w:val="7B6D1868"/>
    <w:rsid w:val="7B737C68"/>
    <w:rsid w:val="7B7A21F4"/>
    <w:rsid w:val="7B8E4662"/>
    <w:rsid w:val="7B95754E"/>
    <w:rsid w:val="7BB3231A"/>
    <w:rsid w:val="7BE73398"/>
    <w:rsid w:val="7C1D7794"/>
    <w:rsid w:val="7C2E19A1"/>
    <w:rsid w:val="7C5A5ACA"/>
    <w:rsid w:val="7C624981"/>
    <w:rsid w:val="7C705B15"/>
    <w:rsid w:val="7C765821"/>
    <w:rsid w:val="7C887303"/>
    <w:rsid w:val="7C921DE3"/>
    <w:rsid w:val="7C9C690A"/>
    <w:rsid w:val="7CAE3639"/>
    <w:rsid w:val="7CC12142"/>
    <w:rsid w:val="7CE7310D"/>
    <w:rsid w:val="7D06522C"/>
    <w:rsid w:val="7D0A612B"/>
    <w:rsid w:val="7D100B46"/>
    <w:rsid w:val="7D165246"/>
    <w:rsid w:val="7D292C23"/>
    <w:rsid w:val="7D2D322B"/>
    <w:rsid w:val="7D5E6719"/>
    <w:rsid w:val="7D6D277B"/>
    <w:rsid w:val="7D873368"/>
    <w:rsid w:val="7DBD5ADF"/>
    <w:rsid w:val="7DC85617"/>
    <w:rsid w:val="7DDC1631"/>
    <w:rsid w:val="7DE526B2"/>
    <w:rsid w:val="7E1E1B8A"/>
    <w:rsid w:val="7E505FD2"/>
    <w:rsid w:val="7E654E81"/>
    <w:rsid w:val="7E7328EA"/>
    <w:rsid w:val="7E9461F7"/>
    <w:rsid w:val="7E982218"/>
    <w:rsid w:val="7E9E696A"/>
    <w:rsid w:val="7EA67F14"/>
    <w:rsid w:val="7EA90DDD"/>
    <w:rsid w:val="7ED6300D"/>
    <w:rsid w:val="7EDB04AB"/>
    <w:rsid w:val="7EDC163F"/>
    <w:rsid w:val="7EF72D68"/>
    <w:rsid w:val="7F0239DB"/>
    <w:rsid w:val="7F0E0385"/>
    <w:rsid w:val="7F1046FD"/>
    <w:rsid w:val="7F1710C1"/>
    <w:rsid w:val="7F185DBF"/>
    <w:rsid w:val="7F201A75"/>
    <w:rsid w:val="7F3F6840"/>
    <w:rsid w:val="7F475253"/>
    <w:rsid w:val="7F53589E"/>
    <w:rsid w:val="7FA56256"/>
    <w:rsid w:val="7FA75CF2"/>
    <w:rsid w:val="7FAD6DF7"/>
    <w:rsid w:val="7FDA1E44"/>
    <w:rsid w:val="7FFB3EAF"/>
    <w:rsid w:val="7FFF07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unhideWhenUsed="0" w:uiPriority="0" w:semiHidden="0" w:nam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link w:val="65"/>
    <w:qFormat/>
    <w:uiPriority w:val="0"/>
    <w:pPr>
      <w:keepNext/>
      <w:autoSpaceDE w:val="0"/>
      <w:autoSpaceDN w:val="0"/>
      <w:spacing w:line="360" w:lineRule="auto"/>
      <w:jc w:val="center"/>
      <w:textAlignment w:val="bottom"/>
      <w:outlineLvl w:val="0"/>
    </w:pPr>
    <w:rPr>
      <w:rFonts w:ascii="仿宋_GB2312" w:eastAsia="仿宋_GB2312"/>
      <w:b/>
      <w:sz w:val="44"/>
    </w:rPr>
  </w:style>
  <w:style w:type="paragraph" w:styleId="2">
    <w:name w:val="heading 2"/>
    <w:basedOn w:val="1"/>
    <w:next w:val="1"/>
    <w:link w:val="64"/>
    <w:qFormat/>
    <w:uiPriority w:val="0"/>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4">
    <w:name w:val="heading 3"/>
    <w:basedOn w:val="1"/>
    <w:next w:val="5"/>
    <w:link w:val="66"/>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paragraph" w:styleId="6">
    <w:name w:val="heading 4"/>
    <w:basedOn w:val="1"/>
    <w:next w:val="1"/>
    <w:link w:val="68"/>
    <w:qFormat/>
    <w:uiPriority w:val="0"/>
    <w:pPr>
      <w:keepLines/>
      <w:widowControl/>
      <w:spacing w:before="280" w:after="290" w:line="372" w:lineRule="auto"/>
      <w:outlineLvl w:val="3"/>
    </w:pPr>
    <w:rPr>
      <w:rFonts w:ascii="Arial" w:hAnsi="Arial" w:eastAsia="黑体"/>
      <w:b/>
      <w:color w:val="000000"/>
      <w:sz w:val="28"/>
      <w:szCs w:val="20"/>
    </w:rPr>
  </w:style>
  <w:style w:type="paragraph" w:styleId="7">
    <w:name w:val="heading 5"/>
    <w:basedOn w:val="1"/>
    <w:next w:val="1"/>
    <w:link w:val="69"/>
    <w:qFormat/>
    <w:uiPriority w:val="0"/>
    <w:pPr>
      <w:keepLines/>
      <w:widowControl/>
      <w:spacing w:before="280" w:after="290" w:line="372" w:lineRule="auto"/>
      <w:outlineLvl w:val="4"/>
    </w:pPr>
    <w:rPr>
      <w:b/>
      <w:color w:val="000000"/>
      <w:sz w:val="28"/>
      <w:szCs w:val="20"/>
    </w:rPr>
  </w:style>
  <w:style w:type="paragraph" w:styleId="8">
    <w:name w:val="heading 6"/>
    <w:basedOn w:val="1"/>
    <w:next w:val="1"/>
    <w:link w:val="70"/>
    <w:qFormat/>
    <w:uiPriority w:val="0"/>
    <w:pPr>
      <w:keepLines/>
      <w:widowControl/>
      <w:spacing w:before="240" w:after="64" w:line="312" w:lineRule="auto"/>
      <w:outlineLvl w:val="5"/>
    </w:pPr>
    <w:rPr>
      <w:rFonts w:ascii="Arial" w:hAnsi="Arial" w:eastAsia="黑体"/>
      <w:b/>
      <w:color w:val="000000"/>
      <w:sz w:val="24"/>
      <w:szCs w:val="20"/>
    </w:rPr>
  </w:style>
  <w:style w:type="paragraph" w:styleId="9">
    <w:name w:val="heading 7"/>
    <w:basedOn w:val="1"/>
    <w:next w:val="1"/>
    <w:link w:val="71"/>
    <w:qFormat/>
    <w:uiPriority w:val="0"/>
    <w:pPr>
      <w:keepLines/>
      <w:widowControl/>
      <w:spacing w:before="240" w:after="64" w:line="312" w:lineRule="auto"/>
      <w:outlineLvl w:val="6"/>
    </w:pPr>
    <w:rPr>
      <w:b/>
      <w:color w:val="000000"/>
      <w:sz w:val="24"/>
      <w:szCs w:val="20"/>
    </w:rPr>
  </w:style>
  <w:style w:type="paragraph" w:styleId="10">
    <w:name w:val="heading 8"/>
    <w:basedOn w:val="1"/>
    <w:next w:val="1"/>
    <w:link w:val="72"/>
    <w:qFormat/>
    <w:uiPriority w:val="0"/>
    <w:pPr>
      <w:keepLines/>
      <w:widowControl/>
      <w:spacing w:before="240" w:after="64" w:line="312" w:lineRule="auto"/>
      <w:outlineLvl w:val="7"/>
    </w:pPr>
    <w:rPr>
      <w:rFonts w:ascii="Arial" w:hAnsi="Arial" w:eastAsia="黑体"/>
      <w:color w:val="000000"/>
      <w:sz w:val="24"/>
      <w:szCs w:val="20"/>
    </w:rPr>
  </w:style>
  <w:style w:type="paragraph" w:styleId="11">
    <w:name w:val="heading 9"/>
    <w:basedOn w:val="1"/>
    <w:next w:val="1"/>
    <w:link w:val="73"/>
    <w:qFormat/>
    <w:uiPriority w:val="0"/>
    <w:pPr>
      <w:keepLines/>
      <w:widowControl/>
      <w:spacing w:before="240" w:after="64" w:line="312" w:lineRule="auto"/>
      <w:outlineLvl w:val="8"/>
    </w:pPr>
    <w:rPr>
      <w:rFonts w:ascii="Arial" w:hAnsi="Arial" w:eastAsia="黑体"/>
      <w:color w:val="000000"/>
      <w:szCs w:val="20"/>
    </w:rPr>
  </w:style>
  <w:style w:type="character" w:default="1" w:styleId="52">
    <w:name w:val="Default Paragraph Font"/>
    <w:semiHidden/>
    <w:uiPriority w:val="0"/>
  </w:style>
  <w:style w:type="table" w:default="1" w:styleId="48">
    <w:name w:val="Normal Table"/>
    <w:semiHidden/>
    <w:uiPriority w:val="0"/>
    <w:tblPr>
      <w:tblStyle w:val="48"/>
      <w:tblCellMar>
        <w:top w:w="0" w:type="dxa"/>
        <w:left w:w="108" w:type="dxa"/>
        <w:bottom w:w="0" w:type="dxa"/>
        <w:right w:w="108" w:type="dxa"/>
      </w:tblCellMar>
    </w:tblPr>
  </w:style>
  <w:style w:type="paragraph" w:styleId="5">
    <w:name w:val="Normal Indent"/>
    <w:basedOn w:val="1"/>
    <w:link w:val="67"/>
    <w:qFormat/>
    <w:uiPriority w:val="0"/>
    <w:pPr>
      <w:ind w:firstLine="420"/>
    </w:pPr>
    <w:rPr>
      <w:szCs w:val="20"/>
    </w:rPr>
  </w:style>
  <w:style w:type="paragraph" w:styleId="12">
    <w:name w:val="toc 7"/>
    <w:basedOn w:val="1"/>
    <w:next w:val="1"/>
    <w:unhideWhenUsed/>
    <w:uiPriority w:val="39"/>
    <w:pPr>
      <w:ind w:left="2520" w:leftChars="1200"/>
    </w:pPr>
    <w:rPr>
      <w:rFonts w:ascii="Calibri" w:hAnsi="Calibri"/>
      <w:szCs w:val="22"/>
    </w:rPr>
  </w:style>
  <w:style w:type="paragraph" w:styleId="13">
    <w:name w:val="caption"/>
    <w:basedOn w:val="1"/>
    <w:next w:val="1"/>
    <w:qFormat/>
    <w:uiPriority w:val="0"/>
    <w:pPr>
      <w:spacing w:before="152" w:after="160"/>
    </w:pPr>
    <w:rPr>
      <w:rFonts w:ascii="Arial" w:hAnsi="Arial" w:eastAsia="黑体" w:cs="Arial"/>
      <w:sz w:val="20"/>
      <w:szCs w:val="20"/>
    </w:rPr>
  </w:style>
  <w:style w:type="paragraph" w:styleId="14">
    <w:name w:val="List Bullet"/>
    <w:basedOn w:val="1"/>
    <w:uiPriority w:val="0"/>
    <w:pPr>
      <w:tabs>
        <w:tab w:val="left" w:pos="360"/>
      </w:tabs>
      <w:ind w:left="360" w:hanging="360"/>
    </w:pPr>
    <w:rPr>
      <w:szCs w:val="20"/>
    </w:rPr>
  </w:style>
  <w:style w:type="paragraph" w:styleId="15">
    <w:name w:val="Document Map"/>
    <w:basedOn w:val="1"/>
    <w:link w:val="74"/>
    <w:qFormat/>
    <w:uiPriority w:val="99"/>
    <w:pPr>
      <w:widowControl/>
      <w:adjustRightInd w:val="0"/>
      <w:snapToGrid w:val="0"/>
      <w:spacing w:after="200"/>
      <w:jc w:val="left"/>
    </w:pPr>
    <w:rPr>
      <w:rFonts w:ascii="宋体" w:hAnsi="Tahoma"/>
      <w:kern w:val="0"/>
      <w:sz w:val="18"/>
      <w:szCs w:val="18"/>
    </w:rPr>
  </w:style>
  <w:style w:type="paragraph" w:styleId="16">
    <w:name w:val="annotation text"/>
    <w:basedOn w:val="1"/>
    <w:link w:val="75"/>
    <w:qFormat/>
    <w:uiPriority w:val="0"/>
    <w:pPr>
      <w:jc w:val="left"/>
    </w:pPr>
  </w:style>
  <w:style w:type="paragraph" w:styleId="17">
    <w:name w:val="Body Text 3"/>
    <w:basedOn w:val="1"/>
    <w:uiPriority w:val="0"/>
    <w:pPr>
      <w:widowControl/>
      <w:spacing w:line="360" w:lineRule="auto"/>
    </w:pPr>
    <w:rPr>
      <w:rFonts w:ascii="仿宋_GB2312" w:eastAsia="仿宋_GB2312"/>
      <w:sz w:val="24"/>
      <w:szCs w:val="20"/>
    </w:rPr>
  </w:style>
  <w:style w:type="paragraph" w:styleId="18">
    <w:name w:val="Body Text"/>
    <w:basedOn w:val="1"/>
    <w:next w:val="19"/>
    <w:link w:val="76"/>
    <w:qFormat/>
    <w:uiPriority w:val="0"/>
    <w:pPr>
      <w:tabs>
        <w:tab w:val="left" w:pos="208"/>
      </w:tabs>
      <w:spacing w:line="432" w:lineRule="auto"/>
    </w:pPr>
    <w:rPr>
      <w:rFonts w:ascii="仿宋_GB2312" w:eastAsia="仿宋_GB2312"/>
      <w:sz w:val="28"/>
    </w:rPr>
  </w:style>
  <w:style w:type="paragraph" w:styleId="19">
    <w:name w:val="Body Text First Indent"/>
    <w:basedOn w:val="18"/>
    <w:next w:val="20"/>
    <w:link w:val="77"/>
    <w:qFormat/>
    <w:uiPriority w:val="0"/>
    <w:pPr>
      <w:tabs>
        <w:tab w:val="clear" w:pos="208"/>
      </w:tabs>
      <w:spacing w:after="120" w:line="240" w:lineRule="auto"/>
      <w:ind w:firstLine="420"/>
    </w:pPr>
    <w:rPr>
      <w:lang w:val="zh-CN"/>
    </w:rPr>
  </w:style>
  <w:style w:type="paragraph" w:styleId="20">
    <w:name w:val="toc 6"/>
    <w:basedOn w:val="1"/>
    <w:next w:val="1"/>
    <w:unhideWhenUsed/>
    <w:uiPriority w:val="39"/>
    <w:pPr>
      <w:ind w:left="2100" w:leftChars="1000"/>
    </w:pPr>
    <w:rPr>
      <w:rFonts w:ascii="Calibri" w:hAnsi="Calibri"/>
      <w:szCs w:val="22"/>
    </w:rPr>
  </w:style>
  <w:style w:type="paragraph" w:styleId="21">
    <w:name w:val="Body Text Indent"/>
    <w:basedOn w:val="1"/>
    <w:link w:val="78"/>
    <w:uiPriority w:val="0"/>
    <w:pPr>
      <w:ind w:firstLine="540"/>
    </w:pPr>
    <w:rPr>
      <w:sz w:val="28"/>
      <w:szCs w:val="20"/>
    </w:rPr>
  </w:style>
  <w:style w:type="paragraph" w:styleId="22">
    <w:name w:val="List Number 3"/>
    <w:basedOn w:val="1"/>
    <w:uiPriority w:val="0"/>
    <w:pPr>
      <w:tabs>
        <w:tab w:val="left" w:pos="1200"/>
      </w:tabs>
      <w:spacing w:beforeLines="40" w:afterLines="40" w:line="300" w:lineRule="auto"/>
      <w:ind w:left="1200" w:hanging="360"/>
    </w:pPr>
    <w:rPr>
      <w:sz w:val="24"/>
    </w:rPr>
  </w:style>
  <w:style w:type="paragraph" w:styleId="23">
    <w:name w:val="List 2"/>
    <w:basedOn w:val="1"/>
    <w:uiPriority w:val="0"/>
    <w:pPr>
      <w:widowControl/>
      <w:spacing w:after="160"/>
      <w:ind w:left="100" w:leftChars="200" w:hanging="200" w:hangingChars="200"/>
      <w:jc w:val="left"/>
    </w:pPr>
    <w:rPr>
      <w:kern w:val="0"/>
      <w:szCs w:val="20"/>
      <w:lang w:eastAsia="en-US"/>
    </w:rPr>
  </w:style>
  <w:style w:type="paragraph" w:styleId="24">
    <w:name w:val="toc 5"/>
    <w:basedOn w:val="1"/>
    <w:next w:val="1"/>
    <w:unhideWhenUsed/>
    <w:uiPriority w:val="39"/>
    <w:pPr>
      <w:ind w:left="1680" w:leftChars="800"/>
    </w:pPr>
    <w:rPr>
      <w:rFonts w:ascii="Calibri" w:hAnsi="Calibri"/>
      <w:szCs w:val="22"/>
    </w:rPr>
  </w:style>
  <w:style w:type="paragraph" w:styleId="25">
    <w:name w:val="toc 3"/>
    <w:basedOn w:val="1"/>
    <w:next w:val="1"/>
    <w:qFormat/>
    <w:uiPriority w:val="39"/>
    <w:pPr>
      <w:tabs>
        <w:tab w:val="right" w:leader="dot" w:pos="9060"/>
      </w:tabs>
      <w:ind w:left="750" w:leftChars="300" w:hanging="120" w:hangingChars="50"/>
    </w:pPr>
    <w:rPr>
      <w:rFonts w:ascii="仿宋_GB2312" w:eastAsia="仿宋_GB2312"/>
      <w:sz w:val="24"/>
      <w:szCs w:val="36"/>
      <w:lang/>
    </w:rPr>
  </w:style>
  <w:style w:type="paragraph" w:styleId="26">
    <w:name w:val="Plain Text"/>
    <w:basedOn w:val="1"/>
    <w:next w:val="27"/>
    <w:link w:val="79"/>
    <w:qFormat/>
    <w:uiPriority w:val="0"/>
    <w:rPr>
      <w:rFonts w:ascii="宋体" w:hAnsi="Courier New"/>
      <w:szCs w:val="20"/>
    </w:rPr>
  </w:style>
  <w:style w:type="paragraph" w:customStyle="1" w:styleId="27">
    <w:name w:val="目录 62"/>
    <w:next w:val="1"/>
    <w:qFormat/>
    <w:uiPriority w:val="0"/>
    <w:rPr>
      <w:rFonts w:ascii="Times New Roman" w:hAnsi="Times New Roman" w:eastAsia="宋体" w:cs="Times New Roman"/>
      <w:sz w:val="21"/>
      <w:lang w:val="en-US" w:eastAsia="zh-CN" w:bidi="ar-SA"/>
    </w:rPr>
  </w:style>
  <w:style w:type="paragraph" w:styleId="28">
    <w:name w:val="toc 8"/>
    <w:basedOn w:val="1"/>
    <w:next w:val="1"/>
    <w:unhideWhenUsed/>
    <w:uiPriority w:val="39"/>
    <w:pPr>
      <w:ind w:left="2940" w:leftChars="1400"/>
    </w:pPr>
    <w:rPr>
      <w:rFonts w:ascii="Calibri" w:hAnsi="Calibri"/>
      <w:szCs w:val="22"/>
    </w:rPr>
  </w:style>
  <w:style w:type="paragraph" w:styleId="29">
    <w:name w:val="Date"/>
    <w:basedOn w:val="1"/>
    <w:next w:val="1"/>
    <w:link w:val="80"/>
    <w:qFormat/>
    <w:uiPriority w:val="0"/>
    <w:pPr>
      <w:adjustRightInd w:val="0"/>
      <w:spacing w:line="312" w:lineRule="atLeast"/>
    </w:pPr>
    <w:rPr>
      <w:rFonts w:ascii="仿宋_GB2312" w:eastAsia="仿宋_GB2312"/>
      <w:kern w:val="0"/>
      <w:sz w:val="28"/>
      <w:szCs w:val="20"/>
    </w:rPr>
  </w:style>
  <w:style w:type="paragraph" w:styleId="30">
    <w:name w:val="Body Text Indent 2"/>
    <w:basedOn w:val="1"/>
    <w:link w:val="81"/>
    <w:uiPriority w:val="0"/>
    <w:pPr>
      <w:snapToGrid w:val="0"/>
      <w:spacing w:line="400" w:lineRule="exact"/>
      <w:ind w:firstLine="480"/>
    </w:pPr>
    <w:rPr>
      <w:rFonts w:eastAsia="仿宋_GB2312"/>
      <w:sz w:val="24"/>
    </w:rPr>
  </w:style>
  <w:style w:type="paragraph" w:styleId="31">
    <w:name w:val="Balloon Text"/>
    <w:basedOn w:val="1"/>
    <w:link w:val="82"/>
    <w:qFormat/>
    <w:uiPriority w:val="0"/>
    <w:rPr>
      <w:sz w:val="18"/>
      <w:szCs w:val="18"/>
    </w:rPr>
  </w:style>
  <w:style w:type="paragraph" w:styleId="32">
    <w:name w:val="footer"/>
    <w:basedOn w:val="1"/>
    <w:link w:val="83"/>
    <w:qFormat/>
    <w:uiPriority w:val="99"/>
    <w:pPr>
      <w:tabs>
        <w:tab w:val="center" w:pos="4153"/>
        <w:tab w:val="right" w:pos="8306"/>
      </w:tabs>
      <w:snapToGrid w:val="0"/>
      <w:jc w:val="left"/>
    </w:pPr>
    <w:rPr>
      <w:sz w:val="18"/>
      <w:szCs w:val="18"/>
    </w:rPr>
  </w:style>
  <w:style w:type="paragraph" w:styleId="33">
    <w:name w:val="header"/>
    <w:basedOn w:val="1"/>
    <w:link w:val="84"/>
    <w:qFormat/>
    <w:uiPriority w:val="99"/>
    <w:pPr>
      <w:pBdr>
        <w:bottom w:val="single" w:color="auto" w:sz="6" w:space="1"/>
      </w:pBdr>
      <w:tabs>
        <w:tab w:val="center" w:pos="4153"/>
        <w:tab w:val="right" w:pos="8306"/>
      </w:tabs>
      <w:adjustRightInd w:val="0"/>
      <w:spacing w:line="240" w:lineRule="atLeast"/>
      <w:jc w:val="center"/>
    </w:pPr>
    <w:rPr>
      <w:kern w:val="0"/>
      <w:sz w:val="18"/>
      <w:szCs w:val="20"/>
    </w:rPr>
  </w:style>
  <w:style w:type="paragraph" w:styleId="34">
    <w:name w:val="Signature"/>
    <w:basedOn w:val="1"/>
    <w:next w:val="1"/>
    <w:link w:val="85"/>
    <w:uiPriority w:val="0"/>
    <w:pPr>
      <w:keepNext/>
      <w:widowControl/>
      <w:tabs>
        <w:tab w:val="left" w:pos="780"/>
      </w:tabs>
      <w:adjustRightInd w:val="0"/>
      <w:spacing w:line="220" w:lineRule="atLeast"/>
      <w:ind w:hanging="360"/>
      <w:jc w:val="right"/>
      <w:textAlignment w:val="baseline"/>
    </w:pPr>
    <w:rPr>
      <w:rFonts w:ascii="Arial" w:hAnsi="Arial"/>
      <w:spacing w:val="-5"/>
      <w:kern w:val="0"/>
      <w:sz w:val="24"/>
      <w:szCs w:val="20"/>
    </w:rPr>
  </w:style>
  <w:style w:type="paragraph" w:styleId="35">
    <w:name w:val="toc 1"/>
    <w:basedOn w:val="1"/>
    <w:next w:val="1"/>
    <w:qFormat/>
    <w:uiPriority w:val="39"/>
    <w:pPr>
      <w:tabs>
        <w:tab w:val="left" w:pos="1470"/>
        <w:tab w:val="right" w:leader="dot" w:pos="9016"/>
      </w:tabs>
      <w:ind w:firstLine="480"/>
    </w:pPr>
    <w:rPr>
      <w:rFonts w:ascii="宋体" w:hAnsi="宋体" w:eastAsia="仿宋_GB2312"/>
      <w:b/>
      <w:sz w:val="30"/>
      <w:szCs w:val="30"/>
      <w:lang/>
    </w:rPr>
  </w:style>
  <w:style w:type="paragraph" w:styleId="36">
    <w:name w:val="toc 4"/>
    <w:basedOn w:val="1"/>
    <w:next w:val="1"/>
    <w:unhideWhenUsed/>
    <w:uiPriority w:val="39"/>
    <w:pPr>
      <w:ind w:left="1260" w:leftChars="600"/>
    </w:pPr>
    <w:rPr>
      <w:rFonts w:ascii="Calibri" w:hAnsi="Calibri"/>
      <w:szCs w:val="22"/>
    </w:rPr>
  </w:style>
  <w:style w:type="paragraph" w:styleId="37">
    <w:name w:val="Subtitle"/>
    <w:basedOn w:val="1"/>
    <w:link w:val="86"/>
    <w:qFormat/>
    <w:uiPriority w:val="0"/>
    <w:pPr>
      <w:spacing w:before="240" w:after="60" w:line="312" w:lineRule="auto"/>
      <w:jc w:val="center"/>
      <w:outlineLvl w:val="1"/>
    </w:pPr>
    <w:rPr>
      <w:rFonts w:ascii="Cambria" w:hAnsi="Cambria"/>
      <w:b/>
      <w:bCs/>
      <w:kern w:val="28"/>
      <w:sz w:val="32"/>
      <w:szCs w:val="32"/>
    </w:rPr>
  </w:style>
  <w:style w:type="paragraph" w:styleId="38">
    <w:name w:val="List"/>
    <w:basedOn w:val="1"/>
    <w:qFormat/>
    <w:uiPriority w:val="0"/>
    <w:pPr>
      <w:ind w:left="200" w:hanging="200" w:hangingChars="200"/>
    </w:pPr>
  </w:style>
  <w:style w:type="paragraph" w:styleId="39">
    <w:name w:val="Body Text Indent 3"/>
    <w:basedOn w:val="1"/>
    <w:link w:val="87"/>
    <w:uiPriority w:val="0"/>
    <w:pPr>
      <w:spacing w:line="360" w:lineRule="auto"/>
      <w:ind w:left="220"/>
      <w:jc w:val="left"/>
    </w:pPr>
    <w:rPr>
      <w:rFonts w:ascii="仿宋_GB2312" w:eastAsia="仿宋_GB2312"/>
      <w:color w:val="000000"/>
      <w:sz w:val="24"/>
    </w:rPr>
  </w:style>
  <w:style w:type="paragraph" w:styleId="40">
    <w:name w:val="toc 2"/>
    <w:basedOn w:val="1"/>
    <w:next w:val="1"/>
    <w:qFormat/>
    <w:uiPriority w:val="39"/>
    <w:pPr>
      <w:tabs>
        <w:tab w:val="right" w:leader="dot" w:pos="9060"/>
      </w:tabs>
      <w:ind w:left="525" w:leftChars="250"/>
      <w:jc w:val="center"/>
    </w:pPr>
    <w:rPr>
      <w:rFonts w:ascii="宋体" w:hAnsi="宋体" w:eastAsia="仿宋_GB2312"/>
      <w:b/>
      <w:bCs/>
      <w:sz w:val="30"/>
      <w:szCs w:val="30"/>
      <w:lang/>
    </w:rPr>
  </w:style>
  <w:style w:type="paragraph" w:styleId="41">
    <w:name w:val="toc 9"/>
    <w:basedOn w:val="1"/>
    <w:next w:val="1"/>
    <w:unhideWhenUsed/>
    <w:uiPriority w:val="39"/>
    <w:pPr>
      <w:ind w:left="3360" w:leftChars="1600"/>
    </w:pPr>
    <w:rPr>
      <w:rFonts w:ascii="Calibri" w:hAnsi="Calibri"/>
      <w:szCs w:val="22"/>
    </w:rPr>
  </w:style>
  <w:style w:type="paragraph" w:styleId="42">
    <w:name w:val="Body Text 2"/>
    <w:basedOn w:val="1"/>
    <w:uiPriority w:val="0"/>
    <w:pPr>
      <w:spacing w:line="560" w:lineRule="exact"/>
    </w:pPr>
    <w:rPr>
      <w:rFonts w:ascii="仿宋_GB2312" w:eastAsia="仿宋_GB2312"/>
      <w:sz w:val="24"/>
    </w:rPr>
  </w:style>
  <w:style w:type="paragraph" w:styleId="43">
    <w:name w:val="HTML Preformatted"/>
    <w:basedOn w:val="1"/>
    <w:link w:val="88"/>
    <w:qFormat/>
    <w:uiPriority w:val="99"/>
    <w:rPr>
      <w:rFonts w:ascii="Arial Unicode MS" w:hAnsi="Arial Unicode MS" w:eastAsia="Arial Unicode MS"/>
      <w:kern w:val="0"/>
      <w:sz w:val="20"/>
      <w:szCs w:val="20"/>
    </w:rPr>
  </w:style>
  <w:style w:type="paragraph" w:styleId="44">
    <w:name w:val="Normal (Web)"/>
    <w:basedOn w:val="1"/>
    <w:link w:val="89"/>
    <w:qFormat/>
    <w:uiPriority w:val="0"/>
    <w:pPr>
      <w:widowControl/>
      <w:jc w:val="left"/>
    </w:pPr>
    <w:rPr>
      <w:rFonts w:ascii="宋体" w:hAnsi="宋体"/>
      <w:kern w:val="0"/>
      <w:sz w:val="24"/>
    </w:rPr>
  </w:style>
  <w:style w:type="paragraph" w:styleId="45">
    <w:name w:val="Title"/>
    <w:basedOn w:val="1"/>
    <w:link w:val="90"/>
    <w:qFormat/>
    <w:uiPriority w:val="10"/>
    <w:pPr>
      <w:widowControl/>
      <w:overflowPunct w:val="0"/>
      <w:autoSpaceDE w:val="0"/>
      <w:autoSpaceDN w:val="0"/>
      <w:adjustRightInd w:val="0"/>
      <w:spacing w:line="420" w:lineRule="exact"/>
      <w:jc w:val="center"/>
      <w:textAlignment w:val="baseline"/>
    </w:pPr>
    <w:rPr>
      <w:rFonts w:eastAsia="黑体"/>
      <w:b/>
      <w:kern w:val="0"/>
      <w:sz w:val="28"/>
      <w:szCs w:val="20"/>
      <w:lang w:val="en-GB"/>
    </w:rPr>
  </w:style>
  <w:style w:type="paragraph" w:styleId="46">
    <w:name w:val="annotation subject"/>
    <w:basedOn w:val="16"/>
    <w:next w:val="16"/>
    <w:link w:val="91"/>
    <w:unhideWhenUsed/>
    <w:uiPriority w:val="99"/>
    <w:rPr>
      <w:rFonts w:ascii="Calibri" w:hAnsi="Calibri"/>
      <w:b/>
      <w:bCs/>
      <w:szCs w:val="22"/>
    </w:rPr>
  </w:style>
  <w:style w:type="paragraph" w:styleId="47">
    <w:name w:val="Body Text First Indent 2"/>
    <w:basedOn w:val="21"/>
    <w:next w:val="19"/>
    <w:qFormat/>
    <w:uiPriority w:val="0"/>
    <w:pPr>
      <w:ind w:firstLine="420"/>
    </w:pPr>
    <w:rPr>
      <w:rFonts w:cs="宋体"/>
      <w:szCs w:val="21"/>
    </w:rPr>
  </w:style>
  <w:style w:type="table" w:styleId="49">
    <w:name w:val="Table Grid"/>
    <w:basedOn w:val="48"/>
    <w:qFormat/>
    <w:uiPriority w:val="0"/>
    <w:pPr>
      <w:widowControl w:val="0"/>
      <w:jc w:val="both"/>
    </w:pPr>
    <w:tblPr>
      <w:tblStyle w:val="4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0">
    <w:name w:val="Table Elegant"/>
    <w:basedOn w:val="48"/>
    <w:qFormat/>
    <w:uiPriority w:val="0"/>
    <w:pPr>
      <w:widowControl w:val="0"/>
      <w:jc w:val="both"/>
    </w:pPr>
    <w:tblPr>
      <w:tblStyle w:val="48"/>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blStyle w:val="48"/>
      </w:tblPr>
      <w:tcPr>
        <w:tcBorders>
          <w:top w:val="nil"/>
          <w:left w:val="nil"/>
          <w:bottom w:val="nil"/>
          <w:right w:val="nil"/>
          <w:insideH w:val="nil"/>
          <w:insideV w:val="nil"/>
          <w:tl2br w:val="nil"/>
          <w:tr2bl w:val="nil"/>
        </w:tcBorders>
      </w:tcPr>
    </w:tblStylePr>
  </w:style>
  <w:style w:type="table" w:styleId="51">
    <w:name w:val="Table Grid 4"/>
    <w:basedOn w:val="48"/>
    <w:uiPriority w:val="0"/>
    <w:pPr>
      <w:overflowPunct w:val="0"/>
      <w:autoSpaceDE w:val="0"/>
      <w:autoSpaceDN w:val="0"/>
      <w:adjustRightInd w:val="0"/>
      <w:ind w:firstLine="425"/>
      <w:textAlignment w:val="baseline"/>
    </w:pPr>
    <w:tblPr>
      <w:tblStyle w:val="48"/>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blStyle w:val="48"/>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blStyle w:val="48"/>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blStyle w:val="48"/>
      </w:tblPr>
      <w:tcPr>
        <w:tcBorders>
          <w:top w:val="nil"/>
          <w:left w:val="nil"/>
          <w:bottom w:val="nil"/>
          <w:right w:val="nil"/>
          <w:insideH w:val="nil"/>
          <w:insideV w:val="nil"/>
          <w:tl2br w:val="nil"/>
          <w:tr2bl w:val="nil"/>
        </w:tcBorders>
      </w:tcPr>
    </w:tblStylePr>
  </w:style>
  <w:style w:type="character" w:styleId="53">
    <w:name w:val="Strong"/>
    <w:qFormat/>
    <w:uiPriority w:val="0"/>
  </w:style>
  <w:style w:type="character" w:styleId="54">
    <w:name w:val="page number"/>
    <w:qFormat/>
    <w:uiPriority w:val="99"/>
  </w:style>
  <w:style w:type="character" w:styleId="55">
    <w:name w:val="FollowedHyperlink"/>
    <w:basedOn w:val="52"/>
    <w:uiPriority w:val="0"/>
    <w:rPr>
      <w:color w:val="000000"/>
      <w:u w:val="none"/>
    </w:rPr>
  </w:style>
  <w:style w:type="character" w:styleId="56">
    <w:name w:val="Emphasis"/>
    <w:qFormat/>
    <w:uiPriority w:val="0"/>
    <w:rPr>
      <w:color w:val="CC0000"/>
    </w:rPr>
  </w:style>
  <w:style w:type="character" w:styleId="57">
    <w:name w:val="HTML Definition"/>
    <w:uiPriority w:val="0"/>
  </w:style>
  <w:style w:type="character" w:styleId="58">
    <w:name w:val="HTML Acronym"/>
    <w:uiPriority w:val="0"/>
  </w:style>
  <w:style w:type="character" w:styleId="59">
    <w:name w:val="HTML Variable"/>
    <w:uiPriority w:val="0"/>
  </w:style>
  <w:style w:type="character" w:styleId="60">
    <w:name w:val="Hyperlink"/>
    <w:basedOn w:val="52"/>
    <w:qFormat/>
    <w:uiPriority w:val="99"/>
    <w:rPr>
      <w:color w:val="000000"/>
      <w:u w:val="none"/>
    </w:rPr>
  </w:style>
  <w:style w:type="character" w:styleId="61">
    <w:name w:val="HTML Code"/>
    <w:uiPriority w:val="0"/>
    <w:rPr>
      <w:rFonts w:ascii="Courier New" w:hAnsi="Courier New"/>
      <w:sz w:val="20"/>
    </w:rPr>
  </w:style>
  <w:style w:type="character" w:styleId="62">
    <w:name w:val="annotation reference"/>
    <w:uiPriority w:val="0"/>
    <w:rPr>
      <w:sz w:val="21"/>
      <w:szCs w:val="21"/>
    </w:rPr>
  </w:style>
  <w:style w:type="character" w:styleId="63">
    <w:name w:val="HTML Cite"/>
    <w:uiPriority w:val="0"/>
  </w:style>
  <w:style w:type="character" w:customStyle="1" w:styleId="64">
    <w:name w:val="标题 2 Char"/>
    <w:link w:val="2"/>
    <w:qFormat/>
    <w:uiPriority w:val="0"/>
    <w:rPr>
      <w:rFonts w:ascii="仿宋_GB2312" w:eastAsia="仿宋_GB2312"/>
      <w:b/>
      <w:sz w:val="36"/>
    </w:rPr>
  </w:style>
  <w:style w:type="character" w:customStyle="1" w:styleId="65">
    <w:name w:val="标题 1 Char"/>
    <w:link w:val="3"/>
    <w:qFormat/>
    <w:uiPriority w:val="0"/>
    <w:rPr>
      <w:rFonts w:ascii="仿宋_GB2312" w:eastAsia="仿宋_GB2312"/>
      <w:b/>
      <w:kern w:val="2"/>
      <w:sz w:val="44"/>
      <w:szCs w:val="24"/>
      <w:lang w:val="en-US" w:eastAsia="zh-CN" w:bidi="ar-SA"/>
    </w:rPr>
  </w:style>
  <w:style w:type="character" w:customStyle="1" w:styleId="66">
    <w:name w:val="标题 3 Char2"/>
    <w:link w:val="4"/>
    <w:qFormat/>
    <w:uiPriority w:val="0"/>
    <w:rPr>
      <w:rFonts w:ascii="仿宋_GB2312" w:eastAsia="仿宋_GB2312"/>
      <w:b/>
      <w:bCs/>
      <w:kern w:val="2"/>
      <w:sz w:val="30"/>
    </w:rPr>
  </w:style>
  <w:style w:type="character" w:customStyle="1" w:styleId="67">
    <w:name w:val="正文缩进 Char2"/>
    <w:link w:val="5"/>
    <w:uiPriority w:val="0"/>
    <w:rPr>
      <w:kern w:val="2"/>
      <w:sz w:val="21"/>
    </w:rPr>
  </w:style>
  <w:style w:type="character" w:customStyle="1" w:styleId="68">
    <w:name w:val="标题 4 Char"/>
    <w:link w:val="6"/>
    <w:uiPriority w:val="0"/>
    <w:rPr>
      <w:rFonts w:ascii="Arial" w:hAnsi="Arial" w:eastAsia="黑体"/>
      <w:b/>
      <w:color w:val="000000"/>
      <w:kern w:val="2"/>
      <w:sz w:val="28"/>
    </w:rPr>
  </w:style>
  <w:style w:type="character" w:customStyle="1" w:styleId="69">
    <w:name w:val="标题 5 Char"/>
    <w:link w:val="7"/>
    <w:uiPriority w:val="0"/>
    <w:rPr>
      <w:b/>
      <w:color w:val="000000"/>
      <w:kern w:val="2"/>
      <w:sz w:val="28"/>
    </w:rPr>
  </w:style>
  <w:style w:type="character" w:customStyle="1" w:styleId="70">
    <w:name w:val="标题 6 Char"/>
    <w:link w:val="8"/>
    <w:uiPriority w:val="0"/>
    <w:rPr>
      <w:rFonts w:ascii="Arial" w:hAnsi="Arial" w:eastAsia="黑体"/>
      <w:b/>
      <w:color w:val="000000"/>
      <w:kern w:val="2"/>
      <w:sz w:val="24"/>
    </w:rPr>
  </w:style>
  <w:style w:type="character" w:customStyle="1" w:styleId="71">
    <w:name w:val="标题 7 Char"/>
    <w:link w:val="9"/>
    <w:uiPriority w:val="9"/>
    <w:rPr>
      <w:b/>
      <w:color w:val="000000"/>
      <w:kern w:val="2"/>
      <w:sz w:val="24"/>
    </w:rPr>
  </w:style>
  <w:style w:type="character" w:customStyle="1" w:styleId="72">
    <w:name w:val="标题 8 Char"/>
    <w:link w:val="10"/>
    <w:uiPriority w:val="0"/>
    <w:rPr>
      <w:rFonts w:ascii="Arial" w:hAnsi="Arial" w:eastAsia="黑体"/>
      <w:color w:val="000000"/>
      <w:kern w:val="2"/>
      <w:sz w:val="24"/>
    </w:rPr>
  </w:style>
  <w:style w:type="character" w:customStyle="1" w:styleId="73">
    <w:name w:val="标题 9 Char"/>
    <w:link w:val="11"/>
    <w:uiPriority w:val="0"/>
    <w:rPr>
      <w:rFonts w:ascii="Arial" w:hAnsi="Arial" w:eastAsia="黑体"/>
      <w:color w:val="000000"/>
      <w:kern w:val="2"/>
      <w:sz w:val="21"/>
    </w:rPr>
  </w:style>
  <w:style w:type="character" w:customStyle="1" w:styleId="74">
    <w:name w:val="文档结构图 Char"/>
    <w:link w:val="15"/>
    <w:uiPriority w:val="99"/>
    <w:rPr>
      <w:rFonts w:ascii="宋体" w:hAnsi="Tahoma" w:cs="黑体"/>
      <w:sz w:val="18"/>
      <w:szCs w:val="18"/>
    </w:rPr>
  </w:style>
  <w:style w:type="character" w:customStyle="1" w:styleId="75">
    <w:name w:val="批注文字 Char1"/>
    <w:link w:val="16"/>
    <w:uiPriority w:val="0"/>
    <w:rPr>
      <w:kern w:val="2"/>
      <w:sz w:val="21"/>
      <w:szCs w:val="24"/>
    </w:rPr>
  </w:style>
  <w:style w:type="character" w:customStyle="1" w:styleId="76">
    <w:name w:val="正文文本 Char"/>
    <w:link w:val="18"/>
    <w:uiPriority w:val="0"/>
    <w:rPr>
      <w:rFonts w:ascii="仿宋_GB2312" w:eastAsia="仿宋_GB2312"/>
      <w:kern w:val="2"/>
      <w:sz w:val="28"/>
      <w:szCs w:val="24"/>
    </w:rPr>
  </w:style>
  <w:style w:type="character" w:customStyle="1" w:styleId="77">
    <w:name w:val="正文首行缩进 Char"/>
    <w:link w:val="19"/>
    <w:uiPriority w:val="0"/>
    <w:rPr>
      <w:rFonts w:ascii="仿宋_GB2312" w:eastAsia="仿宋_GB2312"/>
      <w:kern w:val="2"/>
      <w:sz w:val="28"/>
      <w:szCs w:val="24"/>
      <w:lang w:val="zh-CN"/>
    </w:rPr>
  </w:style>
  <w:style w:type="character" w:customStyle="1" w:styleId="78">
    <w:name w:val="正文文本缩进 Char"/>
    <w:link w:val="21"/>
    <w:uiPriority w:val="0"/>
    <w:rPr>
      <w:kern w:val="2"/>
      <w:sz w:val="28"/>
    </w:rPr>
  </w:style>
  <w:style w:type="character" w:customStyle="1" w:styleId="79">
    <w:name w:val="纯文本 Char2"/>
    <w:link w:val="26"/>
    <w:qFormat/>
    <w:uiPriority w:val="0"/>
    <w:rPr>
      <w:rFonts w:ascii="宋体" w:hAnsi="Courier New" w:eastAsia="宋体"/>
      <w:kern w:val="2"/>
      <w:sz w:val="21"/>
      <w:lang w:val="en-US" w:eastAsia="zh-CN" w:bidi="ar-SA"/>
    </w:rPr>
  </w:style>
  <w:style w:type="character" w:customStyle="1" w:styleId="80">
    <w:name w:val="日期 Char"/>
    <w:link w:val="29"/>
    <w:qFormat/>
    <w:uiPriority w:val="0"/>
    <w:rPr>
      <w:rFonts w:ascii="仿宋_GB2312" w:eastAsia="仿宋_GB2312"/>
      <w:sz w:val="28"/>
    </w:rPr>
  </w:style>
  <w:style w:type="character" w:customStyle="1" w:styleId="81">
    <w:name w:val="正文文本缩进 2 Char1"/>
    <w:link w:val="30"/>
    <w:uiPriority w:val="0"/>
    <w:rPr>
      <w:rFonts w:eastAsia="仿宋_GB2312"/>
      <w:kern w:val="2"/>
      <w:sz w:val="24"/>
      <w:szCs w:val="24"/>
    </w:rPr>
  </w:style>
  <w:style w:type="character" w:customStyle="1" w:styleId="82">
    <w:name w:val="批注框文本 Char"/>
    <w:link w:val="31"/>
    <w:qFormat/>
    <w:uiPriority w:val="0"/>
    <w:rPr>
      <w:kern w:val="2"/>
      <w:sz w:val="18"/>
      <w:szCs w:val="18"/>
    </w:rPr>
  </w:style>
  <w:style w:type="character" w:customStyle="1" w:styleId="83">
    <w:name w:val="页脚 Char"/>
    <w:link w:val="32"/>
    <w:qFormat/>
    <w:uiPriority w:val="99"/>
    <w:rPr>
      <w:kern w:val="2"/>
      <w:sz w:val="18"/>
      <w:szCs w:val="18"/>
    </w:rPr>
  </w:style>
  <w:style w:type="character" w:customStyle="1" w:styleId="84">
    <w:name w:val="页眉 Char"/>
    <w:link w:val="33"/>
    <w:qFormat/>
    <w:uiPriority w:val="99"/>
    <w:rPr>
      <w:sz w:val="18"/>
    </w:rPr>
  </w:style>
  <w:style w:type="character" w:customStyle="1" w:styleId="85">
    <w:name w:val="签名 Char"/>
    <w:link w:val="34"/>
    <w:uiPriority w:val="0"/>
    <w:rPr>
      <w:rFonts w:ascii="Arial" w:hAnsi="Arial"/>
      <w:spacing w:val="-5"/>
      <w:sz w:val="24"/>
    </w:rPr>
  </w:style>
  <w:style w:type="character" w:customStyle="1" w:styleId="86">
    <w:name w:val="副标题 Char"/>
    <w:link w:val="37"/>
    <w:uiPriority w:val="0"/>
    <w:rPr>
      <w:rFonts w:ascii="Cambria" w:hAnsi="Cambria"/>
      <w:b/>
      <w:bCs/>
      <w:kern w:val="28"/>
      <w:sz w:val="32"/>
      <w:szCs w:val="32"/>
    </w:rPr>
  </w:style>
  <w:style w:type="character" w:customStyle="1" w:styleId="87">
    <w:name w:val="正文文本缩进 3 Char1"/>
    <w:link w:val="39"/>
    <w:uiPriority w:val="0"/>
    <w:rPr>
      <w:rFonts w:ascii="仿宋_GB2312" w:eastAsia="仿宋_GB2312"/>
      <w:color w:val="000000"/>
      <w:kern w:val="2"/>
      <w:sz w:val="24"/>
      <w:szCs w:val="24"/>
    </w:rPr>
  </w:style>
  <w:style w:type="character" w:customStyle="1" w:styleId="88">
    <w:name w:val="HTML 预设格式 Char"/>
    <w:link w:val="43"/>
    <w:qFormat/>
    <w:uiPriority w:val="99"/>
    <w:rPr>
      <w:rFonts w:ascii="Arial Unicode MS" w:hAnsi="Arial Unicode MS" w:eastAsia="Arial Unicode MS"/>
    </w:rPr>
  </w:style>
  <w:style w:type="character" w:customStyle="1" w:styleId="89">
    <w:name w:val="普通(网站) Char1"/>
    <w:link w:val="44"/>
    <w:uiPriority w:val="0"/>
    <w:rPr>
      <w:rFonts w:ascii="宋体" w:hAnsi="宋体" w:cs="宋体"/>
      <w:sz w:val="24"/>
      <w:szCs w:val="24"/>
    </w:rPr>
  </w:style>
  <w:style w:type="character" w:customStyle="1" w:styleId="90">
    <w:name w:val="标题 Char"/>
    <w:link w:val="45"/>
    <w:qFormat/>
    <w:uiPriority w:val="10"/>
    <w:rPr>
      <w:rFonts w:eastAsia="黑体"/>
      <w:b/>
      <w:sz w:val="28"/>
      <w:lang w:val="en-GB"/>
    </w:rPr>
  </w:style>
  <w:style w:type="character" w:customStyle="1" w:styleId="91">
    <w:name w:val="批注主题 Char"/>
    <w:link w:val="46"/>
    <w:uiPriority w:val="99"/>
    <w:rPr>
      <w:rFonts w:ascii="Calibri" w:hAnsi="Calibri"/>
      <w:b/>
      <w:bCs/>
      <w:kern w:val="2"/>
      <w:sz w:val="21"/>
      <w:szCs w:val="22"/>
    </w:rPr>
  </w:style>
  <w:style w:type="paragraph" w:customStyle="1" w:styleId="92">
    <w:name w:val="自动更正"/>
    <w:uiPriority w:val="0"/>
    <w:pPr>
      <w:widowControl w:val="0"/>
      <w:jc w:val="both"/>
    </w:pPr>
    <w:rPr>
      <w:kern w:val="2"/>
      <w:sz w:val="21"/>
      <w:szCs w:val="24"/>
      <w:lang w:val="en-US" w:eastAsia="zh-CN" w:bidi="ar-SA"/>
    </w:rPr>
  </w:style>
  <w:style w:type="character" w:customStyle="1" w:styleId="93">
    <w:name w:val="页脚 Char1"/>
    <w:uiPriority w:val="0"/>
    <w:rPr>
      <w:rFonts w:ascii="Times New Roman" w:hAnsi="Times New Roman" w:eastAsia="宋体" w:cs="Times New Roman"/>
      <w:sz w:val="18"/>
      <w:szCs w:val="18"/>
    </w:rPr>
  </w:style>
  <w:style w:type="character" w:styleId="94">
    <w:name w:val=""/>
    <w:qFormat/>
    <w:uiPriority w:val="0"/>
    <w:rPr>
      <w:i/>
      <w:iCs/>
      <w:color w:val="808080"/>
    </w:rPr>
  </w:style>
  <w:style w:type="character" w:customStyle="1" w:styleId="95">
    <w:name w:val="titlestylelight1"/>
    <w:uiPriority w:val="0"/>
    <w:rPr>
      <w:rFonts w:hint="default" w:ascii="Arial" w:hAnsi="Arial" w:cs="Arial"/>
      <w:b/>
      <w:bCs/>
      <w:color w:val="666666"/>
      <w:sz w:val="18"/>
      <w:szCs w:val="18"/>
    </w:rPr>
  </w:style>
  <w:style w:type="character" w:customStyle="1" w:styleId="96">
    <w:name w:val="htd0"/>
    <w:uiPriority w:val="0"/>
  </w:style>
  <w:style w:type="character" w:customStyle="1" w:styleId="97">
    <w:name w:val="样式 正文缩进 + 首行缩进:  2 字符 Char"/>
    <w:link w:val="98"/>
    <w:qFormat/>
    <w:uiPriority w:val="0"/>
    <w:rPr>
      <w:rFonts w:ascii="Tahoma" w:hAnsi="Tahoma"/>
    </w:rPr>
  </w:style>
  <w:style w:type="paragraph" w:customStyle="1" w:styleId="98">
    <w:name w:val="样式 正文缩进 + 首行缩进:  2 字符"/>
    <w:basedOn w:val="5"/>
    <w:link w:val="97"/>
    <w:qFormat/>
    <w:uiPriority w:val="0"/>
    <w:pPr>
      <w:spacing w:line="360" w:lineRule="auto"/>
      <w:ind w:firstLine="200" w:firstLineChars="200"/>
    </w:pPr>
    <w:rPr>
      <w:rFonts w:ascii="Tahoma" w:hAnsi="Tahoma"/>
      <w:kern w:val="0"/>
      <w:sz w:val="20"/>
    </w:rPr>
  </w:style>
  <w:style w:type="character" w:customStyle="1" w:styleId="99">
    <w:name w:val=" Char Char1"/>
    <w:link w:val="100"/>
    <w:uiPriority w:val="0"/>
    <w:rPr>
      <w:rFonts w:ascii="Tahoma" w:hAnsi="Tahoma"/>
      <w:kern w:val="2"/>
      <w:sz w:val="24"/>
    </w:rPr>
  </w:style>
  <w:style w:type="paragraph" w:customStyle="1" w:styleId="100">
    <w:name w:val=" Char"/>
    <w:basedOn w:val="1"/>
    <w:link w:val="99"/>
    <w:uiPriority w:val="0"/>
    <w:rPr>
      <w:rFonts w:ascii="Tahoma" w:hAnsi="Tahoma"/>
      <w:sz w:val="24"/>
      <w:szCs w:val="20"/>
    </w:rPr>
  </w:style>
  <w:style w:type="character" w:customStyle="1" w:styleId="101">
    <w:name w:val="SANGFOR_3_标题3 Char"/>
    <w:link w:val="102"/>
    <w:uiPriority w:val="0"/>
    <w:rPr>
      <w:rFonts w:ascii="黑体" w:hAnsi="黑体" w:eastAsia="黑体"/>
      <w:b/>
      <w:bCs/>
      <w:kern w:val="2"/>
      <w:sz w:val="36"/>
      <w:szCs w:val="36"/>
    </w:rPr>
  </w:style>
  <w:style w:type="paragraph" w:customStyle="1" w:styleId="102">
    <w:name w:val="SANGFOR_3_标题3"/>
    <w:basedOn w:val="4"/>
    <w:next w:val="1"/>
    <w:link w:val="101"/>
    <w:uiPriority w:val="0"/>
    <w:pPr>
      <w:spacing w:beforeLines="50" w:afterLines="50" w:line="240" w:lineRule="auto"/>
      <w:ind w:left="142" w:firstLine="0" w:firstLineChars="0"/>
    </w:pPr>
    <w:rPr>
      <w:rFonts w:ascii="黑体" w:hAnsi="黑体" w:eastAsia="黑体"/>
      <w:sz w:val="36"/>
      <w:szCs w:val="36"/>
    </w:rPr>
  </w:style>
  <w:style w:type="character" w:customStyle="1" w:styleId="103">
    <w:name w:val="apple-converted-space"/>
    <w:uiPriority w:val="0"/>
  </w:style>
  <w:style w:type="character" w:customStyle="1" w:styleId="104">
    <w:name w:val="纯文本 Char1_3"/>
    <w:link w:val="105"/>
    <w:uiPriority w:val="0"/>
    <w:rPr>
      <w:rFonts w:ascii="宋体" w:hAnsi="Courier New"/>
      <w:kern w:val="2"/>
      <w:sz w:val="21"/>
      <w:lang/>
    </w:rPr>
  </w:style>
  <w:style w:type="paragraph" w:customStyle="1" w:styleId="105">
    <w:name w:val="纯文本_3"/>
    <w:basedOn w:val="106"/>
    <w:link w:val="104"/>
    <w:uiPriority w:val="0"/>
    <w:rPr>
      <w:rFonts w:ascii="宋体" w:hAnsi="Courier New"/>
      <w:szCs w:val="20"/>
      <w:lang/>
    </w:rPr>
  </w:style>
  <w:style w:type="paragraph" w:customStyle="1" w:styleId="106">
    <w:name w:val="正文_5"/>
    <w:qFormat/>
    <w:uiPriority w:val="0"/>
    <w:pPr>
      <w:widowControl w:val="0"/>
      <w:jc w:val="both"/>
    </w:pPr>
    <w:rPr>
      <w:kern w:val="2"/>
      <w:sz w:val="21"/>
      <w:szCs w:val="24"/>
      <w:lang w:val="en-US" w:eastAsia="zh-CN" w:bidi="ar-SA"/>
    </w:rPr>
  </w:style>
  <w:style w:type="character" w:customStyle="1" w:styleId="107">
    <w:name w:val="font41"/>
    <w:qFormat/>
    <w:uiPriority w:val="0"/>
    <w:rPr>
      <w:rFonts w:hint="eastAsia" w:ascii="宋体" w:hAnsi="宋体" w:eastAsia="宋体" w:cs="宋体"/>
      <w:color w:val="000000"/>
      <w:sz w:val="24"/>
      <w:szCs w:val="24"/>
      <w:u w:val="none"/>
    </w:rPr>
  </w:style>
  <w:style w:type="character" w:customStyle="1" w:styleId="108">
    <w:name w:val="font1"/>
    <w:uiPriority w:val="0"/>
    <w:rPr>
      <w:rFonts w:hint="eastAsia" w:ascii="宋体" w:hAnsi="宋体" w:eastAsia="宋体" w:cs="Times New Roman"/>
      <w:color w:val="333333"/>
      <w:sz w:val="18"/>
      <w:szCs w:val="18"/>
      <w:u w:val="none"/>
    </w:rPr>
  </w:style>
  <w:style w:type="character" w:customStyle="1" w:styleId="109">
    <w:name w:val="font131"/>
    <w:qFormat/>
    <w:uiPriority w:val="0"/>
    <w:rPr>
      <w:rFonts w:hint="default" w:ascii="Calibri" w:hAnsi="Calibri" w:cs="Calibri"/>
      <w:color w:val="000000"/>
      <w:sz w:val="24"/>
      <w:szCs w:val="24"/>
      <w:u w:val="none"/>
    </w:rPr>
  </w:style>
  <w:style w:type="character" w:customStyle="1" w:styleId="110">
    <w:name w:val="Item List Char"/>
    <w:link w:val="111"/>
    <w:uiPriority w:val="0"/>
    <w:rPr>
      <w:rFonts w:ascii="Arial" w:hAnsi="Arial"/>
      <w:sz w:val="21"/>
      <w:szCs w:val="21"/>
    </w:rPr>
  </w:style>
  <w:style w:type="paragraph" w:customStyle="1" w:styleId="111">
    <w:name w:val="Item List"/>
    <w:link w:val="110"/>
    <w:uiPriority w:val="0"/>
    <w:pPr>
      <w:tabs>
        <w:tab w:val="left" w:pos="482"/>
      </w:tabs>
      <w:spacing w:line="300" w:lineRule="auto"/>
      <w:ind w:left="709" w:hanging="284"/>
      <w:jc w:val="both"/>
    </w:pPr>
    <w:rPr>
      <w:rFonts w:ascii="Arial" w:hAnsi="Arial"/>
      <w:sz w:val="21"/>
      <w:szCs w:val="21"/>
      <w:lang w:val="en-US" w:eastAsia="zh-CN" w:bidi="ar-SA"/>
    </w:rPr>
  </w:style>
  <w:style w:type="character" w:customStyle="1" w:styleId="112">
    <w:name w:val=" Char Char6"/>
    <w:uiPriority w:val="0"/>
    <w:rPr>
      <w:rFonts w:ascii="Times New Roman" w:hAnsi="Times New Roman" w:eastAsia="宋体" w:cs="Times New Roman"/>
      <w:kern w:val="2"/>
      <w:sz w:val="18"/>
      <w:szCs w:val="18"/>
      <w:lang w:val="en-US" w:eastAsia="zh-CN" w:bidi="ar-SA"/>
    </w:rPr>
  </w:style>
  <w:style w:type="character" w:customStyle="1" w:styleId="113">
    <w:name w:val="SANGFOR_6_正文 Char"/>
    <w:link w:val="114"/>
    <w:uiPriority w:val="0"/>
    <w:rPr>
      <w:rFonts w:ascii="楷体_gb18030" w:hAnsi="Verdana" w:eastAsia="楷体_gb18030"/>
      <w:color w:val="000000"/>
      <w:kern w:val="2"/>
      <w:sz w:val="28"/>
      <w:szCs w:val="28"/>
    </w:rPr>
  </w:style>
  <w:style w:type="paragraph" w:customStyle="1" w:styleId="114">
    <w:name w:val="SANGFOR_6_正文"/>
    <w:basedOn w:val="1"/>
    <w:link w:val="113"/>
    <w:uiPriority w:val="0"/>
    <w:pPr>
      <w:spacing w:line="400" w:lineRule="exact"/>
      <w:ind w:firstLine="560" w:firstLineChars="200"/>
    </w:pPr>
    <w:rPr>
      <w:rFonts w:ascii="楷体_gb18030" w:hAnsi="Verdana" w:eastAsia="楷体_gb18030"/>
      <w:color w:val="000000"/>
      <w:sz w:val="28"/>
      <w:szCs w:val="28"/>
    </w:rPr>
  </w:style>
  <w:style w:type="character" w:customStyle="1" w:styleId="115">
    <w:name w:val="不明显强调1"/>
    <w:uiPriority w:val="0"/>
    <w:rPr>
      <w:i/>
      <w:color w:val="808080"/>
    </w:rPr>
  </w:style>
  <w:style w:type="character" w:customStyle="1" w:styleId="116">
    <w:name w:val="正文2 Char"/>
    <w:link w:val="117"/>
    <w:qFormat/>
    <w:uiPriority w:val="0"/>
  </w:style>
  <w:style w:type="paragraph" w:customStyle="1" w:styleId="117">
    <w:name w:val="正文2"/>
    <w:basedOn w:val="1"/>
    <w:link w:val="116"/>
    <w:uiPriority w:val="0"/>
    <w:pPr>
      <w:spacing w:line="300" w:lineRule="auto"/>
      <w:ind w:left="500" w:leftChars="500"/>
    </w:pPr>
    <w:rPr>
      <w:kern w:val="0"/>
      <w:sz w:val="20"/>
      <w:szCs w:val="20"/>
    </w:rPr>
  </w:style>
  <w:style w:type="character" w:customStyle="1" w:styleId="118">
    <w:name w:val="纯文本 Char1_4_0"/>
    <w:link w:val="119"/>
    <w:uiPriority w:val="0"/>
    <w:rPr>
      <w:rFonts w:ascii="宋体" w:hAnsi="Courier New"/>
      <w:kern w:val="2"/>
      <w:sz w:val="21"/>
      <w:lang/>
    </w:rPr>
  </w:style>
  <w:style w:type="paragraph" w:customStyle="1" w:styleId="119">
    <w:name w:val="纯文本_4_0"/>
    <w:basedOn w:val="1"/>
    <w:link w:val="118"/>
    <w:uiPriority w:val="0"/>
    <w:rPr>
      <w:rFonts w:ascii="宋体" w:hAnsi="Courier New"/>
      <w:szCs w:val="20"/>
      <w:lang/>
    </w:rPr>
  </w:style>
  <w:style w:type="character" w:customStyle="1" w:styleId="120">
    <w:name w:val="Char Char1"/>
    <w:link w:val="121"/>
    <w:locked/>
    <w:uiPriority w:val="0"/>
    <w:rPr>
      <w:rFonts w:ascii="Tahoma" w:hAnsi="Tahoma" w:cs="仿宋_GB2312"/>
      <w:kern w:val="2"/>
      <w:sz w:val="24"/>
      <w:szCs w:val="28"/>
    </w:rPr>
  </w:style>
  <w:style w:type="paragraph" w:customStyle="1" w:styleId="121">
    <w:name w:val="Char"/>
    <w:basedOn w:val="1"/>
    <w:link w:val="120"/>
    <w:uiPriority w:val="0"/>
    <w:rPr>
      <w:rFonts w:ascii="Tahoma" w:hAnsi="Tahoma"/>
      <w:sz w:val="24"/>
      <w:szCs w:val="28"/>
    </w:rPr>
  </w:style>
  <w:style w:type="character" w:customStyle="1" w:styleId="122">
    <w:name w:val="Title Char"/>
    <w:uiPriority w:val="0"/>
    <w:rPr>
      <w:rFonts w:ascii="Times New Roman" w:hAnsi="Times New Roman" w:eastAsia="宋体" w:cs="Times New Roman"/>
      <w:b/>
      <w:sz w:val="20"/>
    </w:rPr>
  </w:style>
  <w:style w:type="character" w:customStyle="1" w:styleId="123">
    <w:name w:val="font71"/>
    <w:qFormat/>
    <w:uiPriority w:val="0"/>
    <w:rPr>
      <w:rFonts w:hint="eastAsia" w:ascii="宋体" w:hAnsi="宋体" w:eastAsia="宋体" w:cs="宋体"/>
      <w:color w:val="000000"/>
      <w:sz w:val="20"/>
      <w:szCs w:val="20"/>
      <w:u w:val="none"/>
    </w:rPr>
  </w:style>
  <w:style w:type="character" w:customStyle="1" w:styleId="124">
    <w:name w:val="正文文本缩进 3 Char"/>
    <w:uiPriority w:val="0"/>
    <w:rPr>
      <w:rFonts w:ascii="Times New Roman" w:hAnsi="Times New Roman" w:eastAsia="宋体" w:cs="Times New Roman"/>
      <w:color w:val="000000"/>
      <w:sz w:val="20"/>
    </w:rPr>
  </w:style>
  <w:style w:type="character" w:styleId="125">
    <w:name w:val=""/>
    <w:qFormat/>
    <w:uiPriority w:val="0"/>
    <w:rPr>
      <w:b/>
      <w:bCs/>
      <w:smallCaps/>
      <w:spacing w:val="5"/>
    </w:rPr>
  </w:style>
  <w:style w:type="character" w:customStyle="1" w:styleId="126">
    <w:name w:val="标题 1 Char1"/>
    <w:uiPriority w:val="0"/>
    <w:rPr>
      <w:rFonts w:ascii="Times New Roman" w:hAnsi="Times New Roman" w:eastAsia="宋体" w:cs="Times New Roman"/>
      <w:b/>
      <w:bCs/>
      <w:kern w:val="44"/>
      <w:sz w:val="44"/>
      <w:szCs w:val="44"/>
    </w:rPr>
  </w:style>
  <w:style w:type="character" w:customStyle="1" w:styleId="127">
    <w:name w:val="批注文字 字符"/>
    <w:uiPriority w:val="0"/>
    <w:rPr>
      <w:kern w:val="2"/>
      <w:sz w:val="21"/>
      <w:szCs w:val="24"/>
    </w:rPr>
  </w:style>
  <w:style w:type="character" w:customStyle="1" w:styleId="128">
    <w:name w:val="纯文本 Char1_4_3"/>
    <w:link w:val="129"/>
    <w:uiPriority w:val="0"/>
    <w:rPr>
      <w:rFonts w:ascii="宋体" w:hAnsi="Courier New"/>
      <w:kern w:val="2"/>
      <w:sz w:val="21"/>
      <w:lang/>
    </w:rPr>
  </w:style>
  <w:style w:type="paragraph" w:customStyle="1" w:styleId="129">
    <w:name w:val="纯文本_5_0"/>
    <w:basedOn w:val="130"/>
    <w:link w:val="128"/>
    <w:uiPriority w:val="0"/>
    <w:rPr>
      <w:rFonts w:ascii="宋体" w:hAnsi="Courier New"/>
      <w:szCs w:val="20"/>
      <w:lang/>
    </w:rPr>
  </w:style>
  <w:style w:type="paragraph" w:customStyle="1" w:styleId="130">
    <w:name w:val="正文_14"/>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31">
    <w:name w:val="普通(网站) Char"/>
    <w:uiPriority w:val="0"/>
    <w:rPr>
      <w:rFonts w:ascii="宋体" w:hAnsi="宋体" w:cs="宋体"/>
      <w:sz w:val="24"/>
      <w:szCs w:val="24"/>
    </w:rPr>
  </w:style>
  <w:style w:type="character" w:customStyle="1" w:styleId="132">
    <w:name w:val="font161"/>
    <w:qFormat/>
    <w:uiPriority w:val="0"/>
    <w:rPr>
      <w:rFonts w:hint="default" w:ascii="Times New Roman" w:hAnsi="Times New Roman" w:cs="Times New Roman"/>
      <w:color w:val="000000"/>
      <w:sz w:val="24"/>
      <w:szCs w:val="24"/>
      <w:u w:val="none"/>
    </w:rPr>
  </w:style>
  <w:style w:type="character" w:customStyle="1" w:styleId="133">
    <w:name w:val="ft"/>
    <w:uiPriority w:val="0"/>
    <w:rPr>
      <w:rFonts w:ascii="Times New Roman" w:hAnsi="Times New Roman" w:eastAsia="宋体" w:cs="Times New Roman"/>
      <w:sz w:val="20"/>
    </w:rPr>
  </w:style>
  <w:style w:type="character" w:customStyle="1" w:styleId="134">
    <w:name w:val="font31"/>
    <w:qFormat/>
    <w:uiPriority w:val="0"/>
    <w:rPr>
      <w:rFonts w:ascii="Arial" w:hAnsi="Arial" w:cs="Arial"/>
      <w:color w:val="000000"/>
      <w:sz w:val="21"/>
      <w:szCs w:val="21"/>
      <w:u w:val="none"/>
    </w:rPr>
  </w:style>
  <w:style w:type="character" w:customStyle="1" w:styleId="135">
    <w:name w:val="L正文 Char"/>
    <w:link w:val="136"/>
    <w:qFormat/>
    <w:uiPriority w:val="0"/>
    <w:rPr>
      <w:kern w:val="2"/>
      <w:sz w:val="24"/>
      <w:szCs w:val="24"/>
    </w:rPr>
  </w:style>
  <w:style w:type="paragraph" w:customStyle="1" w:styleId="136">
    <w:name w:val="L正文"/>
    <w:basedOn w:val="1"/>
    <w:link w:val="135"/>
    <w:qFormat/>
    <w:uiPriority w:val="0"/>
    <w:pPr>
      <w:spacing w:line="360" w:lineRule="auto"/>
      <w:ind w:firstLine="200" w:firstLineChars="200"/>
    </w:pPr>
    <w:rPr>
      <w:sz w:val="24"/>
    </w:rPr>
  </w:style>
  <w:style w:type="character" w:customStyle="1" w:styleId="137">
    <w:name w:val="font51"/>
    <w:qFormat/>
    <w:uiPriority w:val="0"/>
    <w:rPr>
      <w:rFonts w:hint="eastAsia" w:ascii="宋体" w:hAnsi="宋体" w:eastAsia="宋体" w:cs="宋体"/>
      <w:color w:val="000000"/>
      <w:sz w:val="24"/>
      <w:szCs w:val="24"/>
      <w:u w:val="none"/>
    </w:rPr>
  </w:style>
  <w:style w:type="character" w:customStyle="1" w:styleId="138">
    <w:name w:val="页脚 Char Char"/>
    <w:uiPriority w:val="0"/>
    <w:rPr>
      <w:sz w:val="18"/>
    </w:rPr>
  </w:style>
  <w:style w:type="character" w:customStyle="1" w:styleId="139">
    <w:name w:val="themebody1"/>
    <w:uiPriority w:val="0"/>
    <w:rPr>
      <w:rFonts w:ascii="Times New Roman" w:hAnsi="Times New Roman" w:eastAsia="宋体" w:cs="Times New Roman"/>
      <w:color w:val="FFFFFF"/>
      <w:sz w:val="20"/>
    </w:rPr>
  </w:style>
  <w:style w:type="character" w:customStyle="1" w:styleId="140">
    <w:name w:val="纯文本 Char1_0"/>
    <w:link w:val="141"/>
    <w:locked/>
    <w:uiPriority w:val="0"/>
    <w:rPr>
      <w:rFonts w:ascii="宋体" w:hAnsi="Courier New"/>
      <w:lang/>
    </w:rPr>
  </w:style>
  <w:style w:type="paragraph" w:customStyle="1" w:styleId="141">
    <w:name w:val="纯文本_0"/>
    <w:basedOn w:val="142"/>
    <w:link w:val="140"/>
    <w:unhideWhenUsed/>
    <w:uiPriority w:val="0"/>
    <w:rPr>
      <w:rFonts w:ascii="宋体" w:hAnsi="Courier New"/>
      <w:kern w:val="0"/>
      <w:sz w:val="20"/>
      <w:szCs w:val="20"/>
      <w:lang/>
    </w:rPr>
  </w:style>
  <w:style w:type="paragraph" w:customStyle="1" w:styleId="142">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43">
    <w:name w:val="BZ_正文 Char"/>
    <w:link w:val="144"/>
    <w:qFormat/>
    <w:uiPriority w:val="0"/>
    <w:rPr>
      <w:kern w:val="2"/>
      <w:sz w:val="24"/>
      <w:szCs w:val="24"/>
    </w:rPr>
  </w:style>
  <w:style w:type="paragraph" w:customStyle="1" w:styleId="144">
    <w:name w:val="BZ_正文"/>
    <w:basedOn w:val="1"/>
    <w:link w:val="143"/>
    <w:qFormat/>
    <w:uiPriority w:val="0"/>
    <w:pPr>
      <w:widowControl/>
      <w:spacing w:line="360" w:lineRule="auto"/>
      <w:ind w:firstLine="200" w:firstLineChars="200"/>
    </w:pPr>
    <w:rPr>
      <w:sz w:val="24"/>
    </w:rPr>
  </w:style>
  <w:style w:type="character" w:customStyle="1" w:styleId="145">
    <w:name w:val="标题 3 Char1"/>
    <w:aliases w:val="H3 Char,h3 Char,标题 3 Char Char,列表编号3 Char,Heading 3 - old Char,BOD 0 Char,Bold Head Char,bh Char,Level 3 Head Char,level_3 Char,PIM 3 Char,sect1.2.3 Char,sect1.2.31 Char,sect1.2.32 Char,sect1.2.311 Char,sect1.2.33 Char,sect1.2.312 Char,3 Char"/>
    <w:locked/>
    <w:uiPriority w:val="0"/>
    <w:rPr>
      <w:rFonts w:ascii="仿宋_GB2312" w:eastAsia="仿宋_GB2312"/>
      <w:b/>
      <w:bCs/>
      <w:kern w:val="2"/>
      <w:sz w:val="30"/>
    </w:rPr>
  </w:style>
  <w:style w:type="character" w:customStyle="1" w:styleId="146">
    <w:name w:val="12blk1"/>
    <w:uiPriority w:val="0"/>
    <w:rPr>
      <w:rFonts w:ascii="Times New Roman" w:hAnsi="Times New Roman" w:eastAsia="宋体" w:cs="Times New Roman"/>
      <w:color w:val="000000"/>
      <w:sz w:val="20"/>
      <w:u w:val="none"/>
    </w:rPr>
  </w:style>
  <w:style w:type="character" w:customStyle="1" w:styleId="147">
    <w:name w:val="纯文本 Char_0"/>
    <w:link w:val="148"/>
    <w:uiPriority w:val="0"/>
    <w:rPr>
      <w:rFonts w:ascii="宋体" w:hAnsi="Courier New"/>
      <w:kern w:val="2"/>
      <w:sz w:val="21"/>
      <w:szCs w:val="21"/>
      <w:lang/>
    </w:rPr>
  </w:style>
  <w:style w:type="paragraph" w:customStyle="1" w:styleId="148">
    <w:name w:val="纯文本_0_0"/>
    <w:basedOn w:val="149"/>
    <w:link w:val="147"/>
    <w:qFormat/>
    <w:uiPriority w:val="0"/>
    <w:rPr>
      <w:rFonts w:ascii="宋体" w:hAnsi="Courier New"/>
      <w:szCs w:val="21"/>
      <w:lang/>
    </w:rPr>
  </w:style>
  <w:style w:type="paragraph" w:customStyle="1" w:styleId="149">
    <w:name w:val="正文_1_0"/>
    <w:qFormat/>
    <w:uiPriority w:val="0"/>
    <w:pPr>
      <w:widowControl w:val="0"/>
      <w:jc w:val="both"/>
    </w:pPr>
    <w:rPr>
      <w:kern w:val="2"/>
      <w:sz w:val="21"/>
      <w:szCs w:val="24"/>
      <w:lang w:val="en-US" w:eastAsia="zh-CN" w:bidi="ar-SA"/>
    </w:rPr>
  </w:style>
  <w:style w:type="character" w:customStyle="1" w:styleId="150">
    <w:name w:val="Title Char2"/>
    <w:uiPriority w:val="0"/>
    <w:rPr>
      <w:rFonts w:ascii="Times New Roman" w:hAnsi="Times New Roman" w:eastAsia="宋体" w:cs="Times New Roman"/>
      <w:b/>
      <w:sz w:val="20"/>
    </w:rPr>
  </w:style>
  <w:style w:type="character" w:styleId="151">
    <w:name w:val=""/>
    <w:qFormat/>
    <w:uiPriority w:val="0"/>
    <w:rPr>
      <w:b/>
      <w:bCs/>
      <w:smallCaps/>
      <w:color w:val="C0504D"/>
      <w:spacing w:val="5"/>
      <w:u w:val="single"/>
    </w:rPr>
  </w:style>
  <w:style w:type="character" w:customStyle="1" w:styleId="152">
    <w:name w:val="普通文字 Char Char1"/>
    <w:aliases w:val="纯文本 Char Char Char,纯文本 Char Char1,普通文字 Char Char Char1,普通文字 Char Char Char Char1,普通文字 Char Char Char Char Char,普通文字 Char Char2,纯文本 Char1,普通文字 Char1,小 Char,Texte Char,正 文 1 Char,纯文本 Char Char Char Char Char Char Char Char Char Char"/>
    <w:qFormat/>
    <w:uiPriority w:val="0"/>
    <w:rPr>
      <w:rFonts w:ascii="宋体" w:hAnsi="Courier New" w:eastAsia="宋体"/>
      <w:kern w:val="2"/>
      <w:sz w:val="21"/>
      <w:lang w:val="en-US" w:eastAsia="zh-CN" w:bidi="ar-SA"/>
    </w:rPr>
  </w:style>
  <w:style w:type="character" w:customStyle="1" w:styleId="153">
    <w:name w:val="textfont1"/>
    <w:uiPriority w:val="0"/>
  </w:style>
  <w:style w:type="character" w:customStyle="1" w:styleId="154">
    <w:name w:val="p141"/>
    <w:uiPriority w:val="0"/>
    <w:rPr>
      <w:sz w:val="21"/>
      <w:szCs w:val="21"/>
      <w:u w:val="none"/>
    </w:rPr>
  </w:style>
  <w:style w:type="character" w:customStyle="1" w:styleId="155">
    <w:name w:val="标题 2 Char1"/>
    <w:uiPriority w:val="0"/>
    <w:rPr>
      <w:rFonts w:ascii="Cambria" w:hAnsi="Cambria" w:eastAsia="宋体" w:cs="Times New Roman"/>
      <w:b/>
      <w:bCs/>
      <w:sz w:val="32"/>
      <w:szCs w:val="32"/>
    </w:rPr>
  </w:style>
  <w:style w:type="character" w:customStyle="1" w:styleId="156">
    <w:name w:val="wj1"/>
    <w:uiPriority w:val="0"/>
    <w:rPr>
      <w:rFonts w:ascii="Times New Roman" w:hAnsi="Times New Roman" w:eastAsia="宋体" w:cs="Times New Roman"/>
      <w:color w:val="000000"/>
      <w:sz w:val="20"/>
      <w:u w:val="none"/>
    </w:rPr>
  </w:style>
  <w:style w:type="character" w:customStyle="1" w:styleId="157">
    <w:name w:val="纯文本 字符"/>
    <w:qFormat/>
    <w:uiPriority w:val="99"/>
    <w:rPr>
      <w:rFonts w:ascii="宋体" w:hAnsi="Courier New"/>
      <w:kern w:val="2"/>
      <w:sz w:val="21"/>
    </w:rPr>
  </w:style>
  <w:style w:type="character" w:customStyle="1" w:styleId="158">
    <w:name w:val="biaoti-red"/>
    <w:uiPriority w:val="0"/>
    <w:rPr>
      <w:rFonts w:ascii="Times New Roman" w:hAnsi="Times New Roman" w:eastAsia="宋体" w:cs="Times New Roman"/>
      <w:sz w:val="20"/>
    </w:rPr>
  </w:style>
  <w:style w:type="character" w:customStyle="1" w:styleId="159">
    <w:name w:val="Default 1"/>
    <w:uiPriority w:val="0"/>
    <w:rPr>
      <w:rFonts w:ascii="Times New Roman" w:hAnsi="Times New Roman" w:eastAsia="宋体" w:cs="Times New Roman"/>
      <w:sz w:val="20"/>
    </w:rPr>
  </w:style>
  <w:style w:type="character" w:customStyle="1" w:styleId="160">
    <w:name w:val="引用 Char"/>
    <w:link w:val="161"/>
    <w:uiPriority w:val="29"/>
    <w:rPr>
      <w:rFonts w:ascii="Calibri" w:hAnsi="Calibri"/>
      <w:i/>
      <w:iCs/>
      <w:color w:val="000000"/>
      <w:kern w:val="2"/>
      <w:sz w:val="21"/>
      <w:szCs w:val="22"/>
    </w:rPr>
  </w:style>
  <w:style w:type="paragraph" w:styleId="161">
    <w:name w:val="Quote"/>
    <w:basedOn w:val="1"/>
    <w:next w:val="1"/>
    <w:link w:val="160"/>
    <w:qFormat/>
    <w:uiPriority w:val="29"/>
    <w:rPr>
      <w:rFonts w:ascii="Calibri" w:hAnsi="Calibri"/>
      <w:i/>
      <w:iCs/>
      <w:color w:val="000000"/>
      <w:szCs w:val="22"/>
    </w:rPr>
  </w:style>
  <w:style w:type="character" w:customStyle="1" w:styleId="162">
    <w:name w:val="!! 正文 Char"/>
    <w:uiPriority w:val="0"/>
    <w:rPr>
      <w:rFonts w:ascii="Times New Roman" w:hAnsi="Times New Roman" w:eastAsia="宋体" w:cs="Times New Roman"/>
      <w:sz w:val="20"/>
    </w:rPr>
  </w:style>
  <w:style w:type="character" w:customStyle="1" w:styleId="163">
    <w:name w:val="我的正文 Char"/>
    <w:link w:val="164"/>
    <w:uiPriority w:val="0"/>
    <w:rPr>
      <w:sz w:val="24"/>
      <w:szCs w:val="24"/>
    </w:rPr>
  </w:style>
  <w:style w:type="paragraph" w:customStyle="1" w:styleId="164">
    <w:name w:val="我的正文"/>
    <w:basedOn w:val="1"/>
    <w:link w:val="163"/>
    <w:uiPriority w:val="0"/>
    <w:pPr>
      <w:spacing w:line="360" w:lineRule="auto"/>
      <w:ind w:hangingChars="202" w:firstLine="539"/>
      <w:jc w:val="left"/>
    </w:pPr>
    <w:rPr>
      <w:kern w:val="0"/>
      <w:sz w:val="24"/>
    </w:rPr>
  </w:style>
  <w:style w:type="character" w:customStyle="1" w:styleId="165">
    <w:name w:val="标题 3 Char"/>
    <w:aliases w:val="H3 Char1,h3 Char1,列表编号3 Char1,Heading 3 - old Char1,BOD 0 Char1,Bold Head Char1,bh Char1,Level 3 Head Char1,level_3 Char1,PIM 3 Char1,sect1.2.3 Char1,sect1.2.31 Char1,sect1.2.32 Char1,sect1.2.311 Char1,sect1.2.33 Char1,sect1.2.312 Char1,b Char"/>
    <w:qFormat/>
    <w:uiPriority w:val="0"/>
    <w:rPr>
      <w:rFonts w:ascii="仿宋_GB2312" w:eastAsia="仿宋_GB2312"/>
      <w:b/>
      <w:bCs/>
      <w:kern w:val="2"/>
      <w:sz w:val="30"/>
    </w:rPr>
  </w:style>
  <w:style w:type="character" w:customStyle="1" w:styleId="166">
    <w:name w:val="签名 Char1"/>
    <w:uiPriority w:val="0"/>
    <w:rPr>
      <w:kern w:val="2"/>
      <w:sz w:val="21"/>
      <w:szCs w:val="24"/>
    </w:rPr>
  </w:style>
  <w:style w:type="character" w:customStyle="1" w:styleId="167">
    <w:name w:val="表正文 Char"/>
    <w:aliases w:val="四号 Char,ALT+Z Char,标题4 Char,正文不缩进 Char,首行缩进 Char,正文编号 Char,特点标题 Char,正文（段落文字） Char,Justified Char,plain paragraph Char,pp Char,Block text Char,t Char,BODY TEXT Char,text Char,sp Char,sbs Char,block text Char,bt4 Char,body text4 Char,正文缩进 Char"/>
    <w:qFormat/>
    <w:uiPriority w:val="0"/>
    <w:rPr>
      <w:rFonts w:eastAsia="宋体"/>
      <w:kern w:val="2"/>
      <w:sz w:val="21"/>
      <w:lang w:val="en-US" w:eastAsia="zh-CN" w:bidi="ar-SA"/>
    </w:rPr>
  </w:style>
  <w:style w:type="character" w:customStyle="1" w:styleId="168">
    <w:name w:val="font21"/>
    <w:qFormat/>
    <w:uiPriority w:val="0"/>
    <w:rPr>
      <w:rFonts w:hint="eastAsia" w:ascii="宋体" w:hAnsi="宋体" w:eastAsia="宋体" w:cs="宋体"/>
      <w:color w:val="000000"/>
      <w:sz w:val="20"/>
      <w:szCs w:val="20"/>
      <w:u w:val="none"/>
    </w:rPr>
  </w:style>
  <w:style w:type="character" w:customStyle="1" w:styleId="169">
    <w:name w:val="普通(网站) 字符"/>
    <w:uiPriority w:val="0"/>
    <w:rPr>
      <w:rFonts w:ascii="宋体" w:hAnsi="宋体" w:cs="宋体"/>
      <w:sz w:val="24"/>
      <w:szCs w:val="24"/>
    </w:rPr>
  </w:style>
  <w:style w:type="character" w:customStyle="1" w:styleId="170">
    <w:name w:val="font01"/>
    <w:qFormat/>
    <w:uiPriority w:val="0"/>
    <w:rPr>
      <w:rFonts w:hint="default" w:ascii="Times New Roman" w:hAnsi="Times New Roman" w:cs="Times New Roman"/>
      <w:color w:val="000000"/>
      <w:sz w:val="20"/>
      <w:szCs w:val="20"/>
      <w:u w:val="none"/>
    </w:rPr>
  </w:style>
  <w:style w:type="character" w:customStyle="1" w:styleId="171">
    <w:name w:val="current"/>
    <w:uiPriority w:val="0"/>
    <w:rPr>
      <w:b/>
      <w:color w:val="FFFFFF"/>
      <w:bdr w:val="single" w:color="0C64AB" w:sz="6" w:space="0"/>
      <w:shd w:val="clear" w:color="auto" w:fill="0C64AB"/>
    </w:rPr>
  </w:style>
  <w:style w:type="character" w:customStyle="1" w:styleId="172">
    <w:name w:val="无间隔 字符"/>
    <w:link w:val="173"/>
    <w:uiPriority w:val="1"/>
    <w:rPr>
      <w:rFonts w:ascii="等线" w:hAnsi="等线" w:eastAsia="等线"/>
      <w:sz w:val="22"/>
      <w:szCs w:val="22"/>
      <w:lang w:val="en-US" w:eastAsia="zh-CN" w:bidi="ar-SA"/>
    </w:rPr>
  </w:style>
  <w:style w:type="paragraph" w:customStyle="1" w:styleId="173">
    <w:name w:val="无间隔1"/>
    <w:link w:val="172"/>
    <w:qFormat/>
    <w:uiPriority w:val="0"/>
    <w:rPr>
      <w:rFonts w:ascii="等线" w:hAnsi="等线" w:eastAsia="等线"/>
      <w:sz w:val="22"/>
      <w:szCs w:val="22"/>
      <w:lang w:val="en-US" w:eastAsia="zh-CN" w:bidi="ar-SA"/>
    </w:rPr>
  </w:style>
  <w:style w:type="character" w:customStyle="1" w:styleId="174">
    <w:name w:val="style21"/>
    <w:uiPriority w:val="0"/>
    <w:rPr>
      <w:color w:val="003366"/>
    </w:rPr>
  </w:style>
  <w:style w:type="character" w:customStyle="1" w:styleId="175">
    <w:name w:val=" Char Char1_0"/>
    <w:link w:val="176"/>
    <w:uiPriority w:val="0"/>
    <w:rPr>
      <w:rFonts w:ascii="Tahoma" w:hAnsi="Tahoma"/>
      <w:kern w:val="2"/>
      <w:sz w:val="24"/>
    </w:rPr>
  </w:style>
  <w:style w:type="paragraph" w:customStyle="1" w:styleId="176">
    <w:name w:val=" Char_0"/>
    <w:basedOn w:val="177"/>
    <w:link w:val="175"/>
    <w:uiPriority w:val="0"/>
    <w:rPr>
      <w:rFonts w:ascii="Tahoma" w:hAnsi="Tahoma"/>
      <w:sz w:val="24"/>
      <w:szCs w:val="20"/>
    </w:rPr>
  </w:style>
  <w:style w:type="paragraph" w:customStyle="1" w:styleId="177">
    <w:name w:val="正文_1"/>
    <w:qFormat/>
    <w:uiPriority w:val="0"/>
    <w:pPr>
      <w:widowControl w:val="0"/>
      <w:jc w:val="both"/>
    </w:pPr>
    <w:rPr>
      <w:kern w:val="2"/>
      <w:sz w:val="21"/>
      <w:szCs w:val="24"/>
      <w:lang w:val="en-US" w:eastAsia="zh-CN" w:bidi="ar-SA"/>
    </w:rPr>
  </w:style>
  <w:style w:type="character" w:customStyle="1" w:styleId="178">
    <w:name w:val="font91"/>
    <w:qFormat/>
    <w:uiPriority w:val="0"/>
    <w:rPr>
      <w:rFonts w:hint="eastAsia" w:ascii="宋体" w:hAnsi="宋体" w:eastAsia="宋体" w:cs="宋体"/>
      <w:color w:val="000000"/>
      <w:sz w:val="24"/>
      <w:szCs w:val="24"/>
      <w:u w:val="none"/>
    </w:rPr>
  </w:style>
  <w:style w:type="character" w:styleId="179">
    <w:name w:val=""/>
    <w:qFormat/>
    <w:uiPriority w:val="0"/>
    <w:rPr>
      <w:smallCaps/>
      <w:color w:val="C0504D"/>
      <w:u w:val="single"/>
    </w:rPr>
  </w:style>
  <w:style w:type="character" w:customStyle="1" w:styleId="180">
    <w:name w:val="font171"/>
    <w:qFormat/>
    <w:uiPriority w:val="0"/>
    <w:rPr>
      <w:rFonts w:ascii="Arial Unicode MS" w:hAnsi="Arial Unicode MS" w:eastAsia="Arial Unicode MS" w:cs="Arial Unicode MS"/>
      <w:color w:val="000000"/>
      <w:sz w:val="24"/>
      <w:szCs w:val="24"/>
      <w:u w:val="none"/>
    </w:rPr>
  </w:style>
  <w:style w:type="character" w:customStyle="1" w:styleId="181">
    <w:name w:val="z-窗体底端 Char"/>
    <w:link w:val="182"/>
    <w:uiPriority w:val="0"/>
    <w:rPr>
      <w:rFonts w:ascii="Arial" w:hAnsi="等线"/>
      <w:vanish/>
      <w:kern w:val="2"/>
      <w:sz w:val="16"/>
      <w:szCs w:val="24"/>
    </w:rPr>
  </w:style>
  <w:style w:type="paragraph" w:styleId="182">
    <w:name w:val=""/>
    <w:basedOn w:val="1"/>
    <w:next w:val="1"/>
    <w:link w:val="181"/>
    <w:uiPriority w:val="0"/>
    <w:pPr>
      <w:pBdr>
        <w:top w:val="single" w:color="auto" w:sz="6" w:space="1"/>
      </w:pBdr>
      <w:jc w:val="center"/>
    </w:pPr>
    <w:rPr>
      <w:rFonts w:ascii="Arial" w:hAnsi="等线"/>
      <w:vanish/>
      <w:sz w:val="16"/>
    </w:rPr>
  </w:style>
  <w:style w:type="character" w:customStyle="1" w:styleId="183">
    <w:name w:val="font101"/>
    <w:qFormat/>
    <w:uiPriority w:val="0"/>
    <w:rPr>
      <w:rFonts w:ascii="Symbol" w:hAnsi="Symbol" w:cs="Symbol"/>
      <w:color w:val="000000"/>
      <w:sz w:val="20"/>
      <w:szCs w:val="20"/>
      <w:u w:val="none"/>
    </w:rPr>
  </w:style>
  <w:style w:type="character" w:customStyle="1" w:styleId="184">
    <w:name w:val="无间隔 Char"/>
    <w:link w:val="185"/>
    <w:uiPriority w:val="0"/>
    <w:rPr>
      <w:rFonts w:ascii="Calibri" w:hAnsi="Calibri"/>
      <w:kern w:val="2"/>
      <w:sz w:val="21"/>
      <w:szCs w:val="22"/>
    </w:rPr>
  </w:style>
  <w:style w:type="paragraph" w:styleId="185">
    <w:name w:val="No Spacing"/>
    <w:basedOn w:val="1"/>
    <w:link w:val="184"/>
    <w:qFormat/>
    <w:uiPriority w:val="1"/>
    <w:rPr>
      <w:rFonts w:ascii="Calibri" w:hAnsi="Calibri"/>
      <w:szCs w:val="22"/>
    </w:rPr>
  </w:style>
  <w:style w:type="character" w:customStyle="1" w:styleId="186">
    <w:name w:val="disabled"/>
    <w:uiPriority w:val="0"/>
    <w:rPr>
      <w:color w:val="999999"/>
      <w:bdr w:val="single" w:color="C5C5C5" w:sz="6" w:space="0"/>
    </w:rPr>
  </w:style>
  <w:style w:type="character" w:customStyle="1" w:styleId="187">
    <w:name w:val="纯文本 Char"/>
    <w:aliases w:val="普通文字1 Char1,小 Char1,正 文 1 Char1,0921 Char1,一般文字 字元 Char1,一般文字 字元 字元 字元 字元 Char1,一般文字 字元 字元 字元 字元 字元 字元 字元 字元 Char,普通文字 Char Char3,纯文本 Char Char Char1,普通文字 Char Char Char2,普通文字 Char Char Char Char2,普通文字 Char Char Char Char Char1,普通文字 Char2,小 Cha"/>
    <w:qFormat/>
    <w:uiPriority w:val="0"/>
    <w:rPr>
      <w:rFonts w:ascii="宋体" w:hAnsi="Courier New" w:eastAsia="宋体"/>
      <w:kern w:val="2"/>
      <w:sz w:val="21"/>
      <w:lang w:val="en-US" w:eastAsia="zh-CN" w:bidi="ar-SA"/>
    </w:rPr>
  </w:style>
  <w:style w:type="character" w:customStyle="1" w:styleId="188">
    <w:name w:val="页眉 Char1"/>
    <w:uiPriority w:val="0"/>
    <w:rPr>
      <w:rFonts w:ascii="Times New Roman" w:hAnsi="Times New Roman" w:eastAsia="宋体" w:cs="Times New Roman"/>
      <w:sz w:val="18"/>
      <w:szCs w:val="18"/>
    </w:rPr>
  </w:style>
  <w:style w:type="character" w:customStyle="1" w:styleId="189">
    <w:name w:val="纯文本 Char1_1"/>
    <w:link w:val="190"/>
    <w:uiPriority w:val="0"/>
    <w:rPr>
      <w:rFonts w:ascii="宋体" w:hAnsi="Courier New"/>
      <w:kern w:val="2"/>
      <w:sz w:val="21"/>
      <w:lang/>
    </w:rPr>
  </w:style>
  <w:style w:type="paragraph" w:customStyle="1" w:styleId="190">
    <w:name w:val="纯文本_1"/>
    <w:basedOn w:val="191"/>
    <w:link w:val="189"/>
    <w:uiPriority w:val="0"/>
    <w:rPr>
      <w:rFonts w:ascii="宋体" w:hAnsi="Courier New"/>
      <w:szCs w:val="20"/>
      <w:lang/>
    </w:rPr>
  </w:style>
  <w:style w:type="paragraph" w:customStyle="1" w:styleId="191">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92">
    <w:name w:val="标题 2 字符1"/>
    <w:uiPriority w:val="0"/>
    <w:rPr>
      <w:rFonts w:ascii="Arial" w:hAnsi="Arial" w:eastAsia="黑体" w:cs="Times New Roman"/>
      <w:b/>
      <w:bCs/>
      <w:sz w:val="32"/>
      <w:szCs w:val="32"/>
      <w:lang w:val="zh-CN" w:eastAsia="zh-CN"/>
    </w:rPr>
  </w:style>
  <w:style w:type="character" w:customStyle="1" w:styleId="193">
    <w:name w:val="正文缩进 Char1"/>
    <w:qFormat/>
    <w:uiPriority w:val="0"/>
    <w:rPr>
      <w:rFonts w:ascii="Times New Roman" w:hAnsi="Times New Roman" w:eastAsia="宋体" w:cs="Times New Roman"/>
      <w:szCs w:val="20"/>
    </w:rPr>
  </w:style>
  <w:style w:type="character" w:customStyle="1" w:styleId="194">
    <w:name w:val="NormalCharacter"/>
    <w:semiHidden/>
    <w:qFormat/>
    <w:uiPriority w:val="0"/>
    <w:rPr>
      <w:rFonts w:ascii="Times New Roman" w:hAnsi="Times New Roman" w:eastAsia="宋体" w:cs="Times New Roman"/>
      <w:kern w:val="2"/>
      <w:sz w:val="21"/>
      <w:szCs w:val="24"/>
      <w:lang w:val="en-US" w:eastAsia="zh-CN" w:bidi="ar-SA"/>
    </w:rPr>
  </w:style>
  <w:style w:type="character" w:customStyle="1" w:styleId="195">
    <w:name w:val="段 Char"/>
    <w:uiPriority w:val="0"/>
    <w:rPr>
      <w:rFonts w:ascii="Times New Roman" w:hAnsi="Times New Roman" w:eastAsia="宋体" w:cs="Times New Roman"/>
      <w:sz w:val="20"/>
    </w:rPr>
  </w:style>
  <w:style w:type="character" w:customStyle="1" w:styleId="196">
    <w:name w:val="font81"/>
    <w:qFormat/>
    <w:uiPriority w:val="0"/>
    <w:rPr>
      <w:rFonts w:hint="eastAsia" w:ascii="宋体" w:hAnsi="宋体" w:eastAsia="宋体" w:cs="宋体"/>
      <w:color w:val="000000"/>
      <w:sz w:val="24"/>
      <w:szCs w:val="24"/>
      <w:u w:val="none"/>
    </w:rPr>
  </w:style>
  <w:style w:type="character" w:customStyle="1" w:styleId="197">
    <w:name w:val="v151"/>
    <w:uiPriority w:val="0"/>
    <w:rPr>
      <w:rFonts w:ascii="Times New Roman" w:hAnsi="Times New Roman" w:eastAsia="宋体" w:cs="Times New Roman"/>
      <w:sz w:val="20"/>
    </w:rPr>
  </w:style>
  <w:style w:type="character" w:customStyle="1" w:styleId="198">
    <w:name w:val="列出段落 字符"/>
    <w:aliases w:val="List11111111111111 字符,正文项目1 字符"/>
    <w:link w:val="199"/>
    <w:uiPriority w:val="0"/>
    <w:rPr>
      <w:rFonts w:ascii="宋体" w:hAnsi="宋体" w:cs="宋体"/>
      <w:sz w:val="24"/>
      <w:szCs w:val="24"/>
    </w:rPr>
  </w:style>
  <w:style w:type="paragraph" w:customStyle="1" w:styleId="199">
    <w:name w:val="List11111111111111"/>
    <w:basedOn w:val="1"/>
    <w:next w:val="200"/>
    <w:link w:val="198"/>
    <w:uiPriority w:val="0"/>
    <w:pPr>
      <w:widowControl/>
      <w:spacing w:before="100" w:beforeAutospacing="1" w:after="100" w:afterAutospacing="1"/>
      <w:jc w:val="left"/>
    </w:pPr>
    <w:rPr>
      <w:rFonts w:ascii="宋体" w:hAnsi="宋体" w:cs="宋体"/>
      <w:kern w:val="0"/>
      <w:sz w:val="24"/>
    </w:rPr>
  </w:style>
  <w:style w:type="paragraph" w:styleId="200">
    <w:name w:val="List Paragraph"/>
    <w:basedOn w:val="1"/>
    <w:link w:val="201"/>
    <w:qFormat/>
    <w:uiPriority w:val="34"/>
    <w:pPr>
      <w:ind w:firstLine="420" w:firstLineChars="200"/>
    </w:pPr>
    <w:rPr>
      <w:rFonts w:ascii="Calibri" w:hAnsi="Calibri"/>
      <w:szCs w:val="22"/>
    </w:rPr>
  </w:style>
  <w:style w:type="character" w:customStyle="1" w:styleId="201">
    <w:name w:val="列出段落 Char"/>
    <w:aliases w:val="List Char,List1 Char,表格段落 Char,编号 Char,stc标题4 Char,符号列表 Char,列出段落2 Char,lp1 Char,List11 Char,List111 Char,List1111 Char,List11111 Char,List111111 Char,List1111111 Char,List11111111 Char,List111111111 Char,List1111111111 Char,正文.制度 Char"/>
    <w:link w:val="200"/>
    <w:qFormat/>
    <w:locked/>
    <w:uiPriority w:val="34"/>
    <w:rPr>
      <w:rFonts w:ascii="Calibri" w:hAnsi="Calibri"/>
      <w:kern w:val="2"/>
      <w:sz w:val="21"/>
      <w:szCs w:val="22"/>
    </w:rPr>
  </w:style>
  <w:style w:type="character" w:styleId="202">
    <w:name w:val=""/>
    <w:qFormat/>
    <w:uiPriority w:val="0"/>
    <w:rPr>
      <w:b/>
      <w:bCs/>
      <w:i/>
      <w:iCs/>
      <w:color w:val="4F81BD"/>
    </w:rPr>
  </w:style>
  <w:style w:type="character" w:customStyle="1" w:styleId="203">
    <w:name w:val="正文文本缩进 2 Char"/>
    <w:uiPriority w:val="99"/>
  </w:style>
  <w:style w:type="character" w:customStyle="1" w:styleId="204">
    <w:name w:val="HTML 预设格式 Char1"/>
    <w:qFormat/>
    <w:uiPriority w:val="0"/>
    <w:rPr>
      <w:rFonts w:ascii="Courier New" w:hAnsi="Courier New" w:cs="Courier New"/>
      <w:kern w:val="2"/>
    </w:rPr>
  </w:style>
  <w:style w:type="character" w:customStyle="1" w:styleId="205">
    <w:name w:val="SANGFOR_4_标题4 Char"/>
    <w:link w:val="206"/>
    <w:uiPriority w:val="0"/>
    <w:rPr>
      <w:rFonts w:ascii="Arial" w:hAnsi="Arial" w:eastAsia="黑体"/>
      <w:b/>
      <w:bCs/>
      <w:kern w:val="2"/>
      <w:sz w:val="24"/>
      <w:szCs w:val="24"/>
    </w:rPr>
  </w:style>
  <w:style w:type="paragraph" w:customStyle="1" w:styleId="206">
    <w:name w:val="SANGFOR_4_标题4"/>
    <w:basedOn w:val="6"/>
    <w:next w:val="114"/>
    <w:link w:val="205"/>
    <w:uiPriority w:val="0"/>
    <w:pPr>
      <w:keepNext/>
      <w:widowControl w:val="0"/>
      <w:tabs>
        <w:tab w:val="left" w:pos="567"/>
      </w:tabs>
      <w:spacing w:beforeLines="50" w:afterLines="50" w:line="240" w:lineRule="auto"/>
      <w:ind w:left="720" w:hanging="720"/>
    </w:pPr>
    <w:rPr>
      <w:bCs/>
      <w:color w:val="auto"/>
      <w:sz w:val="24"/>
      <w:szCs w:val="24"/>
    </w:rPr>
  </w:style>
  <w:style w:type="character" w:customStyle="1" w:styleId="207">
    <w:name w:val="批注文字 Char"/>
    <w:uiPriority w:val="99"/>
  </w:style>
  <w:style w:type="character" w:customStyle="1" w:styleId="208">
    <w:name w:val="正文缩进 字符"/>
    <w:aliases w:val="???änd 字符,ALT+Z 字符,Bo 字符,Body Text(ch) 字符,HD正文1 字符,PI 字符,body text 字符,t 字符,四 字符,四号 字符,标题4 字符,样式3 字符,正文不缩进 字符,正文对齐 字符,正文文字首行缩进 字符,正文编号 字符,正文非缩进 字符,正文（首行缩进两字） Char 字符,正文（首行缩进两字） Char Char Char 字符,正文（首行缩进两字） Char Char Char Char 字符,段1 字符,特点 字符,缩进 字符"/>
    <w:uiPriority w:val="0"/>
    <w:rPr>
      <w:kern w:val="2"/>
      <w:sz w:val="21"/>
    </w:rPr>
  </w:style>
  <w:style w:type="character" w:customStyle="1" w:styleId="209">
    <w:name w:val="small"/>
    <w:uiPriority w:val="0"/>
    <w:rPr>
      <w:rFonts w:ascii="Times New Roman" w:hAnsi="Times New Roman" w:eastAsia="宋体" w:cs="Times New Roman"/>
      <w:sz w:val="20"/>
    </w:rPr>
  </w:style>
  <w:style w:type="character" w:customStyle="1" w:styleId="210">
    <w:name w:val="标题 3 字符"/>
    <w:qFormat/>
    <w:uiPriority w:val="0"/>
    <w:rPr>
      <w:rFonts w:ascii="仿宋_GB2312" w:eastAsia="仿宋_GB2312"/>
      <w:b/>
      <w:bCs/>
      <w:kern w:val="2"/>
      <w:sz w:val="30"/>
    </w:rPr>
  </w:style>
  <w:style w:type="character" w:customStyle="1" w:styleId="211">
    <w:name w:val="unnamed51"/>
    <w:uiPriority w:val="0"/>
    <w:rPr>
      <w:rFonts w:ascii="Times New Roman" w:hAnsi="Times New Roman" w:eastAsia="宋体" w:cs="Times New Roman"/>
      <w:sz w:val="20"/>
    </w:rPr>
  </w:style>
  <w:style w:type="character" w:customStyle="1" w:styleId="212">
    <w:name w:val="para"/>
    <w:uiPriority w:val="0"/>
    <w:rPr>
      <w:rFonts w:ascii="Times New Roman" w:hAnsi="Times New Roman" w:eastAsia="宋体" w:cs="Times New Roman"/>
      <w:sz w:val="20"/>
    </w:rPr>
  </w:style>
  <w:style w:type="character" w:customStyle="1" w:styleId="213">
    <w:name w:val="明显强调1"/>
    <w:qFormat/>
    <w:uiPriority w:val="0"/>
    <w:rPr>
      <w:b/>
      <w:bCs/>
      <w:i/>
      <w:iCs/>
      <w:color w:val="4F81BD"/>
    </w:rPr>
  </w:style>
  <w:style w:type="character" w:customStyle="1" w:styleId="214">
    <w:name w:val="明显引用 Char"/>
    <w:link w:val="215"/>
    <w:uiPriority w:val="30"/>
    <w:rPr>
      <w:rFonts w:ascii="Calibri" w:hAnsi="Calibri"/>
      <w:b/>
      <w:bCs/>
      <w:i/>
      <w:iCs/>
      <w:color w:val="4F81BD"/>
      <w:kern w:val="2"/>
      <w:sz w:val="21"/>
      <w:szCs w:val="22"/>
    </w:rPr>
  </w:style>
  <w:style w:type="paragraph" w:styleId="215">
    <w:name w:val="Intense Quote"/>
    <w:basedOn w:val="1"/>
    <w:next w:val="1"/>
    <w:link w:val="214"/>
    <w:qFormat/>
    <w:uiPriority w:val="30"/>
    <w:pPr>
      <w:pBdr>
        <w:bottom w:val="single" w:color="4F81BD" w:sz="4" w:space="4"/>
      </w:pBdr>
      <w:spacing w:before="200" w:after="280"/>
      <w:ind w:left="936" w:right="936"/>
    </w:pPr>
    <w:rPr>
      <w:rFonts w:ascii="Calibri" w:hAnsi="Calibri"/>
      <w:b/>
      <w:bCs/>
      <w:i/>
      <w:iCs/>
      <w:color w:val="4F81BD"/>
      <w:szCs w:val="22"/>
    </w:rPr>
  </w:style>
  <w:style w:type="character" w:customStyle="1" w:styleId="216">
    <w:name w:val="head 1.1.1 Char"/>
    <w:link w:val="217"/>
    <w:uiPriority w:val="0"/>
    <w:rPr>
      <w:bCs/>
      <w:kern w:val="2"/>
      <w:sz w:val="21"/>
      <w:szCs w:val="24"/>
    </w:rPr>
  </w:style>
  <w:style w:type="paragraph" w:customStyle="1" w:styleId="217">
    <w:name w:val="head 1.1.1"/>
    <w:basedOn w:val="200"/>
    <w:link w:val="216"/>
    <w:qFormat/>
    <w:uiPriority w:val="0"/>
    <w:pPr>
      <w:ind w:left="720" w:firstLine="0" w:firstLineChars="0"/>
    </w:pPr>
    <w:rPr>
      <w:rFonts w:ascii="Times New Roman" w:hAnsi="Times New Roman"/>
      <w:bCs/>
      <w:szCs w:val="24"/>
    </w:rPr>
  </w:style>
  <w:style w:type="character" w:customStyle="1" w:styleId="218">
    <w:name w:val="z-窗体底端 Char1"/>
    <w:semiHidden/>
    <w:uiPriority w:val="99"/>
    <w:rPr>
      <w:rFonts w:ascii="Arial" w:hAnsi="Arial" w:cs="Arial"/>
      <w:vanish/>
      <w:kern w:val="2"/>
      <w:sz w:val="16"/>
      <w:szCs w:val="16"/>
    </w:rPr>
  </w:style>
  <w:style w:type="character" w:customStyle="1" w:styleId="219">
    <w:name w:val="bookmark-item"/>
    <w:uiPriority w:val="0"/>
    <w:rPr>
      <w:rFonts w:ascii="Times New Roman" w:hAnsi="Times New Roman" w:eastAsia="宋体" w:cs="Times New Roman"/>
    </w:rPr>
  </w:style>
  <w:style w:type="character" w:customStyle="1" w:styleId="220">
    <w:name w:val="font151"/>
    <w:qFormat/>
    <w:uiPriority w:val="0"/>
    <w:rPr>
      <w:rFonts w:ascii="Calibri" w:hAnsi="Calibri" w:cs="Calibri"/>
      <w:color w:val="000000"/>
      <w:sz w:val="24"/>
      <w:szCs w:val="24"/>
      <w:u w:val="none"/>
    </w:rPr>
  </w:style>
  <w:style w:type="character" w:customStyle="1" w:styleId="221">
    <w:name w:val="标准正文格式 Char"/>
    <w:link w:val="222"/>
    <w:uiPriority w:val="0"/>
    <w:rPr>
      <w:rFonts w:ascii="宋体" w:eastAsia="仿宋_GB2312" w:cs="宋体"/>
      <w:color w:val="000000"/>
      <w:sz w:val="24"/>
    </w:rPr>
  </w:style>
  <w:style w:type="paragraph" w:customStyle="1" w:styleId="222">
    <w:name w:val="标准正文格式"/>
    <w:basedOn w:val="1"/>
    <w:link w:val="221"/>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character" w:customStyle="1" w:styleId="223">
    <w:name w:val="font181"/>
    <w:qFormat/>
    <w:uiPriority w:val="0"/>
    <w:rPr>
      <w:rFonts w:ascii="Wingdings 2" w:hAnsi="Wingdings 2" w:eastAsia="Wingdings 2" w:cs="Wingdings 2"/>
      <w:color w:val="000000"/>
      <w:sz w:val="24"/>
      <w:szCs w:val="24"/>
      <w:u w:val="none"/>
    </w:rPr>
  </w:style>
  <w:style w:type="character" w:customStyle="1" w:styleId="224">
    <w:name w:val="font111"/>
    <w:qFormat/>
    <w:uiPriority w:val="0"/>
    <w:rPr>
      <w:rFonts w:hint="default" w:ascii="Calibri" w:hAnsi="Calibri" w:cs="Calibri"/>
      <w:color w:val="000000"/>
      <w:sz w:val="20"/>
      <w:szCs w:val="20"/>
      <w:u w:val="none"/>
    </w:rPr>
  </w:style>
  <w:style w:type="paragraph" w:customStyle="1" w:styleId="225">
    <w:name w:val="my正文"/>
    <w:basedOn w:val="1"/>
    <w:qFormat/>
    <w:uiPriority w:val="0"/>
    <w:pPr>
      <w:spacing w:line="360" w:lineRule="auto"/>
      <w:ind w:firstLine="200" w:firstLineChars="200"/>
    </w:pPr>
    <w:rPr>
      <w:rFonts w:ascii="宋体" w:hAnsi="宋体" w:eastAsia="仿宋"/>
      <w:kern w:val="0"/>
      <w:sz w:val="28"/>
      <w:szCs w:val="24"/>
    </w:rPr>
  </w:style>
  <w:style w:type="paragraph" w:customStyle="1" w:styleId="226">
    <w:name w:val="样式1-正文"/>
    <w:basedOn w:val="1"/>
    <w:qFormat/>
    <w:uiPriority w:val="0"/>
    <w:pPr>
      <w:snapToGrid w:val="0"/>
      <w:spacing w:line="360" w:lineRule="auto"/>
      <w:ind w:firstLine="560" w:firstLineChars="200"/>
    </w:pPr>
    <w:rPr>
      <w:rFonts w:ascii="仿宋_GB2312" w:hAnsi="宋体" w:eastAsia="仿宋_GB2312" w:cs="Times New Roman"/>
      <w:kern w:val="0"/>
      <w:sz w:val="28"/>
      <w:szCs w:val="21"/>
    </w:rPr>
  </w:style>
  <w:style w:type="paragraph" w:customStyle="1" w:styleId="227">
    <w:name w:val="列表段落"/>
    <w:basedOn w:val="1"/>
    <w:qFormat/>
    <w:uiPriority w:val="34"/>
    <w:pPr>
      <w:ind w:firstLine="420"/>
    </w:pPr>
    <w:rPr>
      <w:rFonts w:ascii="仿宋" w:hAnsi="仿宋"/>
    </w:rPr>
  </w:style>
  <w:style w:type="paragraph" w:customStyle="1" w:styleId="228">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229">
    <w:name w:val="tabletext"/>
    <w:basedOn w:val="1"/>
    <w:uiPriority w:val="0"/>
    <w:pPr>
      <w:widowControl/>
      <w:spacing w:before="100" w:beforeAutospacing="1" w:after="100" w:afterAutospacing="1"/>
      <w:jc w:val="left"/>
    </w:pPr>
    <w:rPr>
      <w:rFonts w:ascii="宋体" w:hAnsi="宋体"/>
      <w:kern w:val="0"/>
      <w:sz w:val="24"/>
    </w:rPr>
  </w:style>
  <w:style w:type="paragraph" w:customStyle="1" w:styleId="230">
    <w:name w:val="xl74"/>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231">
    <w:name w:val="列表段落1"/>
    <w:basedOn w:val="1"/>
    <w:qFormat/>
    <w:uiPriority w:val="34"/>
    <w:pPr>
      <w:spacing w:line="360" w:lineRule="auto"/>
      <w:ind w:firstLine="420" w:firstLineChars="200"/>
    </w:pPr>
    <w:rPr>
      <w:rFonts w:ascii="Times New Roman" w:hAnsi="Times New Roman"/>
      <w:sz w:val="28"/>
      <w:szCs w:val="22"/>
    </w:rPr>
  </w:style>
  <w:style w:type="paragraph" w:customStyle="1" w:styleId="232">
    <w:name w:val="标题一自定义"/>
    <w:basedOn w:val="3"/>
    <w:next w:val="1"/>
    <w:qFormat/>
    <w:uiPriority w:val="0"/>
    <w:pPr>
      <w:keepLines/>
      <w:pageBreakBefore/>
      <w:tabs>
        <w:tab w:val="left" w:pos="980"/>
      </w:tabs>
      <w:autoSpaceDE/>
      <w:autoSpaceDN/>
      <w:ind w:left="980" w:hanging="360"/>
      <w:jc w:val="both"/>
      <w:textAlignment w:val="auto"/>
    </w:pPr>
    <w:rPr>
      <w:rFonts w:ascii="仿宋" w:hAnsi="仿宋" w:eastAsia="仿宋"/>
      <w:kern w:val="44"/>
      <w:sz w:val="32"/>
    </w:rPr>
  </w:style>
  <w:style w:type="paragraph" w:customStyle="1" w:styleId="233">
    <w:name w:val="无间隔2"/>
    <w:qFormat/>
    <w:uiPriority w:val="1"/>
    <w:pPr>
      <w:widowControl w:val="0"/>
    </w:pPr>
    <w:rPr>
      <w:rFonts w:ascii="宋体"/>
      <w:kern w:val="2"/>
      <w:sz w:val="24"/>
      <w:szCs w:val="22"/>
      <w:lang w:val="en-US" w:eastAsia="zh-CN" w:bidi="ar-SA"/>
    </w:rPr>
  </w:style>
  <w:style w:type="paragraph" w:customStyle="1" w:styleId="234">
    <w:name w:val="_Style 8"/>
    <w:basedOn w:val="1"/>
    <w:qFormat/>
    <w:uiPriority w:val="0"/>
    <w:pPr>
      <w:ind w:firstLine="420" w:firstLineChars="200"/>
    </w:pPr>
    <w:rPr>
      <w:rFonts w:ascii="仿宋" w:hAnsi="仿宋" w:eastAsia="仿宋"/>
      <w:szCs w:val="22"/>
    </w:rPr>
  </w:style>
  <w:style w:type="paragraph" w:customStyle="1" w:styleId="235">
    <w:name w:val="模板标题4"/>
    <w:basedOn w:val="1"/>
    <w:next w:val="19"/>
    <w:qFormat/>
    <w:uiPriority w:val="0"/>
    <w:pPr>
      <w:tabs>
        <w:tab w:val="left" w:pos="1440"/>
      </w:tabs>
      <w:spacing w:afterLines="50"/>
      <w:outlineLvl w:val="3"/>
    </w:pPr>
    <w:rPr>
      <w:rFonts w:ascii="宋体" w:hAnsi="宋体"/>
      <w:b/>
      <w:szCs w:val="20"/>
    </w:rPr>
  </w:style>
  <w:style w:type="paragraph" w:customStyle="1" w:styleId="236">
    <w:name w:val="样式 标题 2 + 宋体 加粗 行距: 1.5 倍行距"/>
    <w:basedOn w:val="2"/>
    <w:uiPriority w:val="0"/>
    <w:pPr>
      <w:keepNext w:val="0"/>
      <w:tabs>
        <w:tab w:val="left" w:pos="432"/>
      </w:tabs>
      <w:autoSpaceDE w:val="0"/>
      <w:autoSpaceDN w:val="0"/>
      <w:snapToGrid/>
      <w:spacing w:before="20" w:after="20" w:line="240" w:lineRule="auto"/>
      <w:ind w:left="432" w:hanging="432"/>
      <w:jc w:val="left"/>
      <w:textAlignment w:val="auto"/>
    </w:pPr>
    <w:rPr>
      <w:rFonts w:ascii="宋体" w:hAnsi="宋体" w:eastAsia="宋体" w:cs="宋体"/>
      <w:bCs/>
      <w:sz w:val="24"/>
      <w:lang w:val="en-US" w:eastAsia="zh-CN"/>
    </w:rPr>
  </w:style>
  <w:style w:type="paragraph" w:customStyle="1" w:styleId="237">
    <w:name w:val="样式74"/>
    <w:basedOn w:val="1"/>
    <w:uiPriority w:val="0"/>
    <w:pPr>
      <w:widowControl/>
      <w:spacing w:before="100" w:beforeAutospacing="1" w:after="100" w:afterAutospacing="1" w:line="450" w:lineRule="atLeast"/>
      <w:jc w:val="left"/>
    </w:pPr>
    <w:rPr>
      <w:rFonts w:ascii="宋体" w:hAnsi="宋体"/>
      <w:color w:val="030303"/>
      <w:kern w:val="0"/>
      <w:sz w:val="20"/>
      <w:szCs w:val="20"/>
    </w:rPr>
  </w:style>
  <w:style w:type="paragraph" w:customStyle="1" w:styleId="238">
    <w:name w:val="Char Char Char Char"/>
    <w:basedOn w:val="1"/>
    <w:uiPriority w:val="0"/>
    <w:pPr>
      <w:adjustRightInd w:val="0"/>
      <w:spacing w:line="360" w:lineRule="auto"/>
    </w:pPr>
    <w:rPr>
      <w:kern w:val="0"/>
      <w:sz w:val="24"/>
      <w:szCs w:val="20"/>
    </w:rPr>
  </w:style>
  <w:style w:type="paragraph" w:customStyle="1" w:styleId="239">
    <w:name w:val="xl56"/>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b/>
      <w:bCs/>
      <w:kern w:val="0"/>
      <w:sz w:val="22"/>
      <w:szCs w:val="22"/>
    </w:rPr>
  </w:style>
  <w:style w:type="paragraph" w:customStyle="1" w:styleId="240">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241">
    <w:name w:val="正文_21"/>
    <w:qFormat/>
    <w:uiPriority w:val="0"/>
    <w:pPr>
      <w:widowControl w:val="0"/>
      <w:jc w:val="both"/>
    </w:pPr>
    <w:rPr>
      <w:rFonts w:ascii="Calibri" w:hAnsi="Calibri"/>
      <w:kern w:val="2"/>
      <w:sz w:val="21"/>
      <w:szCs w:val="22"/>
      <w:lang w:val="en-US" w:eastAsia="zh-CN" w:bidi="ar-SA"/>
    </w:rPr>
  </w:style>
  <w:style w:type="paragraph" w:customStyle="1" w:styleId="242">
    <w:name w:val="普通(网站)_1"/>
    <w:basedOn w:val="177"/>
    <w:unhideWhenUsed/>
    <w:qFormat/>
    <w:uiPriority w:val="0"/>
    <w:pPr>
      <w:widowControl/>
      <w:spacing w:before="100" w:beforeAutospacing="1" w:after="100" w:afterAutospacing="1"/>
      <w:jc w:val="left"/>
    </w:pPr>
    <w:rPr>
      <w:rFonts w:ascii="宋体" w:hAnsi="宋体"/>
      <w:kern w:val="0"/>
      <w:sz w:val="24"/>
      <w:szCs w:val="22"/>
    </w:rPr>
  </w:style>
  <w:style w:type="paragraph" w:customStyle="1" w:styleId="243">
    <w:name w:val="_Style 129"/>
    <w:next w:val="1"/>
    <w:uiPriority w:val="0"/>
    <w:pPr>
      <w:widowControl w:val="0"/>
      <w:jc w:val="both"/>
    </w:pPr>
    <w:rPr>
      <w:kern w:val="2"/>
      <w:sz w:val="21"/>
      <w:szCs w:val="24"/>
      <w:lang w:val="en-US" w:eastAsia="zh-CN" w:bidi="ar-SA"/>
    </w:rPr>
  </w:style>
  <w:style w:type="paragraph" w:customStyle="1" w:styleId="244">
    <w:name w:val="图片"/>
    <w:basedOn w:val="1"/>
    <w:qFormat/>
    <w:uiPriority w:val="0"/>
    <w:pPr>
      <w:widowControl/>
      <w:spacing w:after="200" w:line="360" w:lineRule="auto"/>
      <w:jc w:val="center"/>
    </w:pPr>
    <w:rPr>
      <w:rFonts w:hint="eastAsia" w:ascii="宋体" w:hAnsi="宋体"/>
      <w:sz w:val="24"/>
      <w:szCs w:val="22"/>
    </w:rPr>
  </w:style>
  <w:style w:type="paragraph" w:customStyle="1" w:styleId="245">
    <w:name w:val="xl47"/>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246">
    <w:name w:val="UserStyle_158"/>
    <w:basedOn w:val="1"/>
    <w:qFormat/>
    <w:uiPriority w:val="0"/>
    <w:pPr>
      <w:jc w:val="center"/>
      <w:textAlignment w:val="baseline"/>
    </w:pPr>
    <w:rPr>
      <w:kern w:val="2"/>
      <w:sz w:val="21"/>
      <w:szCs w:val="21"/>
      <w:lang w:val="en-US" w:eastAsia="zh-CN" w:bidi="ar-SA"/>
    </w:rPr>
  </w:style>
  <w:style w:type="paragraph" w:customStyle="1" w:styleId="247">
    <w:name w:val="xl6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000000"/>
      <w:kern w:val="0"/>
      <w:sz w:val="20"/>
      <w:szCs w:val="20"/>
    </w:rPr>
  </w:style>
  <w:style w:type="paragraph" w:customStyle="1" w:styleId="248">
    <w:name w:val="正文段"/>
    <w:basedOn w:val="1"/>
    <w:uiPriority w:val="0"/>
    <w:pPr>
      <w:widowControl/>
      <w:snapToGrid w:val="0"/>
      <w:spacing w:after="200" w:afterLines="50"/>
      <w:ind w:firstLine="200" w:firstLineChars="200"/>
    </w:pPr>
    <w:rPr>
      <w:kern w:val="0"/>
      <w:sz w:val="24"/>
      <w:szCs w:val="20"/>
    </w:rPr>
  </w:style>
  <w:style w:type="paragraph" w:customStyle="1" w:styleId="249">
    <w:name w:val="xl80"/>
    <w:basedOn w:val="1"/>
    <w:uiPriority w:val="0"/>
    <w:pPr>
      <w:widowControl/>
      <w:pBdr>
        <w:left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250">
    <w:name w:val="Table Text"/>
    <w:uiPriority w:val="0"/>
    <w:pPr>
      <w:snapToGrid w:val="0"/>
      <w:spacing w:before="80" w:after="80"/>
    </w:pPr>
    <w:rPr>
      <w:rFonts w:ascii="Arial" w:hAnsi="Arial" w:cs="Arial"/>
      <w:kern w:val="2"/>
      <w:sz w:val="18"/>
      <w:szCs w:val="18"/>
      <w:lang w:val="en-US" w:eastAsia="zh-CN" w:bidi="ar-SA"/>
    </w:rPr>
  </w:style>
  <w:style w:type="paragraph" w:customStyle="1" w:styleId="251">
    <w:name w:val="xl45"/>
    <w:basedOn w:val="1"/>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252">
    <w:name w:val="xl76"/>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253">
    <w:name w:val="正文_2_1"/>
    <w:qFormat/>
    <w:uiPriority w:val="0"/>
    <w:pPr>
      <w:widowControl w:val="0"/>
      <w:jc w:val="both"/>
    </w:pPr>
    <w:rPr>
      <w:kern w:val="2"/>
      <w:sz w:val="21"/>
      <w:szCs w:val="24"/>
      <w:lang w:val="en-US" w:eastAsia="zh-CN" w:bidi="ar-SA"/>
    </w:rPr>
  </w:style>
  <w:style w:type="paragraph" w:customStyle="1" w:styleId="254">
    <w:name w:val="xl7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b/>
      <w:bCs/>
      <w:i/>
      <w:iCs/>
      <w:kern w:val="0"/>
      <w:sz w:val="24"/>
    </w:rPr>
  </w:style>
  <w:style w:type="paragraph" w:customStyle="1" w:styleId="255">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256">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olor w:val="000000"/>
      <w:kern w:val="0"/>
      <w:sz w:val="20"/>
      <w:szCs w:val="20"/>
    </w:rPr>
  </w:style>
  <w:style w:type="paragraph" w:customStyle="1" w:styleId="257">
    <w:name w:val="xl46"/>
    <w:basedOn w:val="1"/>
    <w:uiPriority w:val="0"/>
    <w:pPr>
      <w:widowControl/>
      <w:pBdr>
        <w:top w:val="single" w:color="auto" w:sz="8" w:space="0"/>
        <w:left w:val="single" w:color="auto" w:sz="4" w:space="0"/>
        <w:bottom w:val="single" w:color="auto" w:sz="4" w:space="0"/>
        <w:right w:val="single" w:color="auto" w:sz="8"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258">
    <w:name w:val="xl66"/>
    <w:basedOn w:val="1"/>
    <w:uiPriority w:val="0"/>
    <w:pPr>
      <w:widowControl/>
      <w:pBdr>
        <w:top w:val="single" w:color="auto" w:sz="4" w:space="0"/>
        <w:bottom w:val="single" w:color="auto" w:sz="4" w:space="0"/>
      </w:pBdr>
      <w:spacing w:before="100" w:beforeAutospacing="1" w:after="100" w:afterAutospacing="1"/>
      <w:jc w:val="center"/>
    </w:pPr>
    <w:rPr>
      <w:rFonts w:ascii="宋体" w:hAnsi="宋体"/>
      <w:b/>
      <w:bCs/>
      <w:i/>
      <w:iCs/>
      <w:kern w:val="0"/>
      <w:sz w:val="24"/>
    </w:rPr>
  </w:style>
  <w:style w:type="paragraph" w:customStyle="1" w:styleId="259">
    <w:name w:val="_Style 16"/>
    <w:basedOn w:val="1"/>
    <w:uiPriority w:val="0"/>
    <w:pPr>
      <w:widowControl/>
      <w:spacing w:after="160" w:line="240" w:lineRule="exact"/>
      <w:jc w:val="left"/>
    </w:pPr>
  </w:style>
  <w:style w:type="paragraph" w:customStyle="1" w:styleId="260">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261">
    <w:name w:val="xl52"/>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262">
    <w:name w:val="Char Char1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63">
    <w:name w:val="正文_17"/>
    <w:qFormat/>
    <w:uiPriority w:val="0"/>
    <w:pPr>
      <w:widowControl w:val="0"/>
      <w:jc w:val="both"/>
    </w:pPr>
    <w:rPr>
      <w:kern w:val="2"/>
      <w:sz w:val="21"/>
      <w:szCs w:val="24"/>
      <w:lang w:val="en-US" w:eastAsia="zh-CN" w:bidi="ar-SA"/>
    </w:rPr>
  </w:style>
  <w:style w:type="paragraph" w:styleId="264">
    <w:name w:val=""/>
    <w:basedOn w:val="3"/>
    <w:next w:val="1"/>
    <w:qFormat/>
    <w:uiPriority w:val="39"/>
    <w:pPr>
      <w:keepLines/>
      <w:tabs>
        <w:tab w:val="left" w:pos="360"/>
      </w:tabs>
      <w:autoSpaceDE/>
      <w:autoSpaceDN/>
      <w:spacing w:before="340" w:after="330" w:line="578" w:lineRule="auto"/>
      <w:ind w:left="360" w:hanging="360"/>
      <w:jc w:val="both"/>
      <w:textAlignment w:val="auto"/>
      <w:outlineLvl w:val="9"/>
    </w:pPr>
    <w:rPr>
      <w:rFonts w:ascii="Calibri" w:hAnsi="Calibri" w:eastAsia="宋体" w:cs="Times New Roman"/>
      <w:bCs/>
      <w:kern w:val="44"/>
      <w:szCs w:val="44"/>
    </w:rPr>
  </w:style>
  <w:style w:type="paragraph" w:customStyle="1" w:styleId="265">
    <w:name w:val="页码1"/>
    <w:basedOn w:val="1"/>
    <w:next w:val="1"/>
    <w:uiPriority w:val="0"/>
    <w:pPr>
      <w:widowControl/>
    </w:pPr>
    <w:rPr>
      <w:color w:val="000000"/>
      <w:szCs w:val="20"/>
    </w:rPr>
  </w:style>
  <w:style w:type="paragraph" w:customStyle="1" w:styleId="266">
    <w:name w:val="纯文本1"/>
    <w:basedOn w:val="1"/>
    <w:uiPriority w:val="0"/>
    <w:pPr>
      <w:adjustRightInd w:val="0"/>
      <w:jc w:val="left"/>
    </w:pPr>
    <w:rPr>
      <w:rFonts w:ascii="宋体" w:hAnsi="Courier New"/>
      <w:sz w:val="24"/>
      <w:szCs w:val="20"/>
    </w:rPr>
  </w:style>
  <w:style w:type="paragraph" w:customStyle="1" w:styleId="267">
    <w:name w:val="xl70"/>
    <w:basedOn w:val="1"/>
    <w:uiPriority w:val="0"/>
    <w:pPr>
      <w:widowControl/>
      <w:pBdr>
        <w:top w:val="single" w:color="auto" w:sz="4" w:space="0"/>
        <w:bottom w:val="single" w:color="auto" w:sz="8" w:space="0"/>
        <w:right w:val="single" w:color="auto" w:sz="4" w:space="0"/>
      </w:pBdr>
      <w:spacing w:before="100" w:beforeAutospacing="1" w:after="100" w:afterAutospacing="1"/>
      <w:jc w:val="left"/>
    </w:pPr>
    <w:rPr>
      <w:b/>
      <w:bCs/>
      <w:kern w:val="0"/>
      <w:sz w:val="20"/>
      <w:szCs w:val="20"/>
    </w:rPr>
  </w:style>
  <w:style w:type="paragraph" w:customStyle="1" w:styleId="268">
    <w:name w:val="Table Contents"/>
    <w:basedOn w:val="1"/>
    <w:uiPriority w:val="0"/>
    <w:pPr>
      <w:suppressAutoHyphens/>
      <w:autoSpaceDE w:val="0"/>
      <w:spacing w:after="120"/>
      <w:jc w:val="left"/>
    </w:pPr>
    <w:rPr>
      <w:rFonts w:ascii="Helvetica" w:hAnsi="Helvetica"/>
      <w:kern w:val="1"/>
      <w:sz w:val="20"/>
      <w:szCs w:val="20"/>
      <w:lang/>
    </w:rPr>
  </w:style>
  <w:style w:type="paragraph" w:customStyle="1" w:styleId="269">
    <w:name w:val="文档正文"/>
    <w:basedOn w:val="44"/>
    <w:uiPriority w:val="0"/>
    <w:pPr>
      <w:shd w:val="clear" w:color="auto" w:fill="FFFFFF"/>
      <w:spacing w:before="156" w:beforeLines="50"/>
      <w:ind w:firstLine="560"/>
    </w:pPr>
    <w:rPr>
      <w:rFonts w:eastAsia="仿宋"/>
      <w:szCs w:val="32"/>
    </w:rPr>
  </w:style>
  <w:style w:type="paragraph" w:customStyle="1" w:styleId="270">
    <w:name w:val="_Style 5"/>
    <w:basedOn w:val="1"/>
    <w:qFormat/>
    <w:uiPriority w:val="0"/>
    <w:pPr>
      <w:ind w:firstLine="420"/>
    </w:pPr>
    <w:rPr>
      <w:rFonts w:ascii="Calibri" w:hAnsi="Calibri"/>
      <w:szCs w:val="22"/>
    </w:rPr>
  </w:style>
  <w:style w:type="paragraph" w:customStyle="1" w:styleId="271">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272">
    <w:name w:val="tec_para1"/>
    <w:basedOn w:val="1"/>
    <w:uiPriority w:val="0"/>
    <w:pPr>
      <w:widowControl/>
      <w:pBdr>
        <w:top w:val="single" w:color="EEEEEE" w:sz="6" w:space="0"/>
        <w:left w:val="single" w:color="EEEEEE" w:sz="6" w:space="0"/>
      </w:pBdr>
      <w:spacing w:before="75" w:after="100" w:afterAutospacing="1"/>
      <w:jc w:val="center"/>
    </w:pPr>
    <w:rPr>
      <w:rFonts w:ascii="宋体" w:hAnsi="宋体" w:cs="宋体"/>
      <w:kern w:val="0"/>
      <w:sz w:val="24"/>
    </w:rPr>
  </w:style>
  <w:style w:type="paragraph" w:customStyle="1" w:styleId="273">
    <w:name w:val="正文0"/>
    <w:basedOn w:val="1"/>
    <w:uiPriority w:val="0"/>
    <w:pPr>
      <w:widowControl/>
      <w:adjustRightInd w:val="0"/>
      <w:snapToGrid w:val="0"/>
      <w:spacing w:line="360" w:lineRule="auto"/>
      <w:ind w:firstLine="482"/>
      <w:jc w:val="left"/>
    </w:pPr>
    <w:rPr>
      <w:rFonts w:ascii="仿宋" w:hAnsi="仿宋" w:eastAsia="仿宋"/>
      <w:color w:val="000000"/>
      <w:kern w:val="52"/>
      <w:sz w:val="24"/>
    </w:rPr>
  </w:style>
  <w:style w:type="paragraph" w:customStyle="1" w:styleId="274">
    <w:name w:val="Table Paragraph"/>
    <w:basedOn w:val="1"/>
    <w:uiPriority w:val="0"/>
    <w:pPr>
      <w:widowControl/>
      <w:jc w:val="left"/>
    </w:pPr>
    <w:rPr>
      <w:kern w:val="0"/>
      <w:szCs w:val="20"/>
    </w:rPr>
  </w:style>
  <w:style w:type="paragraph" w:customStyle="1" w:styleId="275">
    <w:name w:val="font7"/>
    <w:basedOn w:val="1"/>
    <w:uiPriority w:val="0"/>
    <w:pPr>
      <w:widowControl/>
      <w:spacing w:before="100" w:beforeAutospacing="1" w:after="100" w:afterAutospacing="1"/>
      <w:jc w:val="left"/>
    </w:pPr>
    <w:rPr>
      <w:rFonts w:hint="eastAsia" w:ascii="宋体" w:hAnsi="宋体"/>
      <w:color w:val="000000"/>
      <w:kern w:val="0"/>
      <w:sz w:val="20"/>
      <w:szCs w:val="20"/>
    </w:rPr>
  </w:style>
  <w:style w:type="paragraph" w:customStyle="1" w:styleId="276">
    <w:name w:val="5正文"/>
    <w:qFormat/>
    <w:uiPriority w:val="0"/>
    <w:pPr>
      <w:spacing w:after="200"/>
      <w:ind w:left="420" w:right="240" w:rightChars="100"/>
    </w:pPr>
    <w:rPr>
      <w:rFonts w:ascii="宋体" w:hAnsi="宋体"/>
      <w:sz w:val="24"/>
      <w:szCs w:val="28"/>
      <w:lang w:val="en-US" w:eastAsia="zh-CN" w:bidi="ar-SA"/>
    </w:rPr>
  </w:style>
  <w:style w:type="paragraph" w:customStyle="1" w:styleId="277">
    <w:name w:val="xl59"/>
    <w:basedOn w:val="1"/>
    <w:uiPriority w:val="0"/>
    <w:pPr>
      <w:widowControl/>
      <w:pBdr>
        <w:top w:val="single" w:color="auto" w:sz="4" w:space="0"/>
        <w:left w:val="single" w:color="auto" w:sz="4" w:space="0"/>
        <w:bottom w:val="double" w:color="auto" w:sz="6" w:space="0"/>
        <w:right w:val="single" w:color="auto" w:sz="8" w:space="0"/>
      </w:pBdr>
      <w:spacing w:before="100" w:beforeAutospacing="1" w:after="100" w:afterAutospacing="1"/>
      <w:jc w:val="left"/>
    </w:pPr>
    <w:rPr>
      <w:b/>
      <w:bCs/>
      <w:kern w:val="0"/>
      <w:sz w:val="20"/>
      <w:szCs w:val="20"/>
    </w:rPr>
  </w:style>
  <w:style w:type="paragraph" w:customStyle="1" w:styleId="278">
    <w:name w:val="说明内容"/>
    <w:uiPriority w:val="0"/>
    <w:pPr>
      <w:pBdr>
        <w:bottom w:val="single" w:color="auto" w:sz="2" w:space="1"/>
      </w:pBdr>
      <w:tabs>
        <w:tab w:val="left" w:pos="2268"/>
      </w:tabs>
      <w:ind w:left="1701"/>
    </w:pPr>
    <w:rPr>
      <w:rFonts w:eastAsia="仿宋_GB2312"/>
      <w:sz w:val="21"/>
      <w:lang w:val="en-US" w:eastAsia="zh-CN" w:bidi="ar-SA"/>
    </w:rPr>
  </w:style>
  <w:style w:type="paragraph" w:customStyle="1" w:styleId="279">
    <w:name w:val="SANGFOR_8_表格文字"/>
    <w:basedOn w:val="1"/>
    <w:uiPriority w:val="0"/>
    <w:pPr>
      <w:snapToGrid w:val="0"/>
    </w:pPr>
    <w:rPr>
      <w:szCs w:val="21"/>
    </w:rPr>
  </w:style>
  <w:style w:type="paragraph" w:customStyle="1" w:styleId="280">
    <w:name w:val="正文 New New New New"/>
    <w:uiPriority w:val="0"/>
    <w:pPr>
      <w:widowControl w:val="0"/>
      <w:jc w:val="both"/>
    </w:pPr>
    <w:rPr>
      <w:rFonts w:eastAsia="Arial Unicode MS" w:cs="Arial Unicode MS"/>
      <w:color w:val="000000"/>
      <w:u w:val="none" w:color="000000"/>
      <w:lang w:val="en-US" w:eastAsia="zh-CN" w:bidi="ar-SA"/>
    </w:rPr>
  </w:style>
  <w:style w:type="paragraph" w:customStyle="1" w:styleId="281">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282">
    <w:name w:val="正文缩进1"/>
    <w:basedOn w:val="1"/>
    <w:uiPriority w:val="0"/>
    <w:pPr>
      <w:spacing w:line="300" w:lineRule="auto"/>
      <w:ind w:firstLine="425"/>
    </w:pPr>
    <w:rPr>
      <w:szCs w:val="20"/>
    </w:rPr>
  </w:style>
  <w:style w:type="paragraph" w:customStyle="1" w:styleId="283">
    <w:name w:val="第一级标题"/>
    <w:basedOn w:val="3"/>
    <w:next w:val="1"/>
    <w:qFormat/>
    <w:uiPriority w:val="0"/>
    <w:pPr>
      <w:keepLines/>
      <w:tabs>
        <w:tab w:val="left" w:pos="360"/>
      </w:tabs>
      <w:autoSpaceDE/>
      <w:autoSpaceDN/>
      <w:spacing w:before="340" w:after="330" w:line="578" w:lineRule="auto"/>
      <w:ind w:left="360" w:hanging="360"/>
      <w:jc w:val="both"/>
      <w:textAlignment w:val="auto"/>
    </w:pPr>
    <w:rPr>
      <w:rFonts w:ascii="Calibri" w:hAnsi="Calibri" w:eastAsia="宋体"/>
      <w:bCs/>
      <w:kern w:val="44"/>
      <w:szCs w:val="44"/>
    </w:rPr>
  </w:style>
  <w:style w:type="paragraph" w:customStyle="1" w:styleId="284">
    <w:name w:val="xl58"/>
    <w:basedOn w:val="1"/>
    <w:uiPriority w:val="0"/>
    <w:pPr>
      <w:widowControl/>
      <w:pBdr>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285">
    <w:name w:val="正文_8_0"/>
    <w:qFormat/>
    <w:uiPriority w:val="0"/>
    <w:pPr>
      <w:widowControl w:val="0"/>
      <w:jc w:val="both"/>
    </w:pPr>
    <w:rPr>
      <w:kern w:val="2"/>
      <w:sz w:val="21"/>
      <w:szCs w:val="24"/>
      <w:lang w:val="en-US" w:eastAsia="zh-CN" w:bidi="ar-SA"/>
    </w:rPr>
  </w:style>
  <w:style w:type="paragraph" w:customStyle="1" w:styleId="286">
    <w:name w:val="xl75"/>
    <w:basedOn w:val="1"/>
    <w:uiPriority w:val="0"/>
    <w:pPr>
      <w:widowControl/>
      <w:pBdr>
        <w:top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287">
    <w:name w:val="List Paragraph"/>
    <w:basedOn w:val="1"/>
    <w:qFormat/>
    <w:uiPriority w:val="0"/>
    <w:pPr>
      <w:ind w:firstLine="420" w:firstLineChars="200"/>
    </w:pPr>
    <w:rPr>
      <w:szCs w:val="20"/>
    </w:rPr>
  </w:style>
  <w:style w:type="paragraph" w:customStyle="1" w:styleId="288">
    <w:name w:val="p29"/>
    <w:basedOn w:val="1"/>
    <w:uiPriority w:val="0"/>
    <w:pPr>
      <w:widowControl/>
      <w:spacing w:before="100" w:beforeAutospacing="1" w:after="100" w:afterAutospacing="1" w:line="315" w:lineRule="atLeast"/>
      <w:ind w:firstLine="420"/>
      <w:jc w:val="left"/>
    </w:pPr>
    <w:rPr>
      <w:rFonts w:ascii="宋体" w:hAnsi="宋体" w:cs="宋体"/>
      <w:color w:val="000000"/>
      <w:kern w:val="0"/>
      <w:sz w:val="24"/>
    </w:rPr>
  </w:style>
  <w:style w:type="paragraph" w:customStyle="1" w:styleId="289">
    <w:name w:val="font9"/>
    <w:basedOn w:val="1"/>
    <w:uiPriority w:val="0"/>
    <w:pPr>
      <w:widowControl/>
      <w:spacing w:before="100" w:beforeAutospacing="1" w:after="100" w:afterAutospacing="1"/>
      <w:jc w:val="left"/>
    </w:pPr>
    <w:rPr>
      <w:color w:val="000000"/>
      <w:kern w:val="0"/>
      <w:sz w:val="20"/>
      <w:szCs w:val="20"/>
    </w:rPr>
  </w:style>
  <w:style w:type="paragraph" w:customStyle="1" w:styleId="290">
    <w:name w:val="样式 正文首行缩进 2 + 左侧:  1.5 字符 首行缩进:  2 字符2"/>
    <w:basedOn w:val="1"/>
    <w:next w:val="1"/>
    <w:qFormat/>
    <w:uiPriority w:val="0"/>
    <w:pPr>
      <w:spacing w:line="360" w:lineRule="auto"/>
      <w:ind w:firstLine="480" w:firstLineChars="200"/>
    </w:pPr>
    <w:rPr>
      <w:rFonts w:ascii="宋体" w:hAnsi="宋体" w:eastAsia="宋体"/>
      <w:sz w:val="24"/>
    </w:rPr>
  </w:style>
  <w:style w:type="paragraph" w:customStyle="1" w:styleId="291">
    <w:name w:val="2章节"/>
    <w:qFormat/>
    <w:uiPriority w:val="0"/>
    <w:pPr>
      <w:spacing w:after="200" w:line="276" w:lineRule="auto"/>
      <w:ind w:right="100" w:rightChars="100"/>
      <w:outlineLvl w:val="0"/>
    </w:pPr>
    <w:rPr>
      <w:rFonts w:eastAsia="仿宋_GB2312"/>
      <w:b/>
      <w:kern w:val="2"/>
      <w:sz w:val="28"/>
      <w:szCs w:val="22"/>
      <w:lang w:val="en-US" w:eastAsia="zh-CN" w:bidi="ar-SA"/>
    </w:rPr>
  </w:style>
  <w:style w:type="paragraph" w:customStyle="1" w:styleId="292">
    <w:name w:val="Char Char"/>
    <w:basedOn w:val="1"/>
    <w:uiPriority w:val="0"/>
    <w:pPr>
      <w:adjustRightInd w:val="0"/>
      <w:spacing w:line="360" w:lineRule="auto"/>
    </w:pPr>
    <w:rPr>
      <w:kern w:val="0"/>
      <w:sz w:val="24"/>
      <w:szCs w:val="20"/>
    </w:rPr>
  </w:style>
  <w:style w:type="paragraph" w:customStyle="1" w:styleId="293">
    <w:name w:val="第二级标题"/>
    <w:basedOn w:val="2"/>
    <w:next w:val="1"/>
    <w:qFormat/>
    <w:uiPriority w:val="0"/>
    <w:pPr>
      <w:keepLines/>
      <w:numPr>
        <w:ilvl w:val="1"/>
        <w:numId w:val="0"/>
      </w:numPr>
      <w:adjustRightInd/>
      <w:snapToGrid/>
      <w:spacing w:before="260" w:after="260" w:line="416" w:lineRule="auto"/>
      <w:ind w:left="576" w:hanging="576"/>
      <w:jc w:val="both"/>
      <w:textAlignment w:val="auto"/>
    </w:pPr>
    <w:rPr>
      <w:rFonts w:ascii="Cambria" w:hAnsi="Cambria" w:eastAsia="仿宋"/>
      <w:bCs/>
      <w:kern w:val="2"/>
      <w:sz w:val="32"/>
      <w:szCs w:val="32"/>
      <w:lang w:val="en-US" w:eastAsia="zh-CN"/>
    </w:rPr>
  </w:style>
  <w:style w:type="paragraph" w:customStyle="1" w:styleId="294">
    <w:name w:val="CM106"/>
    <w:basedOn w:val="295"/>
    <w:next w:val="295"/>
    <w:uiPriority w:val="0"/>
    <w:rPr>
      <w:rFonts w:ascii="宋体" w:eastAsia="宋体" w:cs="Times New Roman"/>
      <w:color w:val="auto"/>
    </w:rPr>
  </w:style>
  <w:style w:type="paragraph" w:customStyle="1" w:styleId="295">
    <w:name w:val="Default"/>
    <w:qFormat/>
    <w:uiPriority w:val="0"/>
    <w:pPr>
      <w:widowControl w:val="0"/>
      <w:autoSpaceDE w:val="0"/>
      <w:autoSpaceDN w:val="0"/>
      <w:adjustRightInd w:val="0"/>
    </w:pPr>
    <w:rPr>
      <w:rFonts w:ascii="华文细黑" w:eastAsia="华文细黑" w:cs="华文细黑"/>
      <w:color w:val="000000"/>
      <w:sz w:val="24"/>
      <w:szCs w:val="24"/>
      <w:lang w:val="en-US" w:eastAsia="zh-CN" w:bidi="ar-SA"/>
    </w:rPr>
  </w:style>
  <w:style w:type="paragraph" w:customStyle="1" w:styleId="296">
    <w:name w:val="font6"/>
    <w:basedOn w:val="1"/>
    <w:uiPriority w:val="0"/>
    <w:pPr>
      <w:widowControl/>
      <w:spacing w:before="100" w:beforeAutospacing="1" w:after="100" w:afterAutospacing="1"/>
      <w:jc w:val="left"/>
    </w:pPr>
    <w:rPr>
      <w:rFonts w:hint="eastAsia" w:ascii="宋体" w:hAnsi="宋体"/>
      <w:kern w:val="0"/>
      <w:sz w:val="20"/>
      <w:szCs w:val="20"/>
    </w:rPr>
  </w:style>
  <w:style w:type="paragraph" w:customStyle="1" w:styleId="297">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98">
    <w:name w:val="Fließtext"/>
    <w:basedOn w:val="1"/>
    <w:uiPriority w:val="0"/>
    <w:pPr>
      <w:overflowPunct w:val="0"/>
      <w:autoSpaceDE w:val="0"/>
      <w:autoSpaceDN w:val="0"/>
      <w:adjustRightInd w:val="0"/>
      <w:textAlignment w:val="baseline"/>
    </w:pPr>
    <w:rPr>
      <w:rFonts w:ascii="仿宋" w:hAnsi="仿宋" w:cs="宋体"/>
      <w:kern w:val="28"/>
      <w:szCs w:val="20"/>
    </w:rPr>
  </w:style>
  <w:style w:type="paragraph" w:customStyle="1" w:styleId="299">
    <w:name w:val="msonormal"/>
    <w:basedOn w:val="1"/>
    <w:uiPriority w:val="0"/>
    <w:pPr>
      <w:widowControl/>
      <w:spacing w:before="100" w:beforeAutospacing="1" w:after="100" w:afterAutospacing="1"/>
      <w:jc w:val="left"/>
    </w:pPr>
    <w:rPr>
      <w:rFonts w:ascii="宋体" w:hAnsi="宋体" w:cs="宋体"/>
      <w:kern w:val="0"/>
      <w:sz w:val="24"/>
    </w:rPr>
  </w:style>
  <w:style w:type="paragraph" w:customStyle="1" w:styleId="300">
    <w:name w:val="正文样式"/>
    <w:basedOn w:val="1"/>
    <w:uiPriority w:val="0"/>
    <w:pPr>
      <w:spacing w:line="360" w:lineRule="auto"/>
      <w:ind w:firstLine="480" w:firstLineChars="200"/>
    </w:pPr>
    <w:rPr>
      <w:rFonts w:cs="宋体"/>
      <w:sz w:val="24"/>
      <w:szCs w:val="20"/>
    </w:rPr>
  </w:style>
  <w:style w:type="paragraph" w:customStyle="1" w:styleId="301">
    <w:name w:val="第四级标题"/>
    <w:basedOn w:val="6"/>
    <w:next w:val="1"/>
    <w:qFormat/>
    <w:uiPriority w:val="0"/>
    <w:pPr>
      <w:keepNext/>
      <w:widowControl w:val="0"/>
      <w:spacing w:before="120" w:after="0" w:line="360" w:lineRule="auto"/>
    </w:pPr>
    <w:rPr>
      <w:rFonts w:ascii="Cambria" w:hAnsi="Cambria" w:eastAsia="仿宋"/>
      <w:bCs/>
      <w:color w:val="auto"/>
      <w:sz w:val="24"/>
      <w:szCs w:val="28"/>
      <w:lang w:val="en-US" w:eastAsia="zh-CN"/>
    </w:rPr>
  </w:style>
  <w:style w:type="paragraph" w:customStyle="1" w:styleId="302">
    <w:name w:val="图片标注"/>
    <w:basedOn w:val="1"/>
    <w:next w:val="5"/>
    <w:qFormat/>
    <w:uiPriority w:val="0"/>
    <w:pPr>
      <w:widowControl/>
      <w:spacing w:after="120"/>
      <w:jc w:val="center"/>
    </w:pPr>
    <w:rPr>
      <w:rFonts w:hint="eastAsia" w:ascii="宋体" w:hAnsi="宋体"/>
      <w:szCs w:val="22"/>
    </w:rPr>
  </w:style>
  <w:style w:type="paragraph" w:customStyle="1" w:styleId="303">
    <w:name w:val="xl54"/>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304">
    <w:name w:val="正文_10_0"/>
    <w:qFormat/>
    <w:uiPriority w:val="0"/>
    <w:pPr>
      <w:widowControl w:val="0"/>
      <w:jc w:val="both"/>
    </w:pPr>
    <w:rPr>
      <w:rFonts w:ascii="Calibri" w:hAnsi="Calibri"/>
      <w:kern w:val="2"/>
      <w:sz w:val="21"/>
      <w:szCs w:val="22"/>
      <w:lang w:val="en-US" w:eastAsia="zh-CN" w:bidi="ar-SA"/>
    </w:rPr>
  </w:style>
  <w:style w:type="paragraph" w:customStyle="1" w:styleId="305">
    <w:name w:val="xl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306">
    <w:name w:val="_Style 22"/>
    <w:basedOn w:val="1"/>
    <w:next w:val="200"/>
    <w:uiPriority w:val="0"/>
    <w:pPr>
      <w:spacing w:line="360" w:lineRule="auto"/>
      <w:ind w:firstLine="420" w:firstLineChars="200"/>
    </w:pPr>
  </w:style>
  <w:style w:type="paragraph" w:customStyle="1" w:styleId="307">
    <w:name w:val="默认段落字体 Para Char Char Char Char Char Char Char Char Char1 Char Char Char Char"/>
    <w:basedOn w:val="1"/>
    <w:uiPriority w:val="0"/>
    <w:rPr>
      <w:rFonts w:ascii="Tahoma" w:hAnsi="Tahoma"/>
      <w:sz w:val="24"/>
      <w:szCs w:val="20"/>
    </w:rPr>
  </w:style>
  <w:style w:type="paragraph" w:customStyle="1" w:styleId="308">
    <w:name w:val="正文_4"/>
    <w:qFormat/>
    <w:uiPriority w:val="0"/>
    <w:pPr>
      <w:widowControl w:val="0"/>
      <w:jc w:val="both"/>
    </w:pPr>
    <w:rPr>
      <w:kern w:val="2"/>
      <w:sz w:val="21"/>
      <w:szCs w:val="24"/>
      <w:lang w:val="en-US" w:eastAsia="zh-CN" w:bidi="ar-SA"/>
    </w:rPr>
  </w:style>
  <w:style w:type="paragraph" w:customStyle="1" w:styleId="309">
    <w:name w:val="xl65"/>
    <w:basedOn w:val="1"/>
    <w:uiPriority w:val="0"/>
    <w:pPr>
      <w:widowControl/>
      <w:pBdr>
        <w:top w:val="single" w:color="auto" w:sz="4" w:space="0"/>
        <w:left w:val="single" w:color="auto" w:sz="8" w:space="0"/>
        <w:bottom w:val="single" w:color="auto" w:sz="4" w:space="0"/>
      </w:pBdr>
      <w:spacing w:before="100" w:beforeAutospacing="1" w:after="100" w:afterAutospacing="1"/>
      <w:jc w:val="center"/>
    </w:pPr>
    <w:rPr>
      <w:rFonts w:ascii="宋体" w:hAnsi="宋体"/>
      <w:b/>
      <w:bCs/>
      <w:i/>
      <w:iCs/>
      <w:kern w:val="0"/>
      <w:sz w:val="24"/>
    </w:rPr>
  </w:style>
  <w:style w:type="paragraph" w:customStyle="1" w:styleId="310">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11">
    <w:name w:val="特点标题"/>
    <w:basedOn w:val="1"/>
    <w:next w:val="21"/>
    <w:uiPriority w:val="0"/>
    <w:pPr>
      <w:widowControl/>
      <w:overflowPunct w:val="0"/>
      <w:autoSpaceDE w:val="0"/>
      <w:autoSpaceDN w:val="0"/>
      <w:adjustRightInd w:val="0"/>
      <w:spacing w:after="120" w:afterLines="50" w:line="360" w:lineRule="auto"/>
      <w:jc w:val="left"/>
    </w:pPr>
    <w:rPr>
      <w:kern w:val="0"/>
      <w:sz w:val="24"/>
      <w:szCs w:val="20"/>
    </w:rPr>
  </w:style>
  <w:style w:type="paragraph" w:customStyle="1" w:styleId="312">
    <w:name w:val="xl50"/>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13">
    <w:name w:val="font11"/>
    <w:basedOn w:val="1"/>
    <w:uiPriority w:val="0"/>
    <w:pPr>
      <w:widowControl/>
      <w:spacing w:before="100" w:beforeAutospacing="1" w:after="100" w:afterAutospacing="1"/>
      <w:jc w:val="left"/>
    </w:pPr>
    <w:rPr>
      <w:b/>
      <w:bCs/>
      <w:i/>
      <w:iCs/>
      <w:kern w:val="0"/>
      <w:sz w:val="24"/>
    </w:rPr>
  </w:style>
  <w:style w:type="paragraph" w:customStyle="1" w:styleId="314">
    <w:name w:val="xl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315">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316">
    <w:name w:val="Plain Text"/>
    <w:basedOn w:val="1"/>
    <w:uiPriority w:val="0"/>
    <w:pPr>
      <w:adjustRightInd w:val="0"/>
      <w:jc w:val="left"/>
      <w:textAlignment w:val="baseline"/>
    </w:pPr>
    <w:rPr>
      <w:rFonts w:ascii="宋体" w:hAnsi="Courier New"/>
      <w:sz w:val="24"/>
      <w:szCs w:val="20"/>
    </w:rPr>
  </w:style>
  <w:style w:type="paragraph" w:customStyle="1" w:styleId="317">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318">
    <w:name w:val="_Style 1"/>
    <w:basedOn w:val="1"/>
    <w:qFormat/>
    <w:uiPriority w:val="0"/>
    <w:pPr>
      <w:ind w:firstLine="420"/>
    </w:pPr>
    <w:rPr>
      <w:rFonts w:ascii="Calibri" w:hAnsi="Calibri"/>
      <w:szCs w:val="22"/>
    </w:rPr>
  </w:style>
  <w:style w:type="paragraph" w:customStyle="1" w:styleId="319">
    <w:name w:val="Body Text 21"/>
    <w:basedOn w:val="1"/>
    <w:next w:val="1"/>
    <w:uiPriority w:val="0"/>
    <w:pPr>
      <w:widowControl/>
      <w:spacing w:line="300" w:lineRule="auto"/>
      <w:jc w:val="center"/>
    </w:pPr>
    <w:rPr>
      <w:rFonts w:ascii="宋体"/>
      <w:color w:val="000000"/>
      <w:sz w:val="24"/>
      <w:szCs w:val="20"/>
    </w:rPr>
  </w:style>
  <w:style w:type="paragraph" w:customStyle="1" w:styleId="320">
    <w:name w:val="xl77"/>
    <w:basedOn w:val="1"/>
    <w:uiPriority w:val="0"/>
    <w:pPr>
      <w:widowControl/>
      <w:pBdr>
        <w:top w:val="single" w:color="auto" w:sz="4" w:space="0"/>
        <w:left w:val="single" w:color="auto" w:sz="4" w:space="0"/>
        <w:bottom w:val="double" w:color="auto" w:sz="6" w:space="0"/>
      </w:pBdr>
      <w:spacing w:before="100" w:beforeAutospacing="1" w:after="100" w:afterAutospacing="1"/>
      <w:jc w:val="left"/>
    </w:pPr>
    <w:rPr>
      <w:rFonts w:ascii="宋体" w:hAnsi="宋体"/>
      <w:b/>
      <w:bCs/>
      <w:kern w:val="0"/>
      <w:sz w:val="20"/>
      <w:szCs w:val="20"/>
    </w:rPr>
  </w:style>
  <w:style w:type="paragraph" w:customStyle="1" w:styleId="321">
    <w:name w:val="正文_2"/>
    <w:qFormat/>
    <w:uiPriority w:val="0"/>
    <w:pPr>
      <w:widowControl w:val="0"/>
      <w:jc w:val="both"/>
    </w:pPr>
    <w:rPr>
      <w:rFonts w:ascii="Calibri" w:hAnsi="Calibri"/>
      <w:kern w:val="2"/>
      <w:sz w:val="21"/>
      <w:szCs w:val="22"/>
      <w:lang w:val="en-US" w:eastAsia="zh-CN" w:bidi="ar-SA"/>
    </w:rPr>
  </w:style>
  <w:style w:type="paragraph" w:customStyle="1" w:styleId="322">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323">
    <w:name w:val="xl69"/>
    <w:basedOn w:val="1"/>
    <w:qFormat/>
    <w:uiPriority w:val="0"/>
    <w:pPr>
      <w:widowControl/>
      <w:pBdr>
        <w:top w:val="single" w:color="auto" w:sz="4" w:space="0"/>
        <w:bottom w:val="single" w:color="auto" w:sz="8" w:space="0"/>
      </w:pBdr>
      <w:spacing w:before="100" w:beforeAutospacing="1" w:after="100" w:afterAutospacing="1"/>
      <w:jc w:val="left"/>
    </w:pPr>
    <w:rPr>
      <w:b/>
      <w:bCs/>
      <w:kern w:val="0"/>
      <w:sz w:val="20"/>
      <w:szCs w:val="20"/>
    </w:rPr>
  </w:style>
  <w:style w:type="paragraph" w:customStyle="1" w:styleId="324">
    <w:name w:val="xl67"/>
    <w:basedOn w:val="1"/>
    <w:uiPriority w:val="0"/>
    <w:pPr>
      <w:widowControl/>
      <w:pBdr>
        <w:top w:val="single" w:color="auto" w:sz="4" w:space="0"/>
        <w:bottom w:val="single" w:color="auto" w:sz="4" w:space="0"/>
        <w:right w:val="single" w:color="auto" w:sz="8" w:space="0"/>
      </w:pBdr>
      <w:spacing w:before="100" w:beforeAutospacing="1" w:after="100" w:afterAutospacing="1"/>
      <w:jc w:val="center"/>
    </w:pPr>
    <w:rPr>
      <w:rFonts w:ascii="宋体" w:hAnsi="宋体"/>
      <w:b/>
      <w:bCs/>
      <w:i/>
      <w:iCs/>
      <w:kern w:val="0"/>
      <w:sz w:val="24"/>
    </w:rPr>
  </w:style>
  <w:style w:type="paragraph" w:customStyle="1" w:styleId="325">
    <w:name w:val="xl5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0"/>
      <w:szCs w:val="20"/>
    </w:rPr>
  </w:style>
  <w:style w:type="paragraph" w:customStyle="1" w:styleId="326">
    <w:name w:val="正文1"/>
    <w:basedOn w:val="1"/>
    <w:qFormat/>
    <w:uiPriority w:val="0"/>
    <w:pPr>
      <w:adjustRightInd w:val="0"/>
      <w:spacing w:line="360" w:lineRule="atLeast"/>
      <w:jc w:val="left"/>
      <w:textAlignment w:val="baseline"/>
    </w:pPr>
    <w:rPr>
      <w:rFonts w:ascii="宋体"/>
      <w:kern w:val="0"/>
      <w:sz w:val="24"/>
      <w:szCs w:val="20"/>
    </w:rPr>
  </w:style>
  <w:style w:type="paragraph" w:customStyle="1" w:styleId="327">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28">
    <w:name w:val="正文_2_0"/>
    <w:qFormat/>
    <w:uiPriority w:val="0"/>
    <w:pPr>
      <w:widowControl w:val="0"/>
      <w:jc w:val="both"/>
    </w:pPr>
    <w:rPr>
      <w:kern w:val="2"/>
      <w:sz w:val="21"/>
      <w:szCs w:val="24"/>
      <w:lang w:val="en-US" w:eastAsia="zh-CN" w:bidi="ar-SA"/>
    </w:rPr>
  </w:style>
  <w:style w:type="paragraph" w:customStyle="1" w:styleId="329">
    <w:name w:val="普通(网站)_0"/>
    <w:basedOn w:val="1"/>
    <w:unhideWhenUsed/>
    <w:uiPriority w:val="0"/>
    <w:pPr>
      <w:widowControl/>
      <w:spacing w:before="100" w:beforeAutospacing="1" w:after="100" w:afterAutospacing="1"/>
      <w:jc w:val="left"/>
    </w:pPr>
    <w:rPr>
      <w:rFonts w:ascii="宋体" w:hAnsi="宋体"/>
      <w:kern w:val="0"/>
      <w:sz w:val="24"/>
      <w:szCs w:val="22"/>
    </w:rPr>
  </w:style>
  <w:style w:type="paragraph" w:customStyle="1" w:styleId="330">
    <w:name w:val="xl79"/>
    <w:basedOn w:val="1"/>
    <w:uiPriority w:val="0"/>
    <w:pPr>
      <w:widowControl/>
      <w:pBdr>
        <w:top w:val="single" w:color="auto" w:sz="4" w:space="0"/>
        <w:bottom w:val="double" w:color="auto" w:sz="6"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331">
    <w:name w:val="列出段落5"/>
    <w:basedOn w:val="1"/>
    <w:qFormat/>
    <w:uiPriority w:val="34"/>
    <w:pPr>
      <w:ind w:firstLine="420" w:firstLineChars="200"/>
    </w:pPr>
    <w:rPr>
      <w:rFonts w:ascii="Calibri" w:hAnsi="Calibri"/>
      <w:sz w:val="24"/>
    </w:rPr>
  </w:style>
  <w:style w:type="paragraph" w:customStyle="1" w:styleId="332">
    <w:name w:val="样式1"/>
    <w:basedOn w:val="2"/>
    <w:uiPriority w:val="0"/>
    <w:pPr>
      <w:keepLines/>
      <w:adjustRightInd/>
      <w:snapToGrid/>
      <w:spacing w:before="260" w:after="260" w:line="416" w:lineRule="auto"/>
      <w:textAlignment w:val="auto"/>
    </w:pPr>
    <w:rPr>
      <w:rFonts w:ascii="宋体" w:hAnsi="宋体" w:eastAsia="黑体"/>
      <w:bCs/>
      <w:kern w:val="2"/>
      <w:szCs w:val="36"/>
    </w:rPr>
  </w:style>
  <w:style w:type="paragraph" w:customStyle="1" w:styleId="333">
    <w:name w:val="config"/>
    <w:basedOn w:val="1"/>
    <w:qFormat/>
    <w:uiPriority w:val="0"/>
    <w:pPr>
      <w:widowControl/>
      <w:spacing w:after="160"/>
      <w:ind w:left="1134"/>
      <w:jc w:val="left"/>
    </w:pPr>
    <w:rPr>
      <w:rFonts w:ascii="Arial" w:hAnsi="Arial" w:eastAsia="Arial"/>
      <w:kern w:val="0"/>
      <w:szCs w:val="20"/>
      <w:lang w:eastAsia="en-US"/>
    </w:rPr>
  </w:style>
  <w:style w:type="paragraph" w:customStyle="1" w:styleId="334">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kern w:val="0"/>
      <w:sz w:val="20"/>
      <w:szCs w:val="20"/>
    </w:rPr>
  </w:style>
  <w:style w:type="paragraph" w:customStyle="1" w:styleId="335">
    <w:name w:val="表格文字"/>
    <w:basedOn w:val="1"/>
    <w:next w:val="18"/>
    <w:qFormat/>
    <w:uiPriority w:val="0"/>
    <w:pPr>
      <w:adjustRightInd w:val="0"/>
      <w:spacing w:line="420" w:lineRule="atLeast"/>
      <w:ind w:firstLine="643" w:firstLineChars="200"/>
      <w:textAlignment w:val="baseline"/>
    </w:pPr>
    <w:rPr>
      <w:rFonts w:ascii="仿宋" w:hAnsi="仿宋" w:eastAsia="仿宋"/>
      <w:sz w:val="24"/>
    </w:rPr>
  </w:style>
  <w:style w:type="paragraph" w:customStyle="1" w:styleId="336">
    <w:name w:val="xl5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337">
    <w:name w:val="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338">
    <w:name w:val="xl48"/>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0"/>
      <w:szCs w:val="20"/>
    </w:rPr>
  </w:style>
  <w:style w:type="paragraph" w:customStyle="1" w:styleId="339">
    <w:name w:val="xl44"/>
    <w:basedOn w:val="1"/>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340">
    <w:name w:val="SJ2"/>
    <w:basedOn w:val="1"/>
    <w:uiPriority w:val="0"/>
    <w:pPr>
      <w:spacing w:line="360" w:lineRule="auto"/>
      <w:ind w:firstLine="480" w:firstLineChars="200"/>
      <w:jc w:val="left"/>
    </w:pPr>
    <w:rPr>
      <w:rFonts w:cs="宋体"/>
      <w:sz w:val="24"/>
      <w:szCs w:val="20"/>
    </w:rPr>
  </w:style>
  <w:style w:type="paragraph" w:customStyle="1" w:styleId="341">
    <w:name w:val="默认段落字体 Para Char Char Char Char Char Char Char Char Char Char1 Char Char Char Char"/>
    <w:basedOn w:val="1"/>
    <w:uiPriority w:val="0"/>
    <w:pPr>
      <w:spacing w:line="500" w:lineRule="exact"/>
      <w:ind w:firstLine="200" w:firstLineChars="200"/>
    </w:pPr>
    <w:rPr>
      <w:szCs w:val="20"/>
    </w:rPr>
  </w:style>
  <w:style w:type="paragraph" w:customStyle="1" w:styleId="342">
    <w:name w:val="正文（缩进）"/>
    <w:basedOn w:val="1"/>
    <w:uiPriority w:val="0"/>
    <w:pPr>
      <w:spacing w:beforeLines="50" w:afterLines="50" w:line="360" w:lineRule="auto"/>
      <w:ind w:firstLine="480" w:firstLineChars="200"/>
    </w:pPr>
    <w:rPr>
      <w:rFonts w:ascii="Arial" w:hAnsi="Arial" w:eastAsia="仿宋" w:cs="Arial"/>
      <w:sz w:val="24"/>
    </w:rPr>
  </w:style>
  <w:style w:type="paragraph" w:customStyle="1" w:styleId="343">
    <w:name w:val="xl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44">
    <w:name w:val="正文 A"/>
    <w:uiPriority w:val="99"/>
    <w:pPr>
      <w:widowControl w:val="0"/>
      <w:pBdr>
        <w:top w:val="none" w:color="FFFFFF" w:sz="96" w:space="31"/>
        <w:left w:val="none" w:color="FFFFFF" w:sz="96" w:space="31"/>
        <w:bottom w:val="none" w:color="FFFFFF" w:sz="96" w:space="31"/>
        <w:right w:val="none" w:color="FFFFFF" w:sz="96" w:space="31"/>
      </w:pBdr>
      <w:jc w:val="both"/>
    </w:pPr>
    <w:rPr>
      <w:rFonts w:ascii="Arial Unicode MS" w:hAnsi="Arial Unicode MS" w:cs="Arial Unicode MS"/>
      <w:color w:val="000000"/>
      <w:kern w:val="2"/>
      <w:sz w:val="21"/>
      <w:szCs w:val="21"/>
      <w:u w:val="none" w:color="000000"/>
      <w:lang w:val="en-US" w:eastAsia="zh-CN" w:bidi="ar-SA"/>
    </w:rPr>
  </w:style>
  <w:style w:type="paragraph" w:customStyle="1" w:styleId="345">
    <w:name w:val="第三极标题"/>
    <w:basedOn w:val="4"/>
    <w:next w:val="1"/>
    <w:qFormat/>
    <w:uiPriority w:val="0"/>
    <w:pPr>
      <w:spacing w:before="120" w:after="120"/>
      <w:ind w:left="1418" w:hanging="709" w:firstLineChars="0"/>
    </w:pPr>
    <w:rPr>
      <w:rFonts w:ascii="Calibri" w:hAnsi="Calibri" w:eastAsia="仿宋"/>
      <w:szCs w:val="32"/>
      <w:lang w:val="en-US" w:eastAsia="zh-CN"/>
    </w:rPr>
  </w:style>
  <w:style w:type="paragraph" w:customStyle="1" w:styleId="346">
    <w:name w:val="正文_13_0"/>
    <w:qFormat/>
    <w:uiPriority w:val="0"/>
    <w:pPr>
      <w:widowControl w:val="0"/>
      <w:jc w:val="both"/>
    </w:pPr>
    <w:rPr>
      <w:kern w:val="2"/>
      <w:sz w:val="21"/>
      <w:szCs w:val="24"/>
      <w:lang w:val="en-US" w:eastAsia="zh-CN" w:bidi="ar-SA"/>
    </w:rPr>
  </w:style>
  <w:style w:type="paragraph" w:customStyle="1" w:styleId="347">
    <w:name w:val="正文_18_0"/>
    <w:qFormat/>
    <w:uiPriority w:val="0"/>
    <w:pPr>
      <w:widowControl w:val="0"/>
      <w:jc w:val="both"/>
    </w:pPr>
    <w:rPr>
      <w:kern w:val="2"/>
      <w:sz w:val="21"/>
      <w:szCs w:val="24"/>
      <w:lang w:val="en-US" w:eastAsia="zh-CN" w:bidi="ar-SA"/>
    </w:rPr>
  </w:style>
  <w:style w:type="paragraph" w:customStyle="1" w:styleId="348">
    <w:name w:val="xl78"/>
    <w:basedOn w:val="1"/>
    <w:uiPriority w:val="0"/>
    <w:pPr>
      <w:widowControl/>
      <w:pBdr>
        <w:top w:val="single" w:color="auto" w:sz="4" w:space="0"/>
        <w:bottom w:val="double" w:color="auto" w:sz="6" w:space="0"/>
      </w:pBdr>
      <w:spacing w:before="100" w:beforeAutospacing="1" w:after="100" w:afterAutospacing="1"/>
      <w:jc w:val="left"/>
    </w:pPr>
    <w:rPr>
      <w:rFonts w:ascii="宋体" w:hAnsi="宋体"/>
      <w:b/>
      <w:bCs/>
      <w:kern w:val="0"/>
      <w:sz w:val="20"/>
      <w:szCs w:val="20"/>
    </w:rPr>
  </w:style>
  <w:style w:type="paragraph" w:customStyle="1" w:styleId="349">
    <w:name w:val="font10"/>
    <w:basedOn w:val="1"/>
    <w:uiPriority w:val="0"/>
    <w:pPr>
      <w:widowControl/>
      <w:spacing w:before="100" w:beforeAutospacing="1" w:after="100" w:afterAutospacing="1"/>
      <w:jc w:val="left"/>
    </w:pPr>
    <w:rPr>
      <w:rFonts w:hint="eastAsia" w:ascii="宋体" w:hAnsi="宋体"/>
      <w:b/>
      <w:bCs/>
      <w:i/>
      <w:iCs/>
      <w:kern w:val="0"/>
      <w:sz w:val="24"/>
    </w:rPr>
  </w:style>
  <w:style w:type="paragraph" w:customStyle="1" w:styleId="350">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kern w:val="0"/>
      <w:sz w:val="20"/>
      <w:szCs w:val="20"/>
    </w:rPr>
  </w:style>
  <w:style w:type="paragraph" w:customStyle="1" w:styleId="351">
    <w:name w:val="xl49"/>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352">
    <w:name w:val="正文_15_0"/>
    <w:qFormat/>
    <w:uiPriority w:val="0"/>
    <w:pPr>
      <w:widowControl w:val="0"/>
      <w:jc w:val="both"/>
    </w:pPr>
    <w:rPr>
      <w:kern w:val="2"/>
      <w:sz w:val="21"/>
      <w:szCs w:val="24"/>
      <w:lang w:val="en-US" w:eastAsia="zh-CN" w:bidi="ar-SA"/>
    </w:rPr>
  </w:style>
  <w:style w:type="paragraph" w:customStyle="1" w:styleId="353">
    <w:name w:val="模板标题2"/>
    <w:basedOn w:val="1"/>
    <w:next w:val="1"/>
    <w:qFormat/>
    <w:uiPriority w:val="0"/>
    <w:pPr>
      <w:keepNext/>
      <w:keepLines/>
      <w:tabs>
        <w:tab w:val="left" w:pos="1080"/>
      </w:tabs>
      <w:spacing w:afterLines="50"/>
      <w:outlineLvl w:val="1"/>
    </w:pPr>
    <w:rPr>
      <w:rFonts w:ascii="Arial" w:hAnsi="Arial"/>
      <w:b/>
      <w:kern w:val="32"/>
      <w:sz w:val="28"/>
      <w:szCs w:val="20"/>
    </w:rPr>
  </w:style>
  <w:style w:type="paragraph" w:customStyle="1" w:styleId="354">
    <w:name w:val="列出段落1"/>
    <w:basedOn w:val="1"/>
    <w:qFormat/>
    <w:uiPriority w:val="0"/>
    <w:pPr>
      <w:ind w:firstLine="420" w:firstLineChars="200"/>
    </w:pPr>
    <w:rPr>
      <w:rFonts w:ascii="Calibri" w:hAnsi="Calibri"/>
      <w:szCs w:val="22"/>
    </w:rPr>
  </w:style>
  <w:style w:type="paragraph" w:customStyle="1" w:styleId="355">
    <w:name w:val="_Style 2"/>
    <w:basedOn w:val="1"/>
    <w:next w:val="18"/>
    <w:uiPriority w:val="0"/>
    <w:rPr>
      <w:sz w:val="28"/>
    </w:rPr>
  </w:style>
  <w:style w:type="paragraph" w:customStyle="1" w:styleId="356">
    <w:name w:val="默认段落字体 Para Char Char Char Char Char Char Char Char Char1 Char Char Char Char Char Char Char"/>
    <w:basedOn w:val="1"/>
    <w:uiPriority w:val="0"/>
    <w:pPr>
      <w:keepNext/>
      <w:autoSpaceDE w:val="0"/>
      <w:autoSpaceDN w:val="0"/>
      <w:spacing w:before="40" w:after="40"/>
      <w:jc w:val="center"/>
    </w:pPr>
    <w:rPr>
      <w:szCs w:val="20"/>
    </w:rPr>
  </w:style>
  <w:style w:type="paragraph" w:customStyle="1" w:styleId="357">
    <w:name w:val="模板标题1"/>
    <w:basedOn w:val="1"/>
    <w:next w:val="1"/>
    <w:qFormat/>
    <w:uiPriority w:val="0"/>
    <w:pPr>
      <w:keepNext/>
      <w:keepLines/>
      <w:tabs>
        <w:tab w:val="left" w:pos="360"/>
      </w:tabs>
      <w:spacing w:afterLines="50"/>
      <w:jc w:val="left"/>
      <w:outlineLvl w:val="0"/>
    </w:pPr>
    <w:rPr>
      <w:rFonts w:ascii="Arial" w:hAnsi="Arial"/>
      <w:b/>
      <w:kern w:val="32"/>
      <w:sz w:val="32"/>
      <w:szCs w:val="20"/>
    </w:rPr>
  </w:style>
  <w:style w:type="paragraph" w:customStyle="1" w:styleId="358">
    <w:name w:val="模板标题5"/>
    <w:basedOn w:val="1"/>
    <w:next w:val="19"/>
    <w:qFormat/>
    <w:uiPriority w:val="0"/>
    <w:pPr>
      <w:tabs>
        <w:tab w:val="left" w:pos="1800"/>
      </w:tabs>
      <w:spacing w:afterLines="50"/>
      <w:outlineLvl w:val="4"/>
    </w:pPr>
    <w:rPr>
      <w:rFonts w:ascii="宋体" w:hAnsi="宋体"/>
      <w:b/>
      <w:szCs w:val="20"/>
    </w:rPr>
  </w:style>
  <w:style w:type="paragraph" w:customStyle="1" w:styleId="359">
    <w:name w:val="List Paragraph1"/>
    <w:basedOn w:val="1"/>
    <w:uiPriority w:val="99"/>
    <w:pPr>
      <w:ind w:firstLine="420" w:firstLineChars="200"/>
    </w:pPr>
    <w:rPr>
      <w:rFonts w:ascii="Calibri" w:hAnsi="Calibri"/>
      <w:szCs w:val="22"/>
    </w:rPr>
  </w:style>
  <w:style w:type="paragraph" w:customStyle="1" w:styleId="360">
    <w:name w:val="xl71"/>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b/>
      <w:bCs/>
      <w:i/>
      <w:iCs/>
      <w:kern w:val="0"/>
      <w:sz w:val="24"/>
    </w:rPr>
  </w:style>
  <w:style w:type="paragraph" w:customStyle="1" w:styleId="361">
    <w:name w:val="xl63"/>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362">
    <w:name w:val="head 1.1"/>
    <w:basedOn w:val="200"/>
    <w:qFormat/>
    <w:uiPriority w:val="0"/>
    <w:pPr>
      <w:spacing w:before="260" w:after="260"/>
      <w:ind w:left="644" w:firstLine="0" w:firstLineChars="0"/>
    </w:pPr>
    <w:rPr>
      <w:rFonts w:ascii="宋体" w:hAnsi="宋体"/>
      <w:bCs/>
      <w:szCs w:val="24"/>
    </w:rPr>
  </w:style>
  <w:style w:type="paragraph" w:customStyle="1" w:styleId="363">
    <w:name w:val="节前说明"/>
    <w:next w:val="278"/>
    <w:uiPriority w:val="0"/>
    <w:pPr>
      <w:pBdr>
        <w:top w:val="single" w:color="auto" w:sz="2" w:space="1"/>
      </w:pBdr>
      <w:tabs>
        <w:tab w:val="left" w:pos="928"/>
      </w:tabs>
      <w:spacing w:before="40" w:after="40"/>
      <w:ind w:left="1701"/>
    </w:pPr>
    <w:rPr>
      <w:rFonts w:eastAsia="黑体"/>
      <w:b/>
      <w:sz w:val="21"/>
      <w:lang w:val="en-US" w:eastAsia="zh-CN" w:bidi="ar-SA"/>
    </w:rPr>
  </w:style>
  <w:style w:type="paragraph" w:customStyle="1" w:styleId="364">
    <w:name w:val="xl83"/>
    <w:basedOn w:val="1"/>
    <w:uiPriority w:val="0"/>
    <w:pPr>
      <w:widowControl/>
      <w:pBdr>
        <w:top w:val="single" w:color="auto" w:sz="4" w:space="0"/>
        <w:bottom w:val="single" w:color="auto" w:sz="4" w:space="0"/>
      </w:pBdr>
      <w:spacing w:before="100" w:beforeAutospacing="1" w:after="100" w:afterAutospacing="1"/>
      <w:jc w:val="left"/>
    </w:pPr>
    <w:rPr>
      <w:b/>
      <w:bCs/>
      <w:kern w:val="0"/>
      <w:sz w:val="20"/>
      <w:szCs w:val="20"/>
    </w:rPr>
  </w:style>
  <w:style w:type="paragraph" w:customStyle="1" w:styleId="365">
    <w:name w:val="SANGFOR_2_标题2"/>
    <w:basedOn w:val="2"/>
    <w:next w:val="114"/>
    <w:uiPriority w:val="0"/>
    <w:pPr>
      <w:keepLines/>
      <w:adjustRightInd/>
      <w:snapToGrid/>
      <w:spacing w:before="260" w:beforeLines="50" w:after="260" w:afterLines="50" w:line="240" w:lineRule="auto"/>
      <w:jc w:val="both"/>
      <w:textAlignment w:val="auto"/>
    </w:pPr>
    <w:rPr>
      <w:rFonts w:ascii="黑体" w:hAnsi="黑体" w:eastAsia="黑体"/>
      <w:bCs/>
      <w:kern w:val="2"/>
      <w:szCs w:val="36"/>
      <w:lang w:val="en-US" w:eastAsia="zh-CN"/>
    </w:rPr>
  </w:style>
  <w:style w:type="paragraph" w:customStyle="1" w:styleId="366">
    <w:name w:val="font8"/>
    <w:basedOn w:val="1"/>
    <w:uiPriority w:val="0"/>
    <w:pPr>
      <w:widowControl/>
      <w:spacing w:before="100" w:beforeAutospacing="1" w:after="100" w:afterAutospacing="1"/>
      <w:jc w:val="left"/>
    </w:pPr>
    <w:rPr>
      <w:kern w:val="0"/>
      <w:sz w:val="20"/>
      <w:szCs w:val="20"/>
    </w:rPr>
  </w:style>
  <w:style w:type="paragraph" w:customStyle="1" w:styleId="367">
    <w:name w:val="xl64"/>
    <w:basedOn w:val="1"/>
    <w:uiPriority w:val="0"/>
    <w:pPr>
      <w:widowControl/>
      <w:spacing w:before="100" w:beforeAutospacing="1" w:after="100" w:afterAutospacing="1"/>
      <w:jc w:val="center"/>
    </w:pPr>
    <w:rPr>
      <w:rFonts w:ascii="宋体" w:hAnsi="宋体"/>
      <w:b/>
      <w:bCs/>
      <w:kern w:val="0"/>
      <w:sz w:val="36"/>
      <w:szCs w:val="36"/>
    </w:rPr>
  </w:style>
  <w:style w:type="paragraph" w:customStyle="1" w:styleId="368">
    <w:name w:val="TOC 标题1"/>
    <w:basedOn w:val="3"/>
    <w:next w:val="1"/>
    <w:qFormat/>
    <w:uiPriority w:val="39"/>
    <w:pPr>
      <w:keepLines/>
      <w:widowControl/>
      <w:autoSpaceDE/>
      <w:autoSpaceDN/>
      <w:spacing w:before="480" w:line="276" w:lineRule="auto"/>
      <w:ind w:left="740" w:hanging="425"/>
      <w:jc w:val="left"/>
      <w:textAlignment w:val="auto"/>
      <w:outlineLvl w:val="9"/>
    </w:pPr>
    <w:rPr>
      <w:rFonts w:ascii="Cambria" w:hAnsi="Cambria" w:eastAsia="宋体"/>
      <w:bCs/>
      <w:color w:val="365F91"/>
      <w:kern w:val="0"/>
      <w:sz w:val="28"/>
      <w:szCs w:val="28"/>
      <w:lang w:val="zh-CN"/>
    </w:rPr>
  </w:style>
  <w:style w:type="paragraph" w:customStyle="1" w:styleId="369">
    <w:name w:val="Char1"/>
    <w:basedOn w:val="1"/>
    <w:uiPriority w:val="0"/>
    <w:pPr>
      <w:adjustRightInd w:val="0"/>
      <w:spacing w:line="360" w:lineRule="auto"/>
    </w:pPr>
    <w:rPr>
      <w:kern w:val="0"/>
      <w:sz w:val="24"/>
      <w:szCs w:val="20"/>
    </w:rPr>
  </w:style>
  <w:style w:type="paragraph" w:customStyle="1" w:styleId="370">
    <w:name w:val="xl81"/>
    <w:basedOn w:val="1"/>
    <w:uiPriority w:val="0"/>
    <w:pPr>
      <w:widowControl/>
      <w:pBdr>
        <w:bottom w:val="single" w:color="auto" w:sz="4" w:space="0"/>
      </w:pBdr>
      <w:spacing w:before="100" w:beforeAutospacing="1" w:after="100" w:afterAutospacing="1"/>
      <w:jc w:val="left"/>
    </w:pPr>
    <w:rPr>
      <w:b/>
      <w:bCs/>
      <w:kern w:val="0"/>
      <w:sz w:val="20"/>
      <w:szCs w:val="20"/>
    </w:rPr>
  </w:style>
  <w:style w:type="paragraph" w:customStyle="1" w:styleId="371">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72">
    <w:name w:val="正文_8"/>
    <w:qFormat/>
    <w:uiPriority w:val="0"/>
    <w:pPr>
      <w:widowControl w:val="0"/>
      <w:jc w:val="both"/>
    </w:pPr>
    <w:rPr>
      <w:kern w:val="2"/>
      <w:sz w:val="21"/>
      <w:szCs w:val="24"/>
      <w:lang w:val="en-US" w:eastAsia="zh-CN" w:bidi="ar-SA"/>
    </w:rPr>
  </w:style>
  <w:style w:type="paragraph" w:customStyle="1" w:styleId="373">
    <w:name w:val="文章标题4级"/>
    <w:basedOn w:val="1"/>
    <w:next w:val="1"/>
    <w:uiPriority w:val="0"/>
    <w:pPr>
      <w:widowControl/>
      <w:tabs>
        <w:tab w:val="left" w:pos="1034"/>
        <w:tab w:val="left" w:pos="1680"/>
        <w:tab w:val="left" w:pos="2760"/>
      </w:tabs>
      <w:spacing w:before="156" w:beforeLines="50" w:after="156" w:afterLines="50"/>
      <w:ind w:left="1680" w:hanging="420"/>
      <w:jc w:val="left"/>
      <w:outlineLvl w:val="3"/>
    </w:pPr>
    <w:rPr>
      <w:b/>
      <w:bCs/>
      <w:caps/>
      <w:sz w:val="24"/>
      <w:szCs w:val="18"/>
      <w:lang/>
    </w:rPr>
  </w:style>
  <w:style w:type="paragraph" w:customStyle="1" w:styleId="374">
    <w:name w:val="SANGFOR_7_2级编号"/>
    <w:basedOn w:val="1"/>
    <w:uiPriority w:val="0"/>
    <w:pPr>
      <w:tabs>
        <w:tab w:val="left" w:pos="709"/>
      </w:tabs>
      <w:spacing w:line="400" w:lineRule="exact"/>
      <w:ind w:left="740" w:hanging="425"/>
    </w:pPr>
    <w:rPr>
      <w:rFonts w:ascii="楷体_gb18030" w:hAnsi="Verdana" w:eastAsia="楷体_gb18030"/>
      <w:color w:val="000000"/>
      <w:sz w:val="28"/>
      <w:szCs w:val="28"/>
    </w:rPr>
  </w:style>
  <w:style w:type="paragraph" w:customStyle="1" w:styleId="375">
    <w:name w:val="表内文字"/>
    <w:basedOn w:val="1"/>
    <w:uiPriority w:val="0"/>
    <w:pPr>
      <w:jc w:val="center"/>
    </w:pPr>
    <w:rPr>
      <w:rFonts w:ascii="仿宋_GB2312" w:eastAsia="仿宋_GB2312"/>
      <w:sz w:val="24"/>
    </w:rPr>
  </w:style>
  <w:style w:type="paragraph" w:customStyle="1" w:styleId="376">
    <w:name w:val="正文 New"/>
    <w:basedOn w:val="1"/>
    <w:uiPriority w:val="0"/>
    <w:rPr>
      <w:rFonts w:ascii="等线" w:hAnsi="等线" w:cs="宋体"/>
      <w:szCs w:val="21"/>
    </w:rPr>
  </w:style>
  <w:style w:type="paragraph" w:customStyle="1" w:styleId="377">
    <w:name w:val="xl57"/>
    <w:basedOn w:val="1"/>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378">
    <w:name w:val="列表项目"/>
    <w:basedOn w:val="1"/>
    <w:uiPriority w:val="0"/>
    <w:pPr>
      <w:tabs>
        <w:tab w:val="left" w:pos="420"/>
      </w:tabs>
      <w:spacing w:line="288" w:lineRule="auto"/>
      <w:ind w:left="840" w:leftChars="200" w:hanging="420" w:hangingChars="200"/>
    </w:pPr>
    <w:rPr>
      <w:sz w:val="24"/>
      <w:szCs w:val="20"/>
    </w:rPr>
  </w:style>
  <w:style w:type="paragraph" w:customStyle="1" w:styleId="379">
    <w:name w:val="xl68"/>
    <w:basedOn w:val="1"/>
    <w:uiPriority w:val="0"/>
    <w:pPr>
      <w:widowControl/>
      <w:pBdr>
        <w:top w:val="single" w:color="auto" w:sz="4" w:space="0"/>
        <w:left w:val="single" w:color="auto" w:sz="4" w:space="0"/>
        <w:bottom w:val="single" w:color="auto" w:sz="8" w:space="0"/>
      </w:pBdr>
      <w:spacing w:before="100" w:beforeAutospacing="1" w:after="100" w:afterAutospacing="1"/>
      <w:jc w:val="left"/>
    </w:pPr>
    <w:rPr>
      <w:rFonts w:ascii="宋体" w:hAnsi="宋体"/>
      <w:b/>
      <w:bCs/>
      <w:kern w:val="0"/>
      <w:sz w:val="20"/>
      <w:szCs w:val="20"/>
    </w:rPr>
  </w:style>
  <w:style w:type="paragraph" w:customStyle="1" w:styleId="380">
    <w:name w:val="3级标题"/>
    <w:basedOn w:val="1"/>
    <w:qFormat/>
    <w:uiPriority w:val="0"/>
    <w:pPr>
      <w:keepLines/>
      <w:spacing w:before="120" w:after="120" w:line="360" w:lineRule="auto"/>
      <w:ind w:left="720" w:hanging="720"/>
      <w:contextualSpacing/>
      <w:jc w:val="left"/>
      <w:outlineLvl w:val="2"/>
    </w:pPr>
    <w:rPr>
      <w:rFonts w:ascii="黑体" w:hAnsi="黑体" w:eastAsia="黑体"/>
      <w:kern w:val="0"/>
      <w:sz w:val="28"/>
      <w:szCs w:val="36"/>
      <w:lang w:eastAsia="en-US" w:bidi="en-US"/>
    </w:rPr>
  </w:style>
  <w:style w:type="paragraph" w:customStyle="1" w:styleId="381">
    <w:name w:val="章正文"/>
    <w:basedOn w:val="1"/>
    <w:qFormat/>
    <w:uiPriority w:val="99"/>
    <w:pPr>
      <w:spacing w:beforeLines="50" w:after="120" w:line="300" w:lineRule="auto"/>
      <w:ind w:firstLine="480"/>
    </w:pPr>
    <w:rPr>
      <w:rFonts w:ascii="Helvetica" w:hAnsi="Helvetica"/>
      <w:kern w:val="0"/>
      <w:sz w:val="24"/>
    </w:rPr>
  </w:style>
  <w:style w:type="paragraph" w:customStyle="1" w:styleId="382">
    <w:name w:val="Item List in Table"/>
    <w:basedOn w:val="1"/>
    <w:uiPriority w:val="0"/>
    <w:pPr>
      <w:tabs>
        <w:tab w:val="left" w:pos="420"/>
      </w:tabs>
      <w:ind w:left="420" w:hanging="420"/>
    </w:pPr>
    <w:rPr>
      <w:sz w:val="18"/>
    </w:rPr>
  </w:style>
  <w:style w:type="paragraph" w:customStyle="1" w:styleId="383">
    <w:name w:val="_Style 9"/>
    <w:basedOn w:val="1"/>
    <w:qFormat/>
    <w:uiPriority w:val="0"/>
    <w:pPr>
      <w:spacing w:line="360" w:lineRule="auto"/>
      <w:ind w:firstLine="420" w:firstLineChars="200"/>
    </w:pPr>
    <w:rPr>
      <w:rFonts w:ascii="Calibri" w:hAnsi="Calibri" w:eastAsia="仿宋"/>
      <w:sz w:val="24"/>
    </w:rPr>
  </w:style>
  <w:style w:type="paragraph" w:customStyle="1" w:styleId="384">
    <w:name w:val="!我的正文 Ctr+Q"/>
    <w:basedOn w:val="1"/>
    <w:qFormat/>
    <w:uiPriority w:val="0"/>
    <w:pPr>
      <w:adjustRightInd w:val="0"/>
      <w:snapToGrid w:val="0"/>
      <w:spacing w:line="360" w:lineRule="auto"/>
      <w:ind w:firstLine="200" w:firstLineChars="200"/>
      <w:jc w:val="left"/>
    </w:pPr>
    <w:rPr>
      <w:rFonts w:ascii="宋体" w:hAnsi="宋体"/>
      <w:sz w:val="24"/>
      <w:szCs w:val="21"/>
    </w:rPr>
  </w:style>
  <w:style w:type="paragraph" w:customStyle="1" w:styleId="385">
    <w:name w:val=" Char1 Char Char Char Char Char Char"/>
    <w:basedOn w:val="3"/>
    <w:semiHidden/>
    <w:uiPriority w:val="0"/>
    <w:pPr>
      <w:adjustRightInd w:val="0"/>
      <w:snapToGrid w:val="0"/>
      <w:spacing w:before="100" w:beforeLines="100" w:after="100" w:afterLines="100" w:line="480" w:lineRule="auto"/>
      <w:jc w:val="both"/>
      <w:textAlignment w:val="auto"/>
    </w:pPr>
    <w:rPr>
      <w:rFonts w:ascii="宋体" w:hAnsi="宋体" w:eastAsia="宋体"/>
      <w:sz w:val="32"/>
    </w:rPr>
  </w:style>
  <w:style w:type="paragraph" w:customStyle="1" w:styleId="386">
    <w:name w:val="l正文"/>
    <w:basedOn w:val="1"/>
    <w:uiPriority w:val="0"/>
    <w:pPr>
      <w:spacing w:line="300" w:lineRule="auto"/>
      <w:ind w:firstLine="200" w:firstLineChars="200"/>
      <w:jc w:val="left"/>
    </w:pPr>
    <w:rPr>
      <w:rFonts w:ascii="楷体_GB2312" w:hAnsi="Times" w:eastAsia="楷体_GB2312" w:cs="等线"/>
      <w:sz w:val="24"/>
    </w:rPr>
  </w:style>
  <w:style w:type="paragraph" w:customStyle="1" w:styleId="387">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i/>
      <w:iCs/>
      <w:kern w:val="0"/>
      <w:sz w:val="24"/>
    </w:rPr>
  </w:style>
  <w:style w:type="paragraph" w:customStyle="1" w:styleId="388">
    <w:name w:val="Body Text 2"/>
    <w:basedOn w:val="1"/>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389">
    <w:name w:val=" Char Char Char Char Char Char Char"/>
    <w:basedOn w:val="1"/>
    <w:uiPriority w:val="0"/>
    <w:rPr>
      <w:rFonts w:ascii="仿宋_GB2312" w:eastAsia="仿宋_GB2312"/>
      <w:b/>
      <w:sz w:val="32"/>
      <w:szCs w:val="32"/>
    </w:rPr>
  </w:style>
  <w:style w:type="paragraph" w:customStyle="1" w:styleId="390">
    <w:name w:val="def正文"/>
    <w:basedOn w:val="18"/>
    <w:uiPriority w:val="0"/>
    <w:pPr>
      <w:widowControl/>
      <w:tabs>
        <w:tab w:val="clear" w:pos="208"/>
      </w:tabs>
      <w:spacing w:line="360" w:lineRule="auto"/>
      <w:ind w:firstLine="510"/>
      <w:jc w:val="left"/>
    </w:pPr>
    <w:rPr>
      <w:rFonts w:ascii="Times New Roman" w:eastAsia="宋体"/>
      <w:kern w:val="0"/>
      <w:sz w:val="24"/>
    </w:rPr>
  </w:style>
  <w:style w:type="paragraph" w:customStyle="1" w:styleId="391">
    <w:name w:val="_Style 96"/>
    <w:basedOn w:val="1"/>
    <w:uiPriority w:val="0"/>
    <w:rPr>
      <w:rFonts w:ascii="Calibri" w:hAnsi="Calibri"/>
      <w:szCs w:val="20"/>
    </w:rPr>
  </w:style>
  <w:style w:type="paragraph" w:customStyle="1" w:styleId="392">
    <w:name w:val="xl53"/>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393">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94">
    <w:name w:val="模板标题6"/>
    <w:basedOn w:val="1"/>
    <w:next w:val="19"/>
    <w:qFormat/>
    <w:uiPriority w:val="0"/>
    <w:pPr>
      <w:tabs>
        <w:tab w:val="left" w:pos="2160"/>
      </w:tabs>
      <w:spacing w:afterLines="50"/>
      <w:outlineLvl w:val="5"/>
    </w:pPr>
    <w:rPr>
      <w:rFonts w:ascii="宋体" w:hAnsi="宋体"/>
      <w:b/>
      <w:szCs w:val="20"/>
    </w:rPr>
  </w:style>
  <w:style w:type="paragraph" w:customStyle="1" w:styleId="395">
    <w:name w:val="xl82"/>
    <w:basedOn w:val="1"/>
    <w:uiPriority w:val="0"/>
    <w:pPr>
      <w:widowControl/>
      <w:pBdr>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396">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97">
    <w:name w:val="模板标题3"/>
    <w:basedOn w:val="1"/>
    <w:next w:val="19"/>
    <w:qFormat/>
    <w:uiPriority w:val="0"/>
    <w:pPr>
      <w:keepNext/>
      <w:keepLines/>
      <w:tabs>
        <w:tab w:val="left" w:pos="1080"/>
      </w:tabs>
      <w:spacing w:afterLines="50"/>
      <w:outlineLvl w:val="2"/>
    </w:pPr>
    <w:rPr>
      <w:rFonts w:ascii="Arial" w:hAnsi="Arial"/>
      <w:b/>
      <w:kern w:val="21"/>
      <w:sz w:val="24"/>
      <w:szCs w:val="20"/>
    </w:rPr>
  </w:style>
  <w:style w:type="paragraph" w:customStyle="1" w:styleId="398">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kern w:val="0"/>
      <w:sz w:val="20"/>
      <w:szCs w:val="20"/>
    </w:rPr>
  </w:style>
  <w:style w:type="paragraph" w:customStyle="1" w:styleId="399">
    <w:name w:val="正文首行缩进1"/>
    <w:basedOn w:val="18"/>
    <w:uiPriority w:val="0"/>
    <w:pPr>
      <w:tabs>
        <w:tab w:val="clear" w:pos="208"/>
      </w:tabs>
      <w:spacing w:after="120" w:line="240" w:lineRule="auto"/>
      <w:ind w:firstLine="420" w:firstLineChars="100"/>
    </w:pPr>
    <w:rPr>
      <w:rFonts w:ascii="Times New Roman" w:eastAsia="宋体"/>
      <w:sz w:val="21"/>
      <w:lang w:val="en-US" w:eastAsia="zh-CN"/>
    </w:rPr>
  </w:style>
  <w:style w:type="paragraph" w:customStyle="1" w:styleId="400">
    <w:name w:val="样式 标题 3h3H3sect1.2.3 + 五号 段前: 6 磅 段后: 6 磅 行距: 单倍行距"/>
    <w:basedOn w:val="4"/>
    <w:uiPriority w:val="0"/>
    <w:pPr>
      <w:tabs>
        <w:tab w:val="left" w:pos="1260"/>
      </w:tabs>
      <w:adjustRightInd w:val="0"/>
      <w:spacing w:before="120" w:after="120" w:line="240" w:lineRule="auto"/>
      <w:ind w:left="1260" w:hanging="420" w:firstLineChars="0"/>
      <w:jc w:val="left"/>
      <w:textAlignment w:val="baseline"/>
    </w:pPr>
    <w:rPr>
      <w:rFonts w:ascii="Times New Roman" w:eastAsia="宋体"/>
      <w:kern w:val="0"/>
      <w:sz w:val="21"/>
    </w:rPr>
  </w:style>
  <w:style w:type="paragraph" w:customStyle="1" w:styleId="401">
    <w:name w:val="标题二自定义"/>
    <w:basedOn w:val="2"/>
    <w:next w:val="1"/>
    <w:qFormat/>
    <w:uiPriority w:val="0"/>
    <w:pPr>
      <w:keepLines/>
      <w:pBdr>
        <w:top w:val="none" w:color="auto" w:sz="0" w:space="1"/>
        <w:left w:val="none" w:color="auto" w:sz="0" w:space="4"/>
        <w:bottom w:val="none" w:color="auto" w:sz="0" w:space="1"/>
        <w:right w:val="none" w:color="auto" w:sz="0" w:space="4"/>
      </w:pBdr>
      <w:adjustRightInd/>
      <w:snapToGrid/>
      <w:spacing w:before="312" w:after="312"/>
      <w:ind w:left="141"/>
      <w:jc w:val="both"/>
      <w:textAlignment w:val="auto"/>
    </w:pPr>
    <w:rPr>
      <w:rFonts w:ascii="仿宋" w:hAnsi="仿宋" w:eastAsia="仿宋"/>
      <w:sz w:val="30"/>
      <w:szCs w:val="24"/>
    </w:rPr>
  </w:style>
  <w:style w:type="paragraph" w:customStyle="1" w:styleId="402">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kern w:val="0"/>
      <w:sz w:val="20"/>
      <w:szCs w:val="20"/>
    </w:rPr>
  </w:style>
  <w:style w:type="paragraph" w:customStyle="1" w:styleId="403">
    <w:name w:val="正文_8_0_0"/>
    <w:qFormat/>
    <w:uiPriority w:val="0"/>
    <w:pPr>
      <w:widowControl w:val="0"/>
      <w:jc w:val="both"/>
    </w:pPr>
    <w:rPr>
      <w:rFonts w:ascii="Calibri" w:hAnsi="Calibri"/>
      <w:kern w:val="2"/>
      <w:sz w:val="21"/>
      <w:szCs w:val="22"/>
      <w:lang w:val="en-US" w:eastAsia="zh-CN" w:bidi="ar-SA"/>
    </w:rPr>
  </w:style>
  <w:style w:type="paragraph" w:customStyle="1" w:styleId="404">
    <w:name w:val="xl62"/>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olor w:val="000000"/>
      <w:kern w:val="0"/>
      <w:sz w:val="20"/>
      <w:szCs w:val="20"/>
    </w:rPr>
  </w:style>
  <w:style w:type="paragraph" w:customStyle="1" w:styleId="405">
    <w:name w:val="我的正文(首行缩进)"/>
    <w:basedOn w:val="1"/>
    <w:qFormat/>
    <w:uiPriority w:val="0"/>
    <w:pPr>
      <w:spacing w:line="360" w:lineRule="auto"/>
      <w:ind w:firstLine="560" w:firstLineChars="200"/>
      <w:jc w:val="left"/>
    </w:pPr>
    <w:rPr>
      <w:rFonts w:ascii="宋体" w:hAnsi="宋体" w:eastAsia="仿宋"/>
      <w:sz w:val="24"/>
      <w:szCs w:val="21"/>
    </w:rPr>
  </w:style>
  <w:style w:type="paragraph" w:customStyle="1" w:styleId="406">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407">
    <w:name w:val="样式 样式 特点标题 + 首行缩进:  2 字符 + 首行缩进:  2 字符"/>
    <w:basedOn w:val="1"/>
    <w:uiPriority w:val="0"/>
    <w:pPr>
      <w:widowControl/>
      <w:overflowPunct w:val="0"/>
      <w:autoSpaceDE w:val="0"/>
      <w:autoSpaceDN w:val="0"/>
      <w:adjustRightInd w:val="0"/>
      <w:spacing w:line="360" w:lineRule="auto"/>
      <w:ind w:firstLine="200" w:firstLineChars="200"/>
      <w:jc w:val="left"/>
    </w:pPr>
    <w:rPr>
      <w:rFonts w:cs="宋体"/>
      <w:kern w:val="0"/>
      <w:sz w:val="24"/>
      <w:szCs w:val="20"/>
    </w:rPr>
  </w:style>
  <w:style w:type="paragraph" w:customStyle="1" w:styleId="408">
    <w:name w:val="样式2"/>
    <w:basedOn w:val="1"/>
    <w:uiPriority w:val="0"/>
    <w:pPr>
      <w:widowControl/>
      <w:tabs>
        <w:tab w:val="left" w:pos="840"/>
      </w:tabs>
      <w:overflowPunct w:val="0"/>
      <w:autoSpaceDE w:val="0"/>
      <w:autoSpaceDN w:val="0"/>
      <w:adjustRightInd w:val="0"/>
      <w:snapToGrid w:val="0"/>
      <w:spacing w:before="48" w:beforeLines="20" w:after="48" w:afterLines="20" w:line="440" w:lineRule="exact"/>
      <w:ind w:left="840" w:hanging="420"/>
      <w:jc w:val="left"/>
      <w:outlineLvl w:val="0"/>
    </w:pPr>
    <w:rPr>
      <w:rFonts w:ascii="宋体" w:hAnsi="宋体"/>
      <w:kern w:val="0"/>
      <w:szCs w:val="21"/>
      <w:lang w:bidi="he-IL"/>
    </w:rPr>
  </w:style>
  <w:style w:type="table" w:customStyle="1" w:styleId="409">
    <w:name w:val="Table Grid1"/>
    <w:basedOn w:val="48"/>
    <w:uiPriority w:val="0"/>
    <w:tblPr>
      <w:tblStyle w:val="4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10">
    <w:name w:val="Normal_22"/>
    <w:qFormat/>
    <w:uiPriority w:val="0"/>
    <w:pPr>
      <w:widowControl w:val="0"/>
      <w:jc w:val="both"/>
    </w:pPr>
    <w:rPr>
      <w:rFonts w:ascii="Times New Roman" w:hAnsi="Times New Roman" w:eastAsia="Times New Roman" w:cs="Times New Roman"/>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customXml/item1.xml" Type="http://schemas.openxmlformats.org/officeDocument/2006/relationships/customXml"/><Relationship Id="rId12" Target="numbering.xml" Type="http://schemas.openxmlformats.org/officeDocument/2006/relationships/numbering"/><Relationship Id="rId13"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header3.xml" Type="http://schemas.openxmlformats.org/officeDocument/2006/relationships/head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95</Pages>
  <Words>60917</Words>
  <Characters>65060</Characters>
  <Lines>318</Lines>
  <Paragraphs>89</Paragraphs>
  <TotalTime>0</TotalTime>
  <ScaleCrop>false</ScaleCrop>
  <LinksUpToDate>false</LinksUpToDate>
  <CharactersWithSpaces>69227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2021-08-17T18:37:00Z</dcterms:created>
  <dc:creator>000</dc:creator>
  <cp:lastModifiedBy>WPS_1701756769</cp:lastModifiedBy>
  <cp:lastPrinted>2021-07-31T09:55:00Z</cp:lastPrinted>
  <dcterms:modified xsi:type="dcterms:W3CDTF">2024-02-23T03:47:21Z</dcterms:modified>
  <dc:title>招  标  文  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B0F9771C3E1A49478488F304D194CF5A_13</vt:lpwstr>
  </property>
  <property fmtid="{D5CDD505-2E9C-101B-9397-08002B2CF9AE}" pid="4" name="woTemplateTypoMode">
    <vt:lpwstr>web</vt:lpwstr>
  </property>
  <property fmtid="{D5CDD505-2E9C-101B-9397-08002B2CF9AE}" pid="5" name="woTemplate">
    <vt:r8>1</vt:r8>
  </property>
</Properties>
</file>