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D71B0">
      <w:pPr>
        <w:autoSpaceDE w:val="0"/>
        <w:autoSpaceDN w:val="0"/>
        <w:spacing w:line="600" w:lineRule="auto"/>
        <w:textAlignment w:val="bottom"/>
        <w:rPr>
          <w:rFonts w:ascii="Times New Roman" w:hAnsi="Times New Roman"/>
          <w:b/>
          <w:sz w:val="48"/>
          <w:szCs w:val="48"/>
        </w:rPr>
      </w:pPr>
    </w:p>
    <w:p w14:paraId="0FE50015">
      <w:pPr>
        <w:spacing w:line="360" w:lineRule="auto"/>
        <w:jc w:val="center"/>
        <w:outlineLvl w:val="0"/>
        <w:rPr>
          <w:rFonts w:ascii="Times New Roman" w:hAnsi="Times New Roman"/>
          <w:b/>
          <w:bCs/>
          <w:sz w:val="84"/>
          <w:szCs w:val="84"/>
        </w:rPr>
      </w:pPr>
      <w:bookmarkStart w:id="0" w:name="_Toc23800"/>
      <w:r>
        <w:rPr>
          <w:rFonts w:ascii="Times New Roman" w:hAnsi="Times New Roman"/>
          <w:b/>
          <w:bCs/>
          <w:sz w:val="84"/>
          <w:szCs w:val="84"/>
        </w:rPr>
        <w:t>竞争性磋商文件</w:t>
      </w:r>
      <w:bookmarkEnd w:id="0"/>
    </w:p>
    <w:p w14:paraId="70835535">
      <w:pPr>
        <w:autoSpaceDE w:val="0"/>
        <w:autoSpaceDN w:val="0"/>
        <w:spacing w:line="552" w:lineRule="auto"/>
        <w:jc w:val="center"/>
        <w:textAlignment w:val="bottom"/>
        <w:rPr>
          <w:rFonts w:ascii="Times New Roman" w:hAnsi="Times New Roman"/>
          <w:b/>
          <w:sz w:val="36"/>
          <w:szCs w:val="36"/>
        </w:rPr>
      </w:pPr>
    </w:p>
    <w:p w14:paraId="15C0FB13">
      <w:pPr>
        <w:pStyle w:val="16"/>
        <w:spacing w:line="360" w:lineRule="auto"/>
        <w:ind w:left="2465" w:leftChars="342" w:hanging="1747" w:hangingChars="500"/>
        <w:rPr>
          <w:rFonts w:ascii="Times New Roman" w:hAnsi="Times New Roman" w:eastAsia="宋体"/>
          <w:b/>
          <w:sz w:val="36"/>
          <w:szCs w:val="36"/>
        </w:rPr>
      </w:pPr>
      <w:bookmarkStart w:id="1" w:name="_Toc26767"/>
      <w:bookmarkStart w:id="2" w:name="_Toc493955938"/>
      <w:r>
        <w:rPr>
          <w:rFonts w:hint="eastAsia" w:ascii="宋体" w:hAnsi="宋体" w:eastAsia="宋体" w:cs="宋体"/>
          <w:b/>
          <w:spacing w:val="-6"/>
          <w:sz w:val="36"/>
          <w:szCs w:val="36"/>
        </w:rPr>
        <w:t>项目名称：</w:t>
      </w:r>
      <w:bookmarkEnd w:id="1"/>
      <w:bookmarkEnd w:id="2"/>
      <w:bookmarkStart w:id="3" w:name="_Toc1348"/>
      <w:bookmarkStart w:id="4" w:name="_Toc493955936"/>
      <w:r>
        <w:rPr>
          <w:rFonts w:hint="eastAsia" w:ascii="宋体" w:hAnsi="宋体" w:eastAsia="宋体" w:cs="宋体"/>
          <w:b/>
          <w:spacing w:val="-6"/>
          <w:sz w:val="36"/>
          <w:szCs w:val="36"/>
          <w:lang w:eastAsia="zh-CN"/>
        </w:rPr>
        <w:t>龙泉市山洪灾害监测预警平台XC改造项目</w:t>
      </w:r>
    </w:p>
    <w:p w14:paraId="7A0E49A8">
      <w:pPr>
        <w:pStyle w:val="16"/>
        <w:spacing w:line="600" w:lineRule="auto"/>
        <w:ind w:firstLine="723" w:firstLineChars="200"/>
        <w:rPr>
          <w:rFonts w:ascii="Times New Roman" w:hAnsi="Times New Roman" w:eastAsia="宋体"/>
          <w:b/>
          <w:sz w:val="36"/>
          <w:szCs w:val="36"/>
        </w:rPr>
      </w:pPr>
    </w:p>
    <w:p w14:paraId="13B9D2F9">
      <w:pPr>
        <w:pStyle w:val="16"/>
        <w:spacing w:line="600" w:lineRule="auto"/>
        <w:ind w:firstLine="723" w:firstLineChars="200"/>
        <w:rPr>
          <w:rFonts w:ascii="Times New Roman" w:hAnsi="Times New Roman" w:eastAsia="宋体"/>
          <w:b/>
          <w:sz w:val="36"/>
          <w:szCs w:val="36"/>
        </w:rPr>
      </w:pPr>
      <w:r>
        <w:rPr>
          <w:rFonts w:ascii="Times New Roman" w:hAnsi="Times New Roman" w:eastAsia="宋体"/>
          <w:b/>
          <w:sz w:val="36"/>
          <w:szCs w:val="36"/>
        </w:rPr>
        <w:t>项目编号：</w:t>
      </w:r>
      <w:bookmarkEnd w:id="3"/>
      <w:bookmarkEnd w:id="4"/>
      <w:bookmarkStart w:id="5" w:name="_Toc8622"/>
      <w:bookmarkStart w:id="6" w:name="_Toc493955940"/>
      <w:r>
        <w:rPr>
          <w:rFonts w:hint="eastAsia" w:ascii="宋体" w:hAnsi="宋体" w:eastAsia="宋体" w:cs="宋体"/>
          <w:b/>
          <w:sz w:val="36"/>
          <w:szCs w:val="36"/>
          <w:lang w:eastAsia="zh-CN"/>
        </w:rPr>
        <w:t>兴华招采(2025)</w:t>
      </w:r>
      <w:r>
        <w:rPr>
          <w:rFonts w:hint="eastAsia" w:ascii="宋体" w:hAnsi="宋体" w:eastAsia="宋体" w:cs="宋体"/>
          <w:b/>
          <w:sz w:val="36"/>
          <w:szCs w:val="36"/>
          <w:lang w:val="en-US" w:eastAsia="zh-CN"/>
        </w:rPr>
        <w:t>50</w:t>
      </w:r>
      <w:r>
        <w:rPr>
          <w:rFonts w:hint="eastAsia" w:ascii="宋体" w:hAnsi="宋体" w:eastAsia="宋体" w:cs="宋体"/>
          <w:b/>
          <w:sz w:val="36"/>
          <w:szCs w:val="36"/>
          <w:lang w:eastAsia="zh-CN"/>
        </w:rPr>
        <w:t xml:space="preserve">号 </w:t>
      </w:r>
    </w:p>
    <w:p w14:paraId="6850A77F">
      <w:pPr>
        <w:pStyle w:val="16"/>
        <w:spacing w:line="600" w:lineRule="auto"/>
        <w:ind w:firstLine="723" w:firstLineChars="200"/>
        <w:rPr>
          <w:rFonts w:ascii="Times New Roman" w:hAnsi="Times New Roman" w:eastAsia="宋体"/>
          <w:b/>
          <w:sz w:val="36"/>
          <w:szCs w:val="36"/>
        </w:rPr>
      </w:pPr>
    </w:p>
    <w:p w14:paraId="48F07937">
      <w:pPr>
        <w:pStyle w:val="16"/>
        <w:spacing w:line="600" w:lineRule="auto"/>
        <w:ind w:firstLine="723" w:firstLineChars="200"/>
        <w:rPr>
          <w:rFonts w:hint="eastAsia" w:ascii="Times New Roman" w:hAnsi="Times New Roman" w:eastAsia="宋体"/>
          <w:b/>
          <w:sz w:val="36"/>
          <w:szCs w:val="36"/>
          <w:lang w:eastAsia="zh-CN"/>
        </w:rPr>
      </w:pPr>
      <w:r>
        <w:rPr>
          <w:rFonts w:ascii="Times New Roman" w:hAnsi="Times New Roman" w:eastAsia="宋体"/>
          <w:b/>
          <w:sz w:val="36"/>
          <w:szCs w:val="36"/>
        </w:rPr>
        <w:t>采 购 人：</w:t>
      </w:r>
      <w:bookmarkEnd w:id="5"/>
      <w:bookmarkEnd w:id="6"/>
      <w:bookmarkStart w:id="7" w:name="_Toc494558334"/>
      <w:r>
        <w:rPr>
          <w:rFonts w:hint="eastAsia" w:ascii="Times New Roman" w:hAnsi="Times New Roman" w:eastAsia="宋体"/>
          <w:b/>
          <w:sz w:val="36"/>
          <w:szCs w:val="36"/>
          <w:lang w:eastAsia="zh-CN"/>
        </w:rPr>
        <w:t>龙泉市水利局</w:t>
      </w:r>
    </w:p>
    <w:p w14:paraId="5AEBAD45">
      <w:pPr>
        <w:pStyle w:val="16"/>
        <w:spacing w:line="600" w:lineRule="auto"/>
        <w:ind w:firstLine="723" w:firstLineChars="200"/>
        <w:rPr>
          <w:rFonts w:ascii="Times New Roman" w:hAnsi="Times New Roman" w:eastAsia="宋体"/>
          <w:b/>
          <w:sz w:val="36"/>
          <w:szCs w:val="36"/>
        </w:rPr>
      </w:pPr>
    </w:p>
    <w:p w14:paraId="2E7DB322">
      <w:pPr>
        <w:pStyle w:val="16"/>
        <w:spacing w:line="600" w:lineRule="auto"/>
        <w:ind w:firstLine="723" w:firstLineChars="200"/>
        <w:rPr>
          <w:rFonts w:hint="eastAsia" w:ascii="Times New Roman" w:hAnsi="Times New Roman" w:eastAsia="宋体"/>
          <w:b/>
          <w:sz w:val="36"/>
          <w:szCs w:val="36"/>
          <w:lang w:eastAsia="zh-CN"/>
        </w:rPr>
      </w:pPr>
      <w:r>
        <w:rPr>
          <w:rFonts w:ascii="Times New Roman" w:hAnsi="Times New Roman" w:eastAsia="宋体"/>
          <w:b/>
          <w:sz w:val="36"/>
          <w:szCs w:val="36"/>
        </w:rPr>
        <w:t>采购代理机构：</w:t>
      </w:r>
      <w:r>
        <w:rPr>
          <w:rFonts w:hint="eastAsia" w:ascii="Times New Roman" w:hAnsi="Times New Roman" w:eastAsia="宋体"/>
          <w:b/>
          <w:sz w:val="36"/>
          <w:szCs w:val="36"/>
          <w:lang w:eastAsia="zh-CN"/>
        </w:rPr>
        <w:t>浙江丽水兴华工程管理有限公司</w:t>
      </w:r>
    </w:p>
    <w:p w14:paraId="7F06BDE0">
      <w:pPr>
        <w:autoSpaceDE w:val="0"/>
        <w:autoSpaceDN w:val="0"/>
        <w:spacing w:line="552" w:lineRule="auto"/>
        <w:jc w:val="center"/>
        <w:textAlignment w:val="bottom"/>
        <w:rPr>
          <w:rFonts w:ascii="Times New Roman" w:hAnsi="Times New Roman"/>
          <w:b/>
          <w:sz w:val="36"/>
          <w:szCs w:val="36"/>
        </w:rPr>
      </w:pPr>
    </w:p>
    <w:p w14:paraId="17C57E07">
      <w:pPr>
        <w:autoSpaceDE w:val="0"/>
        <w:autoSpaceDN w:val="0"/>
        <w:spacing w:line="552" w:lineRule="auto"/>
        <w:jc w:val="center"/>
        <w:textAlignment w:val="bottom"/>
        <w:rPr>
          <w:rFonts w:ascii="Times New Roman" w:hAnsi="Times New Roman"/>
          <w:bCs/>
          <w:sz w:val="36"/>
          <w:szCs w:val="36"/>
        </w:rPr>
      </w:pPr>
      <w:r>
        <w:rPr>
          <w:rFonts w:ascii="Times New Roman" w:hAnsi="Times New Roman"/>
          <w:b/>
          <w:sz w:val="36"/>
          <w:szCs w:val="36"/>
        </w:rPr>
        <w:t>二〇二</w:t>
      </w:r>
      <w:r>
        <w:rPr>
          <w:rFonts w:hint="eastAsia" w:ascii="Times New Roman" w:hAnsi="Times New Roman"/>
          <w:b/>
          <w:sz w:val="36"/>
          <w:szCs w:val="36"/>
        </w:rPr>
        <w:t>五</w:t>
      </w:r>
      <w:r>
        <w:rPr>
          <w:rFonts w:ascii="Times New Roman" w:hAnsi="Times New Roman"/>
          <w:b/>
          <w:sz w:val="36"/>
          <w:szCs w:val="36"/>
        </w:rPr>
        <w:t>年</w:t>
      </w:r>
      <w:r>
        <w:rPr>
          <w:rFonts w:hint="eastAsia" w:ascii="Times New Roman" w:hAnsi="Times New Roman"/>
          <w:b/>
          <w:sz w:val="36"/>
          <w:szCs w:val="36"/>
          <w:lang w:val="en-US" w:eastAsia="zh-CN"/>
        </w:rPr>
        <w:t>七</w:t>
      </w:r>
      <w:r>
        <w:rPr>
          <w:rFonts w:ascii="Times New Roman" w:hAnsi="Times New Roman"/>
          <w:b/>
          <w:sz w:val="36"/>
          <w:szCs w:val="36"/>
        </w:rPr>
        <w:t>月</w:t>
      </w:r>
    </w:p>
    <w:p w14:paraId="66085380">
      <w:pPr>
        <w:autoSpaceDE w:val="0"/>
        <w:autoSpaceDN w:val="0"/>
        <w:jc w:val="center"/>
        <w:textAlignment w:val="bottom"/>
        <w:rPr>
          <w:rFonts w:ascii="Times New Roman" w:hAnsi="Times New Roman"/>
          <w:bCs/>
          <w:sz w:val="36"/>
        </w:rPr>
        <w:sectPr>
          <w:headerReference r:id="rId4" w:type="first"/>
          <w:headerReference r:id="rId3" w:type="default"/>
          <w:footerReference r:id="rId5" w:type="default"/>
          <w:pgSz w:w="11906" w:h="16838"/>
          <w:pgMar w:top="1304" w:right="1304" w:bottom="1304" w:left="1304" w:header="851" w:footer="850" w:gutter="0"/>
          <w:pgBorders>
            <w:top w:val="none" w:sz="0" w:space="0"/>
            <w:left w:val="none" w:sz="0" w:space="0"/>
            <w:bottom w:val="none" w:sz="0" w:space="0"/>
            <w:right w:val="none" w:sz="0" w:space="0"/>
          </w:pgBorders>
          <w:pgNumType w:start="1"/>
          <w:cols w:space="720" w:num="1"/>
          <w:titlePg/>
          <w:docGrid w:linePitch="312" w:charSpace="0"/>
        </w:sectPr>
      </w:pPr>
    </w:p>
    <w:p w14:paraId="79F8AA2A">
      <w:pPr>
        <w:pStyle w:val="17"/>
        <w:spacing w:line="360" w:lineRule="auto"/>
        <w:ind w:firstLine="320"/>
        <w:rPr>
          <w:rFonts w:hAnsi="Times New Roman"/>
          <w:sz w:val="32"/>
          <w:szCs w:val="32"/>
        </w:rPr>
      </w:pPr>
    </w:p>
    <w:p w14:paraId="7FA6161B">
      <w:pPr>
        <w:spacing w:line="360" w:lineRule="auto"/>
        <w:ind w:left="1859" w:leftChars="152" w:hanging="1540" w:hangingChars="500"/>
        <w:jc w:val="left"/>
        <w:rPr>
          <w:rFonts w:hint="eastAsia" w:ascii="宋体" w:hAnsi="宋体" w:cs="宋体"/>
          <w:sz w:val="32"/>
          <w:szCs w:val="32"/>
        </w:rPr>
      </w:pPr>
      <w:r>
        <w:rPr>
          <w:rFonts w:cs="宋体"/>
          <w:b w:val="0"/>
          <w:bCs/>
          <w:color w:val="auto"/>
          <w:spacing w:val="-6"/>
          <w:sz w:val="32"/>
          <w:szCs w:val="32"/>
        </w:rPr>
        <w:t>项目名称：</w:t>
      </w:r>
      <w:r>
        <w:rPr>
          <w:rFonts w:hint="eastAsia" w:cs="宋体"/>
          <w:b w:val="0"/>
          <w:bCs/>
          <w:color w:val="auto"/>
          <w:spacing w:val="-6"/>
          <w:sz w:val="32"/>
          <w:szCs w:val="32"/>
          <w:lang w:eastAsia="zh-CN"/>
        </w:rPr>
        <w:t>龙泉市山洪灾害监测预警平台XC改造项目</w:t>
      </w:r>
    </w:p>
    <w:p w14:paraId="24EB2FAC">
      <w:pPr>
        <w:spacing w:line="480" w:lineRule="auto"/>
        <w:ind w:firstLine="320" w:firstLineChars="100"/>
        <w:jc w:val="left"/>
        <w:rPr>
          <w:rFonts w:hint="eastAsia" w:ascii="宋体" w:hAnsi="宋体" w:cs="宋体"/>
          <w:sz w:val="32"/>
          <w:szCs w:val="32"/>
        </w:rPr>
      </w:pPr>
    </w:p>
    <w:p w14:paraId="61F63094">
      <w:pPr>
        <w:spacing w:line="480" w:lineRule="auto"/>
        <w:ind w:firstLine="320" w:firstLineChars="100"/>
        <w:jc w:val="left"/>
        <w:rPr>
          <w:rFonts w:ascii="Times New Roman" w:hAnsi="Times New Roman"/>
          <w:bCs/>
          <w:sz w:val="32"/>
          <w:szCs w:val="32"/>
        </w:rPr>
      </w:pPr>
      <w:r>
        <w:rPr>
          <w:rFonts w:hint="eastAsia" w:ascii="宋体" w:hAnsi="宋体" w:cs="宋体"/>
          <w:sz w:val="32"/>
          <w:szCs w:val="32"/>
        </w:rPr>
        <w:t>项目编号：</w:t>
      </w:r>
      <w:r>
        <w:rPr>
          <w:rFonts w:hint="eastAsia" w:ascii="宋体" w:hAnsi="宋体" w:cs="宋体"/>
          <w:sz w:val="32"/>
          <w:szCs w:val="32"/>
          <w:lang w:eastAsia="zh-CN"/>
        </w:rPr>
        <w:t>兴华招采(2025)</w:t>
      </w:r>
      <w:r>
        <w:rPr>
          <w:rFonts w:hint="eastAsia" w:ascii="宋体" w:hAnsi="宋体" w:cs="宋体"/>
          <w:sz w:val="32"/>
          <w:szCs w:val="32"/>
          <w:lang w:val="en-US" w:eastAsia="zh-CN"/>
        </w:rPr>
        <w:t>50</w:t>
      </w:r>
      <w:r>
        <w:rPr>
          <w:rFonts w:hint="eastAsia" w:ascii="宋体" w:hAnsi="宋体" w:cs="宋体"/>
          <w:sz w:val="32"/>
          <w:szCs w:val="32"/>
          <w:lang w:eastAsia="zh-CN"/>
        </w:rPr>
        <w:t xml:space="preserve">号 </w:t>
      </w:r>
    </w:p>
    <w:p w14:paraId="03BDF571">
      <w:pPr>
        <w:spacing w:line="480" w:lineRule="auto"/>
        <w:ind w:firstLine="320" w:firstLineChars="100"/>
        <w:jc w:val="left"/>
        <w:rPr>
          <w:rFonts w:ascii="Times New Roman" w:hAnsi="Times New Roman"/>
          <w:bCs/>
          <w:sz w:val="32"/>
          <w:szCs w:val="32"/>
        </w:rPr>
      </w:pPr>
    </w:p>
    <w:p w14:paraId="467DAA03">
      <w:pPr>
        <w:spacing w:line="480" w:lineRule="auto"/>
        <w:ind w:firstLine="320" w:firstLineChars="100"/>
        <w:jc w:val="left"/>
        <w:rPr>
          <w:rFonts w:ascii="Times New Roman" w:hAnsi="Times New Roman"/>
          <w:bCs/>
          <w:sz w:val="32"/>
          <w:szCs w:val="32"/>
        </w:rPr>
      </w:pPr>
      <w:r>
        <w:rPr>
          <w:rFonts w:ascii="Times New Roman" w:hAnsi="Times New Roman"/>
          <w:bCs/>
          <w:sz w:val="32"/>
          <w:szCs w:val="32"/>
        </w:rPr>
        <w:t>采   购   人：</w:t>
      </w:r>
      <w:r>
        <w:rPr>
          <w:rFonts w:ascii="Times New Roman" w:hAnsi="Times New Roman"/>
          <w:bCs/>
          <w:sz w:val="32"/>
          <w:szCs w:val="32"/>
          <w:u w:val="single"/>
        </w:rPr>
        <w:t xml:space="preserve">   </w:t>
      </w:r>
      <w:r>
        <w:rPr>
          <w:rFonts w:hint="eastAsia" w:ascii="Times New Roman" w:hAnsi="Times New Roman"/>
          <w:bCs/>
          <w:sz w:val="32"/>
          <w:szCs w:val="32"/>
          <w:u w:val="single"/>
          <w:lang w:eastAsia="zh-CN"/>
        </w:rPr>
        <w:t>龙泉市水利局</w:t>
      </w:r>
      <w:r>
        <w:rPr>
          <w:rFonts w:ascii="Times New Roman" w:hAnsi="Times New Roman"/>
          <w:bCs/>
          <w:sz w:val="32"/>
          <w:szCs w:val="32"/>
          <w:u w:val="single"/>
        </w:rPr>
        <w:t xml:space="preserve">  </w:t>
      </w:r>
      <w:r>
        <w:rPr>
          <w:rFonts w:ascii="Times New Roman" w:hAnsi="Times New Roman"/>
          <w:bCs/>
          <w:sz w:val="32"/>
          <w:szCs w:val="32"/>
        </w:rPr>
        <w:t>(盖章)</w:t>
      </w:r>
    </w:p>
    <w:p w14:paraId="11E5A2C9">
      <w:pPr>
        <w:spacing w:line="528" w:lineRule="auto"/>
        <w:ind w:firstLine="320" w:firstLineChars="100"/>
        <w:jc w:val="left"/>
        <w:rPr>
          <w:rFonts w:ascii="Times New Roman" w:hAnsi="Times New Roman"/>
          <w:bCs/>
          <w:sz w:val="32"/>
          <w:szCs w:val="32"/>
        </w:rPr>
      </w:pPr>
    </w:p>
    <w:p w14:paraId="5342E162">
      <w:pPr>
        <w:pStyle w:val="210"/>
        <w:spacing w:line="528" w:lineRule="auto"/>
        <w:ind w:firstLine="320" w:firstLineChars="100"/>
        <w:jc w:val="left"/>
        <w:rPr>
          <w:rFonts w:ascii="Times New Roman" w:hAnsi="Times New Roman"/>
          <w:b w:val="0"/>
          <w:color w:val="auto"/>
          <w:sz w:val="32"/>
          <w:szCs w:val="32"/>
        </w:rPr>
      </w:pPr>
    </w:p>
    <w:p w14:paraId="1F69CCC4">
      <w:pPr>
        <w:pStyle w:val="210"/>
        <w:spacing w:line="528" w:lineRule="auto"/>
        <w:ind w:firstLine="320" w:firstLineChars="100"/>
        <w:jc w:val="left"/>
        <w:rPr>
          <w:rFonts w:ascii="Times New Roman" w:hAnsi="Times New Roman"/>
          <w:b w:val="0"/>
          <w:color w:val="auto"/>
          <w:sz w:val="32"/>
          <w:szCs w:val="32"/>
        </w:rPr>
      </w:pPr>
      <w:r>
        <w:rPr>
          <w:rFonts w:ascii="Times New Roman" w:hAnsi="Times New Roman"/>
          <w:b w:val="0"/>
          <w:color w:val="auto"/>
          <w:sz w:val="32"/>
          <w:szCs w:val="32"/>
        </w:rPr>
        <w:t>采购代理机构：</w:t>
      </w:r>
      <w:r>
        <w:rPr>
          <w:rFonts w:ascii="Times New Roman" w:hAnsi="Times New Roman"/>
          <w:b w:val="0"/>
          <w:color w:val="auto"/>
          <w:sz w:val="32"/>
          <w:szCs w:val="32"/>
          <w:u w:val="single"/>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eastAsia="zh-CN"/>
        </w:rPr>
        <w:t>浙江丽水兴华工程管理有限公司</w:t>
      </w:r>
      <w:r>
        <w:rPr>
          <w:rFonts w:ascii="Times New Roman" w:hAnsi="Times New Roman"/>
          <w:b w:val="0"/>
          <w:color w:val="auto"/>
          <w:sz w:val="32"/>
          <w:szCs w:val="32"/>
          <w:u w:val="single"/>
        </w:rPr>
        <w:t xml:space="preserve">   </w:t>
      </w:r>
      <w:r>
        <w:rPr>
          <w:rFonts w:ascii="Times New Roman" w:hAnsi="Times New Roman"/>
          <w:b w:val="0"/>
          <w:color w:val="auto"/>
          <w:sz w:val="32"/>
          <w:szCs w:val="32"/>
        </w:rPr>
        <w:t>(盖章)</w:t>
      </w:r>
    </w:p>
    <w:p w14:paraId="0ACDC6B8">
      <w:pPr>
        <w:spacing w:line="528" w:lineRule="auto"/>
        <w:ind w:firstLine="320" w:firstLineChars="100"/>
        <w:jc w:val="left"/>
        <w:rPr>
          <w:rFonts w:ascii="Times New Roman" w:hAnsi="Times New Roman"/>
          <w:bCs/>
          <w:sz w:val="32"/>
          <w:szCs w:val="32"/>
        </w:rPr>
      </w:pPr>
    </w:p>
    <w:p w14:paraId="3D618064">
      <w:pPr>
        <w:pStyle w:val="16"/>
        <w:spacing w:line="528" w:lineRule="auto"/>
        <w:ind w:firstLine="320" w:firstLineChars="100"/>
        <w:rPr>
          <w:rFonts w:ascii="Times New Roman" w:hAnsi="Times New Roman" w:eastAsia="宋体"/>
          <w:bCs/>
          <w:sz w:val="32"/>
          <w:szCs w:val="32"/>
        </w:rPr>
      </w:pPr>
    </w:p>
    <w:p w14:paraId="0AE38D68">
      <w:pPr>
        <w:pStyle w:val="16"/>
        <w:spacing w:line="528" w:lineRule="auto"/>
        <w:ind w:firstLine="320" w:firstLineChars="100"/>
        <w:rPr>
          <w:rFonts w:ascii="Times New Roman" w:hAnsi="Times New Roman" w:eastAsia="宋体"/>
          <w:bCs/>
          <w:sz w:val="32"/>
          <w:szCs w:val="32"/>
        </w:rPr>
      </w:pPr>
      <w:r>
        <w:rPr>
          <w:rFonts w:ascii="Times New Roman" w:hAnsi="Times New Roman" w:eastAsia="宋体"/>
          <w:bCs/>
          <w:sz w:val="32"/>
          <w:szCs w:val="32"/>
        </w:rPr>
        <w:t>备案单位：</w:t>
      </w:r>
      <w:r>
        <w:rPr>
          <w:rFonts w:ascii="Times New Roman" w:hAnsi="Times New Roman" w:eastAsia="宋体"/>
          <w:bCs/>
          <w:sz w:val="32"/>
          <w:szCs w:val="32"/>
          <w:u w:val="single"/>
        </w:rPr>
        <w:t xml:space="preserve">    龙泉市财政局政府采购监管科   </w:t>
      </w:r>
      <w:r>
        <w:rPr>
          <w:rFonts w:ascii="Times New Roman" w:hAnsi="Times New Roman" w:eastAsia="宋体"/>
          <w:bCs/>
          <w:sz w:val="32"/>
          <w:szCs w:val="32"/>
        </w:rPr>
        <w:t>（盖章）</w:t>
      </w:r>
    </w:p>
    <w:p w14:paraId="737E193E">
      <w:pPr>
        <w:pStyle w:val="210"/>
        <w:spacing w:line="528" w:lineRule="auto"/>
        <w:rPr>
          <w:rFonts w:ascii="Times New Roman" w:hAnsi="Times New Roman"/>
          <w:b w:val="0"/>
          <w:color w:val="auto"/>
          <w:sz w:val="32"/>
          <w:szCs w:val="32"/>
        </w:rPr>
      </w:pPr>
    </w:p>
    <w:p w14:paraId="5282C499">
      <w:pPr>
        <w:pStyle w:val="210"/>
        <w:spacing w:line="528" w:lineRule="auto"/>
        <w:jc w:val="both"/>
        <w:rPr>
          <w:rFonts w:ascii="Times New Roman" w:hAnsi="Times New Roman"/>
          <w:b w:val="0"/>
          <w:color w:val="auto"/>
          <w:sz w:val="32"/>
          <w:szCs w:val="32"/>
        </w:rPr>
      </w:pPr>
    </w:p>
    <w:p w14:paraId="733359B7">
      <w:pPr>
        <w:pStyle w:val="210"/>
        <w:spacing w:line="528" w:lineRule="auto"/>
        <w:rPr>
          <w:rFonts w:ascii="Times New Roman" w:hAnsi="Times New Roman"/>
          <w:b w:val="0"/>
          <w:color w:val="auto"/>
          <w:sz w:val="32"/>
          <w:szCs w:val="32"/>
        </w:rPr>
      </w:pPr>
      <w:r>
        <w:rPr>
          <w:rFonts w:ascii="Times New Roman" w:hAnsi="Times New Roman"/>
          <w:b w:val="0"/>
          <w:color w:val="auto"/>
          <w:sz w:val="32"/>
          <w:szCs w:val="32"/>
        </w:rPr>
        <w:t>日期：</w:t>
      </w:r>
      <w:r>
        <w:rPr>
          <w:rFonts w:hint="eastAsia" w:ascii="Times New Roman" w:hAnsi="Times New Roman"/>
          <w:b w:val="0"/>
          <w:color w:val="auto"/>
          <w:sz w:val="32"/>
          <w:szCs w:val="32"/>
        </w:rPr>
        <w:t>2025年</w:t>
      </w:r>
      <w:r>
        <w:rPr>
          <w:rFonts w:hint="eastAsia" w:ascii="Times New Roman" w:hAnsi="Times New Roman"/>
          <w:b w:val="0"/>
          <w:color w:val="auto"/>
          <w:sz w:val="32"/>
          <w:szCs w:val="32"/>
          <w:lang w:val="en-US" w:eastAsia="zh-CN"/>
        </w:rPr>
        <w:t>7</w:t>
      </w:r>
      <w:r>
        <w:rPr>
          <w:rFonts w:hint="eastAsia" w:ascii="Times New Roman" w:hAnsi="Times New Roman"/>
          <w:b w:val="0"/>
          <w:color w:val="auto"/>
          <w:sz w:val="32"/>
          <w:szCs w:val="32"/>
        </w:rPr>
        <w:t>月</w:t>
      </w:r>
      <w:r>
        <w:rPr>
          <w:rFonts w:hint="eastAsia" w:ascii="Times New Roman" w:hAnsi="Times New Roman"/>
          <w:b w:val="0"/>
          <w:color w:val="auto"/>
          <w:sz w:val="32"/>
          <w:szCs w:val="32"/>
          <w:lang w:val="en-US" w:eastAsia="zh-CN"/>
        </w:rPr>
        <w:t>8</w:t>
      </w:r>
      <w:r>
        <w:rPr>
          <w:rFonts w:hint="eastAsia" w:ascii="Times New Roman" w:hAnsi="Times New Roman"/>
          <w:b w:val="0"/>
          <w:color w:val="auto"/>
          <w:sz w:val="32"/>
          <w:szCs w:val="32"/>
        </w:rPr>
        <w:t>日</w:t>
      </w:r>
    </w:p>
    <w:p w14:paraId="389D967D">
      <w:pPr>
        <w:pStyle w:val="210"/>
        <w:spacing w:line="528" w:lineRule="auto"/>
        <w:rPr>
          <w:rFonts w:ascii="Times New Roman" w:hAnsi="Times New Roman"/>
          <w:b w:val="0"/>
          <w:color w:val="auto"/>
          <w:sz w:val="32"/>
          <w:szCs w:val="32"/>
        </w:rPr>
      </w:pPr>
    </w:p>
    <w:p w14:paraId="4D1D76B3">
      <w:pPr>
        <w:pStyle w:val="210"/>
        <w:spacing w:line="528" w:lineRule="auto"/>
        <w:rPr>
          <w:rFonts w:ascii="Times New Roman" w:hAnsi="Times New Roman"/>
          <w:b w:val="0"/>
          <w:color w:val="auto"/>
          <w:sz w:val="32"/>
          <w:szCs w:val="32"/>
        </w:rPr>
        <w:sectPr>
          <w:footerReference r:id="rId6" w:type="default"/>
          <w:pgSz w:w="11906" w:h="16838"/>
          <w:pgMar w:top="1304" w:right="1304" w:bottom="1304" w:left="1304" w:header="851" w:footer="850" w:gutter="0"/>
          <w:pgBorders>
            <w:top w:val="none" w:sz="0" w:space="0"/>
            <w:left w:val="none" w:sz="0" w:space="0"/>
            <w:bottom w:val="none" w:sz="0" w:space="0"/>
            <w:right w:val="none" w:sz="0" w:space="0"/>
          </w:pgBorders>
          <w:pgNumType w:start="1"/>
          <w:cols w:space="720" w:num="1"/>
          <w:docGrid w:linePitch="312" w:charSpace="0"/>
        </w:sectPr>
      </w:pPr>
    </w:p>
    <w:p w14:paraId="1DE16C3F">
      <w:pPr>
        <w:pStyle w:val="210"/>
        <w:spacing w:line="528" w:lineRule="auto"/>
        <w:jc w:val="both"/>
        <w:rPr>
          <w:rFonts w:ascii="Times New Roman" w:hAnsi="Times New Roman"/>
          <w:b w:val="0"/>
          <w:color w:val="auto"/>
          <w:sz w:val="32"/>
          <w:szCs w:val="32"/>
        </w:rPr>
      </w:pPr>
    </w:p>
    <w:bookmarkEnd w:id="7"/>
    <w:sdt>
      <w:sdtPr>
        <w:rPr>
          <w:rFonts w:ascii="Times New Roman" w:hAnsi="Times New Roman"/>
        </w:rPr>
        <w:id w:val="147477401"/>
        <w:docPartObj>
          <w:docPartGallery w:val="Table of Contents"/>
          <w:docPartUnique/>
        </w:docPartObj>
      </w:sdtPr>
      <w:sdtEndPr>
        <w:rPr>
          <w:rFonts w:ascii="Times New Roman" w:hAnsi="Times New Roman"/>
        </w:rPr>
      </w:sdtEndPr>
      <w:sdtContent>
        <w:p w14:paraId="1AD6198C">
          <w:pPr>
            <w:rPr>
              <w:rFonts w:ascii="Times New Roman" w:hAnsi="Times New Roman"/>
              <w:b/>
              <w:bCs/>
              <w:sz w:val="36"/>
              <w:szCs w:val="36"/>
            </w:rPr>
          </w:pPr>
          <w:bookmarkStart w:id="8" w:name="_Toc69635410"/>
        </w:p>
        <w:p w14:paraId="5C1286B1">
          <w:pPr>
            <w:jc w:val="center"/>
            <w:rPr>
              <w:rFonts w:ascii="Times New Roman" w:hAnsi="Times New Roman"/>
            </w:rPr>
          </w:pPr>
          <w:r>
            <w:rPr>
              <w:rFonts w:ascii="Times New Roman" w:hAnsi="Times New Roman"/>
              <w:b/>
              <w:bCs/>
              <w:sz w:val="36"/>
              <w:szCs w:val="36"/>
            </w:rPr>
            <w:t>目录</w:t>
          </w:r>
        </w:p>
        <w:p w14:paraId="330D60D1">
          <w:pPr>
            <w:pStyle w:val="267"/>
            <w:tabs>
              <w:tab w:val="right" w:leader="dot" w:pos="9298"/>
            </w:tabs>
          </w:pPr>
          <w:r>
            <w:fldChar w:fldCharType="begin"/>
          </w:r>
          <w:r>
            <w:instrText xml:space="preserve">TOC \o "1-1" \h \u </w:instrText>
          </w:r>
          <w:r>
            <w:fldChar w:fldCharType="separate"/>
          </w:r>
        </w:p>
        <w:p w14:paraId="628B612E">
          <w:pPr>
            <w:pStyle w:val="267"/>
            <w:tabs>
              <w:tab w:val="right" w:leader="dot" w:pos="9298"/>
            </w:tabs>
            <w:spacing w:line="600" w:lineRule="auto"/>
            <w:rPr>
              <w:sz w:val="24"/>
              <w:szCs w:val="24"/>
            </w:rPr>
          </w:pPr>
          <w:r>
            <w:fldChar w:fldCharType="begin"/>
          </w:r>
          <w:r>
            <w:instrText xml:space="preserve"> HYPERLINK \l "_Toc8707" </w:instrText>
          </w:r>
          <w:r>
            <w:fldChar w:fldCharType="separate"/>
          </w:r>
          <w:r>
            <w:rPr>
              <w:sz w:val="24"/>
              <w:szCs w:val="24"/>
            </w:rPr>
            <w:t>第一章  竞争性磋商公告</w:t>
          </w:r>
          <w:r>
            <w:rPr>
              <w:sz w:val="24"/>
              <w:szCs w:val="24"/>
            </w:rPr>
            <w:tab/>
          </w:r>
          <w:r>
            <w:rPr>
              <w:sz w:val="24"/>
              <w:szCs w:val="24"/>
            </w:rPr>
            <w:fldChar w:fldCharType="begin"/>
          </w:r>
          <w:r>
            <w:rPr>
              <w:sz w:val="24"/>
              <w:szCs w:val="24"/>
            </w:rPr>
            <w:instrText xml:space="preserve"> PAGEREF _Toc8707 \h </w:instrText>
          </w:r>
          <w:r>
            <w:rPr>
              <w:sz w:val="24"/>
              <w:szCs w:val="24"/>
            </w:rPr>
            <w:fldChar w:fldCharType="separate"/>
          </w:r>
          <w:r>
            <w:rPr>
              <w:sz w:val="24"/>
              <w:szCs w:val="24"/>
            </w:rPr>
            <w:t>3</w:t>
          </w:r>
          <w:r>
            <w:rPr>
              <w:sz w:val="24"/>
              <w:szCs w:val="24"/>
            </w:rPr>
            <w:fldChar w:fldCharType="end"/>
          </w:r>
          <w:r>
            <w:rPr>
              <w:sz w:val="24"/>
              <w:szCs w:val="24"/>
            </w:rPr>
            <w:fldChar w:fldCharType="end"/>
          </w:r>
        </w:p>
        <w:p w14:paraId="34F10C3B">
          <w:pPr>
            <w:pStyle w:val="267"/>
            <w:tabs>
              <w:tab w:val="right" w:leader="dot" w:pos="9298"/>
            </w:tabs>
            <w:spacing w:line="600" w:lineRule="auto"/>
            <w:rPr>
              <w:sz w:val="24"/>
              <w:szCs w:val="24"/>
            </w:rPr>
          </w:pPr>
          <w:r>
            <w:fldChar w:fldCharType="begin"/>
          </w:r>
          <w:r>
            <w:instrText xml:space="preserve"> HYPERLINK \l "_Toc22714" </w:instrText>
          </w:r>
          <w:r>
            <w:fldChar w:fldCharType="separate"/>
          </w:r>
          <w:r>
            <w:rPr>
              <w:sz w:val="24"/>
              <w:szCs w:val="24"/>
            </w:rPr>
            <w:t>第二章  采购需求</w:t>
          </w:r>
          <w:r>
            <w:rPr>
              <w:sz w:val="24"/>
              <w:szCs w:val="24"/>
            </w:rPr>
            <w:tab/>
          </w:r>
          <w:r>
            <w:rPr>
              <w:rFonts w:hint="eastAsia"/>
              <w:sz w:val="24"/>
              <w:szCs w:val="24"/>
            </w:rPr>
            <w:t>7</w:t>
          </w:r>
          <w:r>
            <w:rPr>
              <w:rFonts w:hint="eastAsia"/>
              <w:sz w:val="24"/>
              <w:szCs w:val="24"/>
            </w:rPr>
            <w:fldChar w:fldCharType="end"/>
          </w:r>
        </w:p>
        <w:p w14:paraId="27593A9C">
          <w:pPr>
            <w:pStyle w:val="267"/>
            <w:tabs>
              <w:tab w:val="right" w:leader="dot" w:pos="9298"/>
            </w:tabs>
            <w:spacing w:line="600" w:lineRule="auto"/>
            <w:rPr>
              <w:sz w:val="24"/>
              <w:szCs w:val="24"/>
            </w:rPr>
          </w:pPr>
          <w:r>
            <w:fldChar w:fldCharType="begin"/>
          </w:r>
          <w:r>
            <w:instrText xml:space="preserve"> HYPERLINK \l "_Toc9249" </w:instrText>
          </w:r>
          <w:r>
            <w:fldChar w:fldCharType="separate"/>
          </w:r>
          <w:r>
            <w:rPr>
              <w:sz w:val="24"/>
              <w:szCs w:val="24"/>
            </w:rPr>
            <w:t>第三章  供应商须知</w:t>
          </w:r>
          <w:r>
            <w:rPr>
              <w:sz w:val="24"/>
              <w:szCs w:val="24"/>
            </w:rPr>
            <w:tab/>
          </w:r>
          <w:r>
            <w:rPr>
              <w:rFonts w:hint="eastAsia"/>
              <w:sz w:val="24"/>
              <w:szCs w:val="24"/>
            </w:rPr>
            <w:t>9</w:t>
          </w:r>
          <w:r>
            <w:rPr>
              <w:rFonts w:hint="eastAsia"/>
              <w:sz w:val="24"/>
              <w:szCs w:val="24"/>
            </w:rPr>
            <w:fldChar w:fldCharType="end"/>
          </w:r>
        </w:p>
        <w:p w14:paraId="4C7DF1D5">
          <w:pPr>
            <w:pStyle w:val="267"/>
            <w:tabs>
              <w:tab w:val="right" w:leader="dot" w:pos="9298"/>
            </w:tabs>
            <w:spacing w:line="600" w:lineRule="auto"/>
            <w:rPr>
              <w:sz w:val="24"/>
              <w:szCs w:val="24"/>
            </w:rPr>
          </w:pPr>
          <w:r>
            <w:fldChar w:fldCharType="begin"/>
          </w:r>
          <w:r>
            <w:instrText xml:space="preserve"> HYPERLINK \l "_Toc28465" </w:instrText>
          </w:r>
          <w:r>
            <w:fldChar w:fldCharType="separate"/>
          </w:r>
          <w:r>
            <w:rPr>
              <w:sz w:val="24"/>
              <w:szCs w:val="24"/>
            </w:rPr>
            <w:t>第四章  政府采购合同格式</w:t>
          </w:r>
          <w:r>
            <w:rPr>
              <w:sz w:val="24"/>
              <w:szCs w:val="24"/>
            </w:rPr>
            <w:tab/>
          </w:r>
          <w:r>
            <w:rPr>
              <w:sz w:val="24"/>
              <w:szCs w:val="24"/>
            </w:rPr>
            <w:fldChar w:fldCharType="begin"/>
          </w:r>
          <w:r>
            <w:rPr>
              <w:sz w:val="24"/>
              <w:szCs w:val="24"/>
            </w:rPr>
            <w:instrText xml:space="preserve"> PAGEREF _Toc28465 \h </w:instrText>
          </w:r>
          <w:r>
            <w:rPr>
              <w:sz w:val="24"/>
              <w:szCs w:val="24"/>
            </w:rPr>
            <w:fldChar w:fldCharType="separate"/>
          </w:r>
          <w:r>
            <w:rPr>
              <w:sz w:val="24"/>
              <w:szCs w:val="24"/>
            </w:rPr>
            <w:t>30</w:t>
          </w:r>
          <w:r>
            <w:rPr>
              <w:sz w:val="24"/>
              <w:szCs w:val="24"/>
            </w:rPr>
            <w:fldChar w:fldCharType="end"/>
          </w:r>
          <w:r>
            <w:rPr>
              <w:sz w:val="24"/>
              <w:szCs w:val="24"/>
            </w:rPr>
            <w:fldChar w:fldCharType="end"/>
          </w:r>
        </w:p>
        <w:p w14:paraId="34FB432D">
          <w:pPr>
            <w:pStyle w:val="267"/>
            <w:tabs>
              <w:tab w:val="right" w:leader="dot" w:pos="9298"/>
            </w:tabs>
            <w:spacing w:line="600" w:lineRule="auto"/>
            <w:rPr>
              <w:sz w:val="24"/>
              <w:szCs w:val="24"/>
            </w:rPr>
          </w:pPr>
          <w:r>
            <w:fldChar w:fldCharType="begin"/>
          </w:r>
          <w:r>
            <w:instrText xml:space="preserve"> HYPERLINK \l "_Toc21090" </w:instrText>
          </w:r>
          <w:r>
            <w:fldChar w:fldCharType="separate"/>
          </w:r>
          <w:r>
            <w:rPr>
              <w:sz w:val="24"/>
              <w:szCs w:val="24"/>
            </w:rPr>
            <w:t>第五章　响应文件格式</w:t>
          </w:r>
          <w:r>
            <w:rPr>
              <w:sz w:val="24"/>
              <w:szCs w:val="24"/>
            </w:rPr>
            <w:tab/>
          </w:r>
          <w:r>
            <w:rPr>
              <w:sz w:val="24"/>
              <w:szCs w:val="24"/>
            </w:rPr>
            <w:fldChar w:fldCharType="begin"/>
          </w:r>
          <w:r>
            <w:rPr>
              <w:sz w:val="24"/>
              <w:szCs w:val="24"/>
            </w:rPr>
            <w:instrText xml:space="preserve"> PAGEREF _Toc21090 \h </w:instrText>
          </w:r>
          <w:r>
            <w:rPr>
              <w:sz w:val="24"/>
              <w:szCs w:val="24"/>
            </w:rPr>
            <w:fldChar w:fldCharType="separate"/>
          </w:r>
          <w:r>
            <w:rPr>
              <w:sz w:val="24"/>
              <w:szCs w:val="24"/>
            </w:rPr>
            <w:t>31</w:t>
          </w:r>
          <w:r>
            <w:rPr>
              <w:sz w:val="24"/>
              <w:szCs w:val="24"/>
            </w:rPr>
            <w:fldChar w:fldCharType="end"/>
          </w:r>
          <w:r>
            <w:rPr>
              <w:sz w:val="24"/>
              <w:szCs w:val="24"/>
            </w:rPr>
            <w:fldChar w:fldCharType="end"/>
          </w:r>
        </w:p>
        <w:p w14:paraId="37417F8A">
          <w:pPr>
            <w:pStyle w:val="267"/>
            <w:tabs>
              <w:tab w:val="right" w:leader="dot" w:pos="9298"/>
            </w:tabs>
            <w:spacing w:line="600" w:lineRule="auto"/>
            <w:rPr>
              <w:sz w:val="24"/>
              <w:szCs w:val="24"/>
            </w:rPr>
          </w:pPr>
          <w:r>
            <w:fldChar w:fldCharType="begin"/>
          </w:r>
          <w:r>
            <w:instrText xml:space="preserve"> HYPERLINK \l "_Toc2980" </w:instrText>
          </w:r>
          <w:r>
            <w:fldChar w:fldCharType="separate"/>
          </w:r>
          <w:r>
            <w:rPr>
              <w:sz w:val="24"/>
              <w:szCs w:val="24"/>
            </w:rPr>
            <w:t>第六章  评审办法和细则</w:t>
          </w:r>
          <w:r>
            <w:rPr>
              <w:sz w:val="24"/>
              <w:szCs w:val="24"/>
            </w:rPr>
            <w:tab/>
          </w:r>
          <w:r>
            <w:rPr>
              <w:sz w:val="24"/>
              <w:szCs w:val="24"/>
            </w:rPr>
            <w:fldChar w:fldCharType="begin"/>
          </w:r>
          <w:r>
            <w:rPr>
              <w:sz w:val="24"/>
              <w:szCs w:val="24"/>
            </w:rPr>
            <w:instrText xml:space="preserve"> PAGEREF _Toc2980 \h </w:instrText>
          </w:r>
          <w:r>
            <w:rPr>
              <w:sz w:val="24"/>
              <w:szCs w:val="24"/>
            </w:rPr>
            <w:fldChar w:fldCharType="separate"/>
          </w:r>
          <w:r>
            <w:rPr>
              <w:sz w:val="24"/>
              <w:szCs w:val="24"/>
            </w:rPr>
            <w:t>58</w:t>
          </w:r>
          <w:r>
            <w:rPr>
              <w:sz w:val="24"/>
              <w:szCs w:val="24"/>
            </w:rPr>
            <w:fldChar w:fldCharType="end"/>
          </w:r>
          <w:r>
            <w:rPr>
              <w:sz w:val="24"/>
              <w:szCs w:val="24"/>
            </w:rPr>
            <w:fldChar w:fldCharType="end"/>
          </w:r>
        </w:p>
        <w:p w14:paraId="454CCD87">
          <w:pPr>
            <w:pStyle w:val="267"/>
            <w:tabs>
              <w:tab w:val="right" w:leader="dot" w:pos="9298"/>
            </w:tabs>
            <w:spacing w:line="600" w:lineRule="auto"/>
          </w:pPr>
          <w:r>
            <w:fldChar w:fldCharType="begin"/>
          </w:r>
          <w:r>
            <w:instrText xml:space="preserve"> HYPERLINK \l "_Toc15560" </w:instrText>
          </w:r>
          <w:r>
            <w:fldChar w:fldCharType="separate"/>
          </w:r>
          <w:r>
            <w:rPr>
              <w:sz w:val="24"/>
              <w:szCs w:val="24"/>
            </w:rPr>
            <w:t>第七章  政府采购活动现场确认声明书</w:t>
          </w:r>
          <w:r>
            <w:rPr>
              <w:sz w:val="24"/>
              <w:szCs w:val="24"/>
            </w:rPr>
            <w:tab/>
          </w:r>
          <w:r>
            <w:rPr>
              <w:sz w:val="24"/>
              <w:szCs w:val="24"/>
            </w:rPr>
            <w:fldChar w:fldCharType="begin"/>
          </w:r>
          <w:r>
            <w:rPr>
              <w:sz w:val="24"/>
              <w:szCs w:val="24"/>
            </w:rPr>
            <w:instrText xml:space="preserve"> PAGEREF _Toc15560 \h </w:instrText>
          </w:r>
          <w:r>
            <w:rPr>
              <w:sz w:val="24"/>
              <w:szCs w:val="24"/>
            </w:rPr>
            <w:fldChar w:fldCharType="separate"/>
          </w:r>
          <w:r>
            <w:rPr>
              <w:sz w:val="24"/>
              <w:szCs w:val="24"/>
            </w:rPr>
            <w:t>69</w:t>
          </w:r>
          <w:r>
            <w:rPr>
              <w:sz w:val="24"/>
              <w:szCs w:val="24"/>
            </w:rPr>
            <w:fldChar w:fldCharType="end"/>
          </w:r>
          <w:r>
            <w:rPr>
              <w:sz w:val="24"/>
              <w:szCs w:val="24"/>
            </w:rPr>
            <w:fldChar w:fldCharType="end"/>
          </w:r>
        </w:p>
        <w:p w14:paraId="51A6E95A">
          <w:pPr>
            <w:rPr>
              <w:rFonts w:ascii="Times New Roman" w:hAnsi="Times New Roman"/>
            </w:rPr>
            <w:sectPr>
              <w:footerReference r:id="rId7" w:type="default"/>
              <w:pgSz w:w="11906" w:h="16838"/>
              <w:pgMar w:top="1304" w:right="1304" w:bottom="1304" w:left="1304" w:header="851" w:footer="850" w:gutter="0"/>
              <w:pgBorders>
                <w:top w:val="none" w:sz="0" w:space="0"/>
                <w:left w:val="none" w:sz="0" w:space="0"/>
                <w:bottom w:val="none" w:sz="0" w:space="0"/>
                <w:right w:val="none" w:sz="0" w:space="0"/>
              </w:pgBorders>
              <w:cols w:space="720" w:num="1"/>
              <w:docGrid w:linePitch="312" w:charSpace="0"/>
            </w:sectPr>
          </w:pPr>
          <w:r>
            <w:rPr>
              <w:rFonts w:ascii="Times New Roman" w:hAnsi="Times New Roman"/>
            </w:rPr>
            <w:fldChar w:fldCharType="end"/>
          </w:r>
        </w:p>
      </w:sdtContent>
    </w:sdt>
    <w:p w14:paraId="019C54BB">
      <w:pPr>
        <w:pStyle w:val="3"/>
        <w:rPr>
          <w:rFonts w:ascii="Times New Roman" w:hAnsi="Times New Roman" w:eastAsia="宋体"/>
        </w:rPr>
      </w:pPr>
      <w:bookmarkStart w:id="9" w:name="_Toc493955942"/>
      <w:bookmarkStart w:id="10" w:name="_Toc15960"/>
      <w:bookmarkStart w:id="11" w:name="_Toc8707"/>
      <w:r>
        <w:rPr>
          <w:rFonts w:ascii="Times New Roman" w:hAnsi="Times New Roman" w:eastAsia="宋体"/>
        </w:rPr>
        <w:t xml:space="preserve">第一章  </w:t>
      </w:r>
      <w:bookmarkEnd w:id="8"/>
      <w:bookmarkEnd w:id="9"/>
      <w:r>
        <w:rPr>
          <w:rFonts w:ascii="Times New Roman" w:hAnsi="Times New Roman" w:eastAsia="宋体"/>
        </w:rPr>
        <w:t>竞争性磋商公告</w:t>
      </w:r>
      <w:bookmarkEnd w:id="10"/>
      <w:bookmarkEnd w:id="11"/>
    </w:p>
    <w:p w14:paraId="1C170A48">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sz w:val="24"/>
        </w:rPr>
      </w:pPr>
      <w:bookmarkStart w:id="12" w:name="_Toc493955943"/>
      <w:r>
        <w:rPr>
          <w:rFonts w:ascii="Times New Roman" w:hAnsi="Times New Roman"/>
          <w:sz w:val="24"/>
        </w:rPr>
        <w:t>项目概况</w:t>
      </w:r>
    </w:p>
    <w:p w14:paraId="269C2B2D">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sz w:val="24"/>
        </w:rPr>
      </w:pPr>
      <w:r>
        <w:rPr>
          <w:rFonts w:hint="eastAsia" w:ascii="宋体" w:hAnsi="宋体" w:cs="宋体"/>
          <w:color w:val="000000"/>
          <w:sz w:val="24"/>
          <w:u w:val="single"/>
          <w:lang w:eastAsia="zh-CN"/>
        </w:rPr>
        <w:t>龙泉市山洪灾害监测预警平台XC改造项目</w:t>
      </w:r>
      <w:r>
        <w:rPr>
          <w:rFonts w:ascii="Times New Roman" w:hAnsi="Times New Roman"/>
          <w:sz w:val="24"/>
        </w:rPr>
        <w:t>的潜在供应商应在</w:t>
      </w:r>
      <w:r>
        <w:rPr>
          <w:rFonts w:ascii="Times New Roman" w:hAnsi="Times New Roman"/>
          <w:sz w:val="24"/>
          <w:u w:val="single"/>
        </w:rPr>
        <w:t>政府采购云平台（https://www.zcygov.cn/）</w:t>
      </w:r>
      <w:r>
        <w:rPr>
          <w:rFonts w:ascii="Times New Roman" w:hAnsi="Times New Roman"/>
          <w:sz w:val="24"/>
        </w:rPr>
        <w:t>获取（下载）采购文件，并于</w:t>
      </w:r>
      <w:r>
        <w:rPr>
          <w:rFonts w:hint="eastAsia" w:ascii="Times New Roman" w:hAnsi="Times New Roman"/>
          <w:sz w:val="24"/>
          <w:u w:val="single"/>
          <w:lang w:eastAsia="zh-CN"/>
        </w:rPr>
        <w:t>2025年7月21日15:00</w:t>
      </w:r>
      <w:r>
        <w:rPr>
          <w:rFonts w:ascii="Times New Roman" w:hAnsi="Times New Roman"/>
          <w:sz w:val="24"/>
        </w:rPr>
        <w:t>（北京时间）前提交（上传）响应文件。</w:t>
      </w:r>
    </w:p>
    <w:p w14:paraId="246CFFFE">
      <w:pPr>
        <w:pStyle w:val="3"/>
        <w:spacing w:before="0" w:after="0"/>
        <w:jc w:val="both"/>
        <w:rPr>
          <w:rFonts w:ascii="Times New Roman" w:hAnsi="Times New Roman" w:eastAsia="宋体"/>
          <w:b w:val="0"/>
          <w:sz w:val="24"/>
          <w:szCs w:val="24"/>
        </w:rPr>
      </w:pPr>
      <w:bookmarkStart w:id="13" w:name="_Toc28359089"/>
      <w:bookmarkStart w:id="14" w:name="_Toc35393798"/>
      <w:bookmarkStart w:id="15" w:name="_Toc35393629"/>
      <w:bookmarkStart w:id="16" w:name="_Toc28359012"/>
      <w:r>
        <w:rPr>
          <w:rFonts w:ascii="Times New Roman" w:hAnsi="Times New Roman" w:eastAsia="宋体"/>
          <w:sz w:val="24"/>
          <w:szCs w:val="24"/>
        </w:rPr>
        <w:t>一、项目基本情况</w:t>
      </w:r>
      <w:bookmarkEnd w:id="13"/>
      <w:bookmarkEnd w:id="14"/>
      <w:bookmarkEnd w:id="15"/>
      <w:bookmarkEnd w:id="16"/>
    </w:p>
    <w:p w14:paraId="54820484">
      <w:pPr>
        <w:spacing w:line="360" w:lineRule="auto"/>
        <w:ind w:firstLine="480" w:firstLineChars="200"/>
        <w:rPr>
          <w:rFonts w:hint="eastAsia" w:ascii="宋体" w:hAnsi="宋体" w:cs="宋体"/>
          <w:sz w:val="24"/>
          <w:lang w:eastAsia="zh-CN"/>
        </w:rPr>
      </w:pPr>
      <w:r>
        <w:rPr>
          <w:rFonts w:ascii="Times New Roman" w:hAnsi="Times New Roman"/>
          <w:sz w:val="24"/>
        </w:rPr>
        <w:t>项目编号</w:t>
      </w:r>
      <w:r>
        <w:rPr>
          <w:rFonts w:hint="eastAsia" w:ascii="宋体" w:hAnsi="宋体" w:cs="宋体"/>
          <w:sz w:val="24"/>
        </w:rPr>
        <w:t>：</w:t>
      </w:r>
      <w:r>
        <w:rPr>
          <w:rFonts w:hint="eastAsia" w:ascii="宋体" w:hAnsi="宋体" w:cs="宋体"/>
          <w:sz w:val="24"/>
          <w:lang w:eastAsia="zh-CN"/>
        </w:rPr>
        <w:t>兴华招采(2025)</w:t>
      </w:r>
      <w:r>
        <w:rPr>
          <w:rFonts w:hint="eastAsia" w:ascii="宋体" w:hAnsi="宋体" w:cs="宋体"/>
          <w:sz w:val="24"/>
          <w:lang w:val="en-US" w:eastAsia="zh-CN"/>
        </w:rPr>
        <w:t>50</w:t>
      </w:r>
      <w:r>
        <w:rPr>
          <w:rFonts w:hint="eastAsia" w:ascii="宋体" w:hAnsi="宋体" w:cs="宋体"/>
          <w:sz w:val="24"/>
          <w:lang w:eastAsia="zh-CN"/>
        </w:rPr>
        <w:t xml:space="preserve">号 </w:t>
      </w:r>
    </w:p>
    <w:p w14:paraId="5F567BBE">
      <w:pPr>
        <w:spacing w:line="360" w:lineRule="auto"/>
        <w:ind w:firstLine="480" w:firstLineChars="200"/>
        <w:rPr>
          <w:rFonts w:hint="eastAsia" w:ascii="宋体" w:hAnsi="宋体" w:cs="宋体"/>
          <w:sz w:val="24"/>
          <w:lang w:eastAsia="zh-CN"/>
        </w:rPr>
      </w:pPr>
      <w:r>
        <w:rPr>
          <w:rFonts w:ascii="Times New Roman" w:hAnsi="Times New Roman"/>
          <w:sz w:val="24"/>
        </w:rPr>
        <w:t>项目名称：</w:t>
      </w:r>
      <w:r>
        <w:rPr>
          <w:rFonts w:hint="eastAsia" w:ascii="宋体" w:hAnsi="宋体" w:cs="宋体"/>
          <w:sz w:val="24"/>
          <w:lang w:eastAsia="zh-CN"/>
        </w:rPr>
        <w:t>龙泉市山洪灾害监测预警平台XC改造项目</w:t>
      </w:r>
    </w:p>
    <w:p w14:paraId="266DE988">
      <w:pPr>
        <w:spacing w:line="360" w:lineRule="auto"/>
        <w:ind w:firstLine="480" w:firstLineChars="200"/>
        <w:rPr>
          <w:rFonts w:ascii="Times New Roman" w:hAnsi="Times New Roman"/>
          <w:sz w:val="24"/>
        </w:rPr>
      </w:pPr>
      <w:r>
        <w:rPr>
          <w:rFonts w:ascii="Times New Roman" w:hAnsi="Times New Roman"/>
          <w:sz w:val="24"/>
        </w:rPr>
        <w:t>采购方式：竞争性磋商</w:t>
      </w:r>
    </w:p>
    <w:p w14:paraId="45D9C70C">
      <w:pPr>
        <w:spacing w:line="360" w:lineRule="auto"/>
        <w:ind w:firstLine="480" w:firstLineChars="200"/>
        <w:rPr>
          <w:rFonts w:hint="eastAsia" w:ascii="Times New Roman" w:hAnsi="Times New Roman"/>
          <w:sz w:val="24"/>
          <w:lang w:eastAsia="zh-CN"/>
        </w:rPr>
      </w:pPr>
      <w:r>
        <w:rPr>
          <w:rFonts w:ascii="Times New Roman" w:hAnsi="Times New Roman"/>
          <w:sz w:val="24"/>
        </w:rPr>
        <w:t>预算金额（元）：</w:t>
      </w:r>
      <w:r>
        <w:rPr>
          <w:rFonts w:hint="eastAsia" w:ascii="Times New Roman" w:hAnsi="Times New Roman"/>
          <w:sz w:val="24"/>
          <w:lang w:eastAsia="zh-CN"/>
        </w:rPr>
        <w:t>7</w:t>
      </w:r>
      <w:r>
        <w:rPr>
          <w:rFonts w:hint="eastAsia" w:ascii="Times New Roman" w:hAnsi="Times New Roman"/>
          <w:sz w:val="24"/>
          <w:lang w:val="en-US" w:eastAsia="zh-CN"/>
        </w:rPr>
        <w:t>5</w:t>
      </w:r>
      <w:r>
        <w:rPr>
          <w:rFonts w:hint="eastAsia" w:ascii="Times New Roman" w:hAnsi="Times New Roman"/>
          <w:sz w:val="24"/>
          <w:lang w:eastAsia="zh-CN"/>
        </w:rPr>
        <w:t>0000.00</w:t>
      </w:r>
    </w:p>
    <w:p w14:paraId="66D7928A">
      <w:pPr>
        <w:spacing w:line="360" w:lineRule="auto"/>
        <w:ind w:firstLine="480" w:firstLineChars="200"/>
        <w:rPr>
          <w:rFonts w:hint="eastAsia" w:ascii="Times New Roman" w:hAnsi="Times New Roman"/>
          <w:sz w:val="24"/>
          <w:lang w:eastAsia="zh-CN"/>
        </w:rPr>
      </w:pPr>
      <w:r>
        <w:rPr>
          <w:rFonts w:ascii="Times New Roman" w:hAnsi="Times New Roman"/>
          <w:sz w:val="24"/>
        </w:rPr>
        <w:t>最高限价（元）：</w:t>
      </w:r>
      <w:bookmarkStart w:id="17" w:name="_Toc35393799"/>
      <w:bookmarkStart w:id="18" w:name="_Toc28359090"/>
      <w:bookmarkStart w:id="19" w:name="_Toc35393630"/>
      <w:bookmarkStart w:id="20" w:name="_Toc28359013"/>
      <w:r>
        <w:rPr>
          <w:rFonts w:hint="eastAsia" w:ascii="Times New Roman" w:hAnsi="Times New Roman"/>
          <w:sz w:val="24"/>
          <w:lang w:eastAsia="zh-CN"/>
        </w:rPr>
        <w:t>7</w:t>
      </w:r>
      <w:r>
        <w:rPr>
          <w:rFonts w:hint="eastAsia" w:ascii="Times New Roman" w:hAnsi="Times New Roman"/>
          <w:sz w:val="24"/>
          <w:lang w:val="en-US" w:eastAsia="zh-CN"/>
        </w:rPr>
        <w:t>5</w:t>
      </w:r>
      <w:r>
        <w:rPr>
          <w:rFonts w:hint="eastAsia" w:ascii="Times New Roman" w:hAnsi="Times New Roman"/>
          <w:sz w:val="24"/>
          <w:lang w:eastAsia="zh-CN"/>
        </w:rPr>
        <w:t>0000.00</w:t>
      </w:r>
    </w:p>
    <w:p w14:paraId="0EA6E1AD">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采购需求：</w:t>
      </w:r>
    </w:p>
    <w:tbl>
      <w:tblPr>
        <w:tblStyle w:val="275"/>
        <w:tblpPr w:leftFromText="180" w:rightFromText="180" w:vertAnchor="text" w:horzAnchor="page" w:tblpXSpec="center" w:tblpY="119"/>
        <w:tblOverlap w:val="never"/>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3681"/>
        <w:gridCol w:w="696"/>
        <w:gridCol w:w="831"/>
        <w:gridCol w:w="2687"/>
        <w:gridCol w:w="821"/>
      </w:tblGrid>
      <w:tr w14:paraId="7A6FA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1" w:type="dxa"/>
            <w:vAlign w:val="center"/>
          </w:tcPr>
          <w:p w14:paraId="42A9BBC9">
            <w:pPr>
              <w:pStyle w:val="228"/>
              <w:widowControl w:val="0"/>
              <w:autoSpaceDE w:val="0"/>
              <w:autoSpaceDN w:val="0"/>
              <w:spacing w:before="163" w:line="221" w:lineRule="auto"/>
              <w:ind w:left="104"/>
              <w:jc w:val="center"/>
              <w:rPr>
                <w:sz w:val="24"/>
                <w:szCs w:val="24"/>
                <w:lang w:eastAsia="en-US"/>
              </w:rPr>
            </w:pPr>
            <w:r>
              <w:rPr>
                <w:spacing w:val="-2"/>
                <w:sz w:val="24"/>
                <w:szCs w:val="24"/>
                <w:lang w:eastAsia="en-US"/>
              </w:rPr>
              <w:t>序号</w:t>
            </w:r>
          </w:p>
        </w:tc>
        <w:tc>
          <w:tcPr>
            <w:tcW w:w="3681" w:type="dxa"/>
            <w:vAlign w:val="center"/>
          </w:tcPr>
          <w:p w14:paraId="042F6A93">
            <w:pPr>
              <w:pStyle w:val="228"/>
              <w:widowControl w:val="0"/>
              <w:autoSpaceDE w:val="0"/>
              <w:autoSpaceDN w:val="0"/>
              <w:spacing w:before="163" w:line="220" w:lineRule="auto"/>
              <w:jc w:val="center"/>
              <w:rPr>
                <w:sz w:val="24"/>
                <w:szCs w:val="24"/>
                <w:lang w:eastAsia="en-US"/>
              </w:rPr>
            </w:pPr>
            <w:r>
              <w:rPr>
                <w:spacing w:val="2"/>
                <w:sz w:val="24"/>
                <w:szCs w:val="24"/>
                <w:lang w:eastAsia="en-US"/>
              </w:rPr>
              <w:t>项目名称</w:t>
            </w:r>
          </w:p>
        </w:tc>
        <w:tc>
          <w:tcPr>
            <w:tcW w:w="696" w:type="dxa"/>
            <w:vAlign w:val="center"/>
          </w:tcPr>
          <w:p w14:paraId="16782BCB">
            <w:pPr>
              <w:pStyle w:val="228"/>
              <w:widowControl w:val="0"/>
              <w:autoSpaceDE w:val="0"/>
              <w:autoSpaceDN w:val="0"/>
              <w:spacing w:before="162" w:line="219" w:lineRule="auto"/>
              <w:ind w:left="104"/>
              <w:jc w:val="center"/>
              <w:rPr>
                <w:sz w:val="24"/>
                <w:szCs w:val="24"/>
                <w:lang w:eastAsia="en-US"/>
              </w:rPr>
            </w:pPr>
            <w:r>
              <w:rPr>
                <w:spacing w:val="-3"/>
                <w:sz w:val="24"/>
                <w:szCs w:val="24"/>
                <w:lang w:eastAsia="en-US"/>
              </w:rPr>
              <w:t>数量</w:t>
            </w:r>
          </w:p>
        </w:tc>
        <w:tc>
          <w:tcPr>
            <w:tcW w:w="831" w:type="dxa"/>
            <w:vAlign w:val="center"/>
          </w:tcPr>
          <w:p w14:paraId="66F225CA">
            <w:pPr>
              <w:pStyle w:val="228"/>
              <w:widowControl w:val="0"/>
              <w:autoSpaceDE w:val="0"/>
              <w:autoSpaceDN w:val="0"/>
              <w:spacing w:before="163" w:line="220" w:lineRule="auto"/>
              <w:ind w:left="104"/>
              <w:jc w:val="center"/>
              <w:rPr>
                <w:sz w:val="24"/>
                <w:szCs w:val="24"/>
                <w:lang w:eastAsia="en-US"/>
              </w:rPr>
            </w:pPr>
            <w:r>
              <w:rPr>
                <w:spacing w:val="-3"/>
                <w:sz w:val="24"/>
                <w:szCs w:val="24"/>
                <w:lang w:eastAsia="en-US"/>
              </w:rPr>
              <w:t>单位</w:t>
            </w:r>
          </w:p>
        </w:tc>
        <w:tc>
          <w:tcPr>
            <w:tcW w:w="2687" w:type="dxa"/>
          </w:tcPr>
          <w:p w14:paraId="104426B4">
            <w:pPr>
              <w:pStyle w:val="228"/>
              <w:widowControl w:val="0"/>
              <w:autoSpaceDE w:val="0"/>
              <w:autoSpaceDN w:val="0"/>
              <w:spacing w:before="161" w:line="219" w:lineRule="auto"/>
              <w:ind w:left="156"/>
              <w:jc w:val="center"/>
              <w:rPr>
                <w:sz w:val="24"/>
                <w:szCs w:val="24"/>
                <w:lang w:eastAsia="en-US"/>
              </w:rPr>
            </w:pPr>
            <w:r>
              <w:rPr>
                <w:sz w:val="24"/>
                <w:szCs w:val="24"/>
                <w:lang w:eastAsia="en-US"/>
              </w:rPr>
              <w:t>简要技术需求或服务</w:t>
            </w:r>
          </w:p>
          <w:p w14:paraId="00698635">
            <w:pPr>
              <w:pStyle w:val="228"/>
              <w:widowControl w:val="0"/>
              <w:autoSpaceDE w:val="0"/>
              <w:autoSpaceDN w:val="0"/>
              <w:spacing w:before="161" w:line="219" w:lineRule="auto"/>
              <w:ind w:left="156"/>
              <w:jc w:val="center"/>
              <w:rPr>
                <w:sz w:val="24"/>
                <w:szCs w:val="24"/>
                <w:lang w:eastAsia="en-US"/>
              </w:rPr>
            </w:pPr>
            <w:r>
              <w:rPr>
                <w:sz w:val="24"/>
                <w:szCs w:val="24"/>
                <w:lang w:eastAsia="en-US"/>
              </w:rPr>
              <w:t>要求</w:t>
            </w:r>
          </w:p>
        </w:tc>
        <w:tc>
          <w:tcPr>
            <w:tcW w:w="821" w:type="dxa"/>
          </w:tcPr>
          <w:p w14:paraId="1C20FBB2">
            <w:pPr>
              <w:pStyle w:val="228"/>
              <w:widowControl w:val="0"/>
              <w:autoSpaceDE w:val="0"/>
              <w:autoSpaceDN w:val="0"/>
              <w:spacing w:before="163" w:line="221" w:lineRule="auto"/>
              <w:ind w:left="130"/>
              <w:rPr>
                <w:sz w:val="24"/>
                <w:szCs w:val="24"/>
                <w:lang w:eastAsia="en-US"/>
              </w:rPr>
            </w:pPr>
            <w:r>
              <w:rPr>
                <w:spacing w:val="-3"/>
                <w:sz w:val="24"/>
                <w:szCs w:val="24"/>
                <w:lang w:eastAsia="en-US"/>
              </w:rPr>
              <w:t>备注</w:t>
            </w:r>
          </w:p>
        </w:tc>
      </w:tr>
      <w:tr w14:paraId="21E1B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jc w:val="center"/>
        </w:trPr>
        <w:tc>
          <w:tcPr>
            <w:tcW w:w="741" w:type="dxa"/>
          </w:tcPr>
          <w:p w14:paraId="0ED08C79">
            <w:pPr>
              <w:autoSpaceDE w:val="0"/>
              <w:autoSpaceDN w:val="0"/>
              <w:spacing w:line="316" w:lineRule="auto"/>
              <w:rPr>
                <w:rFonts w:ascii="Arial"/>
                <w:sz w:val="24"/>
                <w:lang w:eastAsia="en-US"/>
              </w:rPr>
            </w:pPr>
          </w:p>
          <w:p w14:paraId="5000BD6A">
            <w:pPr>
              <w:pStyle w:val="228"/>
              <w:widowControl w:val="0"/>
              <w:autoSpaceDE w:val="0"/>
              <w:autoSpaceDN w:val="0"/>
              <w:spacing w:before="61" w:line="184" w:lineRule="auto"/>
              <w:ind w:left="244"/>
              <w:rPr>
                <w:sz w:val="24"/>
                <w:szCs w:val="24"/>
                <w:lang w:eastAsia="en-US"/>
              </w:rPr>
            </w:pPr>
            <w:r>
              <w:rPr>
                <w:sz w:val="24"/>
                <w:szCs w:val="24"/>
                <w:lang w:eastAsia="en-US"/>
              </w:rPr>
              <w:t>1</w:t>
            </w:r>
          </w:p>
        </w:tc>
        <w:tc>
          <w:tcPr>
            <w:tcW w:w="3681" w:type="dxa"/>
          </w:tcPr>
          <w:p w14:paraId="7A55EB91">
            <w:pPr>
              <w:pStyle w:val="228"/>
              <w:widowControl w:val="0"/>
              <w:autoSpaceDE w:val="0"/>
              <w:autoSpaceDN w:val="0"/>
              <w:spacing w:before="221" w:line="231" w:lineRule="auto"/>
              <w:ind w:left="360" w:right="170" w:hanging="190"/>
              <w:jc w:val="center"/>
              <w:rPr>
                <w:sz w:val="24"/>
                <w:szCs w:val="24"/>
                <w:lang w:eastAsia="en-US"/>
              </w:rPr>
            </w:pPr>
            <w:r>
              <w:rPr>
                <w:rFonts w:hint="eastAsia" w:ascii="宋体" w:hAnsi="宋体" w:cs="宋体"/>
                <w:color w:val="000000"/>
                <w:sz w:val="24"/>
                <w:szCs w:val="24"/>
                <w:lang w:eastAsia="zh-CN"/>
              </w:rPr>
              <w:t>龙泉市山洪灾害监测预警平台XC改造项目</w:t>
            </w:r>
            <w:r>
              <w:rPr>
                <w:rFonts w:hint="eastAsia" w:ascii="宋体" w:hAnsi="宋体" w:cs="宋体"/>
                <w:color w:val="000000"/>
                <w:sz w:val="24"/>
                <w:szCs w:val="24"/>
                <w:lang w:eastAsia="en-US"/>
              </w:rPr>
              <w:t xml:space="preserve"> </w:t>
            </w:r>
          </w:p>
        </w:tc>
        <w:tc>
          <w:tcPr>
            <w:tcW w:w="696" w:type="dxa"/>
            <w:vAlign w:val="center"/>
          </w:tcPr>
          <w:p w14:paraId="30B90AAB">
            <w:pPr>
              <w:pStyle w:val="228"/>
              <w:widowControl w:val="0"/>
              <w:autoSpaceDE w:val="0"/>
              <w:autoSpaceDN w:val="0"/>
              <w:spacing w:before="61" w:line="184" w:lineRule="auto"/>
              <w:jc w:val="center"/>
              <w:rPr>
                <w:sz w:val="24"/>
                <w:szCs w:val="24"/>
                <w:lang w:eastAsia="en-US"/>
              </w:rPr>
            </w:pPr>
            <w:r>
              <w:rPr>
                <w:sz w:val="24"/>
                <w:szCs w:val="24"/>
                <w:lang w:eastAsia="en-US"/>
              </w:rPr>
              <w:t>1</w:t>
            </w:r>
          </w:p>
        </w:tc>
        <w:tc>
          <w:tcPr>
            <w:tcW w:w="831" w:type="dxa"/>
            <w:vAlign w:val="center"/>
          </w:tcPr>
          <w:p w14:paraId="3102628A">
            <w:pPr>
              <w:pStyle w:val="228"/>
              <w:widowControl w:val="0"/>
              <w:autoSpaceDE w:val="0"/>
              <w:autoSpaceDN w:val="0"/>
              <w:spacing w:before="62" w:line="219" w:lineRule="auto"/>
              <w:jc w:val="center"/>
              <w:rPr>
                <w:sz w:val="24"/>
                <w:szCs w:val="24"/>
                <w:lang w:eastAsia="en-US"/>
              </w:rPr>
            </w:pPr>
            <w:r>
              <w:rPr>
                <w:rFonts w:hint="eastAsia"/>
                <w:sz w:val="24"/>
                <w:szCs w:val="24"/>
                <w:lang w:eastAsia="en-US"/>
              </w:rPr>
              <w:t>项</w:t>
            </w:r>
          </w:p>
        </w:tc>
        <w:tc>
          <w:tcPr>
            <w:tcW w:w="2687" w:type="dxa"/>
          </w:tcPr>
          <w:p w14:paraId="74E7AD7A">
            <w:pPr>
              <w:pStyle w:val="228"/>
              <w:widowControl w:val="0"/>
              <w:autoSpaceDE w:val="0"/>
              <w:autoSpaceDN w:val="0"/>
              <w:spacing w:line="235" w:lineRule="auto"/>
              <w:ind w:left="55" w:right="49" w:firstLine="100"/>
              <w:jc w:val="center"/>
              <w:rPr>
                <w:sz w:val="24"/>
                <w:szCs w:val="24"/>
                <w:lang w:eastAsia="en-US"/>
              </w:rPr>
            </w:pPr>
          </w:p>
          <w:p w14:paraId="781B323D">
            <w:pPr>
              <w:pStyle w:val="228"/>
              <w:widowControl w:val="0"/>
              <w:autoSpaceDE w:val="0"/>
              <w:autoSpaceDN w:val="0"/>
              <w:spacing w:line="235" w:lineRule="auto"/>
              <w:ind w:right="49"/>
              <w:jc w:val="center"/>
              <w:rPr>
                <w:sz w:val="24"/>
                <w:szCs w:val="24"/>
                <w:lang w:eastAsia="en-US"/>
              </w:rPr>
            </w:pPr>
            <w:r>
              <w:rPr>
                <w:sz w:val="24"/>
                <w:szCs w:val="24"/>
                <w:lang w:eastAsia="en-US"/>
              </w:rPr>
              <w:t>详见第二</w:t>
            </w:r>
            <w:r>
              <w:rPr>
                <w:spacing w:val="5"/>
                <w:sz w:val="24"/>
                <w:szCs w:val="24"/>
                <w:lang w:eastAsia="en-US"/>
              </w:rPr>
              <w:t>章采购需求</w:t>
            </w:r>
          </w:p>
        </w:tc>
        <w:tc>
          <w:tcPr>
            <w:tcW w:w="821" w:type="dxa"/>
          </w:tcPr>
          <w:p w14:paraId="6025537B">
            <w:pPr>
              <w:autoSpaceDE w:val="0"/>
              <w:autoSpaceDN w:val="0"/>
              <w:rPr>
                <w:rFonts w:ascii="Arial"/>
                <w:sz w:val="24"/>
                <w:lang w:eastAsia="en-US"/>
              </w:rPr>
            </w:pPr>
          </w:p>
        </w:tc>
      </w:tr>
    </w:tbl>
    <w:p w14:paraId="286C3F45">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合同履约期限：按第二章采购需求执行。  </w:t>
      </w:r>
    </w:p>
    <w:p w14:paraId="22FE5F6A">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w:t>
      </w:r>
      <w:r>
        <w:rPr>
          <w:rFonts w:hint="eastAsia" w:ascii="Times New Roman" w:hAnsi="Times New Roman"/>
          <w:color w:val="000000" w:themeColor="text1"/>
          <w:sz w:val="24"/>
          <w:lang w:val="en-US" w:eastAsia="zh-CN"/>
          <w14:textFill>
            <w14:solidFill>
              <w14:schemeClr w14:val="tx1"/>
            </w14:solidFill>
          </w14:textFill>
        </w:rPr>
        <w:t>否</w:t>
      </w:r>
      <w:r>
        <w:rPr>
          <w:rFonts w:ascii="Times New Roman" w:hAnsi="Times New Roman"/>
          <w:color w:val="000000" w:themeColor="text1"/>
          <w:sz w:val="24"/>
          <w14:textFill>
            <w14:solidFill>
              <w14:schemeClr w14:val="tx1"/>
            </w14:solidFill>
          </w14:textFill>
        </w:rPr>
        <w:t>）接受联合体投标。</w:t>
      </w:r>
    </w:p>
    <w:p w14:paraId="789A0DC5">
      <w:pPr>
        <w:pStyle w:val="3"/>
        <w:spacing w:before="0" w:after="0"/>
        <w:jc w:val="both"/>
        <w:rPr>
          <w:rFonts w:ascii="Times New Roman" w:hAnsi="Times New Roman" w:eastAsia="宋体"/>
          <w:b w:val="0"/>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二、申请人的资格要求：</w:t>
      </w:r>
      <w:bookmarkEnd w:id="17"/>
      <w:bookmarkEnd w:id="18"/>
      <w:bookmarkEnd w:id="19"/>
      <w:bookmarkEnd w:id="20"/>
    </w:p>
    <w:p w14:paraId="5D89433D">
      <w:pPr>
        <w:tabs>
          <w:tab w:val="left" w:pos="540"/>
        </w:tabs>
        <w:snapToGrid w:val="0"/>
        <w:spacing w:line="360" w:lineRule="auto"/>
        <w:ind w:firstLine="510"/>
        <w:rPr>
          <w:rFonts w:ascii="宋体" w:hAnsi="宋体" w:cs="宋体"/>
          <w:sz w:val="24"/>
        </w:rPr>
      </w:pPr>
      <w:bookmarkStart w:id="21" w:name="_Toc28359091"/>
      <w:bookmarkStart w:id="22" w:name="_Toc28359014"/>
      <w:r>
        <w:rPr>
          <w:rFonts w:hint="eastAsia" w:ascii="宋体" w:hAnsi="宋体" w:cs="宋体"/>
          <w:sz w:val="24"/>
        </w:rPr>
        <w:t>1. 投标截止时间前，未被“信用中国”（www.creditchina.gov.cn）、中国政府采购网（www.ccgp.gov.cn）、人民法院系统列入失信被执行人、重大税收违法案件当事人名单、政府采购严重违法失信行为记录名单。</w:t>
      </w:r>
    </w:p>
    <w:p w14:paraId="7AE202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lang w:eastAsia="zh-CN"/>
        </w:rPr>
      </w:pPr>
      <w:r>
        <w:rPr>
          <w:rFonts w:ascii="Times New Roman" w:hAnsi="Times New Roman"/>
          <w:sz w:val="24"/>
        </w:rPr>
        <w:t>2.落实政府采购政策需满足的资格要求</w:t>
      </w:r>
      <w:bookmarkStart w:id="23" w:name="OLE_LINK14"/>
      <w:r>
        <w:rPr>
          <w:rFonts w:hint="eastAsia" w:ascii="Times New Roman" w:hAnsi="Times New Roman"/>
          <w:sz w:val="24"/>
          <w:lang w:eastAsia="zh-CN"/>
        </w:rPr>
        <w:t>：</w:t>
      </w:r>
    </w:p>
    <w:p w14:paraId="0D4328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sym w:font="Wingdings" w:char="00FE"/>
      </w:r>
      <w:bookmarkStart w:id="24" w:name="OLE_LINK11"/>
      <w:r>
        <w:rPr>
          <w:rFonts w:hint="eastAsia" w:ascii="宋体" w:hAnsi="宋体" w:eastAsia="宋体" w:cs="宋体"/>
          <w:color w:val="auto"/>
          <w:sz w:val="24"/>
          <w:szCs w:val="24"/>
          <w:lang w:val="en-US" w:eastAsia="zh-CN"/>
        </w:rPr>
        <w:t>无</w:t>
      </w:r>
      <w:bookmarkEnd w:id="24"/>
      <w:r>
        <w:rPr>
          <w:rFonts w:hint="eastAsia" w:ascii="宋体" w:hAnsi="宋体" w:eastAsia="宋体" w:cs="宋体"/>
          <w:color w:val="auto"/>
          <w:sz w:val="24"/>
          <w:szCs w:val="24"/>
          <w:lang w:val="en-US" w:eastAsia="zh-CN"/>
        </w:rPr>
        <w:t>；</w:t>
      </w:r>
    </w:p>
    <w:p w14:paraId="29A123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专门面向中小企业</w:t>
      </w:r>
    </w:p>
    <w:p w14:paraId="4F8FD1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货物（或服务）全部由符合政策要求的中小企业制造（或承接），提供中小企业声明函；</w:t>
      </w:r>
    </w:p>
    <w:p w14:paraId="6692C2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货物（或服务）全部由符合政策要求的小微企业制造（或承接），提供中小企业声明函；</w:t>
      </w:r>
    </w:p>
    <w:p w14:paraId="681B46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bookmarkStart w:id="25" w:name="_Hlk101132524"/>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本项目预留部分金额面向中小企业，要求以联合体形式参加，提供联合体协议书和中小企业声明函，联合体协议书中中小企业合同金额应达到  %，其中小微企业合同金额应达到 %；如果供应商本身提供所有标的均由中小企业制造、承建或承接，并相应达到了前述比例要求，视同符合了资格条件，无需再与其他中小企业组成联合体参加政府采购活动，无需提供联合协议；</w:t>
      </w:r>
    </w:p>
    <w:bookmarkEnd w:id="25"/>
    <w:p w14:paraId="448E4D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本项目预留部分金额面向中小企业，要求合同分包，提供分包意向协议和中小企业声明函，分包意向协议中中小企业合同金额应达到  % ，其中小微企业合同金额应达到 %；如果供应商本身提供的所有标的均由中小企业制造、承建或承接，并相应达到了前述比例要求，视同符合了资格条件，无需再向中小企业分包，无需提供分包意向协议。</w:t>
      </w:r>
      <w:bookmarkEnd w:id="23"/>
      <w:r>
        <w:rPr>
          <w:rFonts w:hint="eastAsia"/>
          <w:sz w:val="24"/>
        </w:rPr>
        <w:t xml:space="preserve">                                                                                                                                                                                                                                                                                                                                                                                                                                                                                                                                                                                                                                                                                                                                                                                                                                                                                                                                                                                                                                                                                                                                                                                                                                                                                                                                                                                                                                                                                                                                                                                                                                                                                                                                                                                                                                                                                                                                                                                                                                                                                                                                                                                                                                                                                                                                                                                                                                                                                                                                                                                                                                                                                                                                                                                                                                                                                                                                                                                                                                                                                                                                                                                                                                                                                                                                                                                                                                                                                                                                                                                                                                                                                                                                                                                                                                                                                                   </w:t>
      </w:r>
    </w:p>
    <w:p w14:paraId="0AE56BA8">
      <w:pPr>
        <w:spacing w:line="360" w:lineRule="auto"/>
        <w:ind w:firstLine="480" w:firstLineChars="200"/>
        <w:rPr>
          <w:rFonts w:ascii="Times New Roman" w:hAnsi="Times New Roman"/>
          <w:sz w:val="24"/>
        </w:rPr>
      </w:pPr>
      <w:r>
        <w:rPr>
          <w:rFonts w:ascii="Times New Roman" w:hAnsi="Times New Roman"/>
          <w:sz w:val="24"/>
        </w:rPr>
        <w:t>3.本项目的特定资格要求：无。</w:t>
      </w:r>
    </w:p>
    <w:bookmarkEnd w:id="21"/>
    <w:bookmarkEnd w:id="22"/>
    <w:p w14:paraId="52192240">
      <w:pPr>
        <w:pStyle w:val="3"/>
        <w:spacing w:before="0" w:after="0"/>
        <w:jc w:val="both"/>
        <w:rPr>
          <w:rFonts w:ascii="Times New Roman" w:hAnsi="Times New Roman" w:eastAsia="宋体"/>
          <w:b w:val="0"/>
          <w:sz w:val="24"/>
          <w:szCs w:val="24"/>
        </w:rPr>
      </w:pPr>
      <w:bookmarkStart w:id="26" w:name="_Toc35393631"/>
      <w:bookmarkStart w:id="27" w:name="_Toc35393800"/>
      <w:r>
        <w:rPr>
          <w:rFonts w:ascii="Times New Roman" w:hAnsi="Times New Roman" w:eastAsia="宋体"/>
          <w:sz w:val="24"/>
          <w:szCs w:val="24"/>
        </w:rPr>
        <w:t>三、获取（下载）采购文件</w:t>
      </w:r>
      <w:bookmarkEnd w:id="26"/>
      <w:bookmarkEnd w:id="27"/>
    </w:p>
    <w:p w14:paraId="701E9C12">
      <w:pPr>
        <w:spacing w:line="360" w:lineRule="auto"/>
        <w:ind w:firstLine="480" w:firstLineChars="200"/>
        <w:rPr>
          <w:rFonts w:ascii="Times New Roman" w:hAnsi="Times New Roman"/>
          <w:sz w:val="24"/>
        </w:rPr>
      </w:pPr>
      <w:r>
        <w:rPr>
          <w:rFonts w:ascii="Times New Roman" w:hAnsi="Times New Roman"/>
          <w:sz w:val="24"/>
        </w:rPr>
        <w:t>时间：</w:t>
      </w:r>
      <w:r>
        <w:rPr>
          <w:rFonts w:hint="eastAsia" w:ascii="Times New Roman" w:hAnsi="Times New Roman"/>
          <w:sz w:val="24"/>
          <w:u w:val="single"/>
        </w:rPr>
        <w:t>2025年</w:t>
      </w:r>
      <w:r>
        <w:rPr>
          <w:rFonts w:hint="eastAsia" w:ascii="Times New Roman" w:hAnsi="Times New Roman"/>
          <w:sz w:val="24"/>
          <w:u w:val="single"/>
          <w:lang w:val="en-US" w:eastAsia="zh-CN"/>
        </w:rPr>
        <w:t>7</w:t>
      </w:r>
      <w:r>
        <w:rPr>
          <w:rFonts w:hint="eastAsia" w:ascii="Times New Roman" w:hAnsi="Times New Roman"/>
          <w:sz w:val="24"/>
          <w:u w:val="single"/>
        </w:rPr>
        <w:t>月</w:t>
      </w:r>
      <w:r>
        <w:rPr>
          <w:rFonts w:hint="eastAsia" w:ascii="Times New Roman" w:hAnsi="Times New Roman"/>
          <w:sz w:val="24"/>
          <w:u w:val="single"/>
          <w:lang w:val="en-US" w:eastAsia="zh-CN"/>
        </w:rPr>
        <w:t>8</w:t>
      </w:r>
      <w:r>
        <w:rPr>
          <w:rFonts w:hint="eastAsia" w:ascii="Times New Roman" w:hAnsi="Times New Roman"/>
          <w:sz w:val="24"/>
          <w:u w:val="single"/>
        </w:rPr>
        <w:t>日</w:t>
      </w:r>
      <w:r>
        <w:rPr>
          <w:rFonts w:ascii="Times New Roman" w:hAnsi="Times New Roman"/>
          <w:sz w:val="24"/>
          <w:u w:val="single"/>
        </w:rPr>
        <w:t>至</w:t>
      </w:r>
      <w:r>
        <w:rPr>
          <w:rFonts w:hint="eastAsia" w:ascii="Times New Roman" w:hAnsi="Times New Roman"/>
          <w:sz w:val="24"/>
          <w:u w:val="single"/>
          <w:lang w:eastAsia="zh-CN"/>
        </w:rPr>
        <w:t>2025年7月</w:t>
      </w:r>
      <w:r>
        <w:rPr>
          <w:rFonts w:hint="eastAsia" w:ascii="Times New Roman" w:hAnsi="Times New Roman"/>
          <w:sz w:val="24"/>
          <w:u w:val="single"/>
          <w:lang w:val="en-US" w:eastAsia="zh-CN"/>
        </w:rPr>
        <w:t>21</w:t>
      </w:r>
      <w:r>
        <w:rPr>
          <w:rFonts w:hint="eastAsia" w:ascii="Times New Roman" w:hAnsi="Times New Roman"/>
          <w:sz w:val="24"/>
          <w:u w:val="single"/>
          <w:lang w:eastAsia="zh-CN"/>
        </w:rPr>
        <w:t>日</w:t>
      </w:r>
      <w:r>
        <w:rPr>
          <w:rFonts w:ascii="Times New Roman" w:hAnsi="Times New Roman"/>
          <w:sz w:val="24"/>
        </w:rPr>
        <w:t>，每天上午 00:00至12:00 ，下午 12:00至23:59 （北京时间，线上获取法定节假日均可，线下获取文件法定节假日除外）。</w:t>
      </w:r>
    </w:p>
    <w:p w14:paraId="75708096">
      <w:pPr>
        <w:spacing w:line="360" w:lineRule="auto"/>
        <w:ind w:firstLine="540"/>
        <w:rPr>
          <w:rFonts w:ascii="Times New Roman" w:hAnsi="Times New Roman"/>
          <w:sz w:val="24"/>
        </w:rPr>
      </w:pPr>
      <w:r>
        <w:rPr>
          <w:rFonts w:ascii="Times New Roman" w:hAnsi="Times New Roman"/>
          <w:sz w:val="24"/>
        </w:rPr>
        <w:t>地点：政采云平台</w:t>
      </w:r>
      <w:r>
        <w:rPr>
          <w:rFonts w:hint="eastAsia" w:ascii="宋体" w:hAnsi="宋体" w:cs="宋体"/>
          <w:sz w:val="24"/>
        </w:rPr>
        <w:t>（https://www.zcygov.cn/）</w:t>
      </w:r>
      <w:r>
        <w:rPr>
          <w:rFonts w:ascii="Times New Roman" w:hAnsi="Times New Roman"/>
          <w:sz w:val="24"/>
        </w:rPr>
        <w:t>线上获取。</w:t>
      </w:r>
    </w:p>
    <w:p w14:paraId="23D01B9B">
      <w:pPr>
        <w:spacing w:line="360" w:lineRule="auto"/>
        <w:ind w:firstLine="540"/>
        <w:rPr>
          <w:rFonts w:ascii="Times New Roman" w:hAnsi="Times New Roman"/>
          <w:sz w:val="24"/>
        </w:rPr>
      </w:pPr>
      <w:r>
        <w:rPr>
          <w:rFonts w:ascii="Times New Roman" w:hAnsi="Times New Roman"/>
          <w:sz w:val="24"/>
        </w:rPr>
        <w:t>方式：供应商登录政采云平台https://www.zcygov.cn/在线申请获取采购文件（进入“项目采购”应用，在获取采购文件菜单中选择项目，申请获取采购文件）。</w:t>
      </w:r>
    </w:p>
    <w:p w14:paraId="32557A18">
      <w:pPr>
        <w:spacing w:line="360" w:lineRule="auto"/>
        <w:ind w:firstLine="540"/>
        <w:rPr>
          <w:rFonts w:ascii="Times New Roman" w:hAnsi="Times New Roman"/>
          <w:sz w:val="24"/>
        </w:rPr>
      </w:pPr>
      <w:r>
        <w:rPr>
          <w:rFonts w:ascii="Times New Roman" w:hAnsi="Times New Roman"/>
          <w:sz w:val="24"/>
        </w:rPr>
        <w:t>售价：0元</w:t>
      </w:r>
    </w:p>
    <w:p w14:paraId="63DC8923">
      <w:pPr>
        <w:pStyle w:val="3"/>
        <w:spacing w:before="0" w:after="0"/>
        <w:jc w:val="both"/>
        <w:rPr>
          <w:rFonts w:ascii="Times New Roman" w:hAnsi="Times New Roman" w:eastAsia="宋体"/>
          <w:b w:val="0"/>
          <w:sz w:val="24"/>
          <w:szCs w:val="24"/>
        </w:rPr>
      </w:pPr>
      <w:bookmarkStart w:id="28" w:name="_Toc35393801"/>
      <w:bookmarkStart w:id="29" w:name="_Toc35393632"/>
      <w:bookmarkStart w:id="30" w:name="_Toc28359092"/>
      <w:bookmarkStart w:id="31" w:name="_Toc28359015"/>
      <w:r>
        <w:rPr>
          <w:rFonts w:ascii="Times New Roman" w:hAnsi="Times New Roman" w:eastAsia="宋体"/>
          <w:sz w:val="24"/>
          <w:szCs w:val="24"/>
        </w:rPr>
        <w:t>四、响应文件提交</w:t>
      </w:r>
      <w:bookmarkEnd w:id="28"/>
      <w:bookmarkEnd w:id="29"/>
      <w:bookmarkEnd w:id="30"/>
      <w:bookmarkEnd w:id="31"/>
      <w:r>
        <w:rPr>
          <w:rFonts w:ascii="Times New Roman" w:hAnsi="Times New Roman" w:eastAsia="宋体"/>
          <w:sz w:val="24"/>
          <w:szCs w:val="24"/>
        </w:rPr>
        <w:t>（上传）</w:t>
      </w:r>
    </w:p>
    <w:p w14:paraId="020C96F1">
      <w:pPr>
        <w:spacing w:line="360" w:lineRule="auto"/>
        <w:ind w:firstLine="480" w:firstLineChars="200"/>
        <w:rPr>
          <w:rFonts w:ascii="Times New Roman" w:hAnsi="Times New Roman"/>
          <w:bCs/>
          <w:sz w:val="24"/>
          <w:u w:val="single"/>
        </w:rPr>
      </w:pPr>
      <w:r>
        <w:rPr>
          <w:rFonts w:ascii="Times New Roman" w:hAnsi="Times New Roman"/>
          <w:sz w:val="24"/>
        </w:rPr>
        <w:t>截止时间：</w:t>
      </w:r>
      <w:r>
        <w:rPr>
          <w:rFonts w:hint="eastAsia" w:ascii="Times New Roman" w:hAnsi="Times New Roman"/>
          <w:bCs/>
          <w:sz w:val="24"/>
          <w:u w:val="single"/>
          <w:lang w:eastAsia="zh-CN"/>
        </w:rPr>
        <w:t>2025年7月21日15:00</w:t>
      </w:r>
      <w:r>
        <w:rPr>
          <w:rFonts w:ascii="Times New Roman" w:hAnsi="Times New Roman"/>
          <w:bCs/>
          <w:sz w:val="24"/>
          <w:u w:val="single"/>
        </w:rPr>
        <w:t>（北京时间）</w:t>
      </w:r>
    </w:p>
    <w:p w14:paraId="22771530">
      <w:pPr>
        <w:spacing w:line="360" w:lineRule="auto"/>
        <w:ind w:firstLine="480" w:firstLineChars="200"/>
        <w:rPr>
          <w:rFonts w:ascii="Times New Roman" w:hAnsi="Times New Roman"/>
          <w:sz w:val="24"/>
        </w:rPr>
      </w:pPr>
      <w:r>
        <w:rPr>
          <w:rFonts w:ascii="Times New Roman" w:hAnsi="Times New Roman"/>
          <w:sz w:val="24"/>
        </w:rPr>
        <w:t>地点（网址）：</w:t>
      </w:r>
      <w:r>
        <w:rPr>
          <w:rFonts w:ascii="Times New Roman" w:hAnsi="Times New Roman"/>
          <w:sz w:val="24"/>
          <w:u w:val="single"/>
        </w:rPr>
        <w:t>请登录政采云投标客户端投标</w:t>
      </w:r>
      <w:r>
        <w:rPr>
          <w:rFonts w:hint="eastAsia" w:ascii="宋体" w:hAnsi="宋体" w:cs="宋体"/>
          <w:sz w:val="24"/>
          <w:u w:val="single"/>
        </w:rPr>
        <w:t>（https://www.zcygov.cn/）</w:t>
      </w:r>
    </w:p>
    <w:p w14:paraId="62184823">
      <w:pPr>
        <w:pStyle w:val="3"/>
        <w:spacing w:before="0" w:after="0"/>
        <w:jc w:val="both"/>
        <w:rPr>
          <w:rFonts w:ascii="Times New Roman" w:hAnsi="Times New Roman" w:eastAsia="宋体"/>
          <w:b w:val="0"/>
          <w:sz w:val="24"/>
          <w:szCs w:val="24"/>
        </w:rPr>
      </w:pPr>
      <w:bookmarkStart w:id="32" w:name="_Toc28359016"/>
      <w:bookmarkStart w:id="33" w:name="_Toc28359093"/>
      <w:bookmarkStart w:id="34" w:name="_Toc35393633"/>
      <w:bookmarkStart w:id="35" w:name="_Toc35393802"/>
      <w:r>
        <w:rPr>
          <w:rFonts w:ascii="Times New Roman" w:hAnsi="Times New Roman" w:eastAsia="宋体"/>
          <w:sz w:val="24"/>
          <w:szCs w:val="24"/>
        </w:rPr>
        <w:t>五、响应文件开启</w:t>
      </w:r>
      <w:bookmarkEnd w:id="32"/>
      <w:bookmarkEnd w:id="33"/>
      <w:bookmarkEnd w:id="34"/>
      <w:bookmarkEnd w:id="35"/>
    </w:p>
    <w:p w14:paraId="2F992917">
      <w:pPr>
        <w:spacing w:line="360" w:lineRule="auto"/>
        <w:ind w:firstLine="480" w:firstLineChars="200"/>
        <w:rPr>
          <w:rFonts w:ascii="Times New Roman" w:hAnsi="Times New Roman"/>
          <w:sz w:val="24"/>
        </w:rPr>
      </w:pPr>
      <w:r>
        <w:rPr>
          <w:rFonts w:ascii="Times New Roman" w:hAnsi="Times New Roman"/>
          <w:sz w:val="24"/>
        </w:rPr>
        <w:t>开启时间：</w:t>
      </w:r>
      <w:r>
        <w:rPr>
          <w:rFonts w:hint="eastAsia" w:ascii="Times New Roman" w:hAnsi="Times New Roman"/>
          <w:bCs/>
          <w:sz w:val="24"/>
          <w:u w:val="single"/>
          <w:lang w:eastAsia="zh-CN"/>
        </w:rPr>
        <w:t>2025年7月21日15:00</w:t>
      </w:r>
      <w:r>
        <w:rPr>
          <w:rFonts w:ascii="Times New Roman" w:hAnsi="Times New Roman"/>
          <w:bCs/>
          <w:sz w:val="24"/>
          <w:u w:val="single"/>
        </w:rPr>
        <w:t>（北京时间）</w:t>
      </w:r>
    </w:p>
    <w:p w14:paraId="6FBDAFC8">
      <w:pPr>
        <w:spacing w:line="360" w:lineRule="auto"/>
        <w:ind w:firstLine="480" w:firstLineChars="200"/>
        <w:rPr>
          <w:rFonts w:ascii="Times New Roman" w:hAnsi="Times New Roman"/>
          <w:bCs/>
          <w:sz w:val="24"/>
          <w:u w:val="single"/>
        </w:rPr>
      </w:pPr>
      <w:r>
        <w:rPr>
          <w:rFonts w:ascii="Times New Roman" w:hAnsi="Times New Roman"/>
          <w:sz w:val="24"/>
        </w:rPr>
        <w:t>地点（网址）：</w:t>
      </w:r>
      <w:r>
        <w:rPr>
          <w:rFonts w:hint="eastAsia" w:ascii="Times New Roman" w:hAnsi="Times New Roman"/>
          <w:sz w:val="24"/>
          <w:u w:val="single"/>
          <w:lang w:eastAsia="zh-CN"/>
        </w:rPr>
        <w:t>浙江丽水兴华工程管理有限公司</w:t>
      </w:r>
      <w:r>
        <w:rPr>
          <w:rFonts w:hint="eastAsia" w:ascii="Times New Roman" w:hAnsi="Times New Roman"/>
          <w:sz w:val="24"/>
          <w:u w:val="single"/>
        </w:rPr>
        <w:t>开标室</w:t>
      </w:r>
      <w:r>
        <w:rPr>
          <w:rFonts w:hint="eastAsia" w:ascii="Times New Roman" w:hAnsi="Times New Roman"/>
          <w:sz w:val="24"/>
          <w:u w:val="single"/>
          <w:lang w:eastAsia="zh-CN"/>
        </w:rPr>
        <w:t>（龙泉市花海云居亚朵酒店4楼）</w:t>
      </w:r>
      <w:r>
        <w:rPr>
          <w:rFonts w:ascii="Times New Roman" w:hAnsi="Times New Roman"/>
          <w:sz w:val="24"/>
          <w:u w:val="single"/>
        </w:rPr>
        <w:t>，（网址：政府采购云平台（https://www.zcygov.cn/）</w:t>
      </w:r>
    </w:p>
    <w:p w14:paraId="3C144F76">
      <w:pPr>
        <w:pStyle w:val="3"/>
        <w:spacing w:before="0" w:after="0"/>
        <w:jc w:val="both"/>
        <w:rPr>
          <w:rFonts w:ascii="Times New Roman" w:hAnsi="Times New Roman" w:eastAsia="宋体"/>
          <w:b w:val="0"/>
          <w:sz w:val="24"/>
          <w:szCs w:val="24"/>
        </w:rPr>
      </w:pPr>
      <w:bookmarkStart w:id="36" w:name="_Toc28359094"/>
      <w:bookmarkStart w:id="37" w:name="_Toc35393634"/>
      <w:bookmarkStart w:id="38" w:name="_Toc35393803"/>
      <w:bookmarkStart w:id="39" w:name="_Toc28359017"/>
      <w:r>
        <w:rPr>
          <w:rFonts w:ascii="Times New Roman" w:hAnsi="Times New Roman" w:eastAsia="宋体"/>
          <w:sz w:val="24"/>
          <w:szCs w:val="24"/>
        </w:rPr>
        <w:t>六、公告期限</w:t>
      </w:r>
      <w:bookmarkEnd w:id="36"/>
      <w:bookmarkEnd w:id="37"/>
      <w:bookmarkEnd w:id="38"/>
      <w:bookmarkEnd w:id="39"/>
    </w:p>
    <w:p w14:paraId="0677BB54">
      <w:pPr>
        <w:spacing w:line="360" w:lineRule="auto"/>
        <w:ind w:firstLine="480" w:firstLineChars="200"/>
        <w:rPr>
          <w:rFonts w:ascii="Times New Roman" w:hAnsi="Times New Roman"/>
          <w:kern w:val="0"/>
          <w:sz w:val="24"/>
        </w:rPr>
      </w:pPr>
      <w:r>
        <w:rPr>
          <w:rFonts w:ascii="Times New Roman" w:hAnsi="Times New Roman"/>
          <w:kern w:val="0"/>
          <w:sz w:val="24"/>
        </w:rPr>
        <w:t>自本公告发布之日起3个工作日。</w:t>
      </w:r>
    </w:p>
    <w:p w14:paraId="4CB16DEE">
      <w:pPr>
        <w:pStyle w:val="3"/>
        <w:spacing w:before="0" w:after="0"/>
        <w:jc w:val="both"/>
        <w:rPr>
          <w:rFonts w:ascii="Times New Roman" w:hAnsi="Times New Roman" w:eastAsia="宋体"/>
          <w:b w:val="0"/>
          <w:sz w:val="24"/>
          <w:szCs w:val="24"/>
        </w:rPr>
      </w:pPr>
      <w:bookmarkStart w:id="40" w:name="_Toc35393635"/>
      <w:bookmarkStart w:id="41" w:name="_Toc35393804"/>
      <w:r>
        <w:rPr>
          <w:rFonts w:ascii="Times New Roman" w:hAnsi="Times New Roman" w:eastAsia="宋体"/>
          <w:sz w:val="24"/>
          <w:szCs w:val="24"/>
        </w:rPr>
        <w:t>七、其他补充事宜</w:t>
      </w:r>
      <w:bookmarkEnd w:id="40"/>
      <w:bookmarkEnd w:id="41"/>
    </w:p>
    <w:p w14:paraId="3ED9A496">
      <w:pPr>
        <w:pStyle w:val="4"/>
        <w:keepNext w:val="0"/>
        <w:keepLines w:val="0"/>
        <w:spacing w:before="0" w:after="0"/>
        <w:ind w:firstLine="480"/>
        <w:rPr>
          <w:rFonts w:ascii="Times New Roman" w:hAnsi="Times New Roman" w:eastAsia="宋体"/>
          <w:b w:val="0"/>
          <w:bCs w:val="0"/>
          <w:sz w:val="24"/>
          <w:szCs w:val="24"/>
        </w:rPr>
      </w:pPr>
      <w:bookmarkStart w:id="42" w:name="_Toc28359095"/>
      <w:bookmarkStart w:id="43" w:name="_Toc35393636"/>
      <w:bookmarkStart w:id="44" w:name="_Toc28359018"/>
      <w:bookmarkStart w:id="45" w:name="_Toc35393805"/>
      <w:r>
        <w:rPr>
          <w:rFonts w:ascii="Times New Roman" w:hAnsi="Times New Roman" w:eastAsia="宋体"/>
          <w:b w:val="0"/>
          <w:bCs w:val="0"/>
          <w:sz w:val="24"/>
          <w:szCs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F735809">
      <w:pPr>
        <w:pStyle w:val="4"/>
        <w:keepNext w:val="0"/>
        <w:keepLines w:val="0"/>
        <w:spacing w:before="0" w:after="0"/>
        <w:ind w:firstLine="480"/>
        <w:rPr>
          <w:rFonts w:ascii="Times New Roman" w:hAnsi="Times New Roman" w:eastAsia="宋体"/>
          <w:b w:val="0"/>
          <w:bCs w:val="0"/>
          <w:sz w:val="24"/>
          <w:szCs w:val="24"/>
        </w:rPr>
      </w:pPr>
      <w:r>
        <w:rPr>
          <w:rFonts w:ascii="Times New Roman" w:hAnsi="Times New Roman" w:eastAsia="宋体"/>
          <w:b w:val="0"/>
          <w:bCs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8A193D">
      <w:pPr>
        <w:pStyle w:val="4"/>
        <w:keepNext w:val="0"/>
        <w:keepLines w:val="0"/>
        <w:spacing w:before="0" w:after="0"/>
        <w:ind w:firstLine="480"/>
        <w:rPr>
          <w:rFonts w:ascii="Times New Roman" w:hAnsi="Times New Roman" w:eastAsia="宋体"/>
          <w:b w:val="0"/>
          <w:bCs w:val="0"/>
          <w:sz w:val="24"/>
          <w:szCs w:val="24"/>
        </w:rPr>
      </w:pPr>
      <w:r>
        <w:rPr>
          <w:rFonts w:ascii="Times New Roman" w:hAnsi="Times New Roman" w:eastAsia="宋体"/>
          <w:b w:val="0"/>
          <w:bCs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0D7690">
      <w:pPr>
        <w:pStyle w:val="4"/>
        <w:keepNext w:val="0"/>
        <w:keepLines w:val="0"/>
        <w:spacing w:before="0" w:after="0"/>
        <w:ind w:firstLine="480"/>
        <w:rPr>
          <w:rFonts w:ascii="Times New Roman" w:hAnsi="Times New Roman" w:eastAsia="宋体"/>
          <w:b w:val="0"/>
          <w:bCs w:val="0"/>
          <w:sz w:val="24"/>
          <w:szCs w:val="24"/>
        </w:rPr>
      </w:pPr>
      <w:r>
        <w:rPr>
          <w:rFonts w:ascii="Times New Roman" w:hAnsi="Times New Roman" w:eastAsia="宋体"/>
          <w:b w:val="0"/>
          <w:bCs w:val="0"/>
          <w:sz w:val="24"/>
          <w:szCs w:val="24"/>
        </w:rPr>
        <w:t>4.其他事项：</w:t>
      </w:r>
    </w:p>
    <w:p w14:paraId="43ED4117">
      <w:pPr>
        <w:pStyle w:val="102"/>
        <w:tabs>
          <w:tab w:val="left" w:pos="540"/>
        </w:tabs>
        <w:snapToGrid w:val="0"/>
        <w:spacing w:line="360" w:lineRule="auto"/>
        <w:ind w:firstLine="480" w:firstLineChars="200"/>
        <w:rPr>
          <w:rFonts w:ascii="Times New Roman" w:hAnsi="Times New Roman"/>
          <w:sz w:val="24"/>
        </w:rPr>
      </w:pPr>
      <w:r>
        <w:rPr>
          <w:rFonts w:ascii="Times New Roman" w:hAnsi="Times New Roman"/>
          <w:sz w:val="24"/>
        </w:rPr>
        <w:t>4.1本项目的更正、终止、澄清(修改)、中止(暂停)等公告内容在政府采购云平台发布。</w:t>
      </w:r>
    </w:p>
    <w:p w14:paraId="2A6F3BB0">
      <w:pPr>
        <w:pStyle w:val="16"/>
        <w:spacing w:line="360" w:lineRule="auto"/>
        <w:ind w:firstLine="480" w:firstLineChars="200"/>
        <w:rPr>
          <w:rFonts w:ascii="Times New Roman" w:hAnsi="Times New Roman" w:eastAsia="宋体"/>
          <w:sz w:val="24"/>
        </w:rPr>
      </w:pPr>
      <w:r>
        <w:rPr>
          <w:rFonts w:ascii="Times New Roman" w:hAnsi="Times New Roman"/>
          <w:sz w:val="24"/>
        </w:rPr>
        <w:t>4.2</w:t>
      </w:r>
      <w:r>
        <w:rPr>
          <w:rFonts w:ascii="Times New Roman" w:hAnsi="Times New Roman" w:eastAsia="宋体"/>
          <w:sz w:val="24"/>
        </w:rPr>
        <w:t>政府采购信用融资政策：根据“浙江省政府采购融资畅通工程”，鼓励供应商通过政府采购云平台申请“政采贷”和履约保函等金融服务，有效缓解资金难题。</w:t>
      </w:r>
    </w:p>
    <w:bookmarkEnd w:id="42"/>
    <w:bookmarkEnd w:id="43"/>
    <w:bookmarkEnd w:id="44"/>
    <w:bookmarkEnd w:id="45"/>
    <w:p w14:paraId="1019F9DF">
      <w:pPr>
        <w:pStyle w:val="3"/>
        <w:keepNext w:val="0"/>
        <w:spacing w:before="0" w:after="0"/>
        <w:jc w:val="both"/>
        <w:rPr>
          <w:rFonts w:ascii="Times New Roman" w:hAnsi="Times New Roman" w:eastAsia="宋体"/>
          <w:sz w:val="24"/>
          <w:szCs w:val="24"/>
        </w:rPr>
      </w:pPr>
      <w:r>
        <w:rPr>
          <w:rFonts w:ascii="Times New Roman" w:hAnsi="Times New Roman" w:eastAsia="宋体"/>
          <w:sz w:val="24"/>
          <w:szCs w:val="24"/>
        </w:rPr>
        <w:t>八、凡对本次招标提出询问、质疑、投诉，请按以下方式联系</w:t>
      </w:r>
    </w:p>
    <w:p w14:paraId="00D52E0B">
      <w:pPr>
        <w:pStyle w:val="3"/>
        <w:keepNext w:val="0"/>
        <w:keepLines w:val="0"/>
        <w:pageBreakBefore w:val="0"/>
        <w:widowControl w:val="0"/>
        <w:kinsoku/>
        <w:overflowPunct/>
        <w:topLinePunct w:val="0"/>
        <w:autoSpaceDE/>
        <w:autoSpaceDN/>
        <w:bidi w:val="0"/>
        <w:spacing w:before="0" w:after="0" w:line="312" w:lineRule="auto"/>
        <w:ind w:firstLine="480" w:firstLineChars="200"/>
        <w:jc w:val="both"/>
        <w:rPr>
          <w:rFonts w:ascii="Times New Roman" w:hAnsi="Times New Roman" w:eastAsia="宋体"/>
          <w:b w:val="0"/>
          <w:sz w:val="24"/>
          <w:szCs w:val="24"/>
        </w:rPr>
      </w:pPr>
      <w:bookmarkStart w:id="46" w:name="_Toc35393637"/>
      <w:bookmarkStart w:id="47" w:name="_Toc35393806"/>
      <w:bookmarkStart w:id="48" w:name="_Toc28359019"/>
      <w:bookmarkStart w:id="49" w:name="_Toc28359096"/>
      <w:r>
        <w:rPr>
          <w:rFonts w:ascii="Times New Roman" w:hAnsi="Times New Roman" w:eastAsia="宋体"/>
          <w:b w:val="0"/>
          <w:sz w:val="24"/>
          <w:szCs w:val="24"/>
        </w:rPr>
        <w:t>1.采购人信息</w:t>
      </w:r>
      <w:bookmarkEnd w:id="46"/>
      <w:bookmarkEnd w:id="47"/>
      <w:bookmarkEnd w:id="48"/>
      <w:bookmarkEnd w:id="49"/>
    </w:p>
    <w:p w14:paraId="23A2F799">
      <w:pPr>
        <w:keepNext w:val="0"/>
        <w:keepLines w:val="0"/>
        <w:pageBreakBefore w:val="0"/>
        <w:widowControl w:val="0"/>
        <w:kinsoku/>
        <w:overflowPunct/>
        <w:topLinePunct w:val="0"/>
        <w:autoSpaceDE/>
        <w:autoSpaceDN/>
        <w:bidi w:val="0"/>
        <w:spacing w:line="360" w:lineRule="auto"/>
        <w:ind w:firstLine="480" w:firstLineChars="200"/>
        <w:rPr>
          <w:rFonts w:hint="eastAsia" w:ascii="Times New Roman" w:hAnsi="Times New Roman"/>
          <w:sz w:val="24"/>
          <w:u w:val="single"/>
          <w:lang w:eastAsia="zh-CN"/>
        </w:rPr>
      </w:pPr>
      <w:bookmarkStart w:id="50" w:name="_Toc28359009"/>
      <w:bookmarkStart w:id="51" w:name="_Toc28359086"/>
      <w:r>
        <w:rPr>
          <w:rFonts w:ascii="Times New Roman" w:hAnsi="Times New Roman"/>
          <w:sz w:val="24"/>
        </w:rPr>
        <w:t>名称：</w:t>
      </w:r>
      <w:r>
        <w:rPr>
          <w:rFonts w:hint="eastAsia" w:ascii="Times New Roman" w:hAnsi="Times New Roman"/>
          <w:sz w:val="24"/>
          <w:u w:val="single"/>
          <w:lang w:eastAsia="zh-CN"/>
        </w:rPr>
        <w:t>龙泉市水利局</w:t>
      </w:r>
    </w:p>
    <w:p w14:paraId="3535EDC3">
      <w:pPr>
        <w:keepNext w:val="0"/>
        <w:keepLines w:val="0"/>
        <w:pageBreakBefore w:val="0"/>
        <w:widowControl w:val="0"/>
        <w:kinsoku/>
        <w:overflowPunct/>
        <w:topLinePunct w:val="0"/>
        <w:autoSpaceDE/>
        <w:autoSpaceDN/>
        <w:bidi w:val="0"/>
        <w:spacing w:line="360" w:lineRule="auto"/>
        <w:ind w:firstLine="480" w:firstLineChars="200"/>
        <w:jc w:val="left"/>
        <w:rPr>
          <w:rFonts w:hint="eastAsia" w:ascii="宋体" w:eastAsia="宋体" w:cs="宋体"/>
          <w:color w:val="auto"/>
          <w:sz w:val="24"/>
          <w:szCs w:val="24"/>
          <w:u w:val="single"/>
          <w:lang w:eastAsia="zh-CN"/>
        </w:rPr>
      </w:pPr>
      <w:r>
        <w:rPr>
          <w:rFonts w:ascii="Times New Roman" w:hAnsi="Times New Roman"/>
          <w:color w:val="auto"/>
          <w:sz w:val="24"/>
        </w:rPr>
        <w:t>地址：</w:t>
      </w:r>
      <w:r>
        <w:rPr>
          <w:rFonts w:hint="eastAsia" w:ascii="宋体" w:hAnsi="宋体" w:cs="宋体"/>
          <w:color w:val="auto"/>
          <w:kern w:val="0"/>
          <w:sz w:val="24"/>
          <w:u w:val="single"/>
          <w:lang w:eastAsia="zh-CN"/>
        </w:rPr>
        <w:t>龙泉市西街街道青坑底九村运维中心大楼</w:t>
      </w:r>
    </w:p>
    <w:p w14:paraId="784F59EF">
      <w:pPr>
        <w:keepNext w:val="0"/>
        <w:keepLines w:val="0"/>
        <w:pageBreakBefore w:val="0"/>
        <w:widowControl w:val="0"/>
        <w:kinsoku/>
        <w:overflowPunct/>
        <w:topLinePunct w:val="0"/>
        <w:autoSpaceDE/>
        <w:autoSpaceDN/>
        <w:bidi w:val="0"/>
        <w:spacing w:line="360" w:lineRule="auto"/>
        <w:ind w:firstLine="480" w:firstLineChars="200"/>
        <w:rPr>
          <w:rFonts w:ascii="宋体" w:hAnsi="宋体" w:cs="宋体"/>
          <w:color w:val="auto"/>
          <w:sz w:val="24"/>
        </w:rPr>
      </w:pPr>
      <w:r>
        <w:rPr>
          <w:rFonts w:ascii="Times New Roman" w:hAnsi="Times New Roman"/>
          <w:color w:val="auto"/>
          <w:sz w:val="24"/>
        </w:rPr>
        <w:t>项目联系人（询问）：</w:t>
      </w:r>
      <w:r>
        <w:rPr>
          <w:rFonts w:hint="eastAsia" w:ascii="宋体" w:hAnsi="宋体" w:cs="宋体"/>
          <w:color w:val="auto"/>
          <w:sz w:val="24"/>
          <w:u w:val="single"/>
          <w:lang w:val="en-US" w:eastAsia="zh-CN"/>
        </w:rPr>
        <w:t>鲍成俊</w:t>
      </w:r>
      <w:r>
        <w:rPr>
          <w:rFonts w:hint="eastAsia" w:ascii="宋体" w:hAnsi="宋体" w:cs="宋体"/>
          <w:color w:val="auto"/>
          <w:sz w:val="24"/>
        </w:rPr>
        <w:t xml:space="preserve">   </w:t>
      </w:r>
    </w:p>
    <w:p w14:paraId="13DB9E51">
      <w:pPr>
        <w:keepNext w:val="0"/>
        <w:keepLines w:val="0"/>
        <w:pageBreakBefore w:val="0"/>
        <w:widowControl w:val="0"/>
        <w:tabs>
          <w:tab w:val="left" w:pos="540"/>
        </w:tabs>
        <w:kinsoku/>
        <w:overflowPunct/>
        <w:topLinePunct w:val="0"/>
        <w:autoSpaceDE/>
        <w:autoSpaceDN/>
        <w:bidi w:val="0"/>
        <w:snapToGrid w:val="0"/>
        <w:spacing w:line="360" w:lineRule="auto"/>
        <w:ind w:firstLine="480" w:firstLineChars="200"/>
        <w:rPr>
          <w:rFonts w:hint="eastAsia" w:ascii="宋体" w:hAnsi="宋体" w:eastAsia="宋体" w:cs="宋体"/>
          <w:color w:val="auto"/>
          <w:sz w:val="24"/>
          <w:u w:val="single"/>
          <w:lang w:val="en-US" w:eastAsia="zh-CN"/>
        </w:rPr>
      </w:pPr>
      <w:r>
        <w:rPr>
          <w:rFonts w:ascii="Times New Roman" w:hAnsi="Times New Roman"/>
          <w:color w:val="auto"/>
          <w:sz w:val="24"/>
        </w:rPr>
        <w:t>联系方式（询问）：</w:t>
      </w:r>
      <w:r>
        <w:rPr>
          <w:rFonts w:hint="eastAsia" w:ascii="宋体" w:hAnsi="宋体" w:cs="宋体"/>
          <w:color w:val="auto"/>
          <w:sz w:val="24"/>
          <w:u w:val="single"/>
          <w:lang w:eastAsia="zh-CN"/>
        </w:rPr>
        <w:t>15925745056</w:t>
      </w:r>
    </w:p>
    <w:p w14:paraId="35554467">
      <w:pPr>
        <w:keepNext w:val="0"/>
        <w:keepLines w:val="0"/>
        <w:pageBreakBefore w:val="0"/>
        <w:widowControl w:val="0"/>
        <w:kinsoku/>
        <w:overflowPunct/>
        <w:topLinePunct w:val="0"/>
        <w:autoSpaceDE/>
        <w:autoSpaceDN/>
        <w:bidi w:val="0"/>
        <w:spacing w:line="360" w:lineRule="auto"/>
        <w:ind w:firstLine="480" w:firstLineChars="200"/>
        <w:jc w:val="left"/>
        <w:rPr>
          <w:rFonts w:ascii="Times New Roman" w:hAnsi="Times New Roman"/>
          <w:color w:val="auto"/>
          <w:sz w:val="24"/>
        </w:rPr>
      </w:pPr>
      <w:r>
        <w:rPr>
          <w:rFonts w:ascii="Times New Roman" w:hAnsi="Times New Roman"/>
          <w:color w:val="auto"/>
          <w:sz w:val="24"/>
        </w:rPr>
        <w:t>质疑联系人：</w:t>
      </w:r>
      <w:r>
        <w:rPr>
          <w:rFonts w:hint="eastAsia" w:ascii="Times New Roman" w:hAnsi="Times New Roman"/>
          <w:color w:val="auto"/>
          <w:sz w:val="24"/>
          <w:u w:val="single"/>
          <w:lang w:val="en-US" w:eastAsia="zh-CN"/>
        </w:rPr>
        <w:t>季先生</w:t>
      </w:r>
      <w:r>
        <w:rPr>
          <w:rFonts w:hint="eastAsia" w:ascii="Times New Roman" w:hAnsi="Times New Roman"/>
          <w:color w:val="auto"/>
          <w:sz w:val="24"/>
        </w:rPr>
        <w:t xml:space="preserve">  </w:t>
      </w:r>
    </w:p>
    <w:p w14:paraId="7DE8E3AE">
      <w:pPr>
        <w:keepNext w:val="0"/>
        <w:keepLines w:val="0"/>
        <w:pageBreakBefore w:val="0"/>
        <w:widowControl w:val="0"/>
        <w:tabs>
          <w:tab w:val="left" w:pos="540"/>
        </w:tabs>
        <w:kinsoku/>
        <w:overflowPunct/>
        <w:topLinePunct w:val="0"/>
        <w:autoSpaceDE/>
        <w:autoSpaceDN/>
        <w:bidi w:val="0"/>
        <w:snapToGrid w:val="0"/>
        <w:spacing w:line="360" w:lineRule="auto"/>
        <w:ind w:firstLine="480" w:firstLineChars="200"/>
        <w:rPr>
          <w:rFonts w:hint="eastAsia" w:ascii="宋体" w:hAnsi="宋体" w:eastAsia="宋体" w:cs="宋体"/>
          <w:color w:val="auto"/>
          <w:sz w:val="24"/>
          <w:u w:val="single"/>
          <w:lang w:val="en-US" w:eastAsia="zh-CN"/>
        </w:rPr>
      </w:pPr>
      <w:r>
        <w:rPr>
          <w:rFonts w:ascii="Times New Roman" w:hAnsi="Times New Roman"/>
          <w:color w:val="auto"/>
          <w:sz w:val="24"/>
        </w:rPr>
        <w:t>联系方式：</w:t>
      </w:r>
      <w:r>
        <w:rPr>
          <w:rFonts w:hint="eastAsia" w:ascii="宋体" w:hAnsi="宋体" w:cs="宋体"/>
          <w:i w:val="0"/>
          <w:caps w:val="0"/>
          <w:color w:val="000000" w:themeColor="text1"/>
          <w:spacing w:val="0"/>
          <w:sz w:val="24"/>
          <w:szCs w:val="24"/>
          <w:u w:val="single"/>
          <w:lang w:eastAsia="zh-CN"/>
          <w14:textFill>
            <w14:solidFill>
              <w14:schemeClr w14:val="tx1"/>
            </w14:solidFill>
          </w14:textFill>
        </w:rPr>
        <w:t>0578-7262230</w:t>
      </w:r>
    </w:p>
    <w:p w14:paraId="6193F4E3">
      <w:pPr>
        <w:keepNext w:val="0"/>
        <w:keepLines w:val="0"/>
        <w:pageBreakBefore w:val="0"/>
        <w:widowControl w:val="0"/>
        <w:kinsoku/>
        <w:overflowPunct/>
        <w:topLinePunct w:val="0"/>
        <w:autoSpaceDE/>
        <w:autoSpaceDN/>
        <w:bidi w:val="0"/>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2.采购代理机构信息</w:t>
      </w:r>
      <w:bookmarkEnd w:id="50"/>
      <w:bookmarkEnd w:id="51"/>
    </w:p>
    <w:p w14:paraId="5F004639">
      <w:pPr>
        <w:keepNext w:val="0"/>
        <w:keepLines w:val="0"/>
        <w:pageBreakBefore w:val="0"/>
        <w:widowControl w:val="0"/>
        <w:kinsoku/>
        <w:overflowPunct/>
        <w:topLinePunct w:val="0"/>
        <w:autoSpaceDE/>
        <w:autoSpaceDN/>
        <w:bidi w:val="0"/>
        <w:spacing w:line="360" w:lineRule="auto"/>
        <w:ind w:firstLine="480" w:firstLineChars="200"/>
        <w:rPr>
          <w:rFonts w:hint="eastAsia" w:ascii="Times New Roman" w:hAnsi="Times New Roman" w:eastAsia="宋体"/>
          <w:sz w:val="24"/>
          <w:u w:val="single"/>
          <w:lang w:eastAsia="zh-CN"/>
        </w:rPr>
      </w:pPr>
      <w:r>
        <w:rPr>
          <w:rFonts w:ascii="Times New Roman" w:hAnsi="Times New Roman"/>
          <w:sz w:val="24"/>
        </w:rPr>
        <w:t>名    称：</w:t>
      </w:r>
      <w:r>
        <w:rPr>
          <w:rFonts w:hint="eastAsia" w:ascii="Times New Roman" w:hAnsi="Times New Roman"/>
          <w:sz w:val="24"/>
          <w:u w:val="single"/>
          <w:lang w:eastAsia="zh-CN"/>
        </w:rPr>
        <w:t>浙江丽水兴华工程管理有限公司</w:t>
      </w:r>
    </w:p>
    <w:p w14:paraId="65A47F9C">
      <w:pPr>
        <w:keepNext w:val="0"/>
        <w:keepLines w:val="0"/>
        <w:pageBreakBefore w:val="0"/>
        <w:widowControl w:val="0"/>
        <w:kinsoku/>
        <w:overflowPunct/>
        <w:topLinePunct w:val="0"/>
        <w:autoSpaceDE/>
        <w:autoSpaceDN/>
        <w:bidi w:val="0"/>
        <w:spacing w:line="360" w:lineRule="auto"/>
        <w:ind w:firstLine="480" w:firstLineChars="200"/>
        <w:rPr>
          <w:rFonts w:hint="eastAsia" w:ascii="Times New Roman" w:hAnsi="Times New Roman"/>
          <w:sz w:val="24"/>
          <w:u w:val="single"/>
          <w:lang w:eastAsia="zh-CN"/>
        </w:rPr>
      </w:pPr>
      <w:r>
        <w:rPr>
          <w:rFonts w:ascii="Times New Roman" w:hAnsi="Times New Roman"/>
          <w:sz w:val="24"/>
        </w:rPr>
        <w:t>地    址：</w:t>
      </w:r>
      <w:r>
        <w:rPr>
          <w:rFonts w:hint="eastAsia" w:ascii="Times New Roman" w:hAnsi="Times New Roman"/>
          <w:sz w:val="24"/>
          <w:u w:val="single"/>
          <w:lang w:eastAsia="zh-CN"/>
        </w:rPr>
        <w:t>龙泉市花海云居亚朵酒店4楼</w:t>
      </w:r>
    </w:p>
    <w:p w14:paraId="7A70F375">
      <w:pPr>
        <w:keepNext w:val="0"/>
        <w:keepLines w:val="0"/>
        <w:pageBreakBefore w:val="0"/>
        <w:widowControl w:val="0"/>
        <w:kinsoku/>
        <w:overflowPunct/>
        <w:topLinePunct w:val="0"/>
        <w:autoSpaceDE/>
        <w:autoSpaceDN/>
        <w:bidi w:val="0"/>
        <w:spacing w:line="360" w:lineRule="auto"/>
        <w:ind w:firstLine="480" w:firstLineChars="200"/>
        <w:rPr>
          <w:rFonts w:hint="eastAsia" w:ascii="Times New Roman" w:hAnsi="Times New Roman" w:eastAsia="宋体"/>
          <w:sz w:val="24"/>
          <w:u w:val="single"/>
          <w:lang w:eastAsia="zh-CN"/>
        </w:rPr>
      </w:pPr>
      <w:r>
        <w:rPr>
          <w:rFonts w:ascii="Times New Roman" w:hAnsi="Times New Roman"/>
          <w:sz w:val="24"/>
        </w:rPr>
        <w:t>项目联系人（询问）：</w:t>
      </w:r>
      <w:r>
        <w:rPr>
          <w:rFonts w:hint="eastAsia" w:ascii="Times New Roman" w:hAnsi="Times New Roman"/>
          <w:sz w:val="24"/>
          <w:u w:val="single"/>
          <w:lang w:eastAsia="zh-CN"/>
        </w:rPr>
        <w:t>管先生</w:t>
      </w:r>
    </w:p>
    <w:p w14:paraId="2B8319E2">
      <w:pPr>
        <w:keepNext w:val="0"/>
        <w:keepLines w:val="0"/>
        <w:pageBreakBefore w:val="0"/>
        <w:widowControl w:val="0"/>
        <w:kinsoku/>
        <w:overflowPunct/>
        <w:topLinePunct w:val="0"/>
        <w:autoSpaceDE/>
        <w:autoSpaceDN/>
        <w:bidi w:val="0"/>
        <w:spacing w:line="360" w:lineRule="auto"/>
        <w:ind w:firstLine="480" w:firstLineChars="200"/>
        <w:rPr>
          <w:rFonts w:hint="eastAsia" w:ascii="Times New Roman" w:hAnsi="Times New Roman" w:eastAsia="宋体"/>
          <w:sz w:val="24"/>
          <w:lang w:eastAsia="zh-CN"/>
        </w:rPr>
      </w:pPr>
      <w:r>
        <w:rPr>
          <w:rFonts w:ascii="Times New Roman" w:hAnsi="Times New Roman"/>
          <w:sz w:val="24"/>
        </w:rPr>
        <w:t>项目联系方式（询问）：</w:t>
      </w:r>
      <w:r>
        <w:rPr>
          <w:rFonts w:hint="eastAsia" w:ascii="Times New Roman" w:hAnsi="Times New Roman"/>
          <w:sz w:val="24"/>
          <w:u w:val="single"/>
          <w:lang w:eastAsia="zh-CN"/>
        </w:rPr>
        <w:t>18857803450</w:t>
      </w:r>
    </w:p>
    <w:p w14:paraId="6F5EE521">
      <w:pPr>
        <w:keepNext w:val="0"/>
        <w:keepLines w:val="0"/>
        <w:pageBreakBefore w:val="0"/>
        <w:widowControl w:val="0"/>
        <w:kinsoku/>
        <w:overflowPunct/>
        <w:topLinePunct w:val="0"/>
        <w:autoSpaceDE/>
        <w:autoSpaceDN/>
        <w:bidi w:val="0"/>
        <w:spacing w:line="360" w:lineRule="auto"/>
        <w:ind w:firstLine="480" w:firstLineChars="200"/>
        <w:rPr>
          <w:rFonts w:hint="eastAsia" w:ascii="Times New Roman" w:hAnsi="Times New Roman" w:eastAsia="宋体"/>
          <w:sz w:val="24"/>
          <w:lang w:eastAsia="zh-CN"/>
        </w:rPr>
      </w:pPr>
      <w:r>
        <w:rPr>
          <w:rFonts w:ascii="Times New Roman" w:hAnsi="Times New Roman"/>
          <w:sz w:val="24"/>
        </w:rPr>
        <w:t>质疑联系人：</w:t>
      </w:r>
      <w:r>
        <w:rPr>
          <w:rFonts w:hint="eastAsia" w:ascii="Times New Roman" w:hAnsi="Times New Roman"/>
          <w:sz w:val="24"/>
          <w:u w:val="single"/>
          <w:lang w:eastAsia="zh-CN"/>
        </w:rPr>
        <w:t>洪跃华</w:t>
      </w:r>
    </w:p>
    <w:p w14:paraId="49C6FF34">
      <w:pPr>
        <w:keepNext w:val="0"/>
        <w:keepLines w:val="0"/>
        <w:pageBreakBefore w:val="0"/>
        <w:widowControl w:val="0"/>
        <w:kinsoku/>
        <w:overflowPunct/>
        <w:topLinePunct w:val="0"/>
        <w:autoSpaceDE/>
        <w:autoSpaceDN/>
        <w:bidi w:val="0"/>
        <w:spacing w:line="360" w:lineRule="auto"/>
        <w:ind w:firstLine="480" w:firstLineChars="200"/>
        <w:rPr>
          <w:rFonts w:hint="eastAsia" w:ascii="Times New Roman" w:hAnsi="Times New Roman" w:eastAsia="宋体"/>
          <w:sz w:val="24"/>
          <w:lang w:eastAsia="zh-CN"/>
        </w:rPr>
      </w:pPr>
      <w:r>
        <w:rPr>
          <w:rFonts w:ascii="Times New Roman" w:hAnsi="Times New Roman"/>
          <w:sz w:val="24"/>
        </w:rPr>
        <w:t>质疑联系方式：</w:t>
      </w:r>
      <w:bookmarkStart w:id="52" w:name="_Toc28359010"/>
      <w:bookmarkStart w:id="53" w:name="_Toc28359087"/>
      <w:r>
        <w:rPr>
          <w:rFonts w:hint="eastAsia" w:ascii="Times New Roman" w:hAnsi="Times New Roman" w:eastAsia="宋体" w:cs="Times New Roman"/>
          <w:sz w:val="24"/>
          <w:u w:val="single"/>
          <w:lang w:eastAsia="zh-CN"/>
        </w:rPr>
        <w:t>0578-2121823 </w:t>
      </w:r>
    </w:p>
    <w:p w14:paraId="6BF38313">
      <w:pPr>
        <w:keepNext w:val="0"/>
        <w:keepLines w:val="0"/>
        <w:pageBreakBefore w:val="0"/>
        <w:widowControl w:val="0"/>
        <w:kinsoku/>
        <w:overflowPunct/>
        <w:topLinePunct w:val="0"/>
        <w:autoSpaceDE/>
        <w:autoSpaceDN/>
        <w:bidi w:val="0"/>
        <w:spacing w:line="360" w:lineRule="auto"/>
        <w:ind w:firstLine="480" w:firstLineChars="200"/>
        <w:rPr>
          <w:rFonts w:ascii="Times New Roman" w:hAnsi="Times New Roman"/>
          <w:sz w:val="24"/>
        </w:rPr>
      </w:pPr>
      <w:r>
        <w:rPr>
          <w:rFonts w:ascii="Times New Roman" w:hAnsi="Times New Roman"/>
          <w:sz w:val="24"/>
        </w:rPr>
        <w:t>3.同级政府采购监督管理部门</w:t>
      </w:r>
    </w:p>
    <w:bookmarkEnd w:id="52"/>
    <w:bookmarkEnd w:id="53"/>
    <w:p w14:paraId="047F3E3B">
      <w:pPr>
        <w:pStyle w:val="37"/>
        <w:keepNext w:val="0"/>
        <w:keepLines w:val="0"/>
        <w:pageBreakBefore w:val="0"/>
        <w:widowControl w:val="0"/>
        <w:kinsoku/>
        <w:overflowPunct/>
        <w:topLinePunct w:val="0"/>
        <w:autoSpaceDE/>
        <w:autoSpaceDN/>
        <w:bidi w:val="0"/>
        <w:spacing w:before="0" w:beforeAutospacing="0" w:after="0" w:afterAutospacing="0" w:line="360" w:lineRule="auto"/>
        <w:ind w:firstLine="480" w:firstLineChars="200"/>
        <w:rPr>
          <w:rFonts w:ascii="Times New Roman" w:hAnsi="Times New Roman"/>
        </w:rPr>
      </w:pPr>
      <w:r>
        <w:rPr>
          <w:rFonts w:ascii="Times New Roman" w:hAnsi="Times New Roman"/>
        </w:rPr>
        <w:t>名    称：</w:t>
      </w:r>
      <w:r>
        <w:rPr>
          <w:rFonts w:ascii="Times New Roman" w:hAnsi="Times New Roman"/>
          <w:u w:val="single"/>
        </w:rPr>
        <w:t>龙泉市财政局政府采购监管科</w:t>
      </w:r>
      <w:r>
        <w:rPr>
          <w:rFonts w:ascii="Times New Roman" w:hAnsi="Times New Roman"/>
        </w:rPr>
        <w:t>　　　　　　　　　</w:t>
      </w:r>
    </w:p>
    <w:p w14:paraId="7EB86B6F">
      <w:pPr>
        <w:keepNext w:val="0"/>
        <w:keepLines w:val="0"/>
        <w:pageBreakBefore w:val="0"/>
        <w:widowControl w:val="0"/>
        <w:kinsoku/>
        <w:overflowPunct/>
        <w:topLinePunct w:val="0"/>
        <w:autoSpaceDE/>
        <w:autoSpaceDN/>
        <w:bidi w:val="0"/>
        <w:spacing w:line="360" w:lineRule="auto"/>
        <w:ind w:firstLine="480" w:firstLineChars="200"/>
        <w:rPr>
          <w:rFonts w:ascii="Times New Roman" w:hAnsi="Times New Roman"/>
          <w:sz w:val="24"/>
        </w:rPr>
      </w:pPr>
      <w:r>
        <w:rPr>
          <w:rFonts w:ascii="Times New Roman" w:hAnsi="Times New Roman"/>
          <w:sz w:val="24"/>
        </w:rPr>
        <w:t>地    址：</w:t>
      </w:r>
      <w:r>
        <w:rPr>
          <w:rFonts w:ascii="Times New Roman" w:hAnsi="Times New Roman"/>
          <w:sz w:val="24"/>
          <w:u w:val="single"/>
        </w:rPr>
        <w:t>浙江省龙泉市华楼街229号</w:t>
      </w:r>
    </w:p>
    <w:p w14:paraId="4614FD72">
      <w:pPr>
        <w:pStyle w:val="37"/>
        <w:keepNext w:val="0"/>
        <w:keepLines w:val="0"/>
        <w:pageBreakBefore w:val="0"/>
        <w:widowControl w:val="0"/>
        <w:kinsoku/>
        <w:overflowPunct/>
        <w:topLinePunct w:val="0"/>
        <w:autoSpaceDE/>
        <w:autoSpaceDN/>
        <w:bidi w:val="0"/>
        <w:spacing w:before="0" w:beforeAutospacing="0" w:after="0" w:afterAutospacing="0" w:line="360" w:lineRule="auto"/>
        <w:ind w:firstLine="480" w:firstLineChars="200"/>
        <w:rPr>
          <w:rFonts w:ascii="Times New Roman" w:hAnsi="Times New Roman"/>
        </w:rPr>
      </w:pPr>
      <w:r>
        <w:rPr>
          <w:rFonts w:ascii="Times New Roman" w:hAnsi="Times New Roman"/>
        </w:rPr>
        <w:t>传    真：</w:t>
      </w:r>
      <w:r>
        <w:rPr>
          <w:rFonts w:ascii="Times New Roman" w:hAnsi="Times New Roman"/>
          <w:u w:val="single"/>
        </w:rPr>
        <w:t>0578-7760601</w:t>
      </w:r>
    </w:p>
    <w:p w14:paraId="0B6F2FCA">
      <w:pPr>
        <w:pStyle w:val="37"/>
        <w:keepNext w:val="0"/>
        <w:keepLines w:val="0"/>
        <w:pageBreakBefore w:val="0"/>
        <w:widowControl w:val="0"/>
        <w:kinsoku/>
        <w:overflowPunct/>
        <w:topLinePunct w:val="0"/>
        <w:autoSpaceDE/>
        <w:autoSpaceDN/>
        <w:bidi w:val="0"/>
        <w:spacing w:before="0" w:beforeAutospacing="0" w:after="0" w:afterAutospacing="0" w:line="312" w:lineRule="auto"/>
        <w:ind w:firstLine="480" w:firstLineChars="200"/>
        <w:rPr>
          <w:rFonts w:ascii="Times New Roman" w:hAnsi="Times New Roman"/>
        </w:rPr>
      </w:pPr>
      <w:r>
        <w:rPr>
          <w:rFonts w:ascii="Times New Roman" w:hAnsi="Times New Roman"/>
        </w:rPr>
        <w:t>联系人：</w:t>
      </w:r>
      <w:r>
        <w:rPr>
          <w:rFonts w:ascii="Times New Roman" w:hAnsi="Times New Roman"/>
          <w:u w:val="single"/>
        </w:rPr>
        <w:t>叶文军</w:t>
      </w:r>
      <w:r>
        <w:rPr>
          <w:rFonts w:ascii="Times New Roman" w:hAnsi="Times New Roman"/>
        </w:rPr>
        <w:t>　　　　　　　　　　</w:t>
      </w:r>
    </w:p>
    <w:p w14:paraId="166C1481">
      <w:pPr>
        <w:keepNext w:val="0"/>
        <w:keepLines w:val="0"/>
        <w:pageBreakBefore w:val="0"/>
        <w:widowControl w:val="0"/>
        <w:kinsoku/>
        <w:wordWrap w:val="0"/>
        <w:overflowPunct/>
        <w:topLinePunct w:val="0"/>
        <w:autoSpaceDE/>
        <w:autoSpaceDN/>
        <w:bidi w:val="0"/>
        <w:spacing w:line="312" w:lineRule="auto"/>
        <w:ind w:firstLine="480" w:firstLineChars="200"/>
        <w:rPr>
          <w:rFonts w:ascii="Times New Roman" w:hAnsi="Times New Roman"/>
          <w:sz w:val="24"/>
        </w:rPr>
      </w:pPr>
      <w:r>
        <w:rPr>
          <w:rFonts w:ascii="Times New Roman" w:hAnsi="Times New Roman"/>
          <w:sz w:val="24"/>
        </w:rPr>
        <w:t>监督投诉电话：</w:t>
      </w:r>
      <w:r>
        <w:rPr>
          <w:rFonts w:ascii="Times New Roman" w:hAnsi="Times New Roman"/>
          <w:sz w:val="24"/>
          <w:u w:val="single"/>
        </w:rPr>
        <w:t>0578-7760601</w:t>
      </w:r>
    </w:p>
    <w:p w14:paraId="37B56A1E">
      <w:pPr>
        <w:keepNext w:val="0"/>
        <w:keepLines w:val="0"/>
        <w:pageBreakBefore w:val="0"/>
        <w:widowControl w:val="0"/>
        <w:kinsoku/>
        <w:wordWrap w:val="0"/>
        <w:overflowPunct/>
        <w:topLinePunct w:val="0"/>
        <w:autoSpaceDE/>
        <w:autoSpaceDN/>
        <w:bidi w:val="0"/>
        <w:snapToGrid w:val="0"/>
        <w:spacing w:line="312" w:lineRule="auto"/>
        <w:ind w:firstLine="480" w:firstLineChars="200"/>
        <w:rPr>
          <w:rFonts w:ascii="Times New Roman" w:hAnsi="Times New Roman"/>
          <w:sz w:val="24"/>
        </w:rPr>
      </w:pPr>
      <w:r>
        <w:rPr>
          <w:rFonts w:ascii="Times New Roman" w:hAnsi="Times New Roman"/>
          <w:sz w:val="24"/>
        </w:rPr>
        <w:t>若对项目采购电子交易系统操作有疑问，可登录政府采购云平台（https://www.zcygov.cn/），点击右侧咨询小采，获取采小蜜智能服务管家帮助，或拨打政府采购云平台服务热线400-881-7190获取热线服务帮助。        </w:t>
      </w:r>
    </w:p>
    <w:p w14:paraId="57063DB6">
      <w:pPr>
        <w:pStyle w:val="16"/>
        <w:keepNext w:val="0"/>
        <w:keepLines w:val="0"/>
        <w:pageBreakBefore w:val="0"/>
        <w:widowControl w:val="0"/>
        <w:kinsoku/>
        <w:overflowPunct/>
        <w:topLinePunct w:val="0"/>
        <w:autoSpaceDE/>
        <w:autoSpaceDN/>
        <w:bidi w:val="0"/>
        <w:spacing w:line="312" w:lineRule="auto"/>
        <w:ind w:firstLine="480" w:firstLineChars="200"/>
        <w:rPr>
          <w:rFonts w:ascii="Times New Roman" w:hAnsi="Times New Roman" w:eastAsia="宋体"/>
          <w:sz w:val="24"/>
        </w:rPr>
      </w:pPr>
      <w:r>
        <w:rPr>
          <w:rFonts w:ascii="Times New Roman" w:hAnsi="Times New Roman" w:eastAsia="宋体"/>
          <w:sz w:val="24"/>
        </w:rPr>
        <w:t>CA问题联系电话（人工）：汇信CA 400-888-4636；天谷CA 400-087-8198。</w:t>
      </w:r>
    </w:p>
    <w:p w14:paraId="1018AABF">
      <w:pPr>
        <w:rPr>
          <w:rFonts w:ascii="Times New Roman" w:hAnsi="Times New Roman"/>
          <w:b/>
          <w:bCs/>
          <w:color w:val="000000" w:themeColor="text1"/>
          <w:sz w:val="36"/>
          <w:szCs w:val="36"/>
          <w14:textFill>
            <w14:solidFill>
              <w14:schemeClr w14:val="tx1"/>
            </w14:solidFill>
          </w14:textFill>
        </w:rPr>
      </w:pPr>
      <w:bookmarkStart w:id="54" w:name="_Toc4701"/>
      <w:bookmarkStart w:id="55" w:name="_Toc22714"/>
    </w:p>
    <w:p w14:paraId="6BD072A7">
      <w:pPr>
        <w:jc w:val="center"/>
        <w:rPr>
          <w:rFonts w:ascii="Times New Roman" w:hAnsi="Times New Roman"/>
          <w:b/>
          <w:bCs/>
          <w:color w:val="000000" w:themeColor="text1"/>
          <w:sz w:val="36"/>
          <w:szCs w:val="36"/>
          <w14:textFill>
            <w14:solidFill>
              <w14:schemeClr w14:val="tx1"/>
            </w14:solidFill>
          </w14:textFill>
        </w:rPr>
      </w:pPr>
    </w:p>
    <w:p w14:paraId="72FF88AA">
      <w:pPr>
        <w:jc w:val="center"/>
        <w:rPr>
          <w:rFonts w:ascii="Times New Roman" w:hAnsi="Times New Roman"/>
          <w:b/>
          <w:bCs/>
          <w:color w:val="000000" w:themeColor="text1"/>
          <w:sz w:val="36"/>
          <w:szCs w:val="36"/>
          <w14:textFill>
            <w14:solidFill>
              <w14:schemeClr w14:val="tx1"/>
            </w14:solidFill>
          </w14:textFill>
        </w:rPr>
      </w:pPr>
    </w:p>
    <w:p w14:paraId="762578B0">
      <w:pPr>
        <w:jc w:val="center"/>
        <w:rPr>
          <w:rFonts w:ascii="Times New Roman" w:hAnsi="Times New Roman"/>
          <w:b/>
          <w:bCs/>
          <w:color w:val="000000" w:themeColor="text1"/>
          <w:sz w:val="36"/>
          <w:szCs w:val="36"/>
          <w14:textFill>
            <w14:solidFill>
              <w14:schemeClr w14:val="tx1"/>
            </w14:solidFill>
          </w14:textFill>
        </w:rPr>
      </w:pPr>
    </w:p>
    <w:p w14:paraId="51E9D00B">
      <w:pPr>
        <w:jc w:val="center"/>
        <w:rPr>
          <w:rFonts w:ascii="Times New Roman" w:hAnsi="Times New Roman"/>
          <w:b/>
          <w:bCs/>
          <w:color w:val="000000" w:themeColor="text1"/>
          <w:sz w:val="36"/>
          <w:szCs w:val="36"/>
          <w14:textFill>
            <w14:solidFill>
              <w14:schemeClr w14:val="tx1"/>
            </w14:solidFill>
          </w14:textFill>
        </w:rPr>
      </w:pPr>
    </w:p>
    <w:p w14:paraId="129FC979">
      <w:pPr>
        <w:jc w:val="center"/>
        <w:rPr>
          <w:rFonts w:ascii="Times New Roman" w:hAnsi="Times New Roman"/>
          <w:b/>
          <w:bCs/>
          <w:color w:val="000000" w:themeColor="text1"/>
          <w:sz w:val="36"/>
          <w:szCs w:val="36"/>
          <w14:textFill>
            <w14:solidFill>
              <w14:schemeClr w14:val="tx1"/>
            </w14:solidFill>
          </w14:textFill>
        </w:rPr>
      </w:pPr>
    </w:p>
    <w:p w14:paraId="7ED42B0D">
      <w:pPr>
        <w:jc w:val="center"/>
        <w:rPr>
          <w:rFonts w:ascii="Times New Roman" w:hAnsi="Times New Roman"/>
          <w:b/>
          <w:bCs/>
          <w:color w:val="000000" w:themeColor="text1"/>
          <w:sz w:val="36"/>
          <w:szCs w:val="36"/>
          <w14:textFill>
            <w14:solidFill>
              <w14:schemeClr w14:val="tx1"/>
            </w14:solidFill>
          </w14:textFill>
        </w:rPr>
      </w:pPr>
    </w:p>
    <w:p w14:paraId="4E90FD0D">
      <w:pPr>
        <w:jc w:val="center"/>
        <w:rPr>
          <w:rFonts w:ascii="Times New Roman" w:hAnsi="Times New Roman"/>
          <w:b/>
          <w:bCs/>
          <w:color w:val="000000" w:themeColor="text1"/>
          <w:sz w:val="36"/>
          <w:szCs w:val="36"/>
          <w14:textFill>
            <w14:solidFill>
              <w14:schemeClr w14:val="tx1"/>
            </w14:solidFill>
          </w14:textFill>
        </w:rPr>
      </w:pPr>
    </w:p>
    <w:p w14:paraId="57EB8B6C">
      <w:pPr>
        <w:jc w:val="center"/>
        <w:rPr>
          <w:rFonts w:ascii="Times New Roman" w:hAnsi="Times New Roman"/>
          <w:b/>
          <w:bCs/>
          <w:color w:val="000000" w:themeColor="text1"/>
          <w:sz w:val="36"/>
          <w:szCs w:val="36"/>
          <w14:textFill>
            <w14:solidFill>
              <w14:schemeClr w14:val="tx1"/>
            </w14:solidFill>
          </w14:textFill>
        </w:rPr>
      </w:pPr>
      <w:r>
        <w:rPr>
          <w:rFonts w:ascii="Times New Roman" w:hAnsi="Times New Roman"/>
          <w:b/>
          <w:bCs/>
          <w:color w:val="000000" w:themeColor="text1"/>
          <w:sz w:val="36"/>
          <w:szCs w:val="36"/>
          <w14:textFill>
            <w14:solidFill>
              <w14:schemeClr w14:val="tx1"/>
            </w14:solidFill>
          </w14:textFill>
        </w:rPr>
        <w:t xml:space="preserve">第二章  </w:t>
      </w:r>
      <w:bookmarkEnd w:id="12"/>
      <w:r>
        <w:rPr>
          <w:rFonts w:ascii="Times New Roman" w:hAnsi="Times New Roman"/>
          <w:b/>
          <w:bCs/>
          <w:color w:val="000000" w:themeColor="text1"/>
          <w:sz w:val="36"/>
          <w:szCs w:val="36"/>
          <w14:textFill>
            <w14:solidFill>
              <w14:schemeClr w14:val="tx1"/>
            </w14:solidFill>
          </w14:textFill>
        </w:rPr>
        <w:t>采购需求</w:t>
      </w:r>
      <w:bookmarkEnd w:id="54"/>
      <w:bookmarkEnd w:id="55"/>
      <w:bookmarkStart w:id="56" w:name="_Toc28552"/>
      <w:bookmarkStart w:id="57" w:name="_Toc3645"/>
      <w:bookmarkStart w:id="58" w:name="_Toc17265"/>
      <w:bookmarkStart w:id="59" w:name="_Toc486423873"/>
      <w:bookmarkStart w:id="60" w:name="_Toc21536"/>
      <w:bookmarkStart w:id="61" w:name="_Toc471315205"/>
      <w:bookmarkStart w:id="62" w:name="_Toc53575018"/>
      <w:bookmarkStart w:id="63" w:name="_Toc157410883"/>
      <w:bookmarkStart w:id="64" w:name="_Toc20101"/>
      <w:bookmarkStart w:id="65" w:name="_Toc1899"/>
      <w:bookmarkStart w:id="66" w:name="_Toc24033"/>
      <w:bookmarkStart w:id="67" w:name="_Toc493957135"/>
      <w:bookmarkStart w:id="68" w:name="_Toc437613659"/>
      <w:bookmarkStart w:id="69" w:name="_Toc5524"/>
      <w:bookmarkStart w:id="70" w:name="_Toc2989"/>
      <w:bookmarkStart w:id="71" w:name="_Toc493956023"/>
      <w:bookmarkStart w:id="72" w:name="_Toc493955955"/>
      <w:bookmarkStart w:id="73" w:name="_Toc409683143"/>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14:paraId="26C42B19">
      <w:pPr>
        <w:pStyle w:val="4"/>
        <w:spacing w:before="140" w:after="140" w:line="240" w:lineRule="auto"/>
        <w:ind w:firstLine="198" w:firstLineChars="0"/>
        <w:rPr>
          <w:rFonts w:hint="eastAsia" w:ascii="宋体" w:hAnsi="宋体" w:eastAsia="宋体" w:cs="Times New Roman"/>
          <w:sz w:val="28"/>
          <w:szCs w:val="28"/>
          <w:lang w:val="en-US" w:eastAsia="zh-CN"/>
        </w:rPr>
      </w:pPr>
      <w:bookmarkStart w:id="74" w:name="_Toc184219548"/>
      <w:bookmarkStart w:id="75" w:name="_Toc182925296"/>
      <w:bookmarkStart w:id="76" w:name="_Toc413135215"/>
      <w:bookmarkStart w:id="77" w:name="_Toc6159"/>
      <w:bookmarkStart w:id="78" w:name="_Toc9249"/>
      <w:r>
        <w:rPr>
          <w:rFonts w:hint="eastAsia" w:ascii="宋体" w:hAnsi="宋体" w:eastAsia="宋体" w:cs="Times New Roman"/>
          <w:sz w:val="28"/>
          <w:szCs w:val="28"/>
          <w:lang w:val="en-US" w:eastAsia="zh-CN"/>
        </w:rPr>
        <w:t>一、项目背景</w:t>
      </w:r>
    </w:p>
    <w:p w14:paraId="37040F0B">
      <w:pPr>
        <w:widowControl/>
        <w:shd w:val="clear"/>
        <w:spacing w:line="360" w:lineRule="auto"/>
        <w:ind w:firstLine="363"/>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深入贯彻落实习近平总书记关于防灾减灾救灾重要论述和指示批示精神，积极践行“两个坚持、三个转变”防灾减灾救灾理念，根据《浙江省水利厅关于进一步增强防汛敏感性切实做好水旱灾害防御工作的通知》（浙水灾防〔2024〕1号）等文件要求，要提升监测预报预警能力和数字化应用支撑能力，科学高效应对处置，进一步增强防汛敏感性，切实做好水旱灾害防御工作。本项目以龙泉市智慧水网水平台（一期）项目建设的水旱灾害防御平台为基础，将龙泉市山洪灾害监测预警平台相关功能模块整合迁移到水旱灾害防御平台，并对平台进行优化完善，打造成为龙泉市水灾害防御统一平台，为水旱灾害防御提供支撑。</w:t>
      </w:r>
    </w:p>
    <w:p w14:paraId="1E2B54D0">
      <w:pPr>
        <w:pStyle w:val="4"/>
        <w:spacing w:before="140" w:after="140" w:line="240" w:lineRule="auto"/>
        <w:ind w:firstLine="198" w:firstLineChars="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二、建设内容</w:t>
      </w:r>
    </w:p>
    <w:p w14:paraId="6B138FB1">
      <w:pPr>
        <w:widowControl/>
        <w:shd w:val="clear"/>
        <w:spacing w:line="360" w:lineRule="auto"/>
        <w:ind w:firstLine="363"/>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以龙泉市智慧水网水平台（一期）项目建设的水旱灾害防御平台为基础进行信创改造，并将龙泉市山洪灾害监测预警平台相关功能模块整合迁移到水旱灾害防御平台，并结合新时期山洪灾害防御实际需求，对相关功能进行优化完善，打造成为包括水灾害防御大屏、业务应用和移动端三部分组成的龙泉市水旱灾害防御统一平台。</w:t>
      </w:r>
    </w:p>
    <w:p w14:paraId="1D43E6FE">
      <w:pPr>
        <w:widowControl/>
        <w:shd w:val="clear"/>
        <w:spacing w:line="360" w:lineRule="auto"/>
        <w:ind w:firstLine="363"/>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（1）已建水灾害防御应用信创改造</w:t>
      </w:r>
    </w:p>
    <w:p w14:paraId="6056608A">
      <w:pPr>
        <w:widowControl/>
        <w:shd w:val="clear"/>
        <w:spacing w:line="360" w:lineRule="auto"/>
        <w:ind w:firstLine="363"/>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根据信创改造相关要求，对2022年龙泉市智慧水网水平台（一期）项目建设中的水灾害防御应用进行信创改造，包括技术框架分析、操作系统安装配置、中间件适配改造、数据库适配改造及历史数据迁移、后端适配改造、浏览器适配改造等，使之适配国产化相关软硬件设备和中间件等，确保系统能够安全可靠运行。</w:t>
      </w:r>
    </w:p>
    <w:p w14:paraId="7AB83968">
      <w:pPr>
        <w:widowControl/>
        <w:shd w:val="clear"/>
        <w:spacing w:line="360" w:lineRule="auto"/>
        <w:ind w:firstLine="363"/>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（2）龙泉市水灾害防御大屏</w:t>
      </w:r>
    </w:p>
    <w:p w14:paraId="6778D659">
      <w:pPr>
        <w:widowControl/>
        <w:shd w:val="clear"/>
        <w:spacing w:line="360" w:lineRule="auto"/>
        <w:ind w:firstLine="363"/>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统一水情、雨情、工情等数据源，整合已建水灾害防御驾驶舱功能，迭代龙泉市水灾害防御综合应用大屏，基于“一张图”综合集成龙泉全市水雨情动态情况、重要风险预警信息，实现全市防汛形势一屏掌控。</w:t>
      </w:r>
    </w:p>
    <w:p w14:paraId="14628D8B">
      <w:pPr>
        <w:widowControl/>
        <w:shd w:val="clear"/>
        <w:spacing w:line="360" w:lineRule="auto"/>
        <w:ind w:firstLine="363"/>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（3）龙泉市水灾害防御业务应用</w:t>
      </w:r>
    </w:p>
    <w:p w14:paraId="553BB4F0">
      <w:pPr>
        <w:widowControl/>
        <w:shd w:val="clear"/>
        <w:spacing w:line="360" w:lineRule="auto"/>
        <w:ind w:firstLine="363"/>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在现有水灾害防御应用功能基础上，整合迁移山洪灾害监测预警平台相关功能，并结合山洪新时代山洪灾害防御实际需求，对山洪相关功能进行优化补充，打造成为龙泉市水旱灾害防御统一业务应用，包括综合首页、雨情水情、视频监控、智能报表、山洪灾害、气象信息、预警管理、值班值守、系统管理等模块。</w:t>
      </w:r>
    </w:p>
    <w:p w14:paraId="5D29C5E6">
      <w:pPr>
        <w:widowControl/>
        <w:shd w:val="clear"/>
        <w:spacing w:line="360" w:lineRule="auto"/>
        <w:ind w:firstLine="363"/>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（4）浙汛助手</w:t>
      </w:r>
    </w:p>
    <w:p w14:paraId="2B56B0C5">
      <w:pPr>
        <w:widowControl/>
        <w:shd w:val="clear"/>
        <w:spacing w:line="360" w:lineRule="auto"/>
        <w:ind w:firstLine="363"/>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对山洪灾害监测预警平台app相关功能进行整合改造，基于微信小程序开发“浙汛助手”，汇聚水雨工情、气象等防汛关键信息，支持实时水雨情、汛情摘要、视频监控、水利工程、声光电预警、山洪预警、气象预报、台风路径等信息查询与展示，为基层工作人员防汛决策提供掌上便捷服务，有效提高水灾害防御效率。</w:t>
      </w:r>
    </w:p>
    <w:p w14:paraId="76B27B6B">
      <w:pPr>
        <w:pStyle w:val="4"/>
        <w:spacing w:before="140" w:after="140" w:line="240" w:lineRule="auto"/>
        <w:ind w:firstLine="198" w:firstLineChars="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三、安全体系建设</w:t>
      </w:r>
    </w:p>
    <w:p w14:paraId="131DBB70">
      <w:pPr>
        <w:widowControl/>
        <w:shd w:val="clear"/>
        <w:spacing w:line="360" w:lineRule="auto"/>
        <w:ind w:firstLine="363"/>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该应用系统须满足二级等保</w:t>
      </w:r>
      <w:r>
        <w:rPr>
          <w:rFonts w:hint="eastAsia" w:ascii="宋体" w:hAnsi="宋体" w:eastAsia="宋体" w:cs="宋体"/>
          <w:color w:val="000000"/>
          <w:sz w:val="24"/>
          <w:lang w:val="en-US" w:eastAsia="zh-CN"/>
        </w:rPr>
        <w:t>和第三方软件</w:t>
      </w:r>
      <w:r>
        <w:rPr>
          <w:rFonts w:hint="default" w:ascii="宋体" w:hAnsi="宋体" w:eastAsia="宋体" w:cs="宋体"/>
          <w:color w:val="000000"/>
          <w:sz w:val="24"/>
          <w:lang w:val="en-US" w:eastAsia="zh-CN"/>
        </w:rPr>
        <w:t>测评要求。</w:t>
      </w:r>
    </w:p>
    <w:p w14:paraId="72E51B7C">
      <w:pPr>
        <w:pStyle w:val="4"/>
        <w:spacing w:before="140" w:after="140" w:line="240" w:lineRule="auto"/>
        <w:ind w:firstLine="198" w:firstLineChars="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四、工期要求</w:t>
      </w:r>
    </w:p>
    <w:p w14:paraId="7B98A012">
      <w:pPr>
        <w:widowControl/>
        <w:shd w:val="clear"/>
        <w:spacing w:line="360" w:lineRule="auto"/>
        <w:ind w:firstLine="363"/>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2025年</w:t>
      </w:r>
      <w:r>
        <w:rPr>
          <w:rFonts w:hint="default" w:ascii="宋体" w:hAnsi="宋体" w:eastAsia="宋体" w:cs="宋体"/>
          <w:color w:val="000000"/>
          <w:sz w:val="24"/>
          <w:lang w:val="en-US" w:eastAsia="zh-CN"/>
        </w:rPr>
        <w:t>11月底前完成项目验收</w:t>
      </w:r>
      <w:r>
        <w:rPr>
          <w:rFonts w:hint="eastAsia" w:ascii="宋体" w:hAnsi="宋体" w:eastAsia="宋体" w:cs="宋体"/>
          <w:color w:val="000000"/>
          <w:sz w:val="24"/>
          <w:lang w:val="en-US" w:eastAsia="zh-CN"/>
        </w:rPr>
        <w:t>。</w:t>
      </w:r>
    </w:p>
    <w:p w14:paraId="5ACACA0E">
      <w:pPr>
        <w:pStyle w:val="4"/>
        <w:spacing w:before="140" w:after="140" w:line="240" w:lineRule="auto"/>
        <w:ind w:firstLine="198" w:firstLineChars="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五、质量保证</w:t>
      </w:r>
    </w:p>
    <w:p w14:paraId="5D9036C3">
      <w:pPr>
        <w:widowControl/>
        <w:shd w:val="clear"/>
        <w:spacing w:line="360" w:lineRule="auto"/>
        <w:ind w:firstLine="363"/>
        <w:rPr>
          <w:rFonts w:hint="default" w:ascii="宋体" w:hAnsi="宋体" w:eastAsia="宋体" w:cs="宋体"/>
          <w:color w:val="000000"/>
          <w:sz w:val="24"/>
          <w:lang w:val="en-US"/>
        </w:rPr>
      </w:pPr>
      <w:r>
        <w:rPr>
          <w:rFonts w:hint="eastAsia" w:ascii="宋体" w:hAnsi="宋体" w:eastAsia="宋体" w:cs="宋体"/>
          <w:color w:val="000000"/>
          <w:sz w:val="24"/>
          <w:lang w:val="en-US" w:eastAsia="zh-CN"/>
        </w:rPr>
        <w:t>提供1年免费质量保证。</w:t>
      </w:r>
    </w:p>
    <w:p w14:paraId="27C88DED">
      <w:pPr>
        <w:pStyle w:val="4"/>
        <w:spacing w:before="140" w:after="140" w:line="240" w:lineRule="auto"/>
        <w:ind w:firstLine="198" w:firstLineChars="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六、支付条款</w:t>
      </w:r>
    </w:p>
    <w:p w14:paraId="7FB1FC4A">
      <w:pPr>
        <w:pStyle w:val="28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lang w:val="en-US" w:eastAsia="zh-CN"/>
        </w:rPr>
      </w:pPr>
      <w:r>
        <w:rPr>
          <w:rFonts w:hint="eastAsia" w:ascii="宋体" w:hAnsi="宋体" w:cs="宋体"/>
          <w:color w:val="000000"/>
          <w:sz w:val="24"/>
        </w:rPr>
        <w:t>合同签订且</w:t>
      </w:r>
      <w:r>
        <w:rPr>
          <w:rFonts w:hint="eastAsia" w:ascii="宋体" w:hAnsi="宋体" w:cs="宋体"/>
          <w:color w:val="000000"/>
          <w:sz w:val="24"/>
          <w:lang w:val="en-US" w:eastAsia="zh-CN"/>
        </w:rPr>
        <w:t>具备实施条件7个工作日内</w:t>
      </w:r>
      <w:r>
        <w:rPr>
          <w:rFonts w:hint="eastAsia" w:ascii="宋体" w:hAnsi="宋体" w:cs="宋体"/>
          <w:color w:val="000000"/>
          <w:sz w:val="24"/>
        </w:rPr>
        <w:t>收到中标人提供的发票后支付合同总金额的</w:t>
      </w:r>
      <w:r>
        <w:rPr>
          <w:rFonts w:hint="eastAsia" w:cs="宋体"/>
          <w:color w:val="000000"/>
          <w:sz w:val="24"/>
          <w:lang w:val="en-US" w:eastAsia="zh-CN"/>
        </w:rPr>
        <w:t>5</w:t>
      </w:r>
      <w:r>
        <w:rPr>
          <w:rFonts w:hint="eastAsia" w:ascii="宋体" w:hAnsi="宋体" w:cs="宋体"/>
          <w:color w:val="000000"/>
          <w:sz w:val="24"/>
        </w:rPr>
        <w:t>0%</w:t>
      </w:r>
      <w:r>
        <w:rPr>
          <w:rFonts w:hint="eastAsia" w:ascii="宋体" w:hAnsi="宋体" w:cs="宋体"/>
          <w:color w:val="000000"/>
          <w:sz w:val="24"/>
          <w:lang w:val="en-US" w:eastAsia="zh-CN"/>
        </w:rPr>
        <w:t>，项目验收后1个月内支付剩余50%。</w:t>
      </w:r>
    </w:p>
    <w:bookmarkEnd w:id="74"/>
    <w:bookmarkEnd w:id="75"/>
    <w:bookmarkEnd w:id="76"/>
    <w:p w14:paraId="222BAE17">
      <w:pPr>
        <w:widowControl/>
        <w:shd w:val="clear"/>
        <w:spacing w:line="360" w:lineRule="auto"/>
        <w:ind w:firstLine="363"/>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86AD8EA">
      <w:pPr>
        <w:rPr>
          <w:rFonts w:ascii="Times New Roman" w:hAnsi="Times New Roman"/>
        </w:rPr>
      </w:pPr>
    </w:p>
    <w:p w14:paraId="0F4F7334">
      <w:pPr>
        <w:pStyle w:val="3"/>
        <w:spacing w:line="560" w:lineRule="exact"/>
        <w:rPr>
          <w:rFonts w:ascii="Times New Roman" w:hAnsi="Times New Roman" w:eastAsia="宋体"/>
        </w:rPr>
      </w:pPr>
      <w:r>
        <w:rPr>
          <w:rFonts w:ascii="Times New Roman" w:hAnsi="Times New Roman" w:eastAsia="宋体"/>
        </w:rPr>
        <w:t>第三章   供应商须知</w:t>
      </w:r>
      <w:bookmarkEnd w:id="72"/>
      <w:bookmarkEnd w:id="73"/>
      <w:bookmarkEnd w:id="77"/>
      <w:bookmarkEnd w:id="78"/>
    </w:p>
    <w:p w14:paraId="6F3BD7BB">
      <w:pPr>
        <w:pStyle w:val="4"/>
        <w:spacing w:before="0" w:after="0" w:line="240" w:lineRule="auto"/>
        <w:ind w:firstLine="0" w:firstLineChars="0"/>
        <w:rPr>
          <w:rFonts w:ascii="Times New Roman" w:hAnsi="Times New Roman" w:eastAsia="宋体"/>
        </w:rPr>
      </w:pPr>
      <w:bookmarkStart w:id="79" w:name="_Toc24603"/>
      <w:bookmarkStart w:id="80" w:name="_Toc493955956"/>
      <w:r>
        <w:rPr>
          <w:rFonts w:ascii="Times New Roman" w:hAnsi="Times New Roman" w:eastAsia="宋体"/>
        </w:rPr>
        <w:t>前附表</w:t>
      </w:r>
      <w:bookmarkEnd w:id="79"/>
      <w:bookmarkEnd w:id="80"/>
    </w:p>
    <w:tbl>
      <w:tblPr>
        <w:tblStyle w:val="4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779"/>
        <w:gridCol w:w="7012"/>
      </w:tblGrid>
      <w:tr w14:paraId="3A989E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88" w:type="dxa"/>
            <w:tcBorders>
              <w:top w:val="double" w:color="auto" w:sz="4" w:space="0"/>
              <w:left w:val="double" w:color="auto" w:sz="4" w:space="0"/>
              <w:right w:val="single" w:color="auto" w:sz="4" w:space="0"/>
            </w:tcBorders>
            <w:vAlign w:val="center"/>
          </w:tcPr>
          <w:p w14:paraId="1A1ACD3E">
            <w:pPr>
              <w:ind w:left="-76" w:leftChars="-36" w:right="-101" w:rightChars="-48"/>
              <w:jc w:val="center"/>
              <w:rPr>
                <w:rFonts w:ascii="Times New Roman" w:hAnsi="Times New Roman"/>
                <w:b/>
                <w:bCs/>
                <w:snapToGrid w:val="0"/>
                <w:sz w:val="24"/>
              </w:rPr>
            </w:pPr>
            <w:r>
              <w:rPr>
                <w:rFonts w:ascii="Times New Roman" w:hAnsi="Times New Roman"/>
                <w:b/>
                <w:bCs/>
                <w:snapToGrid w:val="0"/>
                <w:sz w:val="24"/>
              </w:rPr>
              <w:t>序号</w:t>
            </w:r>
          </w:p>
        </w:tc>
        <w:tc>
          <w:tcPr>
            <w:tcW w:w="1779" w:type="dxa"/>
            <w:tcBorders>
              <w:top w:val="double" w:color="auto" w:sz="4" w:space="0"/>
              <w:left w:val="single" w:color="auto" w:sz="4" w:space="0"/>
            </w:tcBorders>
            <w:vAlign w:val="center"/>
          </w:tcPr>
          <w:p w14:paraId="21B777D7">
            <w:pPr>
              <w:jc w:val="center"/>
              <w:rPr>
                <w:rFonts w:ascii="Times New Roman" w:hAnsi="Times New Roman"/>
                <w:b/>
                <w:bCs/>
                <w:sz w:val="24"/>
              </w:rPr>
            </w:pPr>
            <w:r>
              <w:rPr>
                <w:rFonts w:ascii="Times New Roman" w:hAnsi="Times New Roman"/>
                <w:b/>
                <w:bCs/>
                <w:sz w:val="24"/>
              </w:rPr>
              <w:t>须知项目</w:t>
            </w:r>
          </w:p>
        </w:tc>
        <w:tc>
          <w:tcPr>
            <w:tcW w:w="7012" w:type="dxa"/>
            <w:tcBorders>
              <w:top w:val="double" w:color="auto" w:sz="4" w:space="0"/>
              <w:right w:val="double" w:color="auto" w:sz="4" w:space="0"/>
            </w:tcBorders>
            <w:vAlign w:val="center"/>
          </w:tcPr>
          <w:p w14:paraId="3CC9AE02">
            <w:pPr>
              <w:jc w:val="center"/>
              <w:rPr>
                <w:rFonts w:ascii="Times New Roman" w:hAnsi="Times New Roman"/>
                <w:b/>
                <w:bCs/>
                <w:sz w:val="24"/>
              </w:rPr>
            </w:pPr>
            <w:r>
              <w:rPr>
                <w:rFonts w:ascii="Times New Roman" w:hAnsi="Times New Roman"/>
                <w:b/>
                <w:bCs/>
                <w:sz w:val="24"/>
              </w:rPr>
              <w:t>内容、要求和时间</w:t>
            </w:r>
          </w:p>
        </w:tc>
      </w:tr>
      <w:tr w14:paraId="614A6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588" w:type="dxa"/>
            <w:tcBorders>
              <w:left w:val="double" w:color="auto" w:sz="4" w:space="0"/>
              <w:right w:val="single" w:color="auto" w:sz="4" w:space="0"/>
            </w:tcBorders>
            <w:vAlign w:val="center"/>
          </w:tcPr>
          <w:p w14:paraId="014B1B77">
            <w:pPr>
              <w:jc w:val="center"/>
              <w:rPr>
                <w:rFonts w:ascii="Times New Roman" w:hAnsi="Times New Roman"/>
                <w:bCs/>
                <w:snapToGrid w:val="0"/>
                <w:sz w:val="24"/>
              </w:rPr>
            </w:pPr>
            <w:r>
              <w:rPr>
                <w:rFonts w:ascii="Times New Roman" w:hAnsi="Times New Roman"/>
                <w:bCs/>
                <w:snapToGrid w:val="0"/>
                <w:sz w:val="24"/>
              </w:rPr>
              <w:t>1</w:t>
            </w:r>
          </w:p>
        </w:tc>
        <w:tc>
          <w:tcPr>
            <w:tcW w:w="1779" w:type="dxa"/>
            <w:tcBorders>
              <w:left w:val="single" w:color="auto" w:sz="4" w:space="0"/>
            </w:tcBorders>
            <w:vAlign w:val="center"/>
          </w:tcPr>
          <w:p w14:paraId="739AD07C">
            <w:pPr>
              <w:ind w:left="-113" w:leftChars="-54" w:right="-107" w:rightChars="-51"/>
              <w:jc w:val="center"/>
              <w:rPr>
                <w:rFonts w:ascii="宋体" w:hAnsi="宋体" w:cs="宋体"/>
                <w:bCs/>
                <w:sz w:val="24"/>
              </w:rPr>
            </w:pPr>
            <w:r>
              <w:rPr>
                <w:rFonts w:hint="eastAsia" w:ascii="宋体" w:hAnsi="宋体" w:cs="宋体"/>
                <w:bCs/>
                <w:sz w:val="24"/>
              </w:rPr>
              <w:t>项目名称</w:t>
            </w:r>
          </w:p>
        </w:tc>
        <w:tc>
          <w:tcPr>
            <w:tcW w:w="7012" w:type="dxa"/>
            <w:tcBorders>
              <w:right w:val="double" w:color="auto" w:sz="4" w:space="0"/>
            </w:tcBorders>
            <w:vAlign w:val="center"/>
          </w:tcPr>
          <w:p w14:paraId="45307F8D">
            <w:pPr>
              <w:rPr>
                <w:rFonts w:ascii="宋体" w:hAnsi="宋体" w:cs="宋体"/>
                <w:bCs/>
                <w:sz w:val="24"/>
              </w:rPr>
            </w:pPr>
            <w:r>
              <w:rPr>
                <w:rFonts w:hint="eastAsia" w:ascii="宋体" w:hAnsi="宋体" w:cs="宋体"/>
                <w:sz w:val="24"/>
                <w:lang w:eastAsia="zh-CN"/>
              </w:rPr>
              <w:t>龙泉市山洪灾害监测预警平台XC改造项目</w:t>
            </w:r>
            <w:r>
              <w:rPr>
                <w:rFonts w:hint="eastAsia" w:ascii="宋体" w:hAnsi="宋体" w:cs="宋体"/>
                <w:bCs/>
                <w:spacing w:val="-6"/>
                <w:sz w:val="24"/>
              </w:rPr>
              <w:t>（项目编号：</w:t>
            </w:r>
            <w:r>
              <w:rPr>
                <w:rFonts w:hint="eastAsia" w:ascii="宋体" w:hAnsi="宋体" w:cs="宋体"/>
                <w:spacing w:val="-6"/>
                <w:sz w:val="24"/>
                <w:lang w:eastAsia="zh-CN"/>
              </w:rPr>
              <w:t>兴华招采(2025)</w:t>
            </w:r>
            <w:r>
              <w:rPr>
                <w:rFonts w:hint="eastAsia" w:ascii="宋体" w:hAnsi="宋体" w:cs="宋体"/>
                <w:spacing w:val="-6"/>
                <w:sz w:val="24"/>
                <w:lang w:val="en-US" w:eastAsia="zh-CN"/>
              </w:rPr>
              <w:t>50</w:t>
            </w:r>
            <w:r>
              <w:rPr>
                <w:rFonts w:hint="eastAsia" w:ascii="宋体" w:hAnsi="宋体" w:cs="宋体"/>
                <w:spacing w:val="-6"/>
                <w:sz w:val="24"/>
                <w:lang w:eastAsia="zh-CN"/>
              </w:rPr>
              <w:t xml:space="preserve">号 </w:t>
            </w:r>
            <w:r>
              <w:rPr>
                <w:rFonts w:hint="eastAsia" w:ascii="宋体" w:hAnsi="宋体" w:cs="宋体"/>
                <w:bCs/>
                <w:spacing w:val="-6"/>
                <w:sz w:val="24"/>
              </w:rPr>
              <w:t>）</w:t>
            </w:r>
          </w:p>
        </w:tc>
      </w:tr>
      <w:tr w14:paraId="0A7B9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588" w:type="dxa"/>
            <w:tcBorders>
              <w:left w:val="double" w:color="auto" w:sz="4" w:space="0"/>
              <w:right w:val="single" w:color="auto" w:sz="4" w:space="0"/>
            </w:tcBorders>
            <w:vAlign w:val="center"/>
          </w:tcPr>
          <w:p w14:paraId="7FFF30E9">
            <w:pPr>
              <w:jc w:val="center"/>
              <w:rPr>
                <w:rFonts w:ascii="Times New Roman" w:hAnsi="Times New Roman"/>
                <w:bCs/>
                <w:snapToGrid w:val="0"/>
                <w:sz w:val="24"/>
              </w:rPr>
            </w:pPr>
            <w:r>
              <w:rPr>
                <w:rFonts w:ascii="Times New Roman" w:hAnsi="Times New Roman"/>
                <w:bCs/>
                <w:snapToGrid w:val="0"/>
                <w:sz w:val="24"/>
              </w:rPr>
              <w:t>2</w:t>
            </w:r>
          </w:p>
        </w:tc>
        <w:tc>
          <w:tcPr>
            <w:tcW w:w="1779" w:type="dxa"/>
            <w:tcBorders>
              <w:left w:val="single" w:color="auto" w:sz="4" w:space="0"/>
            </w:tcBorders>
            <w:vAlign w:val="center"/>
          </w:tcPr>
          <w:p w14:paraId="18861225">
            <w:pPr>
              <w:ind w:left="-113" w:leftChars="-54" w:right="-107" w:rightChars="-51"/>
              <w:jc w:val="center"/>
              <w:rPr>
                <w:rFonts w:ascii="Times New Roman" w:hAnsi="Times New Roman"/>
                <w:bCs/>
                <w:sz w:val="24"/>
              </w:rPr>
            </w:pPr>
            <w:r>
              <w:rPr>
                <w:rFonts w:ascii="Times New Roman" w:hAnsi="Times New Roman"/>
                <w:bCs/>
                <w:sz w:val="24"/>
              </w:rPr>
              <w:t>采购方式</w:t>
            </w:r>
          </w:p>
        </w:tc>
        <w:tc>
          <w:tcPr>
            <w:tcW w:w="7012" w:type="dxa"/>
            <w:tcBorders>
              <w:right w:val="double" w:color="auto" w:sz="4" w:space="0"/>
            </w:tcBorders>
            <w:vAlign w:val="center"/>
          </w:tcPr>
          <w:p w14:paraId="1C5AFC91">
            <w:pPr>
              <w:rPr>
                <w:rFonts w:ascii="Times New Roman" w:hAnsi="Times New Roman"/>
                <w:bCs/>
                <w:sz w:val="24"/>
              </w:rPr>
            </w:pPr>
            <w:r>
              <w:rPr>
                <w:rFonts w:ascii="Times New Roman" w:hAnsi="Times New Roman"/>
                <w:sz w:val="24"/>
              </w:rPr>
              <w:t>竞争性磋商</w:t>
            </w:r>
          </w:p>
        </w:tc>
      </w:tr>
      <w:tr w14:paraId="1F86A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588" w:type="dxa"/>
            <w:tcBorders>
              <w:left w:val="double" w:color="auto" w:sz="4" w:space="0"/>
              <w:right w:val="single" w:color="auto" w:sz="4" w:space="0"/>
            </w:tcBorders>
            <w:vAlign w:val="center"/>
          </w:tcPr>
          <w:p w14:paraId="1D779AA1">
            <w:pPr>
              <w:jc w:val="center"/>
              <w:rPr>
                <w:rFonts w:ascii="Times New Roman" w:hAnsi="Times New Roman"/>
                <w:bCs/>
                <w:snapToGrid w:val="0"/>
                <w:sz w:val="24"/>
              </w:rPr>
            </w:pPr>
            <w:r>
              <w:rPr>
                <w:rFonts w:ascii="Times New Roman" w:hAnsi="Times New Roman"/>
                <w:bCs/>
                <w:snapToGrid w:val="0"/>
                <w:sz w:val="24"/>
              </w:rPr>
              <w:t>3</w:t>
            </w:r>
          </w:p>
        </w:tc>
        <w:tc>
          <w:tcPr>
            <w:tcW w:w="1779" w:type="dxa"/>
            <w:tcBorders>
              <w:left w:val="single" w:color="auto" w:sz="4" w:space="0"/>
            </w:tcBorders>
            <w:vAlign w:val="center"/>
          </w:tcPr>
          <w:p w14:paraId="7BE52C8D">
            <w:pPr>
              <w:ind w:left="-113" w:leftChars="-54" w:right="-107" w:rightChars="-51"/>
              <w:jc w:val="center"/>
              <w:rPr>
                <w:rFonts w:ascii="Times New Roman" w:hAnsi="Times New Roman"/>
                <w:bCs/>
                <w:sz w:val="24"/>
              </w:rPr>
            </w:pPr>
            <w:r>
              <w:rPr>
                <w:rFonts w:ascii="Times New Roman" w:hAnsi="Times New Roman"/>
                <w:bCs/>
                <w:sz w:val="24"/>
              </w:rPr>
              <w:t>采购人</w:t>
            </w:r>
          </w:p>
        </w:tc>
        <w:tc>
          <w:tcPr>
            <w:tcW w:w="7012" w:type="dxa"/>
            <w:tcBorders>
              <w:right w:val="double" w:color="auto" w:sz="4" w:space="0"/>
            </w:tcBorders>
            <w:vAlign w:val="center"/>
          </w:tcPr>
          <w:p w14:paraId="0C127808">
            <w:pPr>
              <w:rPr>
                <w:rFonts w:hint="eastAsia" w:ascii="Times New Roman" w:hAnsi="Times New Roman" w:eastAsia="宋体"/>
                <w:sz w:val="24"/>
                <w:lang w:eastAsia="zh-CN"/>
              </w:rPr>
            </w:pPr>
            <w:r>
              <w:rPr>
                <w:rFonts w:hint="eastAsia" w:ascii="Times New Roman" w:hAnsi="Times New Roman"/>
                <w:sz w:val="24"/>
                <w:lang w:eastAsia="zh-CN"/>
              </w:rPr>
              <w:t>龙泉市水利局</w:t>
            </w:r>
          </w:p>
        </w:tc>
      </w:tr>
      <w:tr w14:paraId="49C19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588" w:type="dxa"/>
            <w:tcBorders>
              <w:left w:val="double" w:color="auto" w:sz="4" w:space="0"/>
              <w:right w:val="single" w:color="auto" w:sz="4" w:space="0"/>
            </w:tcBorders>
            <w:vAlign w:val="center"/>
          </w:tcPr>
          <w:p w14:paraId="18867BC5">
            <w:pPr>
              <w:jc w:val="center"/>
              <w:rPr>
                <w:rFonts w:ascii="Times New Roman" w:hAnsi="Times New Roman"/>
                <w:bCs/>
                <w:snapToGrid w:val="0"/>
                <w:sz w:val="24"/>
              </w:rPr>
            </w:pPr>
            <w:r>
              <w:rPr>
                <w:rFonts w:ascii="Times New Roman" w:hAnsi="Times New Roman"/>
                <w:bCs/>
                <w:snapToGrid w:val="0"/>
                <w:sz w:val="24"/>
              </w:rPr>
              <w:t>4</w:t>
            </w:r>
          </w:p>
        </w:tc>
        <w:tc>
          <w:tcPr>
            <w:tcW w:w="1779" w:type="dxa"/>
            <w:tcBorders>
              <w:left w:val="single" w:color="auto" w:sz="4" w:space="0"/>
            </w:tcBorders>
            <w:vAlign w:val="center"/>
          </w:tcPr>
          <w:p w14:paraId="5E9630EA">
            <w:pPr>
              <w:ind w:left="-113" w:leftChars="-54" w:right="-107" w:rightChars="-51"/>
              <w:jc w:val="center"/>
              <w:rPr>
                <w:rFonts w:ascii="Times New Roman" w:hAnsi="Times New Roman"/>
                <w:bCs/>
                <w:sz w:val="24"/>
              </w:rPr>
            </w:pPr>
            <w:r>
              <w:rPr>
                <w:rFonts w:ascii="Times New Roman" w:hAnsi="Times New Roman"/>
                <w:bCs/>
                <w:sz w:val="24"/>
              </w:rPr>
              <w:t>采购代理机构</w:t>
            </w:r>
          </w:p>
        </w:tc>
        <w:tc>
          <w:tcPr>
            <w:tcW w:w="7012" w:type="dxa"/>
            <w:tcBorders>
              <w:right w:val="double" w:color="auto" w:sz="4" w:space="0"/>
            </w:tcBorders>
            <w:vAlign w:val="center"/>
          </w:tcPr>
          <w:p w14:paraId="40CF004C">
            <w:pPr>
              <w:rPr>
                <w:rFonts w:hint="eastAsia" w:ascii="Times New Roman" w:hAnsi="Times New Roman" w:eastAsia="宋体"/>
                <w:bCs/>
                <w:sz w:val="24"/>
                <w:lang w:eastAsia="zh-CN"/>
              </w:rPr>
            </w:pPr>
            <w:r>
              <w:rPr>
                <w:rFonts w:hint="eastAsia" w:ascii="Times New Roman" w:hAnsi="Times New Roman"/>
                <w:bCs/>
                <w:sz w:val="24"/>
                <w:lang w:eastAsia="zh-CN"/>
              </w:rPr>
              <w:t>浙江丽水兴华工程管理有限公司</w:t>
            </w:r>
          </w:p>
        </w:tc>
      </w:tr>
      <w:tr w14:paraId="38BB92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88" w:type="dxa"/>
            <w:tcBorders>
              <w:left w:val="double" w:color="auto" w:sz="4" w:space="0"/>
              <w:right w:val="single" w:color="auto" w:sz="4" w:space="0"/>
            </w:tcBorders>
            <w:vAlign w:val="center"/>
          </w:tcPr>
          <w:p w14:paraId="4AC828EE">
            <w:pPr>
              <w:jc w:val="center"/>
              <w:rPr>
                <w:rFonts w:ascii="Times New Roman" w:hAnsi="Times New Roman"/>
                <w:bCs/>
                <w:snapToGrid w:val="0"/>
                <w:sz w:val="24"/>
              </w:rPr>
            </w:pPr>
            <w:r>
              <w:rPr>
                <w:rFonts w:ascii="Times New Roman" w:hAnsi="Times New Roman"/>
                <w:bCs/>
                <w:snapToGrid w:val="0"/>
                <w:sz w:val="24"/>
              </w:rPr>
              <w:t>5</w:t>
            </w:r>
          </w:p>
        </w:tc>
        <w:tc>
          <w:tcPr>
            <w:tcW w:w="1779" w:type="dxa"/>
            <w:tcBorders>
              <w:left w:val="single" w:color="auto" w:sz="4" w:space="0"/>
            </w:tcBorders>
            <w:vAlign w:val="center"/>
          </w:tcPr>
          <w:p w14:paraId="0F6ACE74">
            <w:pPr>
              <w:ind w:left="-113" w:leftChars="-54" w:right="-107" w:rightChars="-51"/>
              <w:jc w:val="center"/>
              <w:rPr>
                <w:rFonts w:ascii="Times New Roman" w:hAnsi="Times New Roman"/>
                <w:bCs/>
                <w:sz w:val="24"/>
              </w:rPr>
            </w:pPr>
            <w:r>
              <w:rPr>
                <w:rFonts w:ascii="Times New Roman" w:hAnsi="Times New Roman"/>
                <w:bCs/>
                <w:sz w:val="24"/>
              </w:rPr>
              <w:t>投标有效期</w:t>
            </w:r>
          </w:p>
        </w:tc>
        <w:tc>
          <w:tcPr>
            <w:tcW w:w="7012" w:type="dxa"/>
            <w:tcBorders>
              <w:right w:val="double" w:color="auto" w:sz="4" w:space="0"/>
            </w:tcBorders>
            <w:vAlign w:val="center"/>
          </w:tcPr>
          <w:p w14:paraId="07056305">
            <w:pPr>
              <w:rPr>
                <w:rFonts w:ascii="Times New Roman" w:hAnsi="Times New Roman"/>
                <w:bCs/>
                <w:sz w:val="24"/>
              </w:rPr>
            </w:pPr>
            <w:r>
              <w:rPr>
                <w:rFonts w:ascii="Times New Roman" w:hAnsi="Times New Roman"/>
                <w:bCs/>
                <w:sz w:val="24"/>
              </w:rPr>
              <w:t>投标截止日后90天内有效</w:t>
            </w:r>
          </w:p>
        </w:tc>
      </w:tr>
      <w:tr w14:paraId="6868BE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588" w:type="dxa"/>
            <w:tcBorders>
              <w:left w:val="double" w:color="auto" w:sz="4" w:space="0"/>
              <w:right w:val="single" w:color="auto" w:sz="4" w:space="0"/>
            </w:tcBorders>
            <w:vAlign w:val="center"/>
          </w:tcPr>
          <w:p w14:paraId="5BA707EA">
            <w:pPr>
              <w:jc w:val="center"/>
              <w:rPr>
                <w:rFonts w:ascii="Times New Roman" w:hAnsi="Times New Roman"/>
                <w:bCs/>
                <w:snapToGrid w:val="0"/>
                <w:sz w:val="24"/>
              </w:rPr>
            </w:pPr>
            <w:r>
              <w:rPr>
                <w:rFonts w:ascii="Times New Roman" w:hAnsi="Times New Roman"/>
                <w:snapToGrid w:val="0"/>
                <w:sz w:val="24"/>
              </w:rPr>
              <w:t>6</w:t>
            </w:r>
          </w:p>
        </w:tc>
        <w:tc>
          <w:tcPr>
            <w:tcW w:w="1779" w:type="dxa"/>
            <w:tcBorders>
              <w:left w:val="single" w:color="auto" w:sz="4" w:space="0"/>
            </w:tcBorders>
            <w:vAlign w:val="center"/>
          </w:tcPr>
          <w:p w14:paraId="20012A15">
            <w:pPr>
              <w:ind w:left="-113" w:leftChars="-54" w:right="-107" w:rightChars="-51"/>
              <w:jc w:val="center"/>
              <w:rPr>
                <w:rFonts w:ascii="Times New Roman" w:hAnsi="Times New Roman"/>
                <w:bCs/>
                <w:color w:val="000000" w:themeColor="text1"/>
                <w:sz w:val="24"/>
                <w14:textFill>
                  <w14:solidFill>
                    <w14:schemeClr w14:val="tx1"/>
                  </w14:solidFill>
                </w14:textFill>
              </w:rPr>
            </w:pPr>
            <w:r>
              <w:rPr>
                <w:rFonts w:hint="eastAsia" w:ascii="宋体" w:hAnsi="宋体" w:eastAsia="宋体" w:cs="宋体"/>
                <w:color w:val="auto"/>
                <w:kern w:val="21"/>
                <w:sz w:val="24"/>
                <w:szCs w:val="24"/>
                <w:highlight w:val="none"/>
              </w:rPr>
              <w:t>采购标的对应的中小企业划分标准所属行业</w:t>
            </w:r>
          </w:p>
        </w:tc>
        <w:tc>
          <w:tcPr>
            <w:tcW w:w="7012" w:type="dxa"/>
            <w:tcBorders>
              <w:right w:val="double" w:color="auto" w:sz="4" w:space="0"/>
            </w:tcBorders>
            <w:vAlign w:val="center"/>
          </w:tcPr>
          <w:p w14:paraId="420F171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left"/>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eastAsia="zh-CN"/>
              </w:rPr>
              <w:t>（</w:t>
            </w:r>
            <w:r>
              <w:rPr>
                <w:rFonts w:hint="eastAsia" w:ascii="宋体" w:hAnsi="宋体" w:eastAsia="宋体" w:cs="宋体"/>
                <w:color w:val="auto"/>
                <w:kern w:val="21"/>
                <w:sz w:val="24"/>
                <w:szCs w:val="24"/>
                <w:highlight w:val="none"/>
                <w:lang w:val="en-US" w:eastAsia="zh-CN"/>
              </w:rPr>
              <w:t>1</w:t>
            </w:r>
            <w:r>
              <w:rPr>
                <w:rFonts w:hint="eastAsia" w:ascii="宋体" w:hAnsi="宋体" w:eastAsia="宋体" w:cs="宋体"/>
                <w:color w:val="auto"/>
                <w:kern w:val="21"/>
                <w:sz w:val="24"/>
                <w:szCs w:val="24"/>
                <w:highlight w:val="none"/>
                <w:lang w:eastAsia="zh-CN"/>
              </w:rPr>
              <w:t>）</w:t>
            </w:r>
            <w:r>
              <w:rPr>
                <w:rFonts w:hint="eastAsia" w:ascii="宋体" w:hAnsi="宋体" w:eastAsia="宋体" w:cs="宋体"/>
                <w:color w:val="auto"/>
                <w:kern w:val="21"/>
                <w:sz w:val="24"/>
                <w:szCs w:val="24"/>
                <w:highlight w:val="none"/>
              </w:rPr>
              <w:t>对小型和微型企业产品（或服务）给予</w:t>
            </w:r>
            <w:r>
              <w:rPr>
                <w:rFonts w:hint="eastAsia" w:ascii="宋体" w:hAnsi="宋体" w:eastAsia="宋体" w:cs="宋体"/>
                <w:color w:val="auto"/>
                <w:kern w:val="21"/>
                <w:sz w:val="24"/>
                <w:szCs w:val="24"/>
                <w:highlight w:val="none"/>
                <w:u w:val="single"/>
              </w:rPr>
              <w:t xml:space="preserve">  </w:t>
            </w:r>
            <w:r>
              <w:rPr>
                <w:rFonts w:hint="eastAsia" w:ascii="宋体" w:hAnsi="宋体" w:eastAsia="宋体" w:cs="宋体"/>
                <w:color w:val="auto"/>
                <w:kern w:val="21"/>
                <w:sz w:val="24"/>
                <w:szCs w:val="24"/>
                <w:highlight w:val="none"/>
                <w:u w:val="single"/>
                <w:lang w:val="en-US" w:eastAsia="zh-CN"/>
              </w:rPr>
              <w:t>10</w:t>
            </w:r>
            <w:r>
              <w:rPr>
                <w:rFonts w:hint="eastAsia" w:ascii="宋体" w:hAnsi="宋体" w:eastAsia="宋体" w:cs="宋体"/>
                <w:color w:val="auto"/>
                <w:kern w:val="21"/>
                <w:sz w:val="24"/>
                <w:szCs w:val="24"/>
                <w:highlight w:val="none"/>
                <w:u w:val="single"/>
              </w:rPr>
              <w:t xml:space="preserve">  </w:t>
            </w:r>
            <w:r>
              <w:rPr>
                <w:rFonts w:hint="eastAsia" w:ascii="宋体" w:hAnsi="宋体" w:eastAsia="宋体" w:cs="宋体"/>
                <w:color w:val="auto"/>
                <w:kern w:val="21"/>
                <w:sz w:val="24"/>
                <w:szCs w:val="24"/>
                <w:highlight w:val="none"/>
              </w:rPr>
              <w:t>%的价格扣除；联合体协议或者分包意向协议约定小微企业的合同份额占到合同总金</w:t>
            </w:r>
            <w:r>
              <w:rPr>
                <w:rFonts w:hint="eastAsia" w:ascii="宋体" w:hAnsi="宋体" w:eastAsia="宋体" w:cs="宋体"/>
                <w:color w:val="auto"/>
                <w:kern w:val="21"/>
                <w:sz w:val="24"/>
                <w:szCs w:val="24"/>
                <w:highlight w:val="none"/>
                <w:lang w:eastAsia="zh-CN"/>
              </w:rPr>
              <w:t>额的</w:t>
            </w:r>
            <w:r>
              <w:rPr>
                <w:rFonts w:hint="eastAsia" w:ascii="宋体" w:hAnsi="宋体" w:eastAsia="宋体" w:cs="宋体"/>
                <w:color w:val="auto"/>
                <w:kern w:val="21"/>
                <w:sz w:val="24"/>
                <w:szCs w:val="24"/>
                <w:highlight w:val="none"/>
              </w:rPr>
              <w:t>30%，给予</w:t>
            </w:r>
            <w:r>
              <w:rPr>
                <w:rFonts w:hint="eastAsia" w:ascii="宋体" w:hAnsi="宋体" w:eastAsia="宋体" w:cs="宋体"/>
                <w:color w:val="auto"/>
                <w:kern w:val="21"/>
                <w:sz w:val="24"/>
                <w:szCs w:val="24"/>
                <w:highlight w:val="none"/>
                <w:u w:val="single"/>
              </w:rPr>
              <w:t xml:space="preserve">  </w:t>
            </w:r>
            <w:r>
              <w:rPr>
                <w:rFonts w:hint="eastAsia" w:ascii="宋体" w:hAnsi="宋体" w:eastAsia="宋体" w:cs="宋体"/>
                <w:color w:val="auto"/>
                <w:kern w:val="21"/>
                <w:sz w:val="24"/>
                <w:szCs w:val="24"/>
                <w:highlight w:val="none"/>
                <w:u w:val="single"/>
                <w:lang w:val="en-US" w:eastAsia="zh-CN"/>
              </w:rPr>
              <w:t xml:space="preserve">4 </w:t>
            </w:r>
            <w:r>
              <w:rPr>
                <w:rFonts w:hint="eastAsia" w:ascii="宋体" w:hAnsi="宋体" w:eastAsia="宋体" w:cs="宋体"/>
                <w:color w:val="auto"/>
                <w:kern w:val="21"/>
                <w:sz w:val="24"/>
                <w:szCs w:val="24"/>
                <w:highlight w:val="none"/>
                <w:u w:val="single"/>
              </w:rPr>
              <w:t xml:space="preserve"> </w:t>
            </w:r>
            <w:r>
              <w:rPr>
                <w:rFonts w:hint="eastAsia" w:ascii="宋体" w:hAnsi="宋体" w:eastAsia="宋体" w:cs="宋体"/>
                <w:color w:val="auto"/>
                <w:kern w:val="21"/>
                <w:sz w:val="24"/>
                <w:szCs w:val="24"/>
                <w:highlight w:val="none"/>
              </w:rPr>
              <w:t>%的价格扣除；</w:t>
            </w:r>
          </w:p>
          <w:p w14:paraId="10A5DB7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left"/>
              <w:textAlignment w:val="auto"/>
              <w:rPr>
                <w:rFonts w:ascii="Times New Roman" w:hAnsi="Times New Roman"/>
                <w:bCs/>
                <w:color w:val="000000" w:themeColor="text1"/>
                <w:sz w:val="24"/>
                <w14:textFill>
                  <w14:solidFill>
                    <w14:schemeClr w14:val="tx1"/>
                  </w14:solidFill>
                </w14:textFill>
              </w:rPr>
            </w:pPr>
            <w:r>
              <w:rPr>
                <w:rFonts w:hint="eastAsia" w:ascii="宋体" w:hAnsi="宋体" w:eastAsia="宋体" w:cs="宋体"/>
                <w:color w:val="auto"/>
                <w:kern w:val="21"/>
                <w:sz w:val="24"/>
                <w:szCs w:val="24"/>
                <w:highlight w:val="none"/>
                <w:lang w:eastAsia="zh-CN"/>
              </w:rPr>
              <w:t>（</w:t>
            </w:r>
            <w:r>
              <w:rPr>
                <w:rFonts w:hint="eastAsia" w:ascii="宋体" w:hAnsi="宋体" w:eastAsia="宋体" w:cs="宋体"/>
                <w:color w:val="auto"/>
                <w:kern w:val="21"/>
                <w:sz w:val="24"/>
                <w:szCs w:val="24"/>
                <w:highlight w:val="none"/>
                <w:lang w:val="en-US" w:eastAsia="zh-CN"/>
              </w:rPr>
              <w:t>2</w:t>
            </w:r>
            <w:r>
              <w:rPr>
                <w:rFonts w:hint="eastAsia" w:ascii="宋体" w:hAnsi="宋体" w:eastAsia="宋体" w:cs="宋体"/>
                <w:color w:val="auto"/>
                <w:kern w:val="21"/>
                <w:sz w:val="24"/>
                <w:szCs w:val="24"/>
                <w:highlight w:val="none"/>
                <w:lang w:eastAsia="zh-CN"/>
              </w:rPr>
              <w:t>）</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lang w:val="en-US" w:eastAsia="zh-CN"/>
              </w:rPr>
              <w:t xml:space="preserve">龙泉市山洪灾害监测预警平台XC改造项目 </w:t>
            </w:r>
            <w:r>
              <w:rPr>
                <w:rFonts w:hint="eastAsia" w:ascii="宋体" w:hAnsi="宋体" w:eastAsia="宋体" w:cs="宋体"/>
                <w:color w:val="auto"/>
                <w:kern w:val="0"/>
                <w:sz w:val="24"/>
                <w:highlight w:val="none"/>
                <w:u w:val="none"/>
                <w:lang w:val="en-US" w:eastAsia="zh-CN"/>
              </w:rPr>
              <w:t>，</w:t>
            </w:r>
            <w:r>
              <w:rPr>
                <w:rFonts w:hint="eastAsia" w:ascii="宋体" w:hAnsi="宋体" w:eastAsia="宋体" w:cs="宋体"/>
                <w:color w:val="auto"/>
                <w:kern w:val="21"/>
                <w:sz w:val="24"/>
                <w:szCs w:val="24"/>
                <w:highlight w:val="none"/>
              </w:rPr>
              <w:t>所属行业：</w:t>
            </w:r>
            <w:r>
              <w:rPr>
                <w:rFonts w:hint="eastAsia" w:ascii="宋体" w:hAnsi="宋体" w:eastAsia="宋体" w:cs="宋体"/>
                <w:color w:val="auto"/>
                <w:kern w:val="21"/>
                <w:sz w:val="24"/>
                <w:szCs w:val="24"/>
                <w:highlight w:val="none"/>
                <w:u w:val="single"/>
                <w:lang w:eastAsia="zh-CN"/>
              </w:rPr>
              <w:t>其他未列明行业</w:t>
            </w:r>
            <w:r>
              <w:rPr>
                <w:rFonts w:hint="eastAsia" w:ascii="宋体" w:hAnsi="宋体" w:eastAsia="宋体" w:cs="宋体"/>
                <w:color w:val="auto"/>
                <w:kern w:val="21"/>
                <w:sz w:val="24"/>
                <w:szCs w:val="24"/>
                <w:highlight w:val="none"/>
              </w:rPr>
              <w:t>；</w:t>
            </w:r>
          </w:p>
        </w:tc>
      </w:tr>
      <w:tr w14:paraId="29ED9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588" w:type="dxa"/>
            <w:tcBorders>
              <w:left w:val="double" w:color="auto" w:sz="4" w:space="0"/>
              <w:right w:val="single" w:color="auto" w:sz="4" w:space="0"/>
            </w:tcBorders>
            <w:vAlign w:val="center"/>
          </w:tcPr>
          <w:p w14:paraId="17941073">
            <w:pPr>
              <w:jc w:val="center"/>
              <w:rPr>
                <w:rFonts w:ascii="Times New Roman" w:hAnsi="Times New Roman"/>
                <w:snapToGrid w:val="0"/>
                <w:color w:val="auto"/>
                <w:sz w:val="24"/>
              </w:rPr>
            </w:pPr>
            <w:r>
              <w:rPr>
                <w:rFonts w:ascii="Times New Roman" w:hAnsi="Times New Roman"/>
                <w:snapToGrid w:val="0"/>
                <w:color w:val="auto"/>
                <w:sz w:val="24"/>
              </w:rPr>
              <w:t>7</w:t>
            </w:r>
          </w:p>
        </w:tc>
        <w:tc>
          <w:tcPr>
            <w:tcW w:w="1779" w:type="dxa"/>
            <w:tcBorders>
              <w:left w:val="single" w:color="auto" w:sz="4" w:space="0"/>
            </w:tcBorders>
            <w:vAlign w:val="center"/>
          </w:tcPr>
          <w:p w14:paraId="710488D3">
            <w:pPr>
              <w:jc w:val="center"/>
              <w:rPr>
                <w:rFonts w:ascii="Times New Roman" w:hAnsi="Times New Roman"/>
                <w:b w:val="0"/>
                <w:bCs w:val="0"/>
                <w:color w:val="auto"/>
                <w:sz w:val="24"/>
              </w:rPr>
            </w:pPr>
            <w:r>
              <w:rPr>
                <w:rFonts w:ascii="Times New Roman" w:hAnsi="Times New Roman"/>
                <w:b w:val="0"/>
                <w:bCs w:val="0"/>
                <w:color w:val="auto"/>
                <w:sz w:val="24"/>
              </w:rPr>
              <w:t>付款方式</w:t>
            </w:r>
          </w:p>
        </w:tc>
        <w:tc>
          <w:tcPr>
            <w:tcW w:w="7012" w:type="dxa"/>
            <w:tcBorders>
              <w:right w:val="double" w:color="auto" w:sz="4" w:space="0"/>
            </w:tcBorders>
            <w:vAlign w:val="center"/>
          </w:tcPr>
          <w:p w14:paraId="480747C2">
            <w:pPr>
              <w:jc w:val="left"/>
              <w:rPr>
                <w:rFonts w:ascii="宋体" w:hAnsi="宋体" w:cs="宋体"/>
                <w:b w:val="0"/>
                <w:bCs w:val="0"/>
                <w:color w:val="auto"/>
                <w:sz w:val="24"/>
              </w:rPr>
            </w:pPr>
            <w:r>
              <w:rPr>
                <w:rFonts w:hint="eastAsia" w:ascii="Times New Roman" w:hAnsi="Times New Roman" w:eastAsia="宋体" w:cs="Times New Roman"/>
                <w:color w:val="auto"/>
                <w:sz w:val="24"/>
              </w:rPr>
              <w:t>合同签订且</w:t>
            </w:r>
            <w:r>
              <w:rPr>
                <w:rFonts w:hint="eastAsia" w:ascii="Times New Roman" w:hAnsi="Times New Roman" w:eastAsia="宋体" w:cs="Times New Roman"/>
                <w:color w:val="auto"/>
                <w:sz w:val="24"/>
                <w:lang w:val="en-US" w:eastAsia="zh-CN"/>
              </w:rPr>
              <w:t>具备实施条件7个工作日内</w:t>
            </w:r>
            <w:r>
              <w:rPr>
                <w:rFonts w:hint="eastAsia" w:ascii="Times New Roman" w:hAnsi="Times New Roman" w:eastAsia="宋体" w:cs="Times New Roman"/>
                <w:color w:val="auto"/>
                <w:sz w:val="24"/>
              </w:rPr>
              <w:t>收到中标人提供的发票后支付合同总金额的</w:t>
            </w:r>
            <w:r>
              <w:rPr>
                <w:rFonts w:hint="eastAsia" w:ascii="Times New Roman" w:hAnsi="Times New Roman" w:eastAsia="宋体" w:cs="Times New Roman"/>
                <w:color w:val="auto"/>
                <w:sz w:val="24"/>
                <w:lang w:val="en-US" w:eastAsia="zh-CN"/>
              </w:rPr>
              <w:t>5</w:t>
            </w:r>
            <w:r>
              <w:rPr>
                <w:rFonts w:hint="eastAsia" w:ascii="Times New Roman" w:hAnsi="Times New Roman" w:eastAsia="宋体" w:cs="Times New Roman"/>
                <w:color w:val="auto"/>
                <w:sz w:val="24"/>
              </w:rPr>
              <w:t>0%</w:t>
            </w:r>
            <w:r>
              <w:rPr>
                <w:rFonts w:hint="eastAsia" w:ascii="Times New Roman" w:hAnsi="Times New Roman" w:eastAsia="宋体" w:cs="Times New Roman"/>
                <w:color w:val="auto"/>
                <w:sz w:val="24"/>
                <w:lang w:val="en-US" w:eastAsia="zh-CN"/>
              </w:rPr>
              <w:t>，项目验收后1个月内支付剩余50%。</w:t>
            </w:r>
          </w:p>
        </w:tc>
      </w:tr>
      <w:tr w14:paraId="4E524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588" w:type="dxa"/>
            <w:tcBorders>
              <w:left w:val="double" w:color="auto" w:sz="4" w:space="0"/>
              <w:right w:val="single" w:color="auto" w:sz="4" w:space="0"/>
            </w:tcBorders>
            <w:vAlign w:val="center"/>
          </w:tcPr>
          <w:p w14:paraId="0DFD10E1">
            <w:pPr>
              <w:jc w:val="center"/>
              <w:rPr>
                <w:rFonts w:ascii="Times New Roman" w:hAnsi="Times New Roman"/>
                <w:bCs/>
                <w:snapToGrid w:val="0"/>
                <w:sz w:val="24"/>
              </w:rPr>
            </w:pPr>
            <w:r>
              <w:rPr>
                <w:rFonts w:ascii="Times New Roman" w:hAnsi="Times New Roman"/>
                <w:snapToGrid w:val="0"/>
                <w:sz w:val="24"/>
              </w:rPr>
              <w:t>8</w:t>
            </w:r>
          </w:p>
        </w:tc>
        <w:tc>
          <w:tcPr>
            <w:tcW w:w="1779" w:type="dxa"/>
            <w:tcBorders>
              <w:left w:val="single" w:color="auto" w:sz="4" w:space="0"/>
            </w:tcBorders>
            <w:vAlign w:val="center"/>
          </w:tcPr>
          <w:p w14:paraId="5F494072">
            <w:pPr>
              <w:ind w:left="-113" w:leftChars="-54" w:right="-107" w:rightChars="-51"/>
              <w:jc w:val="center"/>
              <w:rPr>
                <w:rFonts w:ascii="Times New Roman" w:hAnsi="Times New Roman"/>
                <w:bCs/>
                <w:color w:val="auto"/>
                <w:sz w:val="24"/>
              </w:rPr>
            </w:pPr>
            <w:r>
              <w:rPr>
                <w:rFonts w:ascii="Times New Roman" w:hAnsi="Times New Roman"/>
                <w:color w:val="auto"/>
                <w:sz w:val="24"/>
              </w:rPr>
              <w:t>现场踏勘</w:t>
            </w:r>
          </w:p>
        </w:tc>
        <w:tc>
          <w:tcPr>
            <w:tcW w:w="7012" w:type="dxa"/>
            <w:tcBorders>
              <w:right w:val="double" w:color="auto" w:sz="4" w:space="0"/>
            </w:tcBorders>
            <w:vAlign w:val="center"/>
          </w:tcPr>
          <w:p w14:paraId="58E37C32">
            <w:pPr>
              <w:jc w:val="left"/>
              <w:rPr>
                <w:rFonts w:ascii="Times New Roman" w:hAnsi="Times New Roman"/>
                <w:bCs/>
                <w:color w:val="auto"/>
                <w:sz w:val="24"/>
              </w:rPr>
            </w:pPr>
            <w:r>
              <w:rPr>
                <w:rFonts w:ascii="Times New Roman" w:hAnsi="Times New Roman"/>
                <w:color w:val="auto"/>
                <w:sz w:val="24"/>
              </w:rPr>
              <w:t>不组织，供应商自行前往踏勘，如供应商投标前未进行现场踏勘，所造成的损失及风险由供应商自行承担。</w:t>
            </w:r>
          </w:p>
        </w:tc>
      </w:tr>
      <w:tr w14:paraId="25E4D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588" w:type="dxa"/>
            <w:tcBorders>
              <w:left w:val="double" w:color="auto" w:sz="4" w:space="0"/>
              <w:right w:val="single" w:color="auto" w:sz="4" w:space="0"/>
            </w:tcBorders>
            <w:vAlign w:val="center"/>
          </w:tcPr>
          <w:p w14:paraId="7ABB9239">
            <w:pPr>
              <w:jc w:val="center"/>
              <w:rPr>
                <w:rFonts w:ascii="Times New Roman" w:hAnsi="Times New Roman"/>
                <w:bCs/>
                <w:snapToGrid w:val="0"/>
                <w:sz w:val="24"/>
              </w:rPr>
            </w:pPr>
            <w:r>
              <w:rPr>
                <w:rFonts w:ascii="Times New Roman" w:hAnsi="Times New Roman"/>
                <w:snapToGrid w:val="0"/>
                <w:sz w:val="24"/>
              </w:rPr>
              <w:t>9</w:t>
            </w:r>
          </w:p>
        </w:tc>
        <w:tc>
          <w:tcPr>
            <w:tcW w:w="1779" w:type="dxa"/>
            <w:tcBorders>
              <w:left w:val="single" w:color="auto" w:sz="4" w:space="0"/>
            </w:tcBorders>
            <w:vAlign w:val="center"/>
          </w:tcPr>
          <w:p w14:paraId="4D944910">
            <w:pPr>
              <w:ind w:left="-113" w:leftChars="-54" w:right="-107" w:rightChars="-51"/>
              <w:jc w:val="center"/>
              <w:rPr>
                <w:rFonts w:ascii="Times New Roman" w:hAnsi="Times New Roman"/>
                <w:b/>
                <w:color w:val="auto"/>
                <w:sz w:val="24"/>
              </w:rPr>
            </w:pPr>
            <w:r>
              <w:rPr>
                <w:rFonts w:ascii="Times New Roman" w:hAnsi="Times New Roman"/>
                <w:bCs/>
                <w:color w:val="auto"/>
                <w:sz w:val="24"/>
              </w:rPr>
              <w:t>澄清或者修改</w:t>
            </w:r>
          </w:p>
        </w:tc>
        <w:tc>
          <w:tcPr>
            <w:tcW w:w="7012" w:type="dxa"/>
            <w:tcBorders>
              <w:right w:val="double" w:color="auto" w:sz="4" w:space="0"/>
            </w:tcBorders>
            <w:vAlign w:val="center"/>
          </w:tcPr>
          <w:p w14:paraId="4C752E43">
            <w:pPr>
              <w:rPr>
                <w:rFonts w:ascii="Times New Roman" w:hAnsi="Times New Roman"/>
                <w:color w:val="auto"/>
                <w:sz w:val="24"/>
              </w:rPr>
            </w:pPr>
            <w:r>
              <w:rPr>
                <w:rFonts w:ascii="Times New Roman" w:hAnsi="Times New Roman"/>
                <w:color w:val="auto"/>
                <w:sz w:val="24"/>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27EF0FAB">
            <w:pPr>
              <w:rPr>
                <w:rFonts w:ascii="Times New Roman" w:hAnsi="Times New Roman"/>
                <w:b/>
                <w:color w:val="auto"/>
                <w:sz w:val="24"/>
              </w:rPr>
            </w:pPr>
            <w:r>
              <w:rPr>
                <w:rFonts w:ascii="Times New Roman" w:hAnsi="Times New Roman"/>
                <w:color w:val="auto"/>
                <w:sz w:val="24"/>
              </w:rPr>
              <w:t>2.澄清或者修改的内容可能影响响应文件编制的，采购人或者采购代理机构应当在投标截止时间至少5日前，在政府采购云平台发布公告；不足5日的，采购人或者采购代理机构应当顺延提交响应文件的截止时间。</w:t>
            </w:r>
          </w:p>
        </w:tc>
      </w:tr>
      <w:tr w14:paraId="6FB8D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88" w:type="dxa"/>
            <w:tcBorders>
              <w:left w:val="double" w:color="auto" w:sz="4" w:space="0"/>
              <w:right w:val="single" w:color="auto" w:sz="4" w:space="0"/>
            </w:tcBorders>
            <w:vAlign w:val="center"/>
          </w:tcPr>
          <w:p w14:paraId="6E413AB6">
            <w:pPr>
              <w:jc w:val="center"/>
              <w:rPr>
                <w:rFonts w:ascii="Times New Roman" w:hAnsi="Times New Roman"/>
                <w:bCs/>
                <w:snapToGrid w:val="0"/>
                <w:sz w:val="24"/>
              </w:rPr>
            </w:pPr>
            <w:r>
              <w:rPr>
                <w:rFonts w:ascii="Times New Roman" w:hAnsi="Times New Roman"/>
                <w:bCs/>
                <w:snapToGrid w:val="0"/>
                <w:sz w:val="24"/>
              </w:rPr>
              <w:t>10</w:t>
            </w:r>
          </w:p>
        </w:tc>
        <w:tc>
          <w:tcPr>
            <w:tcW w:w="1779" w:type="dxa"/>
            <w:tcBorders>
              <w:left w:val="single" w:color="auto" w:sz="4" w:space="0"/>
            </w:tcBorders>
            <w:vAlign w:val="center"/>
          </w:tcPr>
          <w:p w14:paraId="54B4E26F">
            <w:pPr>
              <w:ind w:left="-113" w:leftChars="-54" w:right="-107" w:rightChars="-51"/>
              <w:jc w:val="center"/>
              <w:rPr>
                <w:rFonts w:ascii="Times New Roman" w:hAnsi="Times New Roman"/>
                <w:b/>
                <w:color w:val="auto"/>
                <w:sz w:val="24"/>
              </w:rPr>
            </w:pPr>
            <w:r>
              <w:rPr>
                <w:rFonts w:ascii="Times New Roman" w:hAnsi="Times New Roman"/>
                <w:color w:val="auto"/>
                <w:sz w:val="24"/>
              </w:rPr>
              <w:t>履约保证金</w:t>
            </w:r>
          </w:p>
        </w:tc>
        <w:tc>
          <w:tcPr>
            <w:tcW w:w="7012" w:type="dxa"/>
            <w:tcBorders>
              <w:right w:val="double" w:color="auto" w:sz="4" w:space="0"/>
            </w:tcBorders>
            <w:vAlign w:val="center"/>
          </w:tcPr>
          <w:p w14:paraId="79C1CC67">
            <w:pPr>
              <w:rPr>
                <w:rFonts w:ascii="Times New Roman" w:hAnsi="Times New Roman"/>
                <w:b/>
                <w:color w:val="auto"/>
                <w:sz w:val="24"/>
              </w:rPr>
            </w:pPr>
            <w:r>
              <w:rPr>
                <w:rFonts w:ascii="Times New Roman" w:hAnsi="Times New Roman"/>
                <w:b/>
                <w:color w:val="auto"/>
                <w:sz w:val="24"/>
              </w:rPr>
              <w:t>本项目不缴纳履约保证金。</w:t>
            </w:r>
          </w:p>
        </w:tc>
      </w:tr>
      <w:tr w14:paraId="7C133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47" w:hRule="atLeast"/>
          <w:jc w:val="center"/>
        </w:trPr>
        <w:tc>
          <w:tcPr>
            <w:tcW w:w="588" w:type="dxa"/>
            <w:tcBorders>
              <w:left w:val="double" w:color="auto" w:sz="4" w:space="0"/>
              <w:right w:val="single" w:color="auto" w:sz="4" w:space="0"/>
            </w:tcBorders>
            <w:vAlign w:val="center"/>
          </w:tcPr>
          <w:p w14:paraId="0599F336">
            <w:pPr>
              <w:jc w:val="center"/>
              <w:rPr>
                <w:rFonts w:ascii="Times New Roman" w:hAnsi="Times New Roman"/>
                <w:bCs/>
                <w:snapToGrid w:val="0"/>
                <w:sz w:val="24"/>
              </w:rPr>
            </w:pPr>
            <w:r>
              <w:rPr>
                <w:rFonts w:ascii="Times New Roman" w:hAnsi="Times New Roman"/>
                <w:bCs/>
                <w:snapToGrid w:val="0"/>
                <w:sz w:val="24"/>
              </w:rPr>
              <w:t>11</w:t>
            </w:r>
          </w:p>
        </w:tc>
        <w:tc>
          <w:tcPr>
            <w:tcW w:w="1779" w:type="dxa"/>
            <w:tcBorders>
              <w:left w:val="single" w:color="auto" w:sz="4" w:space="0"/>
            </w:tcBorders>
            <w:vAlign w:val="center"/>
          </w:tcPr>
          <w:p w14:paraId="4F24C22D">
            <w:pPr>
              <w:ind w:left="-113" w:leftChars="-54" w:right="-107" w:rightChars="-51"/>
              <w:jc w:val="center"/>
              <w:rPr>
                <w:rFonts w:ascii="Times New Roman" w:hAnsi="Times New Roman"/>
                <w:bCs/>
                <w:sz w:val="24"/>
              </w:rPr>
            </w:pPr>
            <w:r>
              <w:rPr>
                <w:rFonts w:ascii="Times New Roman" w:hAnsi="Times New Roman"/>
                <w:bCs/>
                <w:sz w:val="24"/>
              </w:rPr>
              <w:t>响应文件提交（上传）</w:t>
            </w:r>
          </w:p>
        </w:tc>
        <w:tc>
          <w:tcPr>
            <w:tcW w:w="7012" w:type="dxa"/>
            <w:tcBorders>
              <w:right w:val="double" w:color="auto" w:sz="4" w:space="0"/>
            </w:tcBorders>
            <w:vAlign w:val="center"/>
          </w:tcPr>
          <w:p w14:paraId="57746164">
            <w:pPr>
              <w:pStyle w:val="22"/>
              <w:adjustRightInd w:val="0"/>
              <w:snapToGrid w:val="0"/>
              <w:rPr>
                <w:rFonts w:ascii="Times New Roman" w:hAnsi="Times New Roman"/>
                <w:b/>
                <w:sz w:val="24"/>
                <w:szCs w:val="24"/>
              </w:rPr>
            </w:pPr>
            <w:r>
              <w:rPr>
                <w:rFonts w:ascii="Times New Roman" w:hAnsi="Times New Roman"/>
                <w:b/>
                <w:sz w:val="24"/>
                <w:szCs w:val="24"/>
              </w:rPr>
              <w:t>1.电子加密响应文件：投标截止时间前在“政府采购云平台”上传提交，“电子加密响应文件”成功上传提交后，供应商自行打印响应文件接收回执；</w:t>
            </w:r>
          </w:p>
          <w:p w14:paraId="1DED731A">
            <w:pPr>
              <w:pStyle w:val="16"/>
              <w:spacing w:line="240" w:lineRule="auto"/>
              <w:rPr>
                <w:rFonts w:ascii="Times New Roman" w:hAnsi="Times New Roman" w:eastAsia="宋体"/>
                <w:sz w:val="24"/>
              </w:rPr>
            </w:pPr>
            <w:r>
              <w:rPr>
                <w:rFonts w:ascii="Times New Roman" w:hAnsi="Times New Roman" w:eastAsia="宋体"/>
                <w:b/>
                <w:sz w:val="24"/>
              </w:rPr>
              <w:t>2.备份电子加密响应文件：为确保采购项目顺利实施，避免因政府采购云平台电子加密响应文件解密失败导致供应商投标无效，供应商应于响应截止时间前将在政府采购云平台上最后生成的具备电子签章的备份电子加密响应文件打包压缩加密（未加密造成泄密的由供应商自行承当）后以电子邮件的形式发送至</w:t>
            </w:r>
            <w:r>
              <w:rPr>
                <w:rFonts w:hint="eastAsia" w:ascii="Times New Roman" w:hAnsi="Times New Roman" w:eastAsia="宋体"/>
                <w:b/>
                <w:sz w:val="24"/>
                <w:u w:val="single"/>
                <w:lang w:eastAsia="zh-CN"/>
              </w:rPr>
              <w:t>451764303@qq.com</w:t>
            </w:r>
            <w:r>
              <w:rPr>
                <w:rFonts w:ascii="Times New Roman" w:hAnsi="Times New Roman" w:eastAsia="宋体"/>
                <w:b/>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投标无效或失败由供应商自行承当。</w:t>
            </w:r>
          </w:p>
        </w:tc>
      </w:tr>
      <w:tr w14:paraId="66ED9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88" w:type="dxa"/>
            <w:tcBorders>
              <w:left w:val="double" w:color="auto" w:sz="4" w:space="0"/>
              <w:right w:val="single" w:color="auto" w:sz="4" w:space="0"/>
            </w:tcBorders>
            <w:vAlign w:val="center"/>
          </w:tcPr>
          <w:p w14:paraId="3DF5ED14">
            <w:pPr>
              <w:jc w:val="center"/>
              <w:rPr>
                <w:rFonts w:ascii="Times New Roman" w:hAnsi="Times New Roman"/>
                <w:bCs/>
                <w:snapToGrid w:val="0"/>
                <w:sz w:val="24"/>
              </w:rPr>
            </w:pPr>
            <w:r>
              <w:rPr>
                <w:rFonts w:ascii="Times New Roman" w:hAnsi="Times New Roman"/>
                <w:bCs/>
                <w:snapToGrid w:val="0"/>
                <w:sz w:val="24"/>
              </w:rPr>
              <w:t>12</w:t>
            </w:r>
          </w:p>
        </w:tc>
        <w:tc>
          <w:tcPr>
            <w:tcW w:w="1779" w:type="dxa"/>
            <w:tcBorders>
              <w:left w:val="single" w:color="auto" w:sz="4" w:space="0"/>
            </w:tcBorders>
            <w:vAlign w:val="center"/>
          </w:tcPr>
          <w:p w14:paraId="164D6998">
            <w:pPr>
              <w:ind w:left="-113" w:leftChars="-54" w:right="-107" w:rightChars="-51"/>
              <w:jc w:val="center"/>
              <w:rPr>
                <w:rFonts w:ascii="Times New Roman" w:hAnsi="Times New Roman"/>
                <w:bCs/>
                <w:sz w:val="24"/>
              </w:rPr>
            </w:pPr>
            <w:r>
              <w:rPr>
                <w:rFonts w:ascii="Times New Roman" w:hAnsi="Times New Roman"/>
                <w:bCs/>
                <w:sz w:val="24"/>
              </w:rPr>
              <w:t>投标截止时间</w:t>
            </w:r>
          </w:p>
        </w:tc>
        <w:tc>
          <w:tcPr>
            <w:tcW w:w="7012" w:type="dxa"/>
            <w:tcBorders>
              <w:right w:val="double" w:color="auto" w:sz="4" w:space="0"/>
            </w:tcBorders>
            <w:vAlign w:val="center"/>
          </w:tcPr>
          <w:p w14:paraId="33B85461">
            <w:pPr>
              <w:rPr>
                <w:rFonts w:ascii="Times New Roman" w:hAnsi="Times New Roman"/>
                <w:bCs/>
                <w:sz w:val="24"/>
              </w:rPr>
            </w:pPr>
            <w:r>
              <w:rPr>
                <w:rFonts w:hint="eastAsia" w:ascii="Times New Roman" w:hAnsi="Times New Roman"/>
                <w:b/>
                <w:sz w:val="24"/>
                <w:lang w:eastAsia="zh-CN"/>
              </w:rPr>
              <w:t>2025年7月21日15:00</w:t>
            </w:r>
            <w:r>
              <w:rPr>
                <w:rFonts w:ascii="Times New Roman" w:hAnsi="Times New Roman"/>
                <w:b/>
                <w:sz w:val="24"/>
              </w:rPr>
              <w:t>（北京时间）</w:t>
            </w:r>
          </w:p>
        </w:tc>
      </w:tr>
      <w:tr w14:paraId="1F5933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588" w:type="dxa"/>
            <w:tcBorders>
              <w:left w:val="double" w:color="auto" w:sz="4" w:space="0"/>
              <w:right w:val="single" w:color="auto" w:sz="4" w:space="0"/>
            </w:tcBorders>
            <w:vAlign w:val="center"/>
          </w:tcPr>
          <w:p w14:paraId="29B89015">
            <w:pPr>
              <w:jc w:val="center"/>
              <w:rPr>
                <w:rFonts w:ascii="Times New Roman" w:hAnsi="Times New Roman"/>
                <w:bCs/>
                <w:snapToGrid w:val="0"/>
                <w:sz w:val="24"/>
              </w:rPr>
            </w:pPr>
            <w:r>
              <w:rPr>
                <w:rFonts w:ascii="Times New Roman" w:hAnsi="Times New Roman"/>
                <w:bCs/>
                <w:snapToGrid w:val="0"/>
                <w:sz w:val="24"/>
              </w:rPr>
              <w:t>13</w:t>
            </w:r>
          </w:p>
        </w:tc>
        <w:tc>
          <w:tcPr>
            <w:tcW w:w="1779" w:type="dxa"/>
            <w:tcBorders>
              <w:left w:val="single" w:color="auto" w:sz="4" w:space="0"/>
            </w:tcBorders>
            <w:vAlign w:val="center"/>
          </w:tcPr>
          <w:p w14:paraId="37BEC45E">
            <w:pPr>
              <w:ind w:left="-113" w:leftChars="-54" w:right="-107" w:rightChars="-51"/>
              <w:jc w:val="center"/>
              <w:rPr>
                <w:rFonts w:ascii="Times New Roman" w:hAnsi="Times New Roman"/>
                <w:bCs/>
                <w:sz w:val="24"/>
              </w:rPr>
            </w:pPr>
            <w:r>
              <w:rPr>
                <w:rFonts w:ascii="Times New Roman" w:hAnsi="Times New Roman"/>
                <w:bCs/>
                <w:sz w:val="24"/>
              </w:rPr>
              <w:t>开启时间及地点</w:t>
            </w:r>
          </w:p>
        </w:tc>
        <w:tc>
          <w:tcPr>
            <w:tcW w:w="7012" w:type="dxa"/>
            <w:tcBorders>
              <w:right w:val="double" w:color="auto" w:sz="4" w:space="0"/>
            </w:tcBorders>
            <w:vAlign w:val="center"/>
          </w:tcPr>
          <w:p w14:paraId="7B9B487A">
            <w:pPr>
              <w:rPr>
                <w:rFonts w:ascii="Times New Roman" w:hAnsi="Times New Roman"/>
                <w:b/>
                <w:sz w:val="24"/>
              </w:rPr>
            </w:pPr>
            <w:r>
              <w:rPr>
                <w:rFonts w:ascii="Times New Roman" w:hAnsi="Times New Roman"/>
                <w:b/>
                <w:sz w:val="24"/>
              </w:rPr>
              <w:t>开启时间：</w:t>
            </w:r>
            <w:r>
              <w:rPr>
                <w:rFonts w:hint="eastAsia" w:ascii="Times New Roman" w:hAnsi="Times New Roman"/>
                <w:b/>
                <w:sz w:val="24"/>
                <w:lang w:eastAsia="zh-CN"/>
              </w:rPr>
              <w:t>2025年7月21日15:00</w:t>
            </w:r>
            <w:r>
              <w:rPr>
                <w:rFonts w:ascii="Times New Roman" w:hAnsi="Times New Roman"/>
                <w:b/>
                <w:sz w:val="24"/>
              </w:rPr>
              <w:t>（北京时间）</w:t>
            </w:r>
          </w:p>
          <w:p w14:paraId="469A09FC">
            <w:pPr>
              <w:rPr>
                <w:rFonts w:ascii="Times New Roman" w:hAnsi="Times New Roman"/>
                <w:bCs/>
                <w:sz w:val="24"/>
              </w:rPr>
            </w:pPr>
            <w:r>
              <w:rPr>
                <w:rFonts w:ascii="Times New Roman" w:hAnsi="Times New Roman"/>
                <w:b/>
                <w:sz w:val="24"/>
              </w:rPr>
              <w:t>地点（网址）：</w:t>
            </w:r>
            <w:r>
              <w:rPr>
                <w:rFonts w:hint="eastAsia" w:ascii="Times New Roman" w:hAnsi="Times New Roman"/>
                <w:b/>
                <w:sz w:val="24"/>
                <w:lang w:eastAsia="zh-CN"/>
              </w:rPr>
              <w:t>浙江丽水兴华工程管理有限公司</w:t>
            </w:r>
            <w:r>
              <w:rPr>
                <w:rFonts w:hint="eastAsia" w:ascii="Times New Roman" w:hAnsi="Times New Roman"/>
                <w:b/>
                <w:sz w:val="24"/>
              </w:rPr>
              <w:t>开标室（</w:t>
            </w:r>
            <w:r>
              <w:rPr>
                <w:rFonts w:hint="eastAsia" w:ascii="Times New Roman" w:hAnsi="Times New Roman"/>
                <w:b/>
                <w:sz w:val="24"/>
                <w:lang w:eastAsia="zh-CN"/>
              </w:rPr>
              <w:t>龙泉市花海云居亚朵酒店4楼</w:t>
            </w:r>
            <w:r>
              <w:rPr>
                <w:rFonts w:hint="eastAsia" w:ascii="Times New Roman" w:hAnsi="Times New Roman"/>
                <w:b/>
                <w:sz w:val="24"/>
              </w:rPr>
              <w:t>）</w:t>
            </w:r>
            <w:r>
              <w:rPr>
                <w:rFonts w:ascii="Times New Roman" w:hAnsi="Times New Roman"/>
                <w:b/>
                <w:sz w:val="24"/>
              </w:rPr>
              <w:t>，（网址：政府采购云平台（https://www.zcygov.cn/）供应商无需前往开评标现场，应当准时在线参加。供应商需在开启时间后30分钟内登录政府采购云平台进行电子加密响应文件解密，解密电子加密响应文件时须插入CA锁。(详见流程https://edu.zcygov.cn/luban/e-biding)</w:t>
            </w:r>
          </w:p>
        </w:tc>
      </w:tr>
      <w:tr w14:paraId="607E3E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588" w:type="dxa"/>
            <w:tcBorders>
              <w:left w:val="double" w:color="auto" w:sz="4" w:space="0"/>
              <w:right w:val="single" w:color="auto" w:sz="4" w:space="0"/>
            </w:tcBorders>
            <w:vAlign w:val="center"/>
          </w:tcPr>
          <w:p w14:paraId="45A7F25E">
            <w:pPr>
              <w:jc w:val="center"/>
              <w:rPr>
                <w:rFonts w:ascii="Times New Roman" w:hAnsi="Times New Roman"/>
                <w:bCs/>
                <w:snapToGrid w:val="0"/>
                <w:sz w:val="24"/>
              </w:rPr>
            </w:pPr>
            <w:r>
              <w:rPr>
                <w:rFonts w:ascii="Times New Roman" w:hAnsi="Times New Roman"/>
                <w:bCs/>
                <w:snapToGrid w:val="0"/>
                <w:sz w:val="24"/>
              </w:rPr>
              <w:t>14</w:t>
            </w:r>
          </w:p>
        </w:tc>
        <w:tc>
          <w:tcPr>
            <w:tcW w:w="1779" w:type="dxa"/>
            <w:tcBorders>
              <w:left w:val="single" w:color="auto" w:sz="4" w:space="0"/>
            </w:tcBorders>
            <w:vAlign w:val="center"/>
          </w:tcPr>
          <w:p w14:paraId="4375C6DD">
            <w:pPr>
              <w:ind w:left="-113" w:leftChars="-54" w:right="-107" w:rightChars="-51"/>
              <w:jc w:val="center"/>
              <w:rPr>
                <w:rFonts w:ascii="Times New Roman" w:hAnsi="Times New Roman"/>
                <w:bCs/>
                <w:sz w:val="24"/>
              </w:rPr>
            </w:pPr>
            <w:r>
              <w:rPr>
                <w:rFonts w:ascii="Times New Roman" w:hAnsi="Times New Roman"/>
                <w:bCs/>
                <w:sz w:val="24"/>
              </w:rPr>
              <w:t>评审办法和细则</w:t>
            </w:r>
          </w:p>
        </w:tc>
        <w:tc>
          <w:tcPr>
            <w:tcW w:w="7012" w:type="dxa"/>
            <w:tcBorders>
              <w:right w:val="double" w:color="auto" w:sz="4" w:space="0"/>
            </w:tcBorders>
            <w:vAlign w:val="center"/>
          </w:tcPr>
          <w:p w14:paraId="094B552D">
            <w:pPr>
              <w:jc w:val="left"/>
              <w:rPr>
                <w:rFonts w:ascii="Times New Roman" w:hAnsi="Times New Roman"/>
                <w:bCs/>
                <w:sz w:val="24"/>
              </w:rPr>
            </w:pPr>
            <w:r>
              <w:rPr>
                <w:rFonts w:ascii="Times New Roman" w:hAnsi="Times New Roman"/>
                <w:bCs/>
                <w:sz w:val="24"/>
              </w:rPr>
              <w:t>采用综合评分法，详见采购文件“第六章评审办法和细则”</w:t>
            </w:r>
          </w:p>
        </w:tc>
      </w:tr>
      <w:tr w14:paraId="508D6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588" w:type="dxa"/>
            <w:tcBorders>
              <w:left w:val="double" w:color="auto" w:sz="4" w:space="0"/>
              <w:right w:val="single" w:color="auto" w:sz="4" w:space="0"/>
            </w:tcBorders>
            <w:vAlign w:val="center"/>
          </w:tcPr>
          <w:p w14:paraId="2CD4DF54">
            <w:pPr>
              <w:jc w:val="center"/>
              <w:rPr>
                <w:rFonts w:ascii="Times New Roman" w:hAnsi="Times New Roman"/>
                <w:bCs/>
                <w:snapToGrid w:val="0"/>
                <w:sz w:val="24"/>
              </w:rPr>
            </w:pPr>
            <w:r>
              <w:rPr>
                <w:rFonts w:ascii="Times New Roman" w:hAnsi="Times New Roman"/>
                <w:bCs/>
                <w:snapToGrid w:val="0"/>
                <w:sz w:val="24"/>
              </w:rPr>
              <w:t>15</w:t>
            </w:r>
          </w:p>
        </w:tc>
        <w:tc>
          <w:tcPr>
            <w:tcW w:w="1779" w:type="dxa"/>
            <w:tcBorders>
              <w:left w:val="single" w:color="auto" w:sz="4" w:space="0"/>
            </w:tcBorders>
            <w:vAlign w:val="center"/>
          </w:tcPr>
          <w:p w14:paraId="5F24AB64">
            <w:pPr>
              <w:ind w:left="-113" w:leftChars="-54" w:right="-107" w:rightChars="-51"/>
              <w:jc w:val="center"/>
              <w:rPr>
                <w:rFonts w:ascii="Times New Roman" w:hAnsi="Times New Roman"/>
                <w:bCs/>
                <w:sz w:val="24"/>
              </w:rPr>
            </w:pPr>
            <w:r>
              <w:rPr>
                <w:rFonts w:ascii="Times New Roman" w:hAnsi="Times New Roman"/>
                <w:bCs/>
                <w:sz w:val="24"/>
              </w:rPr>
              <w:t>中标（成交）结果公告及中标（成交）通知书</w:t>
            </w:r>
          </w:p>
        </w:tc>
        <w:tc>
          <w:tcPr>
            <w:tcW w:w="7012" w:type="dxa"/>
            <w:tcBorders>
              <w:right w:val="double" w:color="auto" w:sz="4" w:space="0"/>
            </w:tcBorders>
            <w:vAlign w:val="center"/>
          </w:tcPr>
          <w:p w14:paraId="43493D8D">
            <w:pPr>
              <w:jc w:val="left"/>
              <w:rPr>
                <w:rFonts w:ascii="Times New Roman" w:hAnsi="Times New Roman"/>
                <w:bCs/>
                <w:sz w:val="24"/>
              </w:rPr>
            </w:pPr>
            <w:r>
              <w:rPr>
                <w:rFonts w:ascii="Times New Roman" w:hAnsi="Times New Roman"/>
                <w:bCs/>
                <w:sz w:val="24"/>
              </w:rPr>
              <w:t>中标（成交）结果公告在浙江政府采购网（http://zfcg.czt.zj.gov.cn）、丽水市公共资源交易网（龙泉）（http://lssggzy.lishui.gov.cn/lqweb/）等媒体上发布，并发放中标（成交）通知书。</w:t>
            </w:r>
          </w:p>
        </w:tc>
      </w:tr>
      <w:tr w14:paraId="55E0D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588" w:type="dxa"/>
            <w:tcBorders>
              <w:left w:val="double" w:color="auto" w:sz="4" w:space="0"/>
              <w:right w:val="single" w:color="auto" w:sz="4" w:space="0"/>
            </w:tcBorders>
            <w:vAlign w:val="center"/>
          </w:tcPr>
          <w:p w14:paraId="3E007B9A">
            <w:pPr>
              <w:jc w:val="center"/>
              <w:rPr>
                <w:rFonts w:ascii="Times New Roman" w:hAnsi="Times New Roman"/>
                <w:bCs/>
                <w:snapToGrid w:val="0"/>
                <w:sz w:val="24"/>
              </w:rPr>
            </w:pPr>
            <w:r>
              <w:rPr>
                <w:rFonts w:ascii="Times New Roman" w:hAnsi="Times New Roman"/>
                <w:bCs/>
                <w:snapToGrid w:val="0"/>
                <w:sz w:val="24"/>
              </w:rPr>
              <w:t>16</w:t>
            </w:r>
          </w:p>
        </w:tc>
        <w:tc>
          <w:tcPr>
            <w:tcW w:w="1779" w:type="dxa"/>
            <w:tcBorders>
              <w:left w:val="single" w:color="auto" w:sz="4" w:space="0"/>
            </w:tcBorders>
            <w:vAlign w:val="center"/>
          </w:tcPr>
          <w:p w14:paraId="027117EA">
            <w:pPr>
              <w:ind w:left="-113" w:leftChars="-54" w:right="-107" w:rightChars="-51"/>
              <w:jc w:val="center"/>
              <w:rPr>
                <w:rFonts w:ascii="Times New Roman" w:hAnsi="Times New Roman"/>
                <w:bCs/>
                <w:sz w:val="24"/>
              </w:rPr>
            </w:pPr>
            <w:r>
              <w:rPr>
                <w:rFonts w:ascii="Times New Roman" w:hAnsi="Times New Roman"/>
                <w:sz w:val="24"/>
              </w:rPr>
              <w:t>签订合同</w:t>
            </w:r>
          </w:p>
        </w:tc>
        <w:tc>
          <w:tcPr>
            <w:tcW w:w="7012" w:type="dxa"/>
            <w:tcBorders>
              <w:right w:val="double" w:color="auto" w:sz="4" w:space="0"/>
            </w:tcBorders>
            <w:vAlign w:val="center"/>
          </w:tcPr>
          <w:p w14:paraId="2ADA41E4">
            <w:pPr>
              <w:rPr>
                <w:rFonts w:ascii="Times New Roman" w:hAnsi="Times New Roman"/>
                <w:bCs/>
                <w:sz w:val="24"/>
              </w:rPr>
            </w:pPr>
            <w:r>
              <w:rPr>
                <w:rFonts w:ascii="Times New Roman" w:hAnsi="Times New Roman"/>
                <w:sz w:val="24"/>
              </w:rPr>
              <w:t>中标（成交）通知书发出之日起30日内，按照采购文件和中标人响应文件的规定，签订政府采购合同。所签订的合同不得对采购文件确定的事项和中标人响应文件作实质性修改。</w:t>
            </w:r>
          </w:p>
        </w:tc>
      </w:tr>
      <w:tr w14:paraId="3AABE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588" w:type="dxa"/>
            <w:tcBorders>
              <w:left w:val="double" w:color="auto" w:sz="4" w:space="0"/>
              <w:right w:val="single" w:color="auto" w:sz="4" w:space="0"/>
            </w:tcBorders>
            <w:vAlign w:val="center"/>
          </w:tcPr>
          <w:p w14:paraId="3F0738F4">
            <w:pPr>
              <w:jc w:val="center"/>
              <w:rPr>
                <w:rFonts w:ascii="Times New Roman" w:hAnsi="Times New Roman"/>
                <w:bCs/>
                <w:snapToGrid w:val="0"/>
                <w:sz w:val="24"/>
              </w:rPr>
            </w:pPr>
            <w:r>
              <w:rPr>
                <w:rFonts w:ascii="Times New Roman" w:hAnsi="Times New Roman"/>
                <w:bCs/>
                <w:snapToGrid w:val="0"/>
                <w:sz w:val="24"/>
              </w:rPr>
              <w:t>17</w:t>
            </w:r>
          </w:p>
        </w:tc>
        <w:tc>
          <w:tcPr>
            <w:tcW w:w="1779" w:type="dxa"/>
            <w:tcBorders>
              <w:left w:val="single" w:color="auto" w:sz="4" w:space="0"/>
            </w:tcBorders>
            <w:vAlign w:val="center"/>
          </w:tcPr>
          <w:p w14:paraId="4DB18107">
            <w:pPr>
              <w:ind w:left="-113" w:leftChars="-54" w:right="-107" w:rightChars="-51"/>
              <w:jc w:val="center"/>
              <w:rPr>
                <w:rFonts w:ascii="Times New Roman" w:hAnsi="Times New Roman"/>
                <w:bCs/>
                <w:sz w:val="24"/>
              </w:rPr>
            </w:pPr>
            <w:r>
              <w:rPr>
                <w:rFonts w:ascii="Times New Roman" w:hAnsi="Times New Roman"/>
                <w:bCs/>
                <w:sz w:val="24"/>
              </w:rPr>
              <w:t>发布媒体</w:t>
            </w:r>
          </w:p>
        </w:tc>
        <w:tc>
          <w:tcPr>
            <w:tcW w:w="7012" w:type="dxa"/>
            <w:tcBorders>
              <w:right w:val="double" w:color="auto" w:sz="4" w:space="0"/>
            </w:tcBorders>
            <w:vAlign w:val="center"/>
          </w:tcPr>
          <w:p w14:paraId="327471EF">
            <w:pPr>
              <w:jc w:val="left"/>
              <w:rPr>
                <w:rFonts w:ascii="Times New Roman" w:hAnsi="Times New Roman"/>
                <w:sz w:val="24"/>
              </w:rPr>
            </w:pPr>
            <w:r>
              <w:rPr>
                <w:rFonts w:ascii="Times New Roman" w:hAnsi="Times New Roman"/>
                <w:bCs/>
                <w:sz w:val="24"/>
              </w:rPr>
              <w:t>浙江政府采购网（http://zfcg.czt.zj.gov.cn）、丽水市公共资源交易网（龙泉）（http://lssggzy.lishui.gov.cn/lqweb/）等</w:t>
            </w:r>
          </w:p>
        </w:tc>
      </w:tr>
      <w:tr w14:paraId="5EED4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73" w:hRule="atLeast"/>
          <w:jc w:val="center"/>
        </w:trPr>
        <w:tc>
          <w:tcPr>
            <w:tcW w:w="588" w:type="dxa"/>
            <w:tcBorders>
              <w:left w:val="double" w:color="auto" w:sz="4" w:space="0"/>
              <w:right w:val="single" w:color="auto" w:sz="4" w:space="0"/>
            </w:tcBorders>
            <w:vAlign w:val="center"/>
          </w:tcPr>
          <w:p w14:paraId="39DF1A38">
            <w:pPr>
              <w:jc w:val="center"/>
              <w:rPr>
                <w:rFonts w:ascii="Times New Roman" w:hAnsi="Times New Roman"/>
                <w:bCs/>
                <w:snapToGrid w:val="0"/>
                <w:sz w:val="24"/>
              </w:rPr>
            </w:pPr>
            <w:r>
              <w:rPr>
                <w:rFonts w:ascii="Times New Roman" w:hAnsi="Times New Roman"/>
                <w:bCs/>
                <w:snapToGrid w:val="0"/>
                <w:sz w:val="24"/>
              </w:rPr>
              <w:t>18</w:t>
            </w:r>
          </w:p>
        </w:tc>
        <w:tc>
          <w:tcPr>
            <w:tcW w:w="1779" w:type="dxa"/>
            <w:tcBorders>
              <w:left w:val="single" w:color="auto" w:sz="4" w:space="0"/>
            </w:tcBorders>
            <w:vAlign w:val="center"/>
          </w:tcPr>
          <w:p w14:paraId="6CC713A6">
            <w:pPr>
              <w:pStyle w:val="22"/>
              <w:jc w:val="center"/>
              <w:rPr>
                <w:rFonts w:ascii="Times New Roman" w:hAnsi="Times New Roman"/>
                <w:bCs/>
                <w:sz w:val="24"/>
                <w:szCs w:val="24"/>
              </w:rPr>
            </w:pPr>
            <w:r>
              <w:rPr>
                <w:rFonts w:ascii="Times New Roman" w:hAnsi="Times New Roman"/>
                <w:b/>
                <w:sz w:val="24"/>
                <w:szCs w:val="24"/>
              </w:rPr>
              <w:t>电子开标</w:t>
            </w:r>
            <w:r>
              <w:rPr>
                <w:rFonts w:ascii="Times New Roman" w:hAnsi="Times New Roman"/>
                <w:b/>
                <w:kern w:val="0"/>
                <w:sz w:val="24"/>
                <w:szCs w:val="24"/>
              </w:rPr>
              <w:t>注意事项</w:t>
            </w:r>
          </w:p>
        </w:tc>
        <w:tc>
          <w:tcPr>
            <w:tcW w:w="7012" w:type="dxa"/>
            <w:tcBorders>
              <w:right w:val="double" w:color="auto" w:sz="4" w:space="0"/>
            </w:tcBorders>
            <w:vAlign w:val="center"/>
          </w:tcPr>
          <w:p w14:paraId="2848823B">
            <w:pPr>
              <w:pStyle w:val="22"/>
              <w:snapToGrid w:val="0"/>
              <w:jc w:val="left"/>
              <w:rPr>
                <w:rFonts w:ascii="Times New Roman" w:hAnsi="Times New Roman"/>
                <w:sz w:val="24"/>
                <w:szCs w:val="24"/>
              </w:rPr>
            </w:pPr>
            <w:r>
              <w:rPr>
                <w:rFonts w:ascii="Times New Roman" w:hAnsi="Times New Roman"/>
                <w:sz w:val="24"/>
                <w:szCs w:val="24"/>
              </w:rPr>
              <w:t>1.请务必确保响应文件制作客户端为最新版本，旧版本可能导致响应文件解密失败。</w:t>
            </w:r>
          </w:p>
          <w:p w14:paraId="6AE00D8B">
            <w:pPr>
              <w:jc w:val="left"/>
              <w:rPr>
                <w:rFonts w:ascii="Times New Roman" w:hAnsi="Times New Roman"/>
                <w:sz w:val="24"/>
              </w:rPr>
            </w:pPr>
            <w:r>
              <w:rPr>
                <w:rFonts w:ascii="Times New Roman" w:hAnsi="Times New Roman"/>
                <w:sz w:val="24"/>
              </w:rPr>
              <w:t>2.为避免出现意外，建议全程由一台电脑进行操作（包括标书制作、上传、解密、磋商等），中途不要更换电脑）</w:t>
            </w:r>
          </w:p>
          <w:p w14:paraId="05FC1AF3">
            <w:pPr>
              <w:pStyle w:val="22"/>
              <w:snapToGrid w:val="0"/>
              <w:jc w:val="left"/>
              <w:rPr>
                <w:rFonts w:ascii="Times New Roman" w:hAnsi="Times New Roman"/>
                <w:sz w:val="24"/>
                <w:szCs w:val="24"/>
              </w:rPr>
            </w:pPr>
            <w:r>
              <w:rPr>
                <w:rFonts w:ascii="Times New Roman" w:hAnsi="Times New Roman"/>
                <w:sz w:val="24"/>
                <w:szCs w:val="24"/>
              </w:rPr>
              <w:t>3.请务必确保响应文件制作 时所用的 CA 锁与响应文件解密时的 CA 锁为同一把，否则可能导致响应文件解密失败。</w:t>
            </w:r>
          </w:p>
          <w:p w14:paraId="64508226">
            <w:pPr>
              <w:pStyle w:val="22"/>
              <w:snapToGrid w:val="0"/>
              <w:jc w:val="left"/>
              <w:rPr>
                <w:rFonts w:ascii="Times New Roman" w:hAnsi="Times New Roman"/>
                <w:sz w:val="24"/>
                <w:szCs w:val="24"/>
              </w:rPr>
            </w:pPr>
            <w:r>
              <w:rPr>
                <w:rFonts w:ascii="Times New Roman" w:hAnsi="Times New Roman"/>
                <w:sz w:val="24"/>
                <w:szCs w:val="24"/>
              </w:rPr>
              <w:t>4.请务必确保在开标、评审期间政府采购云平台账户在线，以便遇到评审小组要求作必要的澄清，说明或者补正的情况时，供应商能够及时上传答辩。</w:t>
            </w:r>
          </w:p>
          <w:p w14:paraId="0479C07A">
            <w:pPr>
              <w:pStyle w:val="22"/>
              <w:snapToGrid w:val="0"/>
              <w:jc w:val="left"/>
              <w:rPr>
                <w:rFonts w:ascii="Times New Roman" w:hAnsi="Times New Roman"/>
                <w:sz w:val="24"/>
                <w:szCs w:val="24"/>
              </w:rPr>
            </w:pPr>
            <w:r>
              <w:rPr>
                <w:rFonts w:ascii="Times New Roman" w:hAnsi="Times New Roman"/>
                <w:sz w:val="24"/>
                <w:szCs w:val="24"/>
              </w:rPr>
              <w:t>5.请务必确保在开标、评审期间政府采购云平台账户在线，在政府采购云平台规定的时间内报价，如未报价将默认上轮报价。</w:t>
            </w:r>
          </w:p>
          <w:p w14:paraId="7B684F3D">
            <w:pPr>
              <w:pStyle w:val="22"/>
              <w:snapToGrid w:val="0"/>
              <w:jc w:val="left"/>
              <w:rPr>
                <w:rFonts w:ascii="Times New Roman" w:hAnsi="Times New Roman"/>
                <w:bCs/>
                <w:sz w:val="24"/>
                <w:szCs w:val="24"/>
              </w:rPr>
            </w:pPr>
            <w:r>
              <w:rPr>
                <w:rFonts w:ascii="Times New Roman" w:hAnsi="Times New Roman"/>
                <w:sz w:val="24"/>
              </w:rPr>
              <w:t>6.特别说明：政府采购云平台如对电子化开标及评审流程有更新的，按更新后的流程进行开标及评审。</w:t>
            </w:r>
          </w:p>
        </w:tc>
      </w:tr>
      <w:tr w14:paraId="4E6C5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88" w:type="dxa"/>
            <w:tcBorders>
              <w:left w:val="double" w:color="auto" w:sz="4" w:space="0"/>
              <w:bottom w:val="double" w:color="auto" w:sz="4" w:space="0"/>
              <w:right w:val="single" w:color="auto" w:sz="4" w:space="0"/>
            </w:tcBorders>
            <w:vAlign w:val="center"/>
          </w:tcPr>
          <w:p w14:paraId="5CA01FD3">
            <w:pPr>
              <w:jc w:val="center"/>
              <w:rPr>
                <w:rFonts w:ascii="Times New Roman" w:hAnsi="Times New Roman"/>
                <w:bCs/>
                <w:snapToGrid w:val="0"/>
                <w:sz w:val="24"/>
              </w:rPr>
            </w:pPr>
            <w:r>
              <w:rPr>
                <w:rFonts w:ascii="Times New Roman" w:hAnsi="Times New Roman"/>
                <w:bCs/>
                <w:snapToGrid w:val="0"/>
                <w:sz w:val="24"/>
              </w:rPr>
              <w:t>19</w:t>
            </w:r>
          </w:p>
        </w:tc>
        <w:tc>
          <w:tcPr>
            <w:tcW w:w="1779" w:type="dxa"/>
            <w:tcBorders>
              <w:left w:val="single" w:color="auto" w:sz="4" w:space="0"/>
              <w:bottom w:val="double" w:color="auto" w:sz="4" w:space="0"/>
            </w:tcBorders>
            <w:vAlign w:val="center"/>
          </w:tcPr>
          <w:p w14:paraId="4A20B16B">
            <w:pPr>
              <w:ind w:left="-113" w:leftChars="-54" w:right="-107" w:rightChars="-51"/>
              <w:jc w:val="center"/>
              <w:rPr>
                <w:rFonts w:ascii="Times New Roman" w:hAnsi="Times New Roman"/>
                <w:b/>
                <w:sz w:val="24"/>
              </w:rPr>
            </w:pPr>
            <w:r>
              <w:rPr>
                <w:rFonts w:ascii="Times New Roman" w:hAnsi="Times New Roman"/>
                <w:bCs/>
                <w:sz w:val="24"/>
              </w:rPr>
              <w:t>采购文件解释</w:t>
            </w:r>
          </w:p>
        </w:tc>
        <w:tc>
          <w:tcPr>
            <w:tcW w:w="7012" w:type="dxa"/>
            <w:tcBorders>
              <w:bottom w:val="double" w:color="auto" w:sz="4" w:space="0"/>
              <w:right w:val="double" w:color="auto" w:sz="4" w:space="0"/>
            </w:tcBorders>
            <w:vAlign w:val="center"/>
          </w:tcPr>
          <w:p w14:paraId="1B74E813">
            <w:pPr>
              <w:jc w:val="left"/>
              <w:rPr>
                <w:rFonts w:hint="eastAsia" w:ascii="Times New Roman" w:hAnsi="Times New Roman" w:eastAsia="宋体"/>
                <w:sz w:val="24"/>
                <w:lang w:eastAsia="zh-CN"/>
              </w:rPr>
            </w:pPr>
            <w:r>
              <w:rPr>
                <w:rFonts w:ascii="Times New Roman" w:hAnsi="Times New Roman"/>
                <w:bCs/>
                <w:sz w:val="24"/>
              </w:rPr>
              <w:t>本项目采购文件的解释权属于</w:t>
            </w:r>
            <w:r>
              <w:rPr>
                <w:rFonts w:hint="eastAsia" w:ascii="Times New Roman" w:hAnsi="Times New Roman"/>
                <w:bCs/>
                <w:sz w:val="24"/>
                <w:lang w:eastAsia="zh-CN"/>
              </w:rPr>
              <w:t>浙江丽水兴华工程管理有限公司</w:t>
            </w:r>
          </w:p>
        </w:tc>
      </w:tr>
    </w:tbl>
    <w:p w14:paraId="46299941">
      <w:pPr>
        <w:pStyle w:val="4"/>
        <w:spacing w:before="0" w:after="0" w:line="240" w:lineRule="auto"/>
        <w:ind w:firstLine="0" w:firstLineChars="0"/>
        <w:rPr>
          <w:rFonts w:ascii="Times New Roman" w:hAnsi="Times New Roman" w:eastAsia="宋体"/>
          <w:sz w:val="32"/>
          <w:szCs w:val="32"/>
        </w:rPr>
      </w:pPr>
      <w:bookmarkStart w:id="81" w:name="_Toc17655"/>
    </w:p>
    <w:p w14:paraId="7ED578FB">
      <w:pPr>
        <w:pStyle w:val="5"/>
        <w:rPr>
          <w:rFonts w:ascii="Times New Roman" w:hAnsi="Times New Roman"/>
        </w:rPr>
      </w:pPr>
    </w:p>
    <w:p w14:paraId="7085977E">
      <w:pPr>
        <w:pStyle w:val="5"/>
        <w:rPr>
          <w:rFonts w:ascii="Times New Roman" w:hAnsi="Times New Roman"/>
        </w:rPr>
      </w:pPr>
    </w:p>
    <w:p w14:paraId="5E5832CF">
      <w:pPr>
        <w:rPr>
          <w:rFonts w:ascii="Times New Roman" w:hAnsi="Times New Roman"/>
        </w:rPr>
      </w:pPr>
    </w:p>
    <w:p w14:paraId="29878D89">
      <w:pPr>
        <w:pStyle w:val="4"/>
        <w:spacing w:before="240" w:after="240"/>
        <w:ind w:firstLine="0" w:firstLineChars="0"/>
        <w:rPr>
          <w:rFonts w:ascii="Times New Roman" w:hAnsi="Times New Roman" w:eastAsia="宋体"/>
          <w:sz w:val="32"/>
          <w:szCs w:val="32"/>
        </w:rPr>
      </w:pPr>
    </w:p>
    <w:p w14:paraId="431FAB47">
      <w:pPr>
        <w:pStyle w:val="4"/>
        <w:spacing w:before="240" w:after="240"/>
        <w:ind w:firstLine="0" w:firstLineChars="0"/>
        <w:rPr>
          <w:rFonts w:ascii="Times New Roman" w:hAnsi="Times New Roman" w:eastAsia="宋体"/>
          <w:sz w:val="32"/>
          <w:szCs w:val="32"/>
        </w:rPr>
      </w:pPr>
    </w:p>
    <w:p w14:paraId="56F896E2">
      <w:pPr>
        <w:pStyle w:val="4"/>
        <w:spacing w:before="240" w:after="240"/>
        <w:ind w:firstLine="0" w:firstLineChars="0"/>
        <w:rPr>
          <w:rFonts w:ascii="Times New Roman" w:hAnsi="Times New Roman" w:eastAsia="宋体"/>
          <w:sz w:val="32"/>
          <w:szCs w:val="32"/>
        </w:rPr>
      </w:pPr>
    </w:p>
    <w:p w14:paraId="5AD6B8BA">
      <w:pPr>
        <w:pStyle w:val="4"/>
        <w:spacing w:before="240" w:after="240"/>
        <w:ind w:firstLine="0" w:firstLineChars="0"/>
        <w:rPr>
          <w:rFonts w:ascii="Times New Roman" w:hAnsi="Times New Roman" w:eastAsia="宋体"/>
          <w:sz w:val="32"/>
          <w:szCs w:val="32"/>
        </w:rPr>
      </w:pPr>
    </w:p>
    <w:p w14:paraId="65050888">
      <w:pPr>
        <w:pStyle w:val="4"/>
        <w:spacing w:before="240" w:after="240"/>
        <w:ind w:firstLine="0" w:firstLineChars="0"/>
        <w:rPr>
          <w:rFonts w:ascii="Times New Roman" w:hAnsi="Times New Roman" w:eastAsia="宋体"/>
          <w:sz w:val="32"/>
          <w:szCs w:val="32"/>
        </w:rPr>
      </w:pPr>
    </w:p>
    <w:p w14:paraId="4A917741">
      <w:pPr>
        <w:pStyle w:val="4"/>
        <w:spacing w:before="240" w:after="240"/>
        <w:ind w:firstLine="0" w:firstLineChars="0"/>
        <w:rPr>
          <w:rFonts w:ascii="Times New Roman" w:hAnsi="Times New Roman" w:eastAsia="宋体"/>
          <w:sz w:val="32"/>
          <w:szCs w:val="32"/>
        </w:rPr>
      </w:pPr>
    </w:p>
    <w:p w14:paraId="10873571">
      <w:pPr>
        <w:pStyle w:val="4"/>
        <w:spacing w:before="240" w:after="240"/>
        <w:ind w:firstLine="0" w:firstLineChars="0"/>
        <w:rPr>
          <w:rFonts w:ascii="Times New Roman" w:hAnsi="Times New Roman" w:eastAsia="宋体"/>
          <w:sz w:val="32"/>
          <w:szCs w:val="32"/>
        </w:rPr>
      </w:pPr>
    </w:p>
    <w:p w14:paraId="783D6DD4">
      <w:pPr>
        <w:pStyle w:val="4"/>
        <w:ind w:firstLine="0" w:firstLineChars="0"/>
        <w:rPr>
          <w:rFonts w:ascii="Times New Roman" w:hAnsi="Times New Roman" w:eastAsia="宋体"/>
          <w:sz w:val="32"/>
          <w:szCs w:val="32"/>
        </w:rPr>
      </w:pPr>
    </w:p>
    <w:p w14:paraId="47483ADE">
      <w:pPr>
        <w:rPr>
          <w:rFonts w:ascii="Times New Roman" w:hAnsi="Times New Roman"/>
        </w:rPr>
      </w:pPr>
    </w:p>
    <w:p w14:paraId="2DA8F8F2">
      <w:pPr>
        <w:pStyle w:val="4"/>
        <w:spacing w:before="240" w:after="240"/>
        <w:ind w:firstLine="0" w:firstLineChars="0"/>
        <w:rPr>
          <w:rFonts w:ascii="Times New Roman" w:hAnsi="Times New Roman" w:eastAsia="宋体"/>
          <w:sz w:val="32"/>
          <w:szCs w:val="32"/>
        </w:rPr>
      </w:pPr>
      <w:r>
        <w:rPr>
          <w:rFonts w:ascii="Times New Roman" w:hAnsi="Times New Roman" w:eastAsia="宋体"/>
          <w:sz w:val="32"/>
          <w:szCs w:val="32"/>
        </w:rPr>
        <w:t>一   总则</w:t>
      </w:r>
      <w:bookmarkEnd w:id="81"/>
    </w:p>
    <w:p w14:paraId="3A9D8BC5">
      <w:pPr>
        <w:spacing w:line="360" w:lineRule="auto"/>
        <w:ind w:firstLine="482" w:firstLineChars="200"/>
        <w:rPr>
          <w:rFonts w:ascii="Times New Roman" w:hAnsi="Times New Roman"/>
          <w:b/>
          <w:sz w:val="24"/>
        </w:rPr>
      </w:pPr>
      <w:r>
        <w:rPr>
          <w:rFonts w:ascii="Times New Roman" w:hAnsi="Times New Roman"/>
          <w:b/>
          <w:sz w:val="24"/>
        </w:rPr>
        <w:t>1. 适用范围</w:t>
      </w:r>
    </w:p>
    <w:p w14:paraId="71884DA9">
      <w:pPr>
        <w:spacing w:line="360" w:lineRule="auto"/>
        <w:ind w:firstLine="480" w:firstLineChars="200"/>
        <w:rPr>
          <w:rFonts w:ascii="Times New Roman" w:hAnsi="Times New Roman"/>
          <w:sz w:val="24"/>
        </w:rPr>
      </w:pPr>
      <w:r>
        <w:rPr>
          <w:rFonts w:ascii="Times New Roman" w:hAnsi="Times New Roman"/>
          <w:sz w:val="24"/>
        </w:rPr>
        <w:t>1.1 采购文件适用于本次所述项目的采购行为（法律、法规另有规定的，从其规定）。</w:t>
      </w:r>
    </w:p>
    <w:p w14:paraId="73014DBC">
      <w:pPr>
        <w:spacing w:line="360" w:lineRule="auto"/>
        <w:ind w:firstLine="482" w:firstLineChars="200"/>
        <w:rPr>
          <w:rFonts w:ascii="Times New Roman" w:hAnsi="Times New Roman"/>
          <w:b/>
          <w:sz w:val="24"/>
        </w:rPr>
      </w:pPr>
      <w:r>
        <w:rPr>
          <w:rFonts w:ascii="Times New Roman" w:hAnsi="Times New Roman"/>
          <w:b/>
          <w:sz w:val="24"/>
        </w:rPr>
        <w:t>2. 定义</w:t>
      </w:r>
    </w:p>
    <w:p w14:paraId="581A85EC">
      <w:pPr>
        <w:spacing w:line="360" w:lineRule="auto"/>
        <w:ind w:firstLine="480" w:firstLineChars="200"/>
        <w:rPr>
          <w:rFonts w:ascii="Times New Roman" w:hAnsi="Times New Roman"/>
          <w:sz w:val="24"/>
        </w:rPr>
      </w:pPr>
      <w:r>
        <w:rPr>
          <w:rFonts w:ascii="Times New Roman" w:hAnsi="Times New Roman"/>
          <w:sz w:val="24"/>
        </w:rPr>
        <w:t>2.1 “采购人”系指</w:t>
      </w:r>
      <w:r>
        <w:rPr>
          <w:rFonts w:hint="eastAsia" w:ascii="Times New Roman" w:hAnsi="Times New Roman"/>
          <w:sz w:val="24"/>
          <w:lang w:eastAsia="zh-CN"/>
        </w:rPr>
        <w:t>龙泉市水利局</w:t>
      </w:r>
      <w:r>
        <w:rPr>
          <w:rFonts w:ascii="Times New Roman" w:hAnsi="Times New Roman"/>
          <w:sz w:val="24"/>
        </w:rPr>
        <w:t>。</w:t>
      </w:r>
    </w:p>
    <w:p w14:paraId="6A257E32">
      <w:pPr>
        <w:spacing w:line="360" w:lineRule="auto"/>
        <w:ind w:firstLine="480" w:firstLineChars="200"/>
        <w:rPr>
          <w:rFonts w:ascii="Times New Roman" w:hAnsi="Times New Roman"/>
          <w:sz w:val="24"/>
        </w:rPr>
      </w:pPr>
      <w:r>
        <w:rPr>
          <w:rFonts w:ascii="Times New Roman" w:hAnsi="Times New Roman"/>
          <w:sz w:val="24"/>
        </w:rPr>
        <w:t>2.2 “采购代理机构”系指</w:t>
      </w:r>
      <w:r>
        <w:rPr>
          <w:rFonts w:hint="eastAsia" w:ascii="Times New Roman" w:hAnsi="Times New Roman"/>
          <w:sz w:val="24"/>
          <w:lang w:eastAsia="zh-CN"/>
        </w:rPr>
        <w:t>浙江丽水兴华工程管理有限公司</w:t>
      </w:r>
      <w:r>
        <w:rPr>
          <w:rFonts w:ascii="Times New Roman" w:hAnsi="Times New Roman"/>
          <w:sz w:val="24"/>
        </w:rPr>
        <w:t>。</w:t>
      </w:r>
    </w:p>
    <w:p w14:paraId="66D8D9C1">
      <w:pPr>
        <w:spacing w:line="360" w:lineRule="auto"/>
        <w:ind w:firstLine="480" w:firstLineChars="200"/>
        <w:rPr>
          <w:rFonts w:ascii="Times New Roman" w:hAnsi="Times New Roman"/>
          <w:sz w:val="24"/>
        </w:rPr>
      </w:pPr>
      <w:r>
        <w:rPr>
          <w:rFonts w:ascii="Times New Roman" w:hAnsi="Times New Roman"/>
          <w:sz w:val="24"/>
        </w:rPr>
        <w:t>2.3 “供应商”系指符合本项目供应商应具备的资格要求的供应商，并报名参与项目的供应商。</w:t>
      </w:r>
    </w:p>
    <w:p w14:paraId="193A6D42">
      <w:pPr>
        <w:spacing w:line="360" w:lineRule="auto"/>
        <w:ind w:firstLine="480" w:firstLineChars="200"/>
        <w:rPr>
          <w:rFonts w:ascii="Times New Roman" w:hAnsi="Times New Roman"/>
          <w:sz w:val="24"/>
        </w:rPr>
      </w:pPr>
      <w:r>
        <w:rPr>
          <w:rFonts w:ascii="Times New Roman" w:hAnsi="Times New Roman"/>
          <w:sz w:val="24"/>
        </w:rPr>
        <w:t>2.4 “负责人”系指法人企业的法定代表人，或其他组织为法律、行政法规规定代表单位行使职权的主要负责人，或自然人本人。</w:t>
      </w:r>
    </w:p>
    <w:p w14:paraId="4BF2FF17">
      <w:pPr>
        <w:spacing w:line="360" w:lineRule="auto"/>
        <w:ind w:firstLine="480" w:firstLineChars="200"/>
        <w:rPr>
          <w:rFonts w:ascii="Times New Roman" w:hAnsi="Times New Roman"/>
          <w:sz w:val="24"/>
        </w:rPr>
      </w:pPr>
      <w:r>
        <w:rPr>
          <w:rFonts w:ascii="Times New Roman" w:hAnsi="Times New Roman"/>
          <w:sz w:val="24"/>
        </w:rPr>
        <w:t>2.5 “合同”系指采购人与中标人双方签署的规定双方权利与义务的协议，以及所有附件、附录、采购文件和响应文件所提到的构成合同的所有文件。</w:t>
      </w:r>
    </w:p>
    <w:p w14:paraId="3E2E79CB">
      <w:pPr>
        <w:spacing w:line="360" w:lineRule="auto"/>
        <w:ind w:firstLine="480" w:firstLineChars="200"/>
        <w:rPr>
          <w:rFonts w:ascii="Times New Roman" w:hAnsi="Times New Roman"/>
          <w:sz w:val="24"/>
        </w:rPr>
      </w:pPr>
      <w:r>
        <w:rPr>
          <w:rFonts w:ascii="Times New Roman" w:hAnsi="Times New Roman"/>
          <w:sz w:val="24"/>
        </w:rPr>
        <w:t>2.6 “产品”系指供应商按采购文件规定，须向采购人提供的一切产品（包括：虚拟产品），以及产品相关的保险、税金、备品备件、附件、耗材、工具、手册及其它有关技术资料和材料等。</w:t>
      </w:r>
    </w:p>
    <w:p w14:paraId="4F1AE59E">
      <w:pPr>
        <w:spacing w:line="360" w:lineRule="auto"/>
        <w:ind w:firstLine="480" w:firstLineChars="200"/>
        <w:rPr>
          <w:rFonts w:ascii="Times New Roman" w:hAnsi="Times New Roman"/>
          <w:sz w:val="24"/>
        </w:rPr>
      </w:pPr>
      <w:r>
        <w:rPr>
          <w:rFonts w:ascii="Times New Roman" w:hAnsi="Times New Roman"/>
          <w:sz w:val="24"/>
        </w:rPr>
        <w:t>2.7 “服务”系指供应商按采购文件规定应承担的送货上门、安装、调试、技术协助、校准、培训、技术指导以及其他类似的附随义务。</w:t>
      </w:r>
    </w:p>
    <w:p w14:paraId="18A0146F">
      <w:pPr>
        <w:spacing w:line="360" w:lineRule="auto"/>
        <w:ind w:firstLine="480" w:firstLineChars="200"/>
        <w:rPr>
          <w:rFonts w:ascii="Times New Roman" w:hAnsi="Times New Roman"/>
          <w:bCs/>
          <w:sz w:val="24"/>
        </w:rPr>
      </w:pPr>
      <w:r>
        <w:rPr>
          <w:rFonts w:ascii="Times New Roman" w:hAnsi="Times New Roman"/>
          <w:sz w:val="24"/>
        </w:rPr>
        <w:t>2.8标有“▲”符号均属于“实质性条款”，不允许负偏离；“★”系指项目关键核心产品。</w:t>
      </w:r>
    </w:p>
    <w:p w14:paraId="64BF4BF6">
      <w:pPr>
        <w:spacing w:line="360" w:lineRule="auto"/>
        <w:ind w:firstLine="482" w:firstLineChars="200"/>
        <w:rPr>
          <w:rFonts w:ascii="Times New Roman" w:hAnsi="Times New Roman"/>
          <w:b/>
          <w:sz w:val="24"/>
        </w:rPr>
      </w:pPr>
      <w:r>
        <w:rPr>
          <w:rFonts w:ascii="Times New Roman" w:hAnsi="Times New Roman"/>
          <w:b/>
          <w:sz w:val="24"/>
        </w:rPr>
        <w:t>3.合格的供应商</w:t>
      </w:r>
    </w:p>
    <w:p w14:paraId="3666B259">
      <w:pPr>
        <w:spacing w:line="360" w:lineRule="auto"/>
        <w:ind w:firstLine="480" w:firstLineChars="200"/>
        <w:rPr>
          <w:rFonts w:ascii="Times New Roman" w:hAnsi="Times New Roman"/>
          <w:sz w:val="24"/>
        </w:rPr>
      </w:pPr>
      <w:r>
        <w:rPr>
          <w:rFonts w:ascii="Times New Roman" w:hAnsi="Times New Roman"/>
          <w:sz w:val="24"/>
        </w:rPr>
        <w:t>3.1 符合本文件第一章 采购公告第“二”条的规定。</w:t>
      </w:r>
    </w:p>
    <w:p w14:paraId="1D387A85">
      <w:pPr>
        <w:spacing w:line="360" w:lineRule="auto"/>
        <w:ind w:firstLine="480" w:firstLineChars="200"/>
        <w:rPr>
          <w:rFonts w:ascii="Times New Roman" w:hAnsi="Times New Roman"/>
          <w:sz w:val="24"/>
        </w:rPr>
      </w:pPr>
      <w:r>
        <w:rPr>
          <w:rFonts w:ascii="Times New Roman" w:hAnsi="Times New Roman"/>
          <w:sz w:val="24"/>
        </w:rPr>
        <w:t>3.2 供应商应遵守有关的法律、法规和规章条例。</w:t>
      </w:r>
    </w:p>
    <w:p w14:paraId="0FFA8547">
      <w:pPr>
        <w:spacing w:line="360" w:lineRule="auto"/>
        <w:ind w:firstLine="482" w:firstLineChars="200"/>
        <w:rPr>
          <w:rFonts w:ascii="Times New Roman" w:hAnsi="Times New Roman"/>
          <w:b/>
          <w:sz w:val="24"/>
        </w:rPr>
      </w:pPr>
      <w:r>
        <w:rPr>
          <w:rFonts w:ascii="Times New Roman" w:hAnsi="Times New Roman"/>
          <w:b/>
          <w:sz w:val="24"/>
        </w:rPr>
        <w:t>4.联合体说明</w:t>
      </w:r>
    </w:p>
    <w:p w14:paraId="467EDFBE">
      <w:pPr>
        <w:spacing w:line="360" w:lineRule="auto"/>
        <w:ind w:firstLine="480" w:firstLineChars="200"/>
        <w:rPr>
          <w:rFonts w:ascii="Times New Roman" w:hAnsi="Times New Roman"/>
          <w:sz w:val="24"/>
        </w:rPr>
      </w:pPr>
      <w:r>
        <w:rPr>
          <w:rFonts w:ascii="Times New Roman" w:hAnsi="Times New Roman"/>
          <w:sz w:val="24"/>
        </w:rPr>
        <w:t>4.1本项目接受联合体参加。</w:t>
      </w:r>
    </w:p>
    <w:p w14:paraId="29A61C2A">
      <w:pPr>
        <w:spacing w:line="360" w:lineRule="auto"/>
        <w:ind w:firstLine="480" w:firstLineChars="200"/>
        <w:rPr>
          <w:rFonts w:ascii="Times New Roman" w:hAnsi="Times New Roman"/>
          <w:bCs/>
          <w:sz w:val="24"/>
        </w:rPr>
      </w:pPr>
      <w:r>
        <w:rPr>
          <w:rFonts w:ascii="Times New Roman" w:hAnsi="Times New Roman"/>
          <w:bCs/>
          <w:sz w:val="24"/>
        </w:rPr>
        <w:t>4.2联合体各方均符合政府采购法第二十二条第一款规定；</w:t>
      </w:r>
    </w:p>
    <w:p w14:paraId="0B8512F2">
      <w:pPr>
        <w:spacing w:line="360" w:lineRule="auto"/>
        <w:ind w:firstLine="480" w:firstLineChars="200"/>
        <w:rPr>
          <w:rFonts w:ascii="Times New Roman" w:hAnsi="Times New Roman"/>
          <w:bCs/>
          <w:sz w:val="24"/>
        </w:rPr>
      </w:pPr>
      <w:r>
        <w:rPr>
          <w:rFonts w:ascii="Times New Roman" w:hAnsi="Times New Roman"/>
          <w:bCs/>
          <w:sz w:val="24"/>
        </w:rPr>
        <w:t>4.3联合体成员存在不良信用信息记录的，视同联合体存在不良信用记录。</w:t>
      </w:r>
    </w:p>
    <w:p w14:paraId="0641D883">
      <w:pPr>
        <w:spacing w:line="360" w:lineRule="auto"/>
        <w:ind w:firstLine="480" w:firstLineChars="200"/>
        <w:rPr>
          <w:rFonts w:ascii="Times New Roman" w:hAnsi="Times New Roman"/>
          <w:bCs/>
          <w:sz w:val="24"/>
        </w:rPr>
      </w:pPr>
      <w:r>
        <w:rPr>
          <w:rFonts w:ascii="Times New Roman" w:hAnsi="Times New Roman"/>
          <w:bCs/>
          <w:sz w:val="24"/>
        </w:rPr>
        <w:t>4.4联合体中至少有一方符合本文件规定的特定资质要求。但联合体中有同类资质的投标人按照联合体分工承担相同工作的，应当按照资质等级较低的投标人确定资质等级；</w:t>
      </w:r>
    </w:p>
    <w:p w14:paraId="20BDB17F">
      <w:pPr>
        <w:spacing w:line="360" w:lineRule="auto"/>
        <w:ind w:firstLine="480" w:firstLineChars="200"/>
        <w:rPr>
          <w:rFonts w:ascii="Times New Roman" w:hAnsi="Times New Roman"/>
          <w:bCs/>
          <w:sz w:val="24"/>
        </w:rPr>
      </w:pPr>
      <w:r>
        <w:rPr>
          <w:rFonts w:ascii="Times New Roman" w:hAnsi="Times New Roman"/>
          <w:bCs/>
          <w:sz w:val="24"/>
        </w:rPr>
        <w:t>4.5以联合体形式参加政府采购活动的，联合体各方不得再单独参加或者与其他投标人另外组成联合体参加同一合同项下的政府采购活动；</w:t>
      </w:r>
    </w:p>
    <w:p w14:paraId="4CE72E21">
      <w:pPr>
        <w:spacing w:line="360" w:lineRule="auto"/>
        <w:ind w:firstLine="480" w:firstLineChars="200"/>
        <w:rPr>
          <w:rFonts w:ascii="Times New Roman" w:hAnsi="Times New Roman"/>
          <w:sz w:val="24"/>
        </w:rPr>
      </w:pPr>
      <w:r>
        <w:rPr>
          <w:rFonts w:ascii="Times New Roman" w:hAnsi="Times New Roman"/>
          <w:bCs/>
          <w:sz w:val="24"/>
        </w:rPr>
        <w:t>4.6联合体参与的，必须提供《联合体协议书》。</w:t>
      </w:r>
      <w:r>
        <w:rPr>
          <w:rFonts w:hint="eastAsia" w:ascii="Times New Roman" w:hAnsi="Times New Roman"/>
          <w:bCs/>
          <w:sz w:val="24"/>
        </w:rPr>
        <w:t>联合体各方对本合同义务履行和法律责任承担连带责任</w:t>
      </w:r>
    </w:p>
    <w:p w14:paraId="03B0784E">
      <w:pPr>
        <w:spacing w:line="360" w:lineRule="auto"/>
        <w:ind w:firstLine="482" w:firstLineChars="200"/>
        <w:rPr>
          <w:rFonts w:ascii="Times New Roman" w:hAnsi="Times New Roman"/>
          <w:b/>
          <w:sz w:val="24"/>
        </w:rPr>
      </w:pPr>
      <w:r>
        <w:rPr>
          <w:rFonts w:ascii="Times New Roman" w:hAnsi="Times New Roman"/>
          <w:b/>
          <w:sz w:val="24"/>
        </w:rPr>
        <w:t>5. 特别说明</w:t>
      </w:r>
    </w:p>
    <w:p w14:paraId="3A2868AC">
      <w:pPr>
        <w:spacing w:line="360" w:lineRule="auto"/>
        <w:ind w:firstLine="482" w:firstLineChars="200"/>
        <w:rPr>
          <w:rFonts w:ascii="Times New Roman" w:hAnsi="Times New Roman"/>
          <w:sz w:val="24"/>
        </w:rPr>
      </w:pPr>
      <w:r>
        <w:rPr>
          <w:rFonts w:ascii="Times New Roman" w:hAnsi="Times New Roman"/>
          <w:b/>
          <w:bCs/>
          <w:sz w:val="24"/>
        </w:rPr>
        <w:t>▲</w:t>
      </w:r>
      <w:r>
        <w:rPr>
          <w:rFonts w:ascii="Times New Roman" w:hAnsi="Times New Roman"/>
          <w:sz w:val="24"/>
        </w:rPr>
        <w:t>5.1单位负责人为同一人或者存在直接控股、管理关系的不同供应商，以及属于同一母公司或集团的不同供应商不得参加同一合同项下的政府采购活动。</w:t>
      </w:r>
    </w:p>
    <w:p w14:paraId="5D2C294F">
      <w:pPr>
        <w:spacing w:line="360" w:lineRule="auto"/>
        <w:ind w:firstLine="482" w:firstLineChars="200"/>
        <w:rPr>
          <w:rFonts w:ascii="Times New Roman" w:hAnsi="Times New Roman"/>
          <w:sz w:val="24"/>
        </w:rPr>
      </w:pPr>
      <w:r>
        <w:rPr>
          <w:rFonts w:ascii="Times New Roman" w:hAnsi="Times New Roman"/>
          <w:b/>
          <w:bCs/>
          <w:sz w:val="24"/>
        </w:rPr>
        <w:t>▲</w:t>
      </w:r>
      <w:r>
        <w:rPr>
          <w:rFonts w:ascii="Times New Roman" w:hAnsi="Times New Roman"/>
          <w:sz w:val="24"/>
        </w:rPr>
        <w:t>5.2 为采购项目提供整体设计、规范编制或者项目管理、监理、检测等服务的供应商，不得再参加该采购项目的其他采购活动。</w:t>
      </w:r>
    </w:p>
    <w:p w14:paraId="6A9FD70F">
      <w:pPr>
        <w:spacing w:line="360" w:lineRule="auto"/>
        <w:ind w:firstLine="480" w:firstLineChars="200"/>
        <w:rPr>
          <w:rFonts w:ascii="Times New Roman" w:hAnsi="Times New Roman"/>
          <w:sz w:val="24"/>
        </w:rPr>
      </w:pPr>
      <w:r>
        <w:rPr>
          <w:rFonts w:ascii="Times New Roman" w:hAnsi="Times New Roman"/>
          <w:sz w:val="24"/>
        </w:rPr>
        <w:t>5.3 多家供应商提供相同品牌的产品参加同一合同项投标的，应当按一家供应商认定。</w:t>
      </w:r>
    </w:p>
    <w:p w14:paraId="377D2AA4">
      <w:pPr>
        <w:spacing w:line="360" w:lineRule="auto"/>
        <w:ind w:firstLine="480" w:firstLineChars="200"/>
        <w:rPr>
          <w:rFonts w:ascii="Times New Roman" w:hAnsi="Times New Roman"/>
          <w:sz w:val="24"/>
        </w:rPr>
      </w:pPr>
      <w:r>
        <w:rPr>
          <w:rFonts w:ascii="Times New Roman" w:hAnsi="Times New Roman"/>
          <w:sz w:val="24"/>
        </w:rPr>
        <w:t>5.4 供应商自行承担所有与投标有关的全部费用。</w:t>
      </w:r>
    </w:p>
    <w:p w14:paraId="31450B93">
      <w:pPr>
        <w:pStyle w:val="4"/>
        <w:spacing w:before="240" w:after="240"/>
        <w:ind w:firstLine="0" w:firstLineChars="0"/>
        <w:rPr>
          <w:rFonts w:ascii="Times New Roman" w:hAnsi="Times New Roman" w:eastAsia="宋体"/>
          <w:sz w:val="32"/>
          <w:szCs w:val="32"/>
        </w:rPr>
      </w:pPr>
      <w:bookmarkStart w:id="82" w:name="_Toc493955958"/>
      <w:bookmarkStart w:id="83" w:name="_Toc19733"/>
      <w:r>
        <w:rPr>
          <w:rFonts w:ascii="Times New Roman" w:hAnsi="Times New Roman" w:eastAsia="宋体"/>
          <w:sz w:val="32"/>
          <w:szCs w:val="32"/>
        </w:rPr>
        <w:t>二   采购文件说明</w:t>
      </w:r>
      <w:bookmarkEnd w:id="82"/>
      <w:bookmarkEnd w:id="83"/>
    </w:p>
    <w:p w14:paraId="390037C5">
      <w:pPr>
        <w:spacing w:line="360" w:lineRule="auto"/>
        <w:ind w:firstLine="482" w:firstLineChars="200"/>
        <w:rPr>
          <w:rFonts w:ascii="Times New Roman" w:hAnsi="Times New Roman"/>
          <w:b/>
          <w:sz w:val="24"/>
        </w:rPr>
      </w:pPr>
      <w:r>
        <w:rPr>
          <w:rFonts w:ascii="Times New Roman" w:hAnsi="Times New Roman"/>
          <w:b/>
          <w:sz w:val="24"/>
        </w:rPr>
        <w:t>6. 采购文件的构成</w:t>
      </w:r>
    </w:p>
    <w:p w14:paraId="3B6F6560">
      <w:pPr>
        <w:spacing w:line="360" w:lineRule="auto"/>
        <w:ind w:firstLine="480" w:firstLineChars="200"/>
        <w:rPr>
          <w:rFonts w:ascii="Times New Roman" w:hAnsi="Times New Roman"/>
          <w:sz w:val="24"/>
        </w:rPr>
      </w:pPr>
      <w:r>
        <w:rPr>
          <w:rFonts w:ascii="Times New Roman" w:hAnsi="Times New Roman"/>
          <w:sz w:val="24"/>
        </w:rPr>
        <w:t>6.1 采购文件用以阐明项目所需产品、服务、投标程序和合同条款等。本采购文件由下述部分组成：</w:t>
      </w:r>
    </w:p>
    <w:p w14:paraId="2C46AF78">
      <w:pPr>
        <w:spacing w:line="360" w:lineRule="auto"/>
        <w:ind w:firstLine="480" w:firstLineChars="200"/>
        <w:rPr>
          <w:rFonts w:ascii="Times New Roman" w:hAnsi="Times New Roman"/>
          <w:sz w:val="24"/>
        </w:rPr>
      </w:pPr>
      <w:r>
        <w:rPr>
          <w:rFonts w:ascii="Times New Roman" w:hAnsi="Times New Roman"/>
          <w:sz w:val="24"/>
        </w:rPr>
        <w:t>6.1.1 竞争性磋商公告</w:t>
      </w:r>
    </w:p>
    <w:p w14:paraId="3259C72F">
      <w:pPr>
        <w:spacing w:line="360" w:lineRule="auto"/>
        <w:ind w:firstLine="480" w:firstLineChars="200"/>
        <w:rPr>
          <w:rFonts w:ascii="Times New Roman" w:hAnsi="Times New Roman"/>
          <w:sz w:val="24"/>
        </w:rPr>
      </w:pPr>
      <w:r>
        <w:rPr>
          <w:rFonts w:ascii="Times New Roman" w:hAnsi="Times New Roman"/>
          <w:sz w:val="24"/>
        </w:rPr>
        <w:t>6.1.2 采购需求</w:t>
      </w:r>
    </w:p>
    <w:p w14:paraId="3C5B9EA7">
      <w:pPr>
        <w:spacing w:line="360" w:lineRule="auto"/>
        <w:ind w:firstLine="480" w:firstLineChars="200"/>
        <w:rPr>
          <w:rFonts w:ascii="Times New Roman" w:hAnsi="Times New Roman"/>
          <w:sz w:val="24"/>
        </w:rPr>
      </w:pPr>
      <w:r>
        <w:rPr>
          <w:rFonts w:ascii="Times New Roman" w:hAnsi="Times New Roman"/>
          <w:sz w:val="24"/>
        </w:rPr>
        <w:t>6.1.3 供应商须知</w:t>
      </w:r>
    </w:p>
    <w:p w14:paraId="70BBED9E">
      <w:pPr>
        <w:spacing w:line="360" w:lineRule="auto"/>
        <w:ind w:firstLine="480" w:firstLineChars="200"/>
        <w:rPr>
          <w:rFonts w:ascii="Times New Roman" w:hAnsi="Times New Roman"/>
          <w:sz w:val="24"/>
        </w:rPr>
      </w:pPr>
      <w:r>
        <w:rPr>
          <w:rFonts w:ascii="Times New Roman" w:hAnsi="Times New Roman"/>
          <w:sz w:val="24"/>
        </w:rPr>
        <w:t>6.1.4 政府采购合同格式（范本）</w:t>
      </w:r>
    </w:p>
    <w:p w14:paraId="1DB50DD5">
      <w:pPr>
        <w:spacing w:line="360" w:lineRule="auto"/>
        <w:ind w:firstLine="480" w:firstLineChars="200"/>
        <w:rPr>
          <w:rFonts w:ascii="Times New Roman" w:hAnsi="Times New Roman"/>
          <w:sz w:val="24"/>
        </w:rPr>
      </w:pPr>
      <w:r>
        <w:rPr>
          <w:rFonts w:ascii="Times New Roman" w:hAnsi="Times New Roman"/>
          <w:sz w:val="24"/>
        </w:rPr>
        <w:t>6.1.5 响应文件格式</w:t>
      </w:r>
    </w:p>
    <w:p w14:paraId="7C415F20">
      <w:pPr>
        <w:spacing w:line="360" w:lineRule="auto"/>
        <w:ind w:firstLine="480" w:firstLineChars="200"/>
        <w:rPr>
          <w:rFonts w:ascii="Times New Roman" w:hAnsi="Times New Roman"/>
          <w:sz w:val="24"/>
        </w:rPr>
      </w:pPr>
      <w:r>
        <w:rPr>
          <w:rFonts w:ascii="Times New Roman" w:hAnsi="Times New Roman"/>
          <w:sz w:val="24"/>
        </w:rPr>
        <w:t>6.1.6 评审办法和细则</w:t>
      </w:r>
    </w:p>
    <w:p w14:paraId="3FA4A0AE">
      <w:pPr>
        <w:spacing w:line="360" w:lineRule="auto"/>
        <w:ind w:firstLine="480" w:firstLineChars="200"/>
        <w:rPr>
          <w:rFonts w:ascii="Times New Roman" w:hAnsi="Times New Roman"/>
          <w:sz w:val="24"/>
        </w:rPr>
      </w:pPr>
      <w:r>
        <w:rPr>
          <w:rFonts w:ascii="Times New Roman" w:hAnsi="Times New Roman"/>
          <w:sz w:val="24"/>
        </w:rPr>
        <w:t>6.1.7 与本项目有关的更正、终止、澄清(修改)、中止(暂停)等公告内容</w:t>
      </w:r>
    </w:p>
    <w:p w14:paraId="6BBCD7EF">
      <w:pPr>
        <w:spacing w:line="360" w:lineRule="auto"/>
        <w:ind w:firstLine="482" w:firstLineChars="200"/>
        <w:rPr>
          <w:rFonts w:ascii="Times New Roman" w:hAnsi="Times New Roman"/>
          <w:b/>
          <w:sz w:val="24"/>
        </w:rPr>
      </w:pPr>
      <w:r>
        <w:rPr>
          <w:rFonts w:ascii="Times New Roman" w:hAnsi="Times New Roman"/>
          <w:b/>
          <w:sz w:val="24"/>
        </w:rPr>
        <w:t>7. 供应商的风险</w:t>
      </w:r>
    </w:p>
    <w:p w14:paraId="3C46F894">
      <w:pPr>
        <w:spacing w:line="360" w:lineRule="auto"/>
        <w:ind w:firstLine="480" w:firstLineChars="200"/>
        <w:rPr>
          <w:rFonts w:ascii="Times New Roman" w:hAnsi="Times New Roman"/>
          <w:sz w:val="24"/>
        </w:rPr>
      </w:pPr>
      <w:r>
        <w:rPr>
          <w:rFonts w:ascii="Times New Roman" w:hAnsi="Times New Roman"/>
          <w:sz w:val="24"/>
        </w:rPr>
        <w:t>7.1 供应商应认真阅读采购文件中的所有条款。供应商没有按照采购文件的要求提供全部资料，或者供应商没有对采购文件在各方面作出实质性响应是供应商的风险，并可能导致其投标被拒绝。</w:t>
      </w:r>
    </w:p>
    <w:p w14:paraId="5B96A929">
      <w:pPr>
        <w:spacing w:line="360" w:lineRule="auto"/>
        <w:ind w:firstLine="482" w:firstLineChars="200"/>
        <w:rPr>
          <w:rFonts w:ascii="Times New Roman" w:hAnsi="Times New Roman"/>
          <w:b/>
          <w:sz w:val="24"/>
        </w:rPr>
      </w:pPr>
      <w:r>
        <w:rPr>
          <w:rFonts w:ascii="Times New Roman" w:hAnsi="Times New Roman"/>
          <w:b/>
          <w:sz w:val="24"/>
        </w:rPr>
        <w:t>8. 采购文件的澄清或者修改</w:t>
      </w:r>
    </w:p>
    <w:p w14:paraId="23CFB7E8">
      <w:pPr>
        <w:spacing w:line="360" w:lineRule="auto"/>
        <w:ind w:firstLine="480" w:firstLineChars="200"/>
        <w:rPr>
          <w:rFonts w:ascii="Times New Roman" w:hAnsi="Times New Roman"/>
          <w:bCs/>
          <w:sz w:val="24"/>
        </w:rPr>
      </w:pPr>
      <w:r>
        <w:rPr>
          <w:rFonts w:ascii="Times New Roman" w:hAnsi="Times New Roman"/>
          <w:bCs/>
          <w:sz w:val="24"/>
        </w:rP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0DE6D366">
      <w:pPr>
        <w:spacing w:line="360" w:lineRule="auto"/>
        <w:ind w:firstLine="480" w:firstLineChars="200"/>
        <w:rPr>
          <w:rFonts w:ascii="Times New Roman" w:hAnsi="Times New Roman"/>
          <w:sz w:val="24"/>
        </w:rPr>
      </w:pPr>
      <w:r>
        <w:rPr>
          <w:rFonts w:ascii="Times New Roman" w:hAnsi="Times New Roman"/>
          <w:bCs/>
          <w:sz w:val="24"/>
        </w:rPr>
        <w:t>8.2澄清或者修改的内容可能影响响应文件编制的，采购人或者采购代理机构应当在投标截止时间至少5 日前，在</w:t>
      </w:r>
      <w:r>
        <w:rPr>
          <w:rFonts w:ascii="Times New Roman" w:hAnsi="Times New Roman"/>
          <w:sz w:val="24"/>
        </w:rPr>
        <w:t>政府采购云平台发布</w:t>
      </w:r>
      <w:r>
        <w:rPr>
          <w:rFonts w:ascii="Times New Roman" w:hAnsi="Times New Roman"/>
          <w:bCs/>
          <w:sz w:val="24"/>
        </w:rPr>
        <w:t>公告；不足5 日的，采购人或者采购代理机构应当顺延提交响应文件的截止时间。</w:t>
      </w:r>
    </w:p>
    <w:p w14:paraId="6FFD8FBF">
      <w:pPr>
        <w:pStyle w:val="4"/>
        <w:spacing w:before="240" w:after="240"/>
        <w:ind w:firstLine="0" w:firstLineChars="0"/>
        <w:rPr>
          <w:rFonts w:ascii="Times New Roman" w:hAnsi="Times New Roman" w:eastAsia="宋体"/>
          <w:sz w:val="32"/>
          <w:szCs w:val="32"/>
        </w:rPr>
      </w:pPr>
      <w:bookmarkStart w:id="84" w:name="_Toc493955959"/>
      <w:bookmarkStart w:id="85" w:name="_Toc1944"/>
      <w:r>
        <w:rPr>
          <w:rFonts w:ascii="Times New Roman" w:hAnsi="Times New Roman" w:eastAsia="宋体"/>
          <w:sz w:val="32"/>
          <w:szCs w:val="32"/>
        </w:rPr>
        <w:t>三   响应文件的编制</w:t>
      </w:r>
      <w:bookmarkEnd w:id="84"/>
      <w:bookmarkEnd w:id="85"/>
    </w:p>
    <w:p w14:paraId="583AA0E4">
      <w:pPr>
        <w:spacing w:line="360" w:lineRule="auto"/>
        <w:ind w:firstLine="482" w:firstLineChars="200"/>
        <w:rPr>
          <w:rFonts w:ascii="Times New Roman" w:hAnsi="Times New Roman"/>
          <w:b/>
          <w:sz w:val="24"/>
        </w:rPr>
      </w:pPr>
      <w:r>
        <w:rPr>
          <w:rFonts w:ascii="Times New Roman" w:hAnsi="Times New Roman"/>
          <w:b/>
          <w:sz w:val="24"/>
        </w:rPr>
        <w:t>9. 要求</w:t>
      </w:r>
    </w:p>
    <w:p w14:paraId="4724766B">
      <w:pPr>
        <w:spacing w:line="360" w:lineRule="auto"/>
        <w:ind w:firstLine="480" w:firstLineChars="200"/>
        <w:rPr>
          <w:rFonts w:ascii="Times New Roman" w:hAnsi="Times New Roman"/>
          <w:sz w:val="24"/>
        </w:rPr>
      </w:pPr>
      <w:r>
        <w:rPr>
          <w:rFonts w:ascii="Times New Roman" w:hAnsi="Times New Roman"/>
          <w:sz w:val="24"/>
        </w:rPr>
        <w:t>9.1 供应商应仔细阅读采购文件的所有内容，按照采购文件的要求提交响应文件，并对所提供的全部资料的真实性承担法律责任。</w:t>
      </w:r>
    </w:p>
    <w:p w14:paraId="1259E24F">
      <w:pPr>
        <w:spacing w:line="360" w:lineRule="auto"/>
        <w:ind w:firstLine="480" w:firstLineChars="200"/>
        <w:rPr>
          <w:rFonts w:ascii="Times New Roman" w:hAnsi="Times New Roman"/>
          <w:sz w:val="24"/>
        </w:rPr>
      </w:pPr>
      <w:r>
        <w:rPr>
          <w:rFonts w:ascii="Times New Roman" w:hAnsi="Times New Roman"/>
          <w:sz w:val="24"/>
        </w:rPr>
        <w:t>9.2 响应文件、供应商与采购有关的往来通知、函件和文件均应使用中文。如涉及非中文内容的，供应商有义务将其内容翻译成中文，一切对非中文内容的误解，都将由供应商承担。</w:t>
      </w:r>
    </w:p>
    <w:p w14:paraId="27168990">
      <w:pPr>
        <w:pStyle w:val="183"/>
        <w:wordWrap w:val="0"/>
        <w:ind w:firstLine="482" w:firstLineChars="200"/>
        <w:rPr>
          <w:rFonts w:ascii="Times New Roman" w:hAnsi="Times New Roman" w:eastAsia="宋体" w:cs="Times New Roman"/>
          <w:szCs w:val="24"/>
        </w:rPr>
      </w:pPr>
      <w:bookmarkStart w:id="86" w:name="_Toc18679849"/>
      <w:r>
        <w:rPr>
          <w:rFonts w:ascii="Times New Roman" w:hAnsi="Times New Roman" w:eastAsia="宋体" w:cs="Times New Roman"/>
          <w:szCs w:val="24"/>
        </w:rPr>
        <w:t>9.3其中电子加密响应文件编制要求：供应商通过政府采购云平台电子投标工具制作响应文件，电子投标工具请供应商自行前往浙江省政府采购网下载并安装（下载网址：http://</w:t>
      </w:r>
      <w:r>
        <w:fldChar w:fldCharType="begin"/>
      </w:r>
      <w:r>
        <w:instrText xml:space="preserve"> HYPERLINK "http://zfcg.czt.zj.gov.cn/bidClientTemplate/2019-09-24/12975.html/" </w:instrText>
      </w:r>
      <w:r>
        <w:fldChar w:fldCharType="separate"/>
      </w:r>
      <w:r>
        <w:rPr>
          <w:rStyle w:val="48"/>
          <w:rFonts w:ascii="Times New Roman" w:hAnsi="Times New Roman" w:eastAsia="宋体" w:cs="Times New Roman"/>
          <w:color w:val="auto"/>
          <w:szCs w:val="24"/>
          <w:u w:val="none"/>
        </w:rPr>
        <w:t>zfcg.czt.zj.gov.cn/bidClientTemplate/2019-09-24/12975.html</w:t>
      </w:r>
      <w:r>
        <w:rPr>
          <w:rStyle w:val="48"/>
          <w:rFonts w:ascii="Times New Roman" w:hAnsi="Times New Roman" w:eastAsia="宋体" w:cs="Times New Roman"/>
          <w:color w:val="auto"/>
          <w:szCs w:val="24"/>
          <w:u w:val="none"/>
        </w:rPr>
        <w:fldChar w:fldCharType="end"/>
      </w:r>
      <w:r>
        <w:rPr>
          <w:rFonts w:ascii="Times New Roman" w:hAnsi="Times New Roman" w:eastAsia="宋体" w:cs="Times New Roman"/>
          <w:szCs w:val="24"/>
        </w:rPr>
        <w:t>），电子投标具体流程文档详见网址：</w:t>
      </w:r>
      <w:r>
        <w:fldChar w:fldCharType="begin"/>
      </w:r>
      <w:r>
        <w:instrText xml:space="preserve"> HYPERLINK "https://service.zcygov.cn/" \l "/knowledges/CW1EtGwBFdiHxlNd6I3m/6IMVAG0BFdiHxlNdQ8Na" </w:instrText>
      </w:r>
      <w:r>
        <w:fldChar w:fldCharType="separate"/>
      </w:r>
      <w:r>
        <w:rPr>
          <w:rFonts w:ascii="Times New Roman" w:hAnsi="Times New Roman" w:eastAsia="宋体" w:cs="Times New Roman"/>
          <w:szCs w:val="24"/>
        </w:rPr>
        <w:t>https://service.zcygov.cn/#/knowledges/CW1EtGwBFdiHxlNd6I3m/6IMVAG0BFdiHxlNdQ8Na</w:t>
      </w:r>
      <w:r>
        <w:rPr>
          <w:rFonts w:ascii="Times New Roman" w:hAnsi="Times New Roman" w:eastAsia="宋体" w:cs="Times New Roman"/>
          <w:szCs w:val="24"/>
        </w:rPr>
        <w:fldChar w:fldCharType="end"/>
      </w:r>
      <w:r>
        <w:rPr>
          <w:rFonts w:ascii="Times New Roman" w:hAnsi="Times New Roman" w:eastAsia="宋体" w:cs="Times New Roman"/>
          <w:szCs w:val="24"/>
        </w:rPr>
        <w:t>和本采购文件要求编制并进行关联定位；</w:t>
      </w:r>
    </w:p>
    <w:p w14:paraId="74F99247">
      <w:pPr>
        <w:pStyle w:val="183"/>
        <w:ind w:firstLine="482" w:firstLineChars="200"/>
        <w:rPr>
          <w:rFonts w:ascii="Times New Roman" w:hAnsi="Times New Roman" w:eastAsia="宋体" w:cs="Times New Roman"/>
          <w:szCs w:val="24"/>
        </w:rPr>
      </w:pPr>
      <w:r>
        <w:rPr>
          <w:rFonts w:ascii="Times New Roman" w:hAnsi="Times New Roman" w:eastAsia="宋体" w:cs="Times New Roman"/>
          <w:szCs w:val="24"/>
        </w:rPr>
        <w:t>9.4响应文件的形式和效力</w:t>
      </w:r>
      <w:bookmarkEnd w:id="86"/>
    </w:p>
    <w:p w14:paraId="4BD30932">
      <w:pPr>
        <w:spacing w:line="360" w:lineRule="auto"/>
        <w:ind w:firstLine="482" w:firstLineChars="200"/>
        <w:rPr>
          <w:rFonts w:ascii="Times New Roman" w:hAnsi="Times New Roman"/>
          <w:b/>
          <w:sz w:val="24"/>
        </w:rPr>
      </w:pPr>
      <w:r>
        <w:rPr>
          <w:rFonts w:ascii="Times New Roman" w:hAnsi="Times New Roman"/>
          <w:b/>
          <w:sz w:val="24"/>
        </w:rPr>
        <w:t>9.4.1响应文件分为：电子加密响应文件、备份电子加密响应文件（政府采购云平台上最后生成的具备电子签章的备份电子加密响应文件）两种形式。</w:t>
      </w:r>
    </w:p>
    <w:p w14:paraId="72D1EB2B">
      <w:pPr>
        <w:spacing w:line="360" w:lineRule="auto"/>
        <w:ind w:firstLine="482" w:firstLineChars="200"/>
        <w:jc w:val="left"/>
        <w:rPr>
          <w:rFonts w:ascii="Times New Roman" w:hAnsi="Times New Roman"/>
          <w:b/>
          <w:sz w:val="24"/>
        </w:rPr>
      </w:pPr>
      <w:r>
        <w:rPr>
          <w:rFonts w:ascii="Times New Roman" w:hAnsi="Times New Roman"/>
          <w:b/>
          <w:sz w:val="24"/>
        </w:rPr>
        <w:t>9.4.2响应文件的效力：电子加密响应文件、备份电子加密响应文件（政府采购云平台上最后生成的具备电子签章的备份电子加密响应文件）具有同等效力，内容应完全一致。</w:t>
      </w:r>
    </w:p>
    <w:p w14:paraId="49437D09">
      <w:pPr>
        <w:spacing w:line="360" w:lineRule="auto"/>
        <w:ind w:firstLine="482" w:firstLineChars="200"/>
        <w:rPr>
          <w:rFonts w:ascii="Times New Roman" w:hAnsi="Times New Roman"/>
          <w:b/>
          <w:sz w:val="24"/>
        </w:rPr>
      </w:pPr>
      <w:r>
        <w:rPr>
          <w:rFonts w:ascii="Times New Roman" w:hAnsi="Times New Roman"/>
          <w:b/>
          <w:sz w:val="24"/>
        </w:rPr>
        <w:t>10. 响应文件的组成</w:t>
      </w:r>
    </w:p>
    <w:p w14:paraId="6CBEBA16">
      <w:pPr>
        <w:spacing w:line="360" w:lineRule="auto"/>
        <w:ind w:firstLine="480" w:firstLineChars="200"/>
        <w:rPr>
          <w:rFonts w:ascii="Times New Roman" w:hAnsi="Times New Roman"/>
          <w:sz w:val="24"/>
        </w:rPr>
      </w:pPr>
      <w:r>
        <w:rPr>
          <w:rFonts w:ascii="Times New Roman" w:hAnsi="Times New Roman"/>
          <w:sz w:val="24"/>
        </w:rPr>
        <w:t>▲10.1 提交的响应文件应分为</w:t>
      </w:r>
      <w:r>
        <w:rPr>
          <w:rFonts w:ascii="Times New Roman" w:hAnsi="Times New Roman"/>
          <w:kern w:val="0"/>
          <w:sz w:val="24"/>
        </w:rPr>
        <w:t>资格文件、商务技术文件、报价文件三部分，其中电子加密响应文件中所须加盖公章部分均采用CA签章</w:t>
      </w:r>
      <w:r>
        <w:rPr>
          <w:rFonts w:ascii="Times New Roman" w:hAnsi="Times New Roman"/>
          <w:sz w:val="24"/>
        </w:rPr>
        <w:t>。</w:t>
      </w:r>
    </w:p>
    <w:p w14:paraId="00B3C543">
      <w:pPr>
        <w:spacing w:line="360" w:lineRule="auto"/>
        <w:ind w:firstLine="480" w:firstLineChars="200"/>
        <w:rPr>
          <w:rFonts w:ascii="Times New Roman" w:hAnsi="Times New Roman"/>
          <w:sz w:val="24"/>
        </w:rPr>
      </w:pPr>
      <w:r>
        <w:rPr>
          <w:rFonts w:ascii="Times New Roman" w:hAnsi="Times New Roman"/>
          <w:sz w:val="24"/>
        </w:rPr>
        <w:t>10.2 采购文件“第五章响应文件格式”所列的格式、内容以及供应商认为有必要提供的其它文件。</w:t>
      </w:r>
    </w:p>
    <w:p w14:paraId="68CEAC0A">
      <w:pPr>
        <w:spacing w:line="360" w:lineRule="auto"/>
        <w:ind w:firstLine="482" w:firstLineChars="200"/>
        <w:rPr>
          <w:rFonts w:ascii="Times New Roman" w:hAnsi="Times New Roman"/>
          <w:b/>
          <w:sz w:val="24"/>
        </w:rPr>
      </w:pPr>
      <w:r>
        <w:rPr>
          <w:rFonts w:ascii="Times New Roman" w:hAnsi="Times New Roman"/>
          <w:b/>
          <w:sz w:val="24"/>
        </w:rPr>
        <w:t>11. 响应文件（资格文件、商务技术文件、报价文件）编制的内容和要求</w:t>
      </w:r>
    </w:p>
    <w:p w14:paraId="77D91C14">
      <w:pPr>
        <w:spacing w:line="360" w:lineRule="auto"/>
        <w:ind w:firstLine="480" w:firstLineChars="200"/>
        <w:rPr>
          <w:rFonts w:ascii="Times New Roman" w:hAnsi="Times New Roman"/>
          <w:b/>
          <w:sz w:val="24"/>
        </w:rPr>
      </w:pPr>
      <w:r>
        <w:rPr>
          <w:rFonts w:ascii="Times New Roman" w:hAnsi="Times New Roman"/>
          <w:bCs/>
          <w:sz w:val="24"/>
        </w:rPr>
        <w:t>▲</w:t>
      </w:r>
      <w:r>
        <w:rPr>
          <w:rFonts w:ascii="Times New Roman" w:hAnsi="Times New Roman"/>
          <w:b/>
          <w:sz w:val="24"/>
        </w:rPr>
        <w:t>11.1 资格文件编制内容和要求</w:t>
      </w:r>
    </w:p>
    <w:p w14:paraId="04FDEEB3">
      <w:pPr>
        <w:spacing w:line="360" w:lineRule="auto"/>
        <w:ind w:firstLine="720" w:firstLineChars="300"/>
        <w:rPr>
          <w:rFonts w:ascii="Times New Roman" w:hAnsi="Times New Roman"/>
          <w:bCs/>
          <w:sz w:val="24"/>
        </w:rPr>
      </w:pPr>
      <w:r>
        <w:rPr>
          <w:rFonts w:ascii="Times New Roman" w:hAnsi="Times New Roman"/>
          <w:bCs/>
          <w:sz w:val="24"/>
        </w:rPr>
        <w:t>11.1.1营业执照扫描件；</w:t>
      </w:r>
    </w:p>
    <w:p w14:paraId="3C019BF3">
      <w:pPr>
        <w:spacing w:line="360" w:lineRule="auto"/>
        <w:ind w:firstLine="720" w:firstLineChars="300"/>
        <w:rPr>
          <w:rFonts w:ascii="Times New Roman" w:hAnsi="Times New Roman"/>
          <w:sz w:val="24"/>
        </w:rPr>
      </w:pPr>
      <w:r>
        <w:rPr>
          <w:rFonts w:ascii="Times New Roman" w:hAnsi="Times New Roman"/>
          <w:sz w:val="24"/>
        </w:rPr>
        <w:t>11.1.2 负责人身份证扫描件；有被委托人的，则还应当提供授权委托书及被委托人的身份证扫描件；</w:t>
      </w:r>
    </w:p>
    <w:p w14:paraId="39019E26">
      <w:pPr>
        <w:spacing w:line="360" w:lineRule="auto"/>
        <w:ind w:firstLine="720" w:firstLineChars="300"/>
        <w:rPr>
          <w:rFonts w:ascii="Times New Roman" w:hAnsi="Times New Roman"/>
          <w:sz w:val="24"/>
        </w:rPr>
      </w:pPr>
      <w:r>
        <w:rPr>
          <w:rFonts w:ascii="Times New Roman" w:hAnsi="Times New Roman"/>
          <w:sz w:val="24"/>
        </w:rPr>
        <w:t>11.1.3 具有良好的财务会计制度、依法缴纳税收和社会保障资金的承诺函；</w:t>
      </w:r>
    </w:p>
    <w:p w14:paraId="6CE6AB82">
      <w:pPr>
        <w:spacing w:line="360" w:lineRule="auto"/>
        <w:ind w:firstLine="720" w:firstLineChars="300"/>
        <w:rPr>
          <w:rFonts w:ascii="Times New Roman" w:hAnsi="Times New Roman"/>
          <w:sz w:val="24"/>
        </w:rPr>
      </w:pPr>
      <w:r>
        <w:rPr>
          <w:rFonts w:ascii="Times New Roman" w:hAnsi="Times New Roman"/>
          <w:sz w:val="24"/>
        </w:rPr>
        <w:t>11.1.4 具有履行合同所必需设备和专业技术能力的承诺函；</w:t>
      </w:r>
    </w:p>
    <w:p w14:paraId="2D10DF39">
      <w:pPr>
        <w:spacing w:line="360" w:lineRule="auto"/>
        <w:ind w:firstLine="720" w:firstLineChars="300"/>
        <w:rPr>
          <w:rFonts w:ascii="Times New Roman" w:hAnsi="Times New Roman"/>
          <w:sz w:val="24"/>
        </w:rPr>
      </w:pPr>
      <w:r>
        <w:rPr>
          <w:rFonts w:ascii="Times New Roman" w:hAnsi="Times New Roman"/>
          <w:sz w:val="24"/>
        </w:rPr>
        <w:t>11.1.5 无重大违法及相关失信记录声明书；</w:t>
      </w:r>
    </w:p>
    <w:p w14:paraId="0C4B768D">
      <w:pPr>
        <w:spacing w:line="360" w:lineRule="auto"/>
        <w:ind w:firstLine="720" w:firstLineChars="300"/>
        <w:rPr>
          <w:rFonts w:ascii="宋体" w:hAnsi="宋体" w:cs="宋体"/>
          <w:sz w:val="24"/>
        </w:rPr>
      </w:pPr>
      <w:r>
        <w:rPr>
          <w:rFonts w:hint="eastAsia" w:ascii="宋体" w:hAnsi="宋体" w:cs="宋体"/>
          <w:sz w:val="24"/>
        </w:rPr>
        <w:t>11.1.</w:t>
      </w:r>
      <w:r>
        <w:rPr>
          <w:rFonts w:hint="eastAsia" w:ascii="宋体" w:hAnsi="宋体" w:cs="宋体"/>
          <w:sz w:val="24"/>
          <w:lang w:val="en-US" w:eastAsia="zh-CN"/>
        </w:rPr>
        <w:t>6</w:t>
      </w:r>
      <w:r>
        <w:rPr>
          <w:rFonts w:hint="eastAsia" w:ascii="宋体" w:hAnsi="宋体" w:cs="宋体"/>
          <w:sz w:val="24"/>
        </w:rPr>
        <w:t>联合体协议书（若有）；</w:t>
      </w:r>
    </w:p>
    <w:p w14:paraId="44EACD95">
      <w:pPr>
        <w:spacing w:line="360" w:lineRule="auto"/>
        <w:ind w:firstLine="720" w:firstLineChars="300"/>
        <w:rPr>
          <w:rFonts w:ascii="宋体" w:hAnsi="宋体" w:cs="宋体"/>
          <w:sz w:val="24"/>
        </w:rPr>
      </w:pPr>
      <w:r>
        <w:rPr>
          <w:rFonts w:hint="eastAsia" w:ascii="宋体" w:hAnsi="宋体" w:cs="宋体"/>
          <w:sz w:val="24"/>
        </w:rPr>
        <w:t>11.1.</w:t>
      </w:r>
      <w:r>
        <w:rPr>
          <w:rFonts w:hint="eastAsia" w:ascii="宋体" w:hAnsi="宋体" w:cs="宋体"/>
          <w:sz w:val="24"/>
          <w:lang w:val="en-US" w:eastAsia="zh-CN"/>
        </w:rPr>
        <w:t>7</w:t>
      </w:r>
      <w:r>
        <w:rPr>
          <w:rFonts w:hint="eastAsia" w:ascii="宋体" w:hAnsi="宋体" w:cs="宋体"/>
          <w:sz w:val="24"/>
        </w:rPr>
        <w:t>特定资格条件证明材料扫描件（若有）；</w:t>
      </w:r>
    </w:p>
    <w:p w14:paraId="56117772">
      <w:pPr>
        <w:spacing w:line="360" w:lineRule="auto"/>
        <w:ind w:firstLine="720" w:firstLineChars="300"/>
        <w:rPr>
          <w:rFonts w:ascii="宋体" w:hAnsi="宋体" w:cs="宋体"/>
          <w:sz w:val="24"/>
        </w:rPr>
      </w:pPr>
      <w:r>
        <w:rPr>
          <w:rFonts w:hint="eastAsia" w:ascii="宋体" w:hAnsi="宋体" w:cs="宋体"/>
          <w:sz w:val="24"/>
        </w:rPr>
        <w:t>11.1.</w:t>
      </w:r>
      <w:r>
        <w:rPr>
          <w:rFonts w:hint="eastAsia" w:ascii="宋体" w:hAnsi="宋体" w:cs="宋体"/>
          <w:sz w:val="24"/>
          <w:lang w:val="en-US" w:eastAsia="zh-CN"/>
        </w:rPr>
        <w:t>8</w:t>
      </w:r>
      <w:r>
        <w:rPr>
          <w:rFonts w:hint="eastAsia" w:ascii="宋体" w:hAnsi="宋体" w:cs="宋体"/>
          <w:sz w:val="24"/>
        </w:rPr>
        <w:t>以上扫描件均需加盖单位公章。</w:t>
      </w:r>
    </w:p>
    <w:p w14:paraId="5835FF44">
      <w:pPr>
        <w:spacing w:line="360" w:lineRule="auto"/>
        <w:ind w:firstLine="720" w:firstLineChars="300"/>
        <w:rPr>
          <w:rFonts w:ascii="宋体" w:hAnsi="宋体" w:cs="宋体"/>
          <w:sz w:val="24"/>
        </w:rPr>
      </w:pPr>
      <w:r>
        <w:rPr>
          <w:rFonts w:hint="eastAsia" w:ascii="宋体" w:hAnsi="宋体" w:cs="宋体"/>
          <w:sz w:val="24"/>
        </w:rPr>
        <w:t>11.1.</w:t>
      </w:r>
      <w:r>
        <w:rPr>
          <w:rFonts w:hint="eastAsia" w:ascii="宋体" w:hAnsi="宋体" w:cs="宋体"/>
          <w:sz w:val="24"/>
          <w:lang w:val="en-US" w:eastAsia="zh-CN"/>
        </w:rPr>
        <w:t>9</w:t>
      </w:r>
      <w:r>
        <w:rPr>
          <w:rFonts w:hint="eastAsia" w:ascii="宋体" w:hAnsi="宋体" w:cs="宋体"/>
          <w:sz w:val="24"/>
        </w:rPr>
        <w:t>以上材料有格式的严格按格式要求填写（格式见“第五章 投标（响应）文件格式”）</w:t>
      </w:r>
    </w:p>
    <w:p w14:paraId="2E385C76">
      <w:pPr>
        <w:spacing w:line="360" w:lineRule="auto"/>
        <w:ind w:firstLine="482" w:firstLineChars="200"/>
        <w:rPr>
          <w:rFonts w:ascii="Times New Roman" w:hAnsi="Times New Roman"/>
          <w:b/>
          <w:sz w:val="24"/>
        </w:rPr>
      </w:pPr>
      <w:r>
        <w:rPr>
          <w:rFonts w:ascii="Times New Roman" w:hAnsi="Times New Roman"/>
          <w:b/>
          <w:sz w:val="24"/>
        </w:rPr>
        <w:t>11.2 商务技术文件编制的内容和要求</w:t>
      </w:r>
    </w:p>
    <w:p w14:paraId="2ABC597B">
      <w:pPr>
        <w:spacing w:line="360" w:lineRule="auto"/>
        <w:ind w:firstLine="482" w:firstLineChars="200"/>
        <w:rPr>
          <w:rFonts w:ascii="Times New Roman" w:hAnsi="Times New Roman"/>
          <w:sz w:val="24"/>
        </w:rPr>
      </w:pPr>
      <w:r>
        <w:rPr>
          <w:rFonts w:ascii="Times New Roman" w:hAnsi="Times New Roman"/>
          <w:b/>
          <w:bCs/>
          <w:sz w:val="24"/>
        </w:rPr>
        <w:t>▲</w:t>
      </w:r>
      <w:r>
        <w:rPr>
          <w:rFonts w:ascii="Times New Roman" w:hAnsi="Times New Roman"/>
          <w:sz w:val="24"/>
        </w:rPr>
        <w:t>11.2.1 投标声明书；</w:t>
      </w:r>
    </w:p>
    <w:p w14:paraId="51C2260C">
      <w:pPr>
        <w:spacing w:line="360" w:lineRule="auto"/>
        <w:ind w:firstLine="482" w:firstLineChars="200"/>
        <w:rPr>
          <w:rFonts w:ascii="Times New Roman" w:hAnsi="Times New Roman"/>
          <w:sz w:val="24"/>
        </w:rPr>
      </w:pPr>
      <w:r>
        <w:rPr>
          <w:rFonts w:ascii="Times New Roman" w:hAnsi="Times New Roman"/>
          <w:b/>
          <w:bCs/>
          <w:sz w:val="24"/>
        </w:rPr>
        <w:t>▲</w:t>
      </w:r>
      <w:r>
        <w:rPr>
          <w:rFonts w:ascii="Times New Roman" w:hAnsi="Times New Roman"/>
          <w:sz w:val="24"/>
        </w:rPr>
        <w:t>11.2.2 供应商投标申请表；</w:t>
      </w:r>
    </w:p>
    <w:p w14:paraId="35D11107">
      <w:pPr>
        <w:spacing w:line="360" w:lineRule="auto"/>
        <w:ind w:firstLine="482" w:firstLineChars="200"/>
        <w:rPr>
          <w:rFonts w:ascii="Times New Roman" w:hAnsi="Times New Roman"/>
          <w:sz w:val="24"/>
        </w:rPr>
      </w:pPr>
      <w:r>
        <w:rPr>
          <w:rFonts w:ascii="Times New Roman" w:hAnsi="Times New Roman"/>
          <w:b/>
          <w:bCs/>
          <w:sz w:val="24"/>
        </w:rPr>
        <w:t>▲</w:t>
      </w:r>
      <w:r>
        <w:rPr>
          <w:rFonts w:ascii="Times New Roman" w:hAnsi="Times New Roman"/>
          <w:sz w:val="24"/>
        </w:rPr>
        <w:t>11.2.3 商务响应表；</w:t>
      </w:r>
    </w:p>
    <w:p w14:paraId="4A294A7C">
      <w:pPr>
        <w:spacing w:line="360" w:lineRule="auto"/>
        <w:ind w:firstLine="480" w:firstLineChars="200"/>
        <w:rPr>
          <w:rFonts w:ascii="Times New Roman" w:hAnsi="Times New Roman"/>
          <w:sz w:val="24"/>
        </w:rPr>
      </w:pPr>
      <w:r>
        <w:rPr>
          <w:rFonts w:ascii="Times New Roman" w:hAnsi="Times New Roman"/>
          <w:sz w:val="24"/>
        </w:rPr>
        <w:t>11.2.4 供应商应对照采购文件 “第二章 采购需求”所列的内容提供完整产品、服务、技术指标等。</w:t>
      </w:r>
    </w:p>
    <w:p w14:paraId="18F67B07">
      <w:pPr>
        <w:spacing w:line="360" w:lineRule="auto"/>
        <w:ind w:firstLine="480" w:firstLineChars="200"/>
        <w:rPr>
          <w:rFonts w:ascii="Times New Roman" w:hAnsi="Times New Roman"/>
          <w:sz w:val="24"/>
        </w:rPr>
      </w:pPr>
      <w:r>
        <w:rPr>
          <w:rFonts w:ascii="Times New Roman" w:hAnsi="Times New Roman"/>
          <w:sz w:val="24"/>
        </w:rPr>
        <w:t>11.2.5 项目承诺：采购文件规定的要求仅为基本要求，供应商可以作出优于或高于采购文件中所要求的承诺。</w:t>
      </w:r>
    </w:p>
    <w:p w14:paraId="112A2DCC">
      <w:pPr>
        <w:spacing w:line="360" w:lineRule="auto"/>
        <w:ind w:firstLine="480" w:firstLineChars="200"/>
        <w:rPr>
          <w:rFonts w:ascii="Times New Roman" w:hAnsi="Times New Roman"/>
          <w:sz w:val="24"/>
        </w:rPr>
      </w:pPr>
      <w:r>
        <w:rPr>
          <w:rFonts w:ascii="Times New Roman" w:hAnsi="Times New Roman"/>
          <w:sz w:val="24"/>
        </w:rPr>
        <w:t>11.2.6 供应商认为有必要提交的其他技术证明资料。</w:t>
      </w:r>
    </w:p>
    <w:p w14:paraId="26CD2E34">
      <w:pPr>
        <w:spacing w:line="360" w:lineRule="auto"/>
        <w:ind w:firstLine="480" w:firstLineChars="200"/>
        <w:rPr>
          <w:rFonts w:ascii="Times New Roman" w:hAnsi="Times New Roman"/>
          <w:b/>
          <w:bCs/>
          <w:sz w:val="24"/>
        </w:rPr>
      </w:pPr>
      <w:r>
        <w:rPr>
          <w:rFonts w:ascii="Times New Roman" w:hAnsi="Times New Roman"/>
          <w:sz w:val="24"/>
        </w:rPr>
        <w:t>11.2.7供应商未在响应文件的商务技术文件中注明上述相关明细或证明的，造成后果由供应商自行承担。</w:t>
      </w:r>
    </w:p>
    <w:p w14:paraId="526DE76A">
      <w:pPr>
        <w:spacing w:line="360" w:lineRule="auto"/>
        <w:ind w:firstLine="480" w:firstLineChars="200"/>
        <w:rPr>
          <w:rFonts w:ascii="Times New Roman" w:hAnsi="Times New Roman"/>
          <w:sz w:val="24"/>
        </w:rPr>
      </w:pPr>
      <w:r>
        <w:rPr>
          <w:rFonts w:ascii="Times New Roman" w:hAnsi="Times New Roman"/>
          <w:sz w:val="24"/>
        </w:rPr>
        <w:t>11.2.8 以上材料有格式的严格按格式要求填写（格式见“第五章 响应文件格式”）</w:t>
      </w:r>
    </w:p>
    <w:p w14:paraId="0570C094">
      <w:pPr>
        <w:spacing w:line="360" w:lineRule="auto"/>
        <w:ind w:firstLine="482" w:firstLineChars="200"/>
        <w:rPr>
          <w:rFonts w:ascii="Times New Roman" w:hAnsi="Times New Roman"/>
          <w:b/>
          <w:sz w:val="24"/>
        </w:rPr>
      </w:pPr>
      <w:r>
        <w:rPr>
          <w:rFonts w:ascii="Times New Roman" w:hAnsi="Times New Roman"/>
          <w:b/>
          <w:sz w:val="24"/>
        </w:rPr>
        <w:t>11.3 报价文件编制的内容和要求</w:t>
      </w:r>
    </w:p>
    <w:p w14:paraId="1B3D89B3">
      <w:pPr>
        <w:spacing w:line="360" w:lineRule="auto"/>
        <w:ind w:firstLine="480" w:firstLineChars="200"/>
        <w:rPr>
          <w:rFonts w:ascii="Times New Roman" w:hAnsi="Times New Roman"/>
          <w:sz w:val="24"/>
        </w:rPr>
      </w:pPr>
      <w:r>
        <w:rPr>
          <w:rFonts w:ascii="Times New Roman" w:hAnsi="Times New Roman"/>
          <w:sz w:val="24"/>
        </w:rPr>
        <w:t>11.3.1 开标一览表；</w:t>
      </w:r>
    </w:p>
    <w:p w14:paraId="5C099588">
      <w:pPr>
        <w:spacing w:line="360" w:lineRule="auto"/>
        <w:ind w:firstLine="480" w:firstLineChars="200"/>
        <w:rPr>
          <w:rFonts w:ascii="Times New Roman" w:hAnsi="Times New Roman"/>
          <w:sz w:val="24"/>
        </w:rPr>
      </w:pPr>
      <w:r>
        <w:rPr>
          <w:rFonts w:ascii="Times New Roman" w:hAnsi="Times New Roman"/>
          <w:sz w:val="24"/>
        </w:rPr>
        <w:t>11.3.2分项报价表</w:t>
      </w:r>
    </w:p>
    <w:p w14:paraId="2C30B37F">
      <w:pPr>
        <w:spacing w:line="360" w:lineRule="auto"/>
        <w:ind w:firstLine="480" w:firstLineChars="200"/>
        <w:rPr>
          <w:rFonts w:ascii="Times New Roman" w:hAnsi="Times New Roman"/>
          <w:sz w:val="24"/>
        </w:rPr>
      </w:pPr>
      <w:r>
        <w:rPr>
          <w:rFonts w:ascii="Times New Roman" w:hAnsi="Times New Roman"/>
          <w:sz w:val="24"/>
        </w:rPr>
        <w:t>11.3.</w:t>
      </w:r>
      <w:r>
        <w:rPr>
          <w:rFonts w:hint="eastAsia" w:ascii="Times New Roman" w:hAnsi="Times New Roman"/>
          <w:sz w:val="24"/>
        </w:rPr>
        <w:t>3</w:t>
      </w:r>
      <w:r>
        <w:rPr>
          <w:rFonts w:ascii="Times New Roman" w:hAnsi="Times New Roman"/>
          <w:bCs/>
          <w:sz w:val="24"/>
        </w:rPr>
        <w:t>招标文件</w:t>
      </w:r>
      <w:r>
        <w:rPr>
          <w:rFonts w:ascii="Times New Roman" w:hAnsi="Times New Roman"/>
          <w:sz w:val="24"/>
        </w:rPr>
        <w:t>“第五章 投标（响应）文件相关格式”所列的内容和格式的要求，以及供应商认为有必要提供的其它文件。</w:t>
      </w:r>
    </w:p>
    <w:p w14:paraId="4EB4FF29">
      <w:pPr>
        <w:spacing w:line="360" w:lineRule="auto"/>
        <w:ind w:firstLine="480" w:firstLineChars="200"/>
        <w:rPr>
          <w:rFonts w:ascii="Times New Roman" w:hAnsi="Times New Roman"/>
          <w:sz w:val="24"/>
        </w:rPr>
      </w:pPr>
      <w:r>
        <w:rPr>
          <w:rFonts w:ascii="Times New Roman" w:hAnsi="Times New Roman"/>
          <w:sz w:val="24"/>
        </w:rPr>
        <w:t>11.3.</w:t>
      </w:r>
      <w:r>
        <w:rPr>
          <w:rFonts w:hint="eastAsia" w:ascii="Times New Roman" w:hAnsi="Times New Roman"/>
          <w:sz w:val="24"/>
        </w:rPr>
        <w:t>4</w:t>
      </w:r>
      <w:r>
        <w:rPr>
          <w:rFonts w:ascii="Times New Roman" w:hAnsi="Times New Roman"/>
          <w:sz w:val="24"/>
        </w:rPr>
        <w:t xml:space="preserve"> </w:t>
      </w:r>
      <w:r>
        <w:rPr>
          <w:rFonts w:ascii="Times New Roman" w:hAnsi="Times New Roman"/>
          <w:bCs/>
          <w:sz w:val="24"/>
        </w:rPr>
        <w:t>招标文件</w:t>
      </w:r>
      <w:r>
        <w:rPr>
          <w:rFonts w:ascii="Times New Roman" w:hAnsi="Times New Roman"/>
          <w:sz w:val="24"/>
        </w:rPr>
        <w:t>“第二章 采购需求”所列的相关内容编制。</w:t>
      </w:r>
    </w:p>
    <w:p w14:paraId="74974E44">
      <w:pPr>
        <w:spacing w:line="360" w:lineRule="auto"/>
        <w:ind w:firstLine="480" w:firstLineChars="200"/>
        <w:rPr>
          <w:rFonts w:ascii="Times New Roman" w:hAnsi="Times New Roman"/>
          <w:sz w:val="24"/>
        </w:rPr>
      </w:pPr>
      <w:r>
        <w:rPr>
          <w:rFonts w:ascii="Times New Roman" w:hAnsi="Times New Roman"/>
          <w:sz w:val="24"/>
        </w:rPr>
        <w:t>11.3.</w:t>
      </w:r>
      <w:r>
        <w:rPr>
          <w:rFonts w:hint="eastAsia" w:ascii="Times New Roman" w:hAnsi="Times New Roman"/>
          <w:sz w:val="24"/>
        </w:rPr>
        <w:t>5</w:t>
      </w:r>
      <w:r>
        <w:rPr>
          <w:rFonts w:ascii="Times New Roman" w:hAnsi="Times New Roman"/>
          <w:sz w:val="24"/>
        </w:rPr>
        <w:t xml:space="preserve"> 投标报价</w:t>
      </w:r>
    </w:p>
    <w:p w14:paraId="6BD17610">
      <w:pPr>
        <w:spacing w:line="360" w:lineRule="auto"/>
        <w:ind w:firstLine="482" w:firstLineChars="200"/>
        <w:rPr>
          <w:rFonts w:ascii="Times New Roman" w:hAnsi="Times New Roman"/>
          <w:bCs/>
          <w:sz w:val="24"/>
        </w:rPr>
      </w:pPr>
      <w:r>
        <w:rPr>
          <w:rFonts w:ascii="Times New Roman" w:hAnsi="Times New Roman"/>
          <w:b/>
          <w:bCs/>
          <w:sz w:val="24"/>
        </w:rPr>
        <w:t>▲</w:t>
      </w:r>
      <w:r>
        <w:rPr>
          <w:rFonts w:ascii="Times New Roman" w:hAnsi="Times New Roman"/>
          <w:sz w:val="24"/>
        </w:rPr>
        <w:t>11.3.</w:t>
      </w:r>
      <w:r>
        <w:rPr>
          <w:rFonts w:hint="eastAsia" w:ascii="Times New Roman" w:hAnsi="Times New Roman"/>
          <w:sz w:val="24"/>
        </w:rPr>
        <w:t>5</w:t>
      </w:r>
      <w:r>
        <w:rPr>
          <w:rFonts w:ascii="Times New Roman" w:hAnsi="Times New Roman"/>
          <w:bCs/>
          <w:sz w:val="24"/>
        </w:rPr>
        <w:t>.1 供应商应在采购文件所附表格格式填写产品、服务的单价和投标报价。响应文件只允许有一个报价，有选择的或者有条件的报价将不予接受。</w:t>
      </w:r>
    </w:p>
    <w:p w14:paraId="2149A679">
      <w:pPr>
        <w:spacing w:line="360" w:lineRule="auto"/>
        <w:ind w:firstLine="480" w:firstLineChars="200"/>
        <w:rPr>
          <w:rFonts w:ascii="Times New Roman" w:hAnsi="Times New Roman"/>
          <w:b/>
          <w:bCs/>
          <w:sz w:val="24"/>
        </w:rPr>
      </w:pPr>
      <w:r>
        <w:rPr>
          <w:rFonts w:ascii="Times New Roman" w:hAnsi="Times New Roman"/>
          <w:sz w:val="24"/>
        </w:rPr>
        <w:t>11.3.</w:t>
      </w:r>
      <w:r>
        <w:rPr>
          <w:rFonts w:hint="eastAsia" w:ascii="Times New Roman" w:hAnsi="Times New Roman"/>
          <w:sz w:val="24"/>
        </w:rPr>
        <w:t>5</w:t>
      </w:r>
      <w:r>
        <w:rPr>
          <w:rFonts w:ascii="Times New Roman" w:hAnsi="Times New Roman"/>
          <w:sz w:val="24"/>
        </w:rPr>
        <w:t>.2 相关报价明细表填写时，应详细注明该表列举的费用及分项清单。</w:t>
      </w:r>
    </w:p>
    <w:p w14:paraId="400007EB">
      <w:pPr>
        <w:spacing w:line="360" w:lineRule="auto"/>
        <w:ind w:firstLine="480"/>
        <w:rPr>
          <w:rFonts w:ascii="Times New Roman" w:hAnsi="Times New Roman"/>
          <w:sz w:val="24"/>
        </w:rPr>
      </w:pPr>
      <w:r>
        <w:rPr>
          <w:rFonts w:ascii="Times New Roman" w:hAnsi="Times New Roman"/>
          <w:b/>
          <w:bCs/>
          <w:sz w:val="24"/>
        </w:rPr>
        <w:t>▲</w:t>
      </w:r>
      <w:r>
        <w:rPr>
          <w:rFonts w:ascii="Times New Roman" w:hAnsi="Times New Roman"/>
          <w:sz w:val="24"/>
        </w:rPr>
        <w:t>11.3.</w:t>
      </w:r>
      <w:r>
        <w:rPr>
          <w:rFonts w:hint="eastAsia" w:ascii="Times New Roman" w:hAnsi="Times New Roman"/>
          <w:sz w:val="24"/>
        </w:rPr>
        <w:t>5</w:t>
      </w:r>
      <w:r>
        <w:rPr>
          <w:rFonts w:ascii="Times New Roman" w:hAnsi="Times New Roman"/>
          <w:sz w:val="24"/>
        </w:rPr>
        <w:t>.3 报价超过采购最高限价的，供应商不得推荐为中标候选人。</w:t>
      </w:r>
    </w:p>
    <w:p w14:paraId="45EA23E5">
      <w:pPr>
        <w:spacing w:line="360" w:lineRule="auto"/>
        <w:ind w:firstLine="480"/>
        <w:rPr>
          <w:rFonts w:ascii="Times New Roman" w:hAnsi="Times New Roman"/>
          <w:sz w:val="24"/>
        </w:rPr>
      </w:pPr>
      <w:r>
        <w:rPr>
          <w:rFonts w:ascii="Times New Roman" w:hAnsi="Times New Roman"/>
          <w:b/>
          <w:bCs/>
          <w:sz w:val="24"/>
        </w:rPr>
        <w:t>▲</w:t>
      </w:r>
      <w:r>
        <w:rPr>
          <w:rFonts w:ascii="Times New Roman" w:hAnsi="Times New Roman"/>
          <w:sz w:val="24"/>
        </w:rPr>
        <w:t>11.3.</w:t>
      </w:r>
      <w:r>
        <w:rPr>
          <w:rFonts w:hint="eastAsia" w:ascii="Times New Roman" w:hAnsi="Times New Roman"/>
          <w:sz w:val="24"/>
        </w:rPr>
        <w:t>5</w:t>
      </w:r>
      <w:r>
        <w:rPr>
          <w:rFonts w:ascii="Times New Roman" w:hAnsi="Times New Roman"/>
          <w:sz w:val="24"/>
        </w:rPr>
        <w:t>.4 供应商报价只有总报价而无分项报价的，供应商不得推荐为中标候选人。供应商报价只有分项报价而无总报价的，其不得推荐为中标候选人。</w:t>
      </w:r>
    </w:p>
    <w:p w14:paraId="44A80DC7">
      <w:pPr>
        <w:widowControl/>
        <w:spacing w:line="360" w:lineRule="auto"/>
        <w:ind w:firstLine="482" w:firstLineChars="200"/>
        <w:textAlignment w:val="baseline"/>
        <w:rPr>
          <w:rFonts w:ascii="Times New Roman" w:hAnsi="Times New Roman"/>
          <w:b/>
          <w:sz w:val="24"/>
        </w:rPr>
      </w:pPr>
      <w:r>
        <w:rPr>
          <w:rFonts w:ascii="Times New Roman" w:hAnsi="Times New Roman"/>
          <w:b/>
          <w:bCs/>
          <w:sz w:val="24"/>
        </w:rPr>
        <w:t>▲</w:t>
      </w:r>
      <w:r>
        <w:rPr>
          <w:rFonts w:ascii="Times New Roman" w:hAnsi="Times New Roman"/>
          <w:sz w:val="24"/>
        </w:rPr>
        <w:t>11.3.</w:t>
      </w:r>
      <w:r>
        <w:rPr>
          <w:rFonts w:hint="eastAsia" w:ascii="Times New Roman" w:hAnsi="Times New Roman"/>
          <w:sz w:val="24"/>
        </w:rPr>
        <w:t>5</w:t>
      </w:r>
      <w:r>
        <w:rPr>
          <w:rFonts w:ascii="Times New Roman" w:hAnsi="Times New Roman"/>
          <w:sz w:val="24"/>
        </w:rPr>
        <w:t>.5 最后报价是履行合同的最终价格，</w:t>
      </w:r>
      <w:bookmarkStart w:id="87" w:name="OLE_LINK37"/>
      <w:r>
        <w:rPr>
          <w:rFonts w:hint="eastAsia" w:ascii="宋体" w:hAnsi="宋体" w:cs="宋体"/>
          <w:color w:val="000000"/>
          <w:kern w:val="0"/>
          <w:sz w:val="24"/>
          <w:u w:color="000000"/>
        </w:rPr>
        <w:t>应</w:t>
      </w:r>
      <w:r>
        <w:rPr>
          <w:rFonts w:hint="eastAsia" w:ascii="宋体" w:hAnsi="宋体" w:cs="宋体"/>
          <w:sz w:val="24"/>
        </w:rPr>
        <w:t>包括整个项目服务所需的人工费、材料费、交通费</w:t>
      </w:r>
      <w:r>
        <w:rPr>
          <w:rFonts w:hint="eastAsia" w:ascii="宋体" w:cs="宋体"/>
          <w:sz w:val="24"/>
        </w:rPr>
        <w:t>、保险、</w:t>
      </w:r>
      <w:r>
        <w:rPr>
          <w:rFonts w:hint="eastAsia" w:ascii="宋体" w:hAnsi="宋体" w:cs="宋体"/>
          <w:sz w:val="24"/>
        </w:rPr>
        <w:t>利润、税金、招标代理服务费等一切与之相关的所有费用</w:t>
      </w:r>
      <w:r>
        <w:rPr>
          <w:rFonts w:hint="eastAsia" w:ascii="宋体" w:hAnsi="宋体" w:cs="宋体"/>
          <w:color w:val="000000"/>
          <w:kern w:val="0"/>
          <w:sz w:val="24"/>
          <w:u w:color="000000"/>
        </w:rPr>
        <w:t>。投标人应列入而未列入其中的费用，均视为已包含在内，风险由投标人承担。</w:t>
      </w:r>
      <w:bookmarkEnd w:id="87"/>
    </w:p>
    <w:p w14:paraId="64129B4B">
      <w:pPr>
        <w:spacing w:line="360" w:lineRule="auto"/>
        <w:ind w:firstLine="480" w:firstLineChars="200"/>
        <w:rPr>
          <w:rFonts w:ascii="Times New Roman" w:hAnsi="Times New Roman"/>
          <w:b/>
          <w:sz w:val="24"/>
        </w:rPr>
      </w:pPr>
      <w:r>
        <w:rPr>
          <w:rFonts w:ascii="Times New Roman" w:hAnsi="Times New Roman"/>
          <w:bCs/>
          <w:sz w:val="24"/>
        </w:rPr>
        <w:t xml:space="preserve">11.4 </w:t>
      </w:r>
      <w:r>
        <w:rPr>
          <w:rFonts w:ascii="Times New Roman" w:hAnsi="Times New Roman"/>
          <w:sz w:val="24"/>
        </w:rPr>
        <w:t>供应商未在响应文件中注明上述相关明细或证明的，造成后果由供应商自行承担。</w:t>
      </w:r>
    </w:p>
    <w:p w14:paraId="16437C20">
      <w:pPr>
        <w:spacing w:line="360" w:lineRule="auto"/>
        <w:ind w:firstLine="482" w:firstLineChars="200"/>
        <w:rPr>
          <w:rFonts w:ascii="Times New Roman" w:hAnsi="Times New Roman"/>
          <w:sz w:val="24"/>
        </w:rPr>
      </w:pPr>
      <w:r>
        <w:rPr>
          <w:rFonts w:ascii="Times New Roman" w:hAnsi="Times New Roman"/>
          <w:b/>
          <w:sz w:val="24"/>
        </w:rPr>
        <w:t>11.5 排版</w:t>
      </w:r>
      <w:r>
        <w:rPr>
          <w:rFonts w:ascii="Times New Roman" w:hAnsi="Times New Roman"/>
          <w:sz w:val="24"/>
        </w:rPr>
        <w:t>：</w:t>
      </w:r>
      <w:r>
        <w:rPr>
          <w:rFonts w:ascii="Times New Roman" w:hAnsi="Times New Roman"/>
          <w:kern w:val="0"/>
          <w:sz w:val="24"/>
        </w:rPr>
        <w:t>所有文字及表格采用黑色，正文字体采用宋体小四号字体，标题字体采用宋体小二号字体。页码应逐页连续编注，并应设在每页的页脚正中，页码应采用单纯的阿拉伯数字标示，数字两侧不出现诸如括弧、小横线等其他符号，页码字体为小四号宋体。任何一页上不设置页眉。正文文字说明部分的行距为1.5倍行距，表格内文字部分的行距为单倍行距。</w:t>
      </w:r>
    </w:p>
    <w:p w14:paraId="76714585">
      <w:pPr>
        <w:spacing w:line="360" w:lineRule="auto"/>
        <w:ind w:firstLine="480"/>
        <w:rPr>
          <w:rFonts w:ascii="Times New Roman" w:hAnsi="Times New Roman"/>
          <w:sz w:val="24"/>
        </w:rPr>
      </w:pPr>
      <w:r>
        <w:rPr>
          <w:rFonts w:ascii="Times New Roman" w:hAnsi="Times New Roman"/>
          <w:b/>
          <w:sz w:val="24"/>
        </w:rPr>
        <w:t>11.6 封面</w:t>
      </w:r>
      <w:r>
        <w:rPr>
          <w:rFonts w:ascii="Times New Roman" w:hAnsi="Times New Roman"/>
          <w:sz w:val="24"/>
        </w:rPr>
        <w:t>：按照采购文件规定的要求制作封面，并按本章的要求加盖供应商公章。</w:t>
      </w:r>
    </w:p>
    <w:p w14:paraId="611C8832">
      <w:pPr>
        <w:spacing w:line="360" w:lineRule="auto"/>
        <w:ind w:firstLine="480" w:firstLineChars="200"/>
        <w:rPr>
          <w:rFonts w:ascii="Times New Roman" w:hAnsi="Times New Roman"/>
          <w:sz w:val="24"/>
        </w:rPr>
      </w:pPr>
      <w:r>
        <w:rPr>
          <w:rFonts w:ascii="Times New Roman" w:hAnsi="Times New Roman"/>
          <w:sz w:val="24"/>
        </w:rPr>
        <w:t>12. 投标产品（或服务）应符合第二章采购需求的要求。</w:t>
      </w:r>
    </w:p>
    <w:p w14:paraId="0BE0B6CC">
      <w:pPr>
        <w:spacing w:line="360" w:lineRule="auto"/>
        <w:ind w:firstLine="480" w:firstLineChars="200"/>
        <w:rPr>
          <w:rFonts w:ascii="Times New Roman" w:hAnsi="Times New Roman"/>
          <w:sz w:val="24"/>
        </w:rPr>
      </w:pPr>
      <w:r>
        <w:rPr>
          <w:rFonts w:ascii="Times New Roman" w:hAnsi="Times New Roman"/>
          <w:sz w:val="24"/>
        </w:rPr>
        <w:t>12.1 供应商需提交其拟供产品（或服务）所符合采购文件规定的证明文件，其应作为响应文件的一部分。上述文件可以是文字资料、文本、图纸和数据。</w:t>
      </w:r>
    </w:p>
    <w:p w14:paraId="3F4507BA">
      <w:pPr>
        <w:spacing w:line="360" w:lineRule="auto"/>
        <w:ind w:firstLine="482" w:firstLineChars="200"/>
        <w:rPr>
          <w:rFonts w:ascii="Times New Roman" w:hAnsi="Times New Roman"/>
          <w:b/>
          <w:sz w:val="24"/>
        </w:rPr>
      </w:pPr>
      <w:r>
        <w:rPr>
          <w:rFonts w:ascii="Times New Roman" w:hAnsi="Times New Roman"/>
          <w:b/>
          <w:sz w:val="24"/>
        </w:rPr>
        <w:t>13. 投标有效期</w:t>
      </w:r>
    </w:p>
    <w:p w14:paraId="3694AD1C">
      <w:pPr>
        <w:spacing w:line="360" w:lineRule="auto"/>
        <w:ind w:firstLine="480" w:firstLineChars="200"/>
        <w:rPr>
          <w:rFonts w:ascii="Times New Roman" w:hAnsi="Times New Roman"/>
          <w:sz w:val="24"/>
        </w:rPr>
      </w:pPr>
      <w:r>
        <w:rPr>
          <w:rFonts w:ascii="Times New Roman" w:hAnsi="Times New Roman"/>
          <w:sz w:val="24"/>
        </w:rPr>
        <w:t>▲13.1 响应文件自提交响应文件截止之日起，投标有效期均为90天。</w:t>
      </w:r>
    </w:p>
    <w:p w14:paraId="61AC7EF9">
      <w:pPr>
        <w:spacing w:line="360" w:lineRule="auto"/>
        <w:ind w:firstLine="482" w:firstLineChars="200"/>
        <w:rPr>
          <w:rFonts w:ascii="Times New Roman" w:hAnsi="Times New Roman"/>
          <w:b/>
          <w:sz w:val="24"/>
        </w:rPr>
      </w:pPr>
      <w:r>
        <w:rPr>
          <w:rFonts w:ascii="Times New Roman" w:hAnsi="Times New Roman"/>
          <w:b/>
          <w:sz w:val="24"/>
        </w:rPr>
        <w:t>14. 响应文件的签署及规定</w:t>
      </w:r>
    </w:p>
    <w:p w14:paraId="3BC14D57">
      <w:pPr>
        <w:spacing w:line="360" w:lineRule="auto"/>
        <w:ind w:firstLine="480" w:firstLineChars="200"/>
        <w:rPr>
          <w:rFonts w:ascii="Times New Roman" w:hAnsi="Times New Roman"/>
          <w:sz w:val="24"/>
        </w:rPr>
      </w:pPr>
      <w:r>
        <w:rPr>
          <w:rFonts w:ascii="Times New Roman" w:hAnsi="Times New Roman"/>
          <w:sz w:val="24"/>
        </w:rPr>
        <w:t>14.1 供应商应按采购文件规定的内容和要求编制响应文件，响应文件须清楚的标明“资格文件”、“商务技术文件”、“报价文件”的字样。</w:t>
      </w:r>
    </w:p>
    <w:p w14:paraId="5F748290">
      <w:pPr>
        <w:pStyle w:val="16"/>
        <w:ind w:firstLine="482" w:firstLineChars="200"/>
        <w:rPr>
          <w:rFonts w:ascii="Times New Roman" w:hAnsi="Times New Roman" w:eastAsia="宋体"/>
          <w:b/>
          <w:bCs/>
          <w:sz w:val="24"/>
        </w:rPr>
      </w:pPr>
      <w:r>
        <w:rPr>
          <w:rFonts w:ascii="Times New Roman" w:hAnsi="Times New Roman" w:eastAsia="宋体"/>
          <w:b/>
          <w:bCs/>
          <w:sz w:val="24"/>
        </w:rPr>
        <w:t>14.2其中电子加密响应文件中所须加盖公章部分均采用CA签章。</w:t>
      </w:r>
    </w:p>
    <w:p w14:paraId="5886E9B4">
      <w:pPr>
        <w:pStyle w:val="4"/>
        <w:spacing w:before="240" w:after="240"/>
        <w:ind w:firstLine="0" w:firstLineChars="0"/>
        <w:rPr>
          <w:rFonts w:ascii="Times New Roman" w:hAnsi="Times New Roman" w:eastAsia="宋体"/>
          <w:sz w:val="32"/>
          <w:szCs w:val="32"/>
        </w:rPr>
      </w:pPr>
      <w:bookmarkStart w:id="88" w:name="_Toc493955960"/>
      <w:bookmarkStart w:id="89" w:name="_Toc15017"/>
      <w:r>
        <w:rPr>
          <w:rFonts w:ascii="Times New Roman" w:hAnsi="Times New Roman" w:eastAsia="宋体"/>
          <w:sz w:val="32"/>
          <w:szCs w:val="32"/>
        </w:rPr>
        <w:t>四   投标保证金</w:t>
      </w:r>
      <w:bookmarkEnd w:id="88"/>
      <w:bookmarkEnd w:id="89"/>
    </w:p>
    <w:p w14:paraId="43451E97">
      <w:pPr>
        <w:spacing w:line="360" w:lineRule="auto"/>
        <w:ind w:firstLine="482" w:firstLineChars="200"/>
        <w:rPr>
          <w:rFonts w:ascii="Times New Roman" w:hAnsi="Times New Roman"/>
          <w:b/>
          <w:sz w:val="24"/>
        </w:rPr>
      </w:pPr>
      <w:r>
        <w:rPr>
          <w:rFonts w:ascii="Times New Roman" w:hAnsi="Times New Roman"/>
          <w:b/>
          <w:sz w:val="24"/>
        </w:rPr>
        <w:t>15. 投标保证金（无）</w:t>
      </w:r>
    </w:p>
    <w:p w14:paraId="0FCD7C6F">
      <w:pPr>
        <w:pStyle w:val="4"/>
        <w:spacing w:before="240" w:after="240"/>
        <w:ind w:firstLine="0" w:firstLineChars="0"/>
        <w:rPr>
          <w:rFonts w:ascii="Times New Roman" w:hAnsi="Times New Roman" w:eastAsia="宋体"/>
          <w:sz w:val="32"/>
          <w:szCs w:val="32"/>
        </w:rPr>
      </w:pPr>
      <w:bookmarkStart w:id="90" w:name="_Toc56928685"/>
      <w:bookmarkStart w:id="91" w:name="_Toc107820049"/>
      <w:bookmarkStart w:id="92" w:name="_Toc493955961"/>
      <w:bookmarkStart w:id="93" w:name="_Toc10268"/>
      <w:r>
        <w:rPr>
          <w:rFonts w:ascii="Times New Roman" w:hAnsi="Times New Roman" w:eastAsia="宋体"/>
          <w:sz w:val="32"/>
          <w:szCs w:val="32"/>
        </w:rPr>
        <w:t>五   响应文件的加密、标记、提交</w:t>
      </w:r>
      <w:bookmarkEnd w:id="90"/>
      <w:bookmarkEnd w:id="91"/>
      <w:r>
        <w:rPr>
          <w:rFonts w:ascii="Times New Roman" w:hAnsi="Times New Roman" w:eastAsia="宋体"/>
          <w:sz w:val="32"/>
          <w:szCs w:val="32"/>
        </w:rPr>
        <w:t>、修改和撤回</w:t>
      </w:r>
      <w:bookmarkEnd w:id="92"/>
      <w:bookmarkEnd w:id="93"/>
    </w:p>
    <w:p w14:paraId="70B0251A">
      <w:pPr>
        <w:spacing w:line="360" w:lineRule="auto"/>
        <w:ind w:firstLine="482" w:firstLineChars="200"/>
        <w:rPr>
          <w:rFonts w:ascii="Times New Roman" w:hAnsi="Times New Roman"/>
          <w:b/>
          <w:sz w:val="24"/>
        </w:rPr>
      </w:pPr>
      <w:r>
        <w:rPr>
          <w:rFonts w:ascii="Times New Roman" w:hAnsi="Times New Roman"/>
          <w:b/>
          <w:sz w:val="24"/>
        </w:rPr>
        <w:t>16.1响应文件的加密、密封及标记</w:t>
      </w:r>
    </w:p>
    <w:p w14:paraId="3D9CA2A3">
      <w:pPr>
        <w:spacing w:line="360" w:lineRule="auto"/>
        <w:ind w:firstLine="482" w:firstLineChars="200"/>
        <w:rPr>
          <w:rFonts w:ascii="Times New Roman" w:hAnsi="Times New Roman"/>
          <w:b/>
          <w:sz w:val="24"/>
        </w:rPr>
      </w:pPr>
      <w:r>
        <w:rPr>
          <w:rFonts w:ascii="Times New Roman" w:hAnsi="Times New Roman"/>
          <w:b/>
          <w:sz w:val="24"/>
        </w:rPr>
        <w:t>16.1.1电子加密响应文件：供应商通过政府采购云平台电子投标工具制作响应文件，电子投标工具请供应商自行前往浙江省政府采购网下载并安装（下载网址：http://</w:t>
      </w:r>
      <w:r>
        <w:fldChar w:fldCharType="begin"/>
      </w:r>
      <w:r>
        <w:instrText xml:space="preserve"> HYPERLINK "http://zfcg.czt.zj.gov.cn/bidClientTemplate/2019-09-24/12975.html/" </w:instrText>
      </w:r>
      <w:r>
        <w:fldChar w:fldCharType="separate"/>
      </w:r>
      <w:r>
        <w:rPr>
          <w:rStyle w:val="48"/>
          <w:rFonts w:ascii="Times New Roman" w:hAnsi="Times New Roman"/>
          <w:b/>
          <w:color w:val="auto"/>
          <w:sz w:val="24"/>
          <w:u w:val="none"/>
        </w:rPr>
        <w:t>zfcg.czt.zj.gov.cn/bidClientTemplate/2019-09-24/12975.html</w:t>
      </w:r>
      <w:r>
        <w:rPr>
          <w:rStyle w:val="48"/>
          <w:rFonts w:ascii="Times New Roman" w:hAnsi="Times New Roman"/>
          <w:b/>
          <w:color w:val="auto"/>
          <w:sz w:val="24"/>
          <w:u w:val="none"/>
        </w:rPr>
        <w:fldChar w:fldCharType="end"/>
      </w:r>
      <w:r>
        <w:rPr>
          <w:rFonts w:ascii="Times New Roman" w:hAnsi="Times New Roman"/>
          <w:b/>
          <w:sz w:val="24"/>
        </w:rPr>
        <w:t>），电子投标具体流程文档详见网址：</w:t>
      </w:r>
    </w:p>
    <w:p w14:paraId="5AF40E75">
      <w:pPr>
        <w:spacing w:line="360" w:lineRule="auto"/>
        <w:ind w:firstLine="420" w:firstLineChars="200"/>
        <w:rPr>
          <w:rFonts w:ascii="Times New Roman" w:hAnsi="Times New Roman"/>
          <w:b/>
          <w:sz w:val="24"/>
        </w:rPr>
      </w:pPr>
      <w:r>
        <w:fldChar w:fldCharType="begin"/>
      </w:r>
      <w:r>
        <w:instrText xml:space="preserve"> HYPERLINK "https://service.zcygov.cn/" \l "/knowledges/CW1EtGwBFdiHxlNd6I3m/6IMVAG0BFdiHxlNdQ8Na" </w:instrText>
      </w:r>
      <w:r>
        <w:fldChar w:fldCharType="separate"/>
      </w:r>
      <w:r>
        <w:rPr>
          <w:rFonts w:ascii="Times New Roman" w:hAnsi="Times New Roman"/>
          <w:b/>
          <w:sz w:val="24"/>
        </w:rPr>
        <w:t>https://service.zcygov.cn/#/knowledges/CW1EtGwBFdiHxlNd6I3m/6IMVAG0BFdiHxlNdQ8Na</w:t>
      </w:r>
      <w:r>
        <w:rPr>
          <w:rFonts w:ascii="Times New Roman" w:hAnsi="Times New Roman"/>
          <w:b/>
          <w:sz w:val="24"/>
        </w:rPr>
        <w:fldChar w:fldCharType="end"/>
      </w:r>
      <w:r>
        <w:rPr>
          <w:rFonts w:ascii="Times New Roman" w:hAnsi="Times New Roman"/>
          <w:b/>
          <w:sz w:val="24"/>
        </w:rPr>
        <w:t>进行加密；</w:t>
      </w:r>
    </w:p>
    <w:p w14:paraId="11A23771">
      <w:pPr>
        <w:spacing w:line="360" w:lineRule="auto"/>
        <w:ind w:firstLine="482" w:firstLineChars="200"/>
        <w:rPr>
          <w:rFonts w:ascii="Times New Roman" w:hAnsi="Times New Roman"/>
          <w:b/>
          <w:sz w:val="24"/>
        </w:rPr>
      </w:pPr>
      <w:r>
        <w:rPr>
          <w:rFonts w:ascii="Times New Roman" w:hAnsi="Times New Roman"/>
          <w:b/>
          <w:sz w:val="24"/>
        </w:rPr>
        <w:t>16.1.2备份电子加密响应文件：为确保采购项目顺利实施，避免因政府采购云平台电子加密响应文件解密失败导致供应商投标无效，供应商应于响应截止时间前将在政府采购云平台上最后生成的具备电子签章的备份电子加密响应文件打包压缩加密（未加密造成泄密的由供应商自行承当）后以电子邮件的形式发送至</w:t>
      </w:r>
      <w:r>
        <w:rPr>
          <w:rFonts w:hint="eastAsia" w:ascii="Times New Roman" w:hAnsi="Times New Roman"/>
          <w:b/>
          <w:sz w:val="24"/>
          <w:u w:val="single"/>
          <w:lang w:eastAsia="zh-CN"/>
        </w:rPr>
        <w:t>451764303@qq.com</w:t>
      </w:r>
      <w:r>
        <w:rPr>
          <w:rFonts w:ascii="Times New Roman" w:hAnsi="Times New Roman"/>
          <w:b/>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投标无效或失败由供应商自行承当。</w:t>
      </w:r>
    </w:p>
    <w:p w14:paraId="70A9126E">
      <w:pPr>
        <w:spacing w:line="360" w:lineRule="auto"/>
        <w:ind w:firstLine="482" w:firstLineChars="200"/>
        <w:rPr>
          <w:rFonts w:ascii="Times New Roman" w:hAnsi="Times New Roman"/>
          <w:b/>
          <w:sz w:val="24"/>
        </w:rPr>
      </w:pPr>
      <w:r>
        <w:rPr>
          <w:rFonts w:ascii="Times New Roman" w:hAnsi="Times New Roman"/>
          <w:b/>
          <w:sz w:val="24"/>
        </w:rPr>
        <w:t>17. 响应文件的提交</w:t>
      </w:r>
    </w:p>
    <w:p w14:paraId="1C7DD815">
      <w:pPr>
        <w:spacing w:line="360" w:lineRule="auto"/>
        <w:ind w:firstLine="482" w:firstLineChars="200"/>
        <w:rPr>
          <w:rFonts w:ascii="Times New Roman" w:hAnsi="Times New Roman"/>
          <w:sz w:val="24"/>
        </w:rPr>
      </w:pPr>
      <w:r>
        <w:rPr>
          <w:rFonts w:ascii="Times New Roman" w:hAnsi="Times New Roman"/>
          <w:b/>
          <w:bCs/>
          <w:sz w:val="24"/>
        </w:rPr>
        <w:t>▲</w:t>
      </w:r>
      <w:r>
        <w:rPr>
          <w:rFonts w:ascii="Times New Roman" w:hAnsi="Times New Roman"/>
          <w:sz w:val="24"/>
        </w:rPr>
        <w:t>17.1 在提交响应文件截止时间前，供应商应按采购文件规定的时间和地点提交响应文件。在提交响应文件截止时间后，</w:t>
      </w:r>
      <w:r>
        <w:rPr>
          <w:rFonts w:hint="eastAsia" w:ascii="Times New Roman" w:hAnsi="Times New Roman"/>
          <w:sz w:val="24"/>
          <w:lang w:eastAsia="zh-CN"/>
        </w:rPr>
        <w:t>浙江丽水兴华工程管理有限公司</w:t>
      </w:r>
      <w:r>
        <w:rPr>
          <w:rFonts w:ascii="Times New Roman" w:hAnsi="Times New Roman"/>
          <w:sz w:val="24"/>
        </w:rPr>
        <w:t>将拒收供应商的响应文件。</w:t>
      </w:r>
    </w:p>
    <w:p w14:paraId="180F300B">
      <w:pPr>
        <w:spacing w:line="360" w:lineRule="auto"/>
        <w:ind w:firstLine="482" w:firstLineChars="200"/>
        <w:rPr>
          <w:rFonts w:ascii="Times New Roman" w:hAnsi="Times New Roman"/>
          <w:b/>
          <w:sz w:val="24"/>
        </w:rPr>
      </w:pPr>
      <w:r>
        <w:rPr>
          <w:rFonts w:ascii="Times New Roman" w:hAnsi="Times New Roman"/>
          <w:b/>
          <w:sz w:val="24"/>
        </w:rPr>
        <w:t>18. 响应文件的修改和撤销</w:t>
      </w:r>
    </w:p>
    <w:p w14:paraId="5CE9323E">
      <w:pPr>
        <w:spacing w:line="360" w:lineRule="auto"/>
        <w:ind w:firstLine="480" w:firstLineChars="200"/>
        <w:rPr>
          <w:rFonts w:ascii="Times New Roman" w:hAnsi="Times New Roman"/>
          <w:sz w:val="24"/>
        </w:rPr>
      </w:pPr>
      <w:r>
        <w:rPr>
          <w:rFonts w:ascii="Times New Roman" w:hAnsi="Times New Roman"/>
          <w:sz w:val="24"/>
        </w:rPr>
        <w:t>18.1 在提交响应文件截止时间前，供应商可对已提交的响应文件进行补充、修改或撤回，修改或撤回的意思应以书面电子形式通知</w:t>
      </w:r>
      <w:r>
        <w:rPr>
          <w:rFonts w:hint="eastAsia" w:ascii="Times New Roman" w:hAnsi="Times New Roman"/>
          <w:sz w:val="24"/>
          <w:lang w:eastAsia="zh-CN"/>
        </w:rPr>
        <w:t>浙江丽水兴华工程管理有限公司</w:t>
      </w:r>
      <w:r>
        <w:rPr>
          <w:rFonts w:ascii="Times New Roman" w:hAnsi="Times New Roman"/>
          <w:sz w:val="24"/>
        </w:rPr>
        <w:t>。</w:t>
      </w:r>
    </w:p>
    <w:p w14:paraId="0F3B0FF1">
      <w:pPr>
        <w:spacing w:line="360" w:lineRule="auto"/>
        <w:ind w:firstLine="480" w:firstLineChars="200"/>
        <w:rPr>
          <w:rFonts w:ascii="Times New Roman" w:hAnsi="Times New Roman"/>
          <w:sz w:val="24"/>
        </w:rPr>
      </w:pPr>
      <w:r>
        <w:rPr>
          <w:rFonts w:ascii="Times New Roman" w:hAnsi="Times New Roman"/>
          <w:sz w:val="24"/>
        </w:rPr>
        <w:t>18.2 修改后重新提交的响应文件应按采购文件的规定编制、加密、标记和提交。</w:t>
      </w:r>
    </w:p>
    <w:p w14:paraId="4667117E">
      <w:pPr>
        <w:spacing w:line="360" w:lineRule="auto"/>
        <w:ind w:firstLine="480" w:firstLineChars="200"/>
        <w:rPr>
          <w:rFonts w:ascii="Times New Roman" w:hAnsi="Times New Roman"/>
          <w:sz w:val="24"/>
        </w:rPr>
      </w:pPr>
      <w:r>
        <w:rPr>
          <w:rFonts w:ascii="Times New Roman" w:hAnsi="Times New Roman"/>
          <w:sz w:val="24"/>
        </w:rPr>
        <w:t>18.3 在提交响应文件截止时间后，供应商不得未经允许修改、撤回已提交的响应文件。</w:t>
      </w:r>
    </w:p>
    <w:p w14:paraId="55E21346">
      <w:pPr>
        <w:spacing w:line="360" w:lineRule="auto"/>
        <w:ind w:firstLine="480" w:firstLineChars="200"/>
        <w:rPr>
          <w:rFonts w:ascii="Times New Roman" w:hAnsi="Times New Roman"/>
          <w:sz w:val="24"/>
        </w:rPr>
      </w:pPr>
      <w:r>
        <w:rPr>
          <w:rFonts w:ascii="Times New Roman" w:hAnsi="Times New Roman"/>
          <w:sz w:val="24"/>
        </w:rPr>
        <w:t>18.4 响应文件不得涂改，若有修改错漏处，须加盖供应商公章。响应文件因字迹潦草或表达不清所引起的后果由供应商负责。</w:t>
      </w:r>
    </w:p>
    <w:p w14:paraId="17D0F046">
      <w:pPr>
        <w:pStyle w:val="4"/>
        <w:spacing w:before="240" w:after="240"/>
        <w:ind w:firstLine="0" w:firstLineChars="0"/>
        <w:rPr>
          <w:rFonts w:ascii="Times New Roman" w:hAnsi="Times New Roman" w:eastAsia="宋体"/>
          <w:sz w:val="32"/>
          <w:szCs w:val="32"/>
        </w:rPr>
      </w:pPr>
      <w:bookmarkStart w:id="94" w:name="_Toc107820050"/>
      <w:bookmarkStart w:id="95" w:name="_Toc493955962"/>
      <w:bookmarkStart w:id="96" w:name="_Toc130"/>
      <w:r>
        <w:rPr>
          <w:rFonts w:ascii="Times New Roman" w:hAnsi="Times New Roman" w:eastAsia="宋体"/>
          <w:sz w:val="32"/>
          <w:szCs w:val="32"/>
        </w:rPr>
        <w:t>六   开标和</w:t>
      </w:r>
      <w:bookmarkEnd w:id="94"/>
      <w:bookmarkEnd w:id="95"/>
      <w:bookmarkEnd w:id="96"/>
      <w:r>
        <w:rPr>
          <w:rFonts w:ascii="Times New Roman" w:hAnsi="Times New Roman" w:eastAsia="宋体"/>
          <w:sz w:val="32"/>
          <w:szCs w:val="32"/>
        </w:rPr>
        <w:t>投标</w:t>
      </w:r>
    </w:p>
    <w:p w14:paraId="7B9B550F">
      <w:pPr>
        <w:spacing w:line="360" w:lineRule="auto"/>
        <w:ind w:firstLine="482" w:firstLineChars="200"/>
        <w:rPr>
          <w:rFonts w:ascii="Times New Roman" w:hAnsi="Times New Roman"/>
          <w:b/>
          <w:sz w:val="24"/>
        </w:rPr>
      </w:pPr>
      <w:r>
        <w:rPr>
          <w:rFonts w:ascii="Times New Roman" w:hAnsi="Times New Roman"/>
          <w:b/>
          <w:sz w:val="24"/>
        </w:rPr>
        <w:t>19. 开标</w:t>
      </w:r>
    </w:p>
    <w:p w14:paraId="410D36D4">
      <w:pPr>
        <w:tabs>
          <w:tab w:val="left" w:pos="540"/>
        </w:tabs>
        <w:snapToGrid w:val="0"/>
        <w:spacing w:line="360" w:lineRule="auto"/>
        <w:ind w:firstLine="510"/>
        <w:rPr>
          <w:rFonts w:ascii="Times New Roman" w:hAnsi="Times New Roman"/>
          <w:b/>
          <w:bCs/>
          <w:sz w:val="24"/>
        </w:rPr>
      </w:pPr>
      <w:r>
        <w:rPr>
          <w:rFonts w:ascii="Times New Roman" w:hAnsi="Times New Roman"/>
          <w:b/>
          <w:bCs/>
          <w:sz w:val="24"/>
        </w:rPr>
        <w:t xml:space="preserve">19.1 </w:t>
      </w:r>
      <w:r>
        <w:rPr>
          <w:rFonts w:ascii="Times New Roman" w:hAnsi="Times New Roman"/>
          <w:b/>
          <w:sz w:val="24"/>
        </w:rPr>
        <w:t>本项目通过政府采购云平台进行开标、资格审查、评审、询标、磋商，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3023642F">
      <w:pPr>
        <w:spacing w:line="360" w:lineRule="auto"/>
        <w:ind w:firstLine="480" w:firstLineChars="200"/>
        <w:rPr>
          <w:rFonts w:ascii="Times New Roman" w:hAnsi="Times New Roman"/>
          <w:sz w:val="24"/>
        </w:rPr>
      </w:pPr>
      <w:r>
        <w:rPr>
          <w:rFonts w:ascii="Times New Roman" w:hAnsi="Times New Roman"/>
          <w:sz w:val="24"/>
        </w:rPr>
        <w:t>19.2</w:t>
      </w:r>
      <w:r>
        <w:rPr>
          <w:rFonts w:hint="eastAsia" w:ascii="Times New Roman" w:hAnsi="Times New Roman"/>
          <w:sz w:val="24"/>
          <w:lang w:eastAsia="zh-CN"/>
        </w:rPr>
        <w:t>浙江丽水兴华工程管理有限公司</w:t>
      </w:r>
      <w:r>
        <w:rPr>
          <w:rFonts w:ascii="Times New Roman" w:hAnsi="Times New Roman"/>
          <w:sz w:val="24"/>
        </w:rPr>
        <w:t>在采购文件规定的时间和地点组织采购会议。</w:t>
      </w:r>
    </w:p>
    <w:p w14:paraId="128E571D">
      <w:pPr>
        <w:spacing w:line="360" w:lineRule="auto"/>
        <w:ind w:firstLine="480" w:firstLineChars="200"/>
        <w:rPr>
          <w:rFonts w:ascii="Times New Roman" w:hAnsi="Times New Roman"/>
          <w:sz w:val="24"/>
        </w:rPr>
      </w:pPr>
      <w:r>
        <w:rPr>
          <w:rFonts w:ascii="Times New Roman" w:hAnsi="Times New Roman"/>
          <w:sz w:val="24"/>
        </w:rPr>
        <w:t>19.3 采购会议由</w:t>
      </w:r>
      <w:r>
        <w:rPr>
          <w:rFonts w:hint="eastAsia" w:ascii="Times New Roman" w:hAnsi="Times New Roman"/>
          <w:sz w:val="24"/>
          <w:lang w:eastAsia="zh-CN"/>
        </w:rPr>
        <w:t>浙江丽水兴华工程管理有限公司</w:t>
      </w:r>
      <w:r>
        <w:rPr>
          <w:rFonts w:ascii="Times New Roman" w:hAnsi="Times New Roman"/>
          <w:sz w:val="24"/>
        </w:rPr>
        <w:t>主持，主持人介绍项目前期基本情况、供应商名单，宣读日程安排，宣布评审期间的有关事项。公布采购会议主持人、记录人、监督人等人员名单。</w:t>
      </w:r>
    </w:p>
    <w:p w14:paraId="575A294D">
      <w:pPr>
        <w:spacing w:line="360" w:lineRule="auto"/>
        <w:ind w:firstLine="482" w:firstLineChars="200"/>
        <w:rPr>
          <w:rFonts w:ascii="Times New Roman" w:hAnsi="Times New Roman"/>
          <w:b/>
          <w:bCs/>
          <w:sz w:val="24"/>
        </w:rPr>
      </w:pPr>
      <w:r>
        <w:rPr>
          <w:rFonts w:ascii="Times New Roman" w:hAnsi="Times New Roman"/>
          <w:b/>
          <w:bCs/>
          <w:sz w:val="24"/>
        </w:rPr>
        <w:t>▲19.4开启时间后的30分钟内，由各供应商自行对电子加密响应文件进行解密（请各供应商务必在规定时间内完成电子加密响应文件的解密工作，在电子开评标期间，供应商（授权代表）需确保在各自所在的区域具备上网的技术条件并保持网络及联系方式畅通），同时为避免出现意外，建议全程由一台电脑进行操作（包括标书制作、上传、解密等），中途不要更换电脑</w:t>
      </w:r>
    </w:p>
    <w:p w14:paraId="588606EF">
      <w:pPr>
        <w:spacing w:line="360" w:lineRule="auto"/>
        <w:ind w:firstLine="482" w:firstLineChars="200"/>
        <w:rPr>
          <w:rFonts w:ascii="Times New Roman" w:hAnsi="Times New Roman"/>
          <w:b/>
          <w:bCs/>
          <w:sz w:val="24"/>
        </w:rPr>
      </w:pPr>
      <w:r>
        <w:rPr>
          <w:rFonts w:ascii="Times New Roman" w:hAnsi="Times New Roman"/>
          <w:b/>
          <w:bCs/>
          <w:sz w:val="24"/>
        </w:rPr>
        <w:t>▲19.5本项目优先采用电子加密响应文件进行开标、评标；若有以下特殊情形的，采用备份电子加密响应文件（政府采购云平台上最后生成的具备电子签章的备份电子加密响应文件）进行开标、评标：</w:t>
      </w:r>
    </w:p>
    <w:p w14:paraId="2635412F">
      <w:pPr>
        <w:spacing w:line="360" w:lineRule="auto"/>
        <w:ind w:firstLine="482" w:firstLineChars="200"/>
        <w:rPr>
          <w:rFonts w:ascii="Times New Roman" w:hAnsi="Times New Roman"/>
          <w:b/>
          <w:bCs/>
          <w:sz w:val="24"/>
        </w:rPr>
      </w:pPr>
      <w:r>
        <w:rPr>
          <w:rFonts w:ascii="Times New Roman" w:hAnsi="Times New Roman"/>
          <w:b/>
          <w:bCs/>
          <w:sz w:val="24"/>
        </w:rPr>
        <w:t>19.5.1因网络或政府采购云平台或其他问题造成所有供应商的电子加密响应文件无法正常解密的；</w:t>
      </w:r>
    </w:p>
    <w:p w14:paraId="7B28CC27">
      <w:pPr>
        <w:spacing w:line="360" w:lineRule="auto"/>
        <w:ind w:firstLine="482" w:firstLineChars="200"/>
        <w:rPr>
          <w:rFonts w:ascii="Times New Roman" w:hAnsi="Times New Roman"/>
          <w:b/>
          <w:bCs/>
          <w:sz w:val="24"/>
        </w:rPr>
      </w:pPr>
      <w:r>
        <w:rPr>
          <w:rFonts w:ascii="Times New Roman" w:hAnsi="Times New Roman"/>
          <w:b/>
          <w:bCs/>
          <w:sz w:val="24"/>
        </w:rPr>
        <w:t>19.5.2电子加密响应文件成功解密的供应商不足三家的。</w:t>
      </w:r>
    </w:p>
    <w:p w14:paraId="7B6F6863">
      <w:pPr>
        <w:spacing w:line="360" w:lineRule="auto"/>
        <w:ind w:firstLine="482" w:firstLineChars="200"/>
        <w:rPr>
          <w:rFonts w:ascii="Times New Roman" w:hAnsi="Times New Roman"/>
          <w:b/>
          <w:bCs/>
          <w:kern w:val="0"/>
          <w:sz w:val="24"/>
        </w:rPr>
      </w:pPr>
      <w:r>
        <w:rPr>
          <w:rFonts w:ascii="Times New Roman" w:hAnsi="Times New Roman"/>
          <w:b/>
          <w:bCs/>
          <w:sz w:val="24"/>
        </w:rPr>
        <w:t>19.6 备份电子加密响应文件：为确保采购项目顺利实施，避免因政府采购云平台电子加密响应文件解密失败导致供应商投标无效，供应商应于响应截止时间前将在政府采购云平台上最后生成的具备电子签章的备份电子加密响应文件打包压缩加密（未加密造成泄密的由供应商自行承当）后以电子邮件的形式发送至</w:t>
      </w:r>
      <w:r>
        <w:rPr>
          <w:rFonts w:hint="eastAsia" w:ascii="Times New Roman" w:hAnsi="Times New Roman"/>
          <w:b/>
          <w:bCs/>
          <w:sz w:val="24"/>
          <w:u w:val="single"/>
          <w:lang w:eastAsia="zh-CN"/>
        </w:rPr>
        <w:t>451764303@qq.com</w:t>
      </w:r>
      <w:r>
        <w:rPr>
          <w:rFonts w:ascii="Times New Roman" w:hAnsi="Times New Roman"/>
          <w:b/>
          <w:bCs/>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投标无效或失败由供应商自行承当。</w:t>
      </w:r>
    </w:p>
    <w:p w14:paraId="3F4874E3">
      <w:pPr>
        <w:spacing w:line="360" w:lineRule="auto"/>
        <w:ind w:firstLine="480" w:firstLineChars="200"/>
        <w:rPr>
          <w:rFonts w:ascii="Times New Roman" w:hAnsi="Times New Roman"/>
          <w:kern w:val="0"/>
          <w:sz w:val="24"/>
        </w:rPr>
      </w:pPr>
      <w:r>
        <w:rPr>
          <w:rFonts w:ascii="Times New Roman" w:hAnsi="Times New Roman"/>
          <w:kern w:val="0"/>
          <w:sz w:val="24"/>
        </w:rPr>
        <w:t>19.7 唱标</w:t>
      </w:r>
    </w:p>
    <w:p w14:paraId="65DC4BC9">
      <w:pPr>
        <w:spacing w:line="360" w:lineRule="auto"/>
        <w:ind w:firstLine="480" w:firstLineChars="200"/>
        <w:rPr>
          <w:rFonts w:ascii="Times New Roman" w:hAnsi="Times New Roman"/>
          <w:kern w:val="0"/>
          <w:sz w:val="24"/>
        </w:rPr>
      </w:pPr>
      <w:r>
        <w:rPr>
          <w:rFonts w:ascii="Times New Roman" w:hAnsi="Times New Roman"/>
          <w:kern w:val="0"/>
          <w:sz w:val="24"/>
        </w:rPr>
        <w:t>19.7.1</w:t>
      </w:r>
      <w:r>
        <w:rPr>
          <w:rFonts w:hint="eastAsia" w:ascii="Times New Roman" w:hAnsi="Times New Roman"/>
          <w:kern w:val="0"/>
          <w:sz w:val="24"/>
          <w:lang w:eastAsia="zh-CN"/>
        </w:rPr>
        <w:t>浙江丽水兴华工程管理有限公司</w:t>
      </w:r>
      <w:r>
        <w:rPr>
          <w:rFonts w:ascii="Times New Roman" w:hAnsi="Times New Roman"/>
          <w:kern w:val="0"/>
          <w:sz w:val="24"/>
        </w:rPr>
        <w:t>宣布供应商名称、磋商初始报价和采购文件规定的需要宣布的其他内容。</w:t>
      </w:r>
    </w:p>
    <w:p w14:paraId="4DE6ABE1">
      <w:pPr>
        <w:spacing w:line="360" w:lineRule="auto"/>
        <w:ind w:firstLine="480" w:firstLineChars="200"/>
        <w:rPr>
          <w:rFonts w:ascii="Times New Roman" w:hAnsi="Times New Roman"/>
          <w:kern w:val="0"/>
          <w:sz w:val="24"/>
        </w:rPr>
      </w:pPr>
      <w:r>
        <w:rPr>
          <w:rFonts w:ascii="Times New Roman" w:hAnsi="Times New Roman"/>
          <w:kern w:val="0"/>
          <w:sz w:val="24"/>
        </w:rPr>
        <w:t>19.7.2</w:t>
      </w:r>
      <w:r>
        <w:rPr>
          <w:rFonts w:hint="eastAsia" w:ascii="Times New Roman" w:hAnsi="Times New Roman"/>
          <w:kern w:val="0"/>
          <w:sz w:val="24"/>
          <w:lang w:eastAsia="zh-CN"/>
        </w:rPr>
        <w:t>浙江丽水兴华工程管理有限公司</w:t>
      </w:r>
      <w:r>
        <w:rPr>
          <w:rFonts w:ascii="Times New Roman" w:hAnsi="Times New Roman"/>
          <w:kern w:val="0"/>
          <w:sz w:val="24"/>
        </w:rPr>
        <w:t>做好开标记录。</w:t>
      </w:r>
    </w:p>
    <w:p w14:paraId="40C5C317">
      <w:pPr>
        <w:spacing w:line="360" w:lineRule="auto"/>
        <w:ind w:firstLine="480" w:firstLineChars="200"/>
        <w:rPr>
          <w:rFonts w:ascii="Times New Roman" w:hAnsi="Times New Roman"/>
          <w:kern w:val="0"/>
          <w:sz w:val="24"/>
        </w:rPr>
      </w:pPr>
      <w:r>
        <w:rPr>
          <w:rFonts w:ascii="Times New Roman" w:hAnsi="Times New Roman"/>
          <w:kern w:val="0"/>
          <w:sz w:val="24"/>
        </w:rPr>
        <w:t>19.8 开标会议结束。</w:t>
      </w:r>
    </w:p>
    <w:p w14:paraId="25E787EF">
      <w:pPr>
        <w:spacing w:line="360" w:lineRule="auto"/>
        <w:ind w:firstLine="482" w:firstLineChars="200"/>
        <w:rPr>
          <w:rFonts w:ascii="Times New Roman" w:hAnsi="Times New Roman"/>
          <w:b/>
          <w:sz w:val="24"/>
        </w:rPr>
      </w:pPr>
      <w:r>
        <w:rPr>
          <w:rFonts w:ascii="Times New Roman" w:hAnsi="Times New Roman"/>
          <w:b/>
          <w:sz w:val="24"/>
        </w:rPr>
        <w:t>20. 资格审查</w:t>
      </w:r>
    </w:p>
    <w:p w14:paraId="0ED75887">
      <w:pPr>
        <w:spacing w:line="360" w:lineRule="auto"/>
        <w:ind w:firstLine="480" w:firstLineChars="200"/>
        <w:rPr>
          <w:rFonts w:ascii="Times New Roman" w:hAnsi="Times New Roman"/>
          <w:sz w:val="24"/>
        </w:rPr>
      </w:pPr>
      <w:r>
        <w:rPr>
          <w:rFonts w:ascii="Times New Roman" w:hAnsi="Times New Roman"/>
          <w:sz w:val="24"/>
        </w:rPr>
        <w:t>20.1 采购人或政府采购代理按资格要求对供应商进行资格审查及记录。并当场告知审查结果。</w:t>
      </w:r>
    </w:p>
    <w:p w14:paraId="597093E6">
      <w:pPr>
        <w:spacing w:line="360" w:lineRule="auto"/>
        <w:ind w:firstLine="480" w:firstLineChars="200"/>
        <w:rPr>
          <w:rFonts w:ascii="Times New Roman" w:hAnsi="Times New Roman"/>
          <w:sz w:val="24"/>
        </w:rPr>
      </w:pPr>
      <w:r>
        <w:rPr>
          <w:rFonts w:ascii="Times New Roman" w:hAnsi="Times New Roman"/>
          <w:sz w:val="24"/>
        </w:rPr>
        <w:t>20.2 经资格审查后合格的供应商不足三家的，不得进入磋商，并按相关规定重新组织采购。</w:t>
      </w:r>
    </w:p>
    <w:p w14:paraId="23B377F8">
      <w:pPr>
        <w:spacing w:line="360" w:lineRule="auto"/>
        <w:ind w:firstLine="482" w:firstLineChars="200"/>
        <w:rPr>
          <w:rFonts w:ascii="Times New Roman" w:hAnsi="Times New Roman"/>
          <w:b/>
          <w:sz w:val="24"/>
        </w:rPr>
      </w:pPr>
      <w:r>
        <w:rPr>
          <w:rFonts w:ascii="Times New Roman" w:hAnsi="Times New Roman"/>
          <w:b/>
          <w:sz w:val="24"/>
        </w:rPr>
        <w:t>21. 磋商流程</w:t>
      </w:r>
    </w:p>
    <w:p w14:paraId="17ACD152">
      <w:pPr>
        <w:spacing w:line="360" w:lineRule="auto"/>
        <w:ind w:firstLine="480" w:firstLineChars="200"/>
        <w:rPr>
          <w:rFonts w:ascii="Times New Roman" w:hAnsi="Times New Roman"/>
          <w:sz w:val="24"/>
        </w:rPr>
      </w:pPr>
      <w:r>
        <w:rPr>
          <w:rFonts w:ascii="Times New Roman" w:hAnsi="Times New Roman"/>
          <w:sz w:val="24"/>
        </w:rPr>
        <w:t>21.1 采购代理机构和采购人将根据采购货物和服务的特点组建评审小组，其成员由技术、经济等方面的专家和采购人代表组成。评审小组对响应文件进行</w:t>
      </w:r>
      <w:r>
        <w:rPr>
          <w:rFonts w:ascii="Times New Roman" w:hAnsi="Times New Roman"/>
          <w:kern w:val="0"/>
          <w:sz w:val="24"/>
        </w:rPr>
        <w:t>符合性</w:t>
      </w:r>
      <w:r>
        <w:rPr>
          <w:rFonts w:ascii="Times New Roman" w:hAnsi="Times New Roman"/>
          <w:sz w:val="24"/>
        </w:rPr>
        <w:t>审查、询标、评议和推荐中标候选人。</w:t>
      </w:r>
    </w:p>
    <w:p w14:paraId="7B8103C8">
      <w:pPr>
        <w:spacing w:line="360" w:lineRule="auto"/>
        <w:ind w:firstLine="480" w:firstLineChars="200"/>
        <w:rPr>
          <w:rFonts w:ascii="Times New Roman" w:hAnsi="Times New Roman"/>
          <w:sz w:val="24"/>
        </w:rPr>
      </w:pPr>
      <w:r>
        <w:rPr>
          <w:rFonts w:ascii="Times New Roman" w:hAnsi="Times New Roman"/>
          <w:sz w:val="24"/>
        </w:rPr>
        <w:t>21.2 磋商</w:t>
      </w:r>
    </w:p>
    <w:p w14:paraId="339F3175">
      <w:pPr>
        <w:spacing w:line="360" w:lineRule="auto"/>
        <w:ind w:firstLine="480" w:firstLineChars="200"/>
        <w:rPr>
          <w:rFonts w:ascii="Times New Roman" w:hAnsi="Times New Roman"/>
          <w:sz w:val="24"/>
        </w:rPr>
      </w:pPr>
      <w:r>
        <w:rPr>
          <w:rFonts w:ascii="Times New Roman" w:hAnsi="Times New Roman"/>
          <w:sz w:val="24"/>
        </w:rPr>
        <w:t>21.2.1 符合性审查</w:t>
      </w:r>
    </w:p>
    <w:p w14:paraId="2E66A3A8">
      <w:pPr>
        <w:spacing w:line="360" w:lineRule="auto"/>
        <w:ind w:firstLine="480" w:firstLineChars="200"/>
        <w:rPr>
          <w:rFonts w:ascii="Times New Roman" w:hAnsi="Times New Roman"/>
          <w:sz w:val="24"/>
        </w:rPr>
      </w:pPr>
      <w:r>
        <w:rPr>
          <w:rFonts w:ascii="Times New Roman" w:hAnsi="Times New Roman"/>
          <w:sz w:val="24"/>
        </w:rPr>
        <w:t>21.2.1.1根据采购文件的规定，从响应文件的有效性、完整性和对采购文件的响应程度进行审查，以确定是否对采购文件的实质性要求作出响应。通过符合性审查不足三家的，除采购任务取消情形外，按相关规定重新组织采购。</w:t>
      </w:r>
    </w:p>
    <w:p w14:paraId="46925951">
      <w:pPr>
        <w:spacing w:line="360" w:lineRule="auto"/>
        <w:ind w:firstLine="480" w:firstLineChars="200"/>
        <w:rPr>
          <w:rFonts w:ascii="Times New Roman" w:hAnsi="Times New Roman"/>
          <w:sz w:val="24"/>
        </w:rPr>
      </w:pPr>
      <w:r>
        <w:rPr>
          <w:rFonts w:ascii="Times New Roman" w:hAnsi="Times New Roman"/>
          <w:sz w:val="24"/>
        </w:rPr>
        <w:t>21.2.1</w:t>
      </w:r>
      <w:r>
        <w:rPr>
          <w:rFonts w:ascii="Times New Roman" w:hAnsi="Times New Roman"/>
          <w:bCs/>
          <w:sz w:val="24"/>
        </w:rPr>
        <w:t>.2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19F7B18">
      <w:pPr>
        <w:spacing w:line="360" w:lineRule="auto"/>
        <w:ind w:firstLine="480" w:firstLineChars="200"/>
        <w:rPr>
          <w:rFonts w:ascii="Times New Roman" w:hAnsi="Times New Roman"/>
          <w:sz w:val="24"/>
        </w:rPr>
      </w:pPr>
      <w:r>
        <w:rPr>
          <w:rFonts w:ascii="Times New Roman" w:hAnsi="Times New Roman"/>
          <w:sz w:val="24"/>
        </w:rPr>
        <w:t xml:space="preserve">21.2.2 磋商 </w:t>
      </w:r>
    </w:p>
    <w:p w14:paraId="566F78FD">
      <w:pPr>
        <w:spacing w:line="360" w:lineRule="auto"/>
        <w:ind w:firstLine="480" w:firstLineChars="200"/>
        <w:rPr>
          <w:rFonts w:ascii="Times New Roman" w:hAnsi="Times New Roman"/>
          <w:sz w:val="24"/>
        </w:rPr>
      </w:pPr>
      <w:r>
        <w:rPr>
          <w:rFonts w:ascii="Times New Roman" w:hAnsi="Times New Roman"/>
          <w:sz w:val="24"/>
        </w:rPr>
        <w:t>评审小组对响应文件进行评审，并根据采购文件规定的程序、评定中标的标准等事项与实质性响应采购文件要求的供应商进行多轮磋商。</w:t>
      </w:r>
    </w:p>
    <w:p w14:paraId="11DB8682">
      <w:pPr>
        <w:spacing w:line="360" w:lineRule="auto"/>
        <w:ind w:firstLine="480" w:firstLineChars="200"/>
        <w:rPr>
          <w:rFonts w:ascii="Times New Roman" w:hAnsi="Times New Roman"/>
          <w:sz w:val="24"/>
        </w:rPr>
      </w:pPr>
      <w:r>
        <w:rPr>
          <w:rFonts w:ascii="Times New Roman" w:hAnsi="Times New Roman"/>
          <w:sz w:val="24"/>
        </w:rPr>
        <w:t>（1）评审小组按递交响应文件的逆顺序，对供应商分别进行磋商。评审小组所有成员应当集中与单一供应商分别进行磋商，并给予所有参加磋商的供应商平等的磋商机会。</w:t>
      </w:r>
    </w:p>
    <w:p w14:paraId="4EE92499">
      <w:pPr>
        <w:spacing w:line="360" w:lineRule="auto"/>
        <w:ind w:firstLine="480" w:firstLineChars="200"/>
        <w:rPr>
          <w:rFonts w:ascii="Times New Roman" w:hAnsi="Times New Roman"/>
          <w:sz w:val="24"/>
        </w:rPr>
      </w:pPr>
      <w:r>
        <w:rPr>
          <w:rFonts w:ascii="Times New Roman" w:hAnsi="Times New Roman"/>
          <w:sz w:val="24"/>
        </w:rPr>
        <w:t>（2）在磋商过程中，评审小组可以根据采购文件和磋商情况实质性变动采购需求中的技术、服务要求以及合同条款。实质性变动的内容，须经采购人代表确认。</w:t>
      </w:r>
    </w:p>
    <w:p w14:paraId="7755865E">
      <w:pPr>
        <w:spacing w:line="360" w:lineRule="auto"/>
        <w:ind w:firstLine="480" w:firstLineChars="200"/>
        <w:rPr>
          <w:rFonts w:ascii="Times New Roman" w:hAnsi="Times New Roman"/>
          <w:sz w:val="24"/>
        </w:rPr>
      </w:pPr>
      <w:r>
        <w:rPr>
          <w:rFonts w:ascii="Times New Roman" w:hAnsi="Times New Roman"/>
          <w:sz w:val="24"/>
        </w:rPr>
        <w:t>对采购文件作出实质性变动是采购文件的有效组成部分，评审小组应当及时以书面电子形式同时通知所有参加投标的供应商。</w:t>
      </w:r>
    </w:p>
    <w:p w14:paraId="114789D8">
      <w:pPr>
        <w:spacing w:line="360" w:lineRule="auto"/>
        <w:ind w:firstLine="480" w:firstLineChars="200"/>
        <w:rPr>
          <w:rFonts w:ascii="Times New Roman" w:hAnsi="Times New Roman"/>
          <w:sz w:val="24"/>
        </w:rPr>
      </w:pPr>
      <w:r>
        <w:rPr>
          <w:rFonts w:ascii="Times New Roman" w:hAnsi="Times New Roman"/>
          <w:sz w:val="24"/>
        </w:rPr>
        <w:t>供应商应当按照采购文件的变动情况和评审小组的要求重新提交响应文件。</w:t>
      </w:r>
    </w:p>
    <w:p w14:paraId="3CEDD573">
      <w:pPr>
        <w:spacing w:line="360" w:lineRule="auto"/>
        <w:ind w:firstLine="480" w:firstLineChars="200"/>
        <w:rPr>
          <w:rFonts w:ascii="Times New Roman" w:hAnsi="Times New Roman"/>
          <w:sz w:val="24"/>
        </w:rPr>
      </w:pPr>
      <w:r>
        <w:rPr>
          <w:rFonts w:ascii="Times New Roman" w:hAnsi="Times New Roman"/>
          <w:sz w:val="24"/>
        </w:rPr>
        <w:t>（3）采购文件能够详细列明采购标的的技术、服务要求的，磋商结束后，评审小组应当要求所有继续参加磋商的供应商在规定时间内提交最后报价，提交最后报价的供应商不得少于3家。</w:t>
      </w:r>
    </w:p>
    <w:p w14:paraId="2E865C5F">
      <w:pPr>
        <w:spacing w:line="360" w:lineRule="auto"/>
        <w:ind w:firstLine="480" w:firstLineChars="200"/>
        <w:rPr>
          <w:rFonts w:ascii="Times New Roman" w:hAnsi="Times New Roman"/>
          <w:sz w:val="24"/>
        </w:rPr>
      </w:pPr>
      <w:r>
        <w:rPr>
          <w:rFonts w:ascii="Times New Roman" w:hAnsi="Times New Roman"/>
          <w:sz w:val="24"/>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14:paraId="7E3092DE">
      <w:pPr>
        <w:spacing w:line="360" w:lineRule="auto"/>
        <w:ind w:firstLine="480" w:firstLineChars="200"/>
        <w:rPr>
          <w:rFonts w:ascii="Times New Roman" w:hAnsi="Times New Roman"/>
          <w:sz w:val="24"/>
        </w:rPr>
      </w:pPr>
      <w:r>
        <w:rPr>
          <w:rFonts w:ascii="Times New Roman" w:hAnsi="Times New Roman"/>
          <w:sz w:val="24"/>
        </w:rPr>
        <w:t>最后报价是供应商响应文件的有效组成部分。</w:t>
      </w:r>
    </w:p>
    <w:p w14:paraId="6D5FC46F">
      <w:pPr>
        <w:spacing w:line="360" w:lineRule="auto"/>
        <w:ind w:firstLine="480" w:firstLineChars="200"/>
        <w:rPr>
          <w:rFonts w:ascii="Times New Roman" w:hAnsi="Times New Roman"/>
          <w:sz w:val="24"/>
        </w:rPr>
      </w:pPr>
      <w:r>
        <w:rPr>
          <w:rFonts w:ascii="Times New Roman" w:hAnsi="Times New Roman"/>
          <w:sz w:val="24"/>
        </w:rPr>
        <w:t>（4）经磋商确定最终采购需求和提交最后报价的供应商后，由评审小组采用综合评分法对提交最后报价的供应商的响应文件和最后报价进行综合评分。</w:t>
      </w:r>
    </w:p>
    <w:p w14:paraId="7A4C2D75">
      <w:pPr>
        <w:spacing w:line="360" w:lineRule="auto"/>
        <w:ind w:firstLine="480" w:firstLineChars="200"/>
        <w:rPr>
          <w:rFonts w:ascii="Times New Roman" w:hAnsi="Times New Roman"/>
          <w:sz w:val="24"/>
        </w:rPr>
      </w:pPr>
      <w:r>
        <w:rPr>
          <w:rFonts w:ascii="Times New Roman" w:hAnsi="Times New Roman"/>
          <w:sz w:val="24"/>
        </w:rPr>
        <w:t>21.2.3 评审</w:t>
      </w:r>
    </w:p>
    <w:p w14:paraId="78807FFB">
      <w:pPr>
        <w:spacing w:line="360" w:lineRule="auto"/>
        <w:ind w:firstLine="480" w:firstLineChars="200"/>
        <w:rPr>
          <w:rFonts w:ascii="Times New Roman" w:hAnsi="Times New Roman"/>
          <w:sz w:val="24"/>
        </w:rPr>
      </w:pPr>
      <w:r>
        <w:rPr>
          <w:rFonts w:ascii="Times New Roman" w:hAnsi="Times New Roman"/>
          <w:sz w:val="24"/>
        </w:rPr>
        <w:t>（1）商务技术文件评审</w:t>
      </w:r>
    </w:p>
    <w:p w14:paraId="205AF4B1">
      <w:pPr>
        <w:spacing w:line="360" w:lineRule="auto"/>
        <w:ind w:firstLine="480" w:firstLineChars="200"/>
        <w:rPr>
          <w:rFonts w:ascii="Times New Roman" w:hAnsi="Times New Roman"/>
          <w:sz w:val="24"/>
        </w:rPr>
      </w:pPr>
      <w:r>
        <w:rPr>
          <w:rFonts w:ascii="Times New Roman" w:hAnsi="Times New Roman"/>
          <w:sz w:val="24"/>
        </w:rPr>
        <w:t>评审小组依据采购文件的规定，对各响应文件商务技术文件进行独立评审评分，对客观分应统一意见后统一给分。</w:t>
      </w:r>
    </w:p>
    <w:p w14:paraId="7C18D152">
      <w:pPr>
        <w:spacing w:line="360" w:lineRule="auto"/>
        <w:ind w:firstLine="480" w:firstLineChars="200"/>
        <w:rPr>
          <w:rFonts w:ascii="Times New Roman" w:hAnsi="Times New Roman"/>
          <w:sz w:val="24"/>
        </w:rPr>
      </w:pPr>
      <w:r>
        <w:rPr>
          <w:rFonts w:ascii="Times New Roman" w:hAnsi="Times New Roman"/>
          <w:sz w:val="24"/>
        </w:rPr>
        <w:t>（2）报价评审</w:t>
      </w:r>
    </w:p>
    <w:p w14:paraId="1E1006C4">
      <w:pPr>
        <w:spacing w:line="360" w:lineRule="auto"/>
        <w:ind w:firstLine="480" w:firstLineChars="200"/>
        <w:rPr>
          <w:rFonts w:ascii="Times New Roman" w:hAnsi="Times New Roman"/>
          <w:sz w:val="24"/>
        </w:rPr>
      </w:pPr>
      <w:r>
        <w:rPr>
          <w:rFonts w:ascii="Times New Roman" w:hAnsi="Times New Roman"/>
          <w:sz w:val="24"/>
        </w:rPr>
        <w:t>评审小组依据采购文件的规定，对供应商最终报价的合理性进行审查后计算得分。</w:t>
      </w:r>
    </w:p>
    <w:p w14:paraId="6A9FD083">
      <w:pPr>
        <w:spacing w:line="360" w:lineRule="auto"/>
        <w:ind w:firstLine="482" w:firstLineChars="200"/>
        <w:rPr>
          <w:rFonts w:ascii="Times New Roman" w:hAnsi="Times New Roman"/>
          <w:b/>
          <w:sz w:val="24"/>
          <w:szCs w:val="22"/>
        </w:rPr>
      </w:pPr>
      <w:r>
        <w:rPr>
          <w:rFonts w:ascii="Times New Roman" w:hAnsi="Times New Roman"/>
          <w:b/>
          <w:sz w:val="24"/>
          <w:szCs w:val="22"/>
        </w:rPr>
        <w:t>22. 响应文件澄清</w:t>
      </w:r>
    </w:p>
    <w:p w14:paraId="15FD6191">
      <w:pPr>
        <w:spacing w:line="360" w:lineRule="auto"/>
        <w:ind w:firstLine="480" w:firstLineChars="200"/>
        <w:rPr>
          <w:rFonts w:ascii="Times New Roman" w:hAnsi="Times New Roman"/>
          <w:sz w:val="24"/>
        </w:rPr>
      </w:pPr>
      <w:r>
        <w:rPr>
          <w:rFonts w:ascii="Times New Roman" w:hAnsi="Times New Roman"/>
          <w:sz w:val="24"/>
          <w:szCs w:val="22"/>
        </w:rPr>
        <w:t>22.1 对响应文件中含义不明确、同类问题表述不一致或者有明显文字和计算错误的内容，</w:t>
      </w:r>
      <w:r>
        <w:rPr>
          <w:rFonts w:ascii="Times New Roman" w:hAnsi="Times New Roman"/>
          <w:sz w:val="24"/>
        </w:rPr>
        <w:t>评审小组应当以书面电子形式要求供应商作出必要的澄清、说明或者补正。供应商的澄清、说明或者补正应当采用书面电子形式。供应商的澄清、说明或者补正不得超出响应文件的范围或者改变响应文件的实质性内容。</w:t>
      </w:r>
    </w:p>
    <w:p w14:paraId="7993D06F">
      <w:pPr>
        <w:spacing w:line="360" w:lineRule="auto"/>
        <w:ind w:firstLine="480" w:firstLineChars="200"/>
        <w:rPr>
          <w:rFonts w:ascii="Times New Roman" w:hAnsi="Times New Roman"/>
          <w:sz w:val="24"/>
        </w:rPr>
      </w:pPr>
      <w:r>
        <w:rPr>
          <w:rFonts w:ascii="Times New Roman" w:hAnsi="Times New Roman"/>
          <w:sz w:val="24"/>
        </w:rPr>
        <w:t>22.2 磋商过程中，实质性变动的内容，经采购人代表确认后，评审小组可以根据采购文件和磋商情况实质性变动采购需求中的技术、服务要求以及合同草案条款，但不得变动采购文件中其他内容。否则评审小组不得变动采购文件中的实质性内容。供应商应当根据磋商变动情况和评审小组的要求重新提交响应内容。</w:t>
      </w:r>
    </w:p>
    <w:p w14:paraId="6D6784AF">
      <w:pPr>
        <w:spacing w:line="360" w:lineRule="auto"/>
        <w:ind w:firstLine="436" w:firstLineChars="182"/>
        <w:rPr>
          <w:rFonts w:ascii="Times New Roman" w:hAnsi="Times New Roman"/>
          <w:sz w:val="24"/>
        </w:rPr>
      </w:pPr>
      <w:r>
        <w:rPr>
          <w:rFonts w:ascii="Times New Roman" w:hAnsi="Times New Roman"/>
          <w:sz w:val="24"/>
        </w:rPr>
        <w:t>22.3 报价算术错误将按以下方法修正：</w:t>
      </w:r>
    </w:p>
    <w:p w14:paraId="4041154F">
      <w:pPr>
        <w:spacing w:line="360" w:lineRule="auto"/>
        <w:ind w:firstLine="436" w:firstLineChars="182"/>
        <w:rPr>
          <w:rFonts w:ascii="Times New Roman" w:hAnsi="Times New Roman"/>
          <w:bCs/>
          <w:sz w:val="24"/>
        </w:rPr>
      </w:pPr>
      <w:r>
        <w:rPr>
          <w:rFonts w:ascii="Times New Roman" w:hAnsi="Times New Roman"/>
          <w:sz w:val="24"/>
        </w:rPr>
        <w:t>（1）</w:t>
      </w:r>
      <w:r>
        <w:rPr>
          <w:rFonts w:ascii="Times New Roman" w:hAnsi="Times New Roman"/>
          <w:kern w:val="0"/>
          <w:sz w:val="24"/>
        </w:rPr>
        <w:t>报价文件</w:t>
      </w:r>
      <w:r>
        <w:rPr>
          <w:rFonts w:ascii="Times New Roman" w:hAnsi="Times New Roman"/>
          <w:bCs/>
          <w:sz w:val="24"/>
        </w:rPr>
        <w:t>中开标一览表（报价表）内容与</w:t>
      </w:r>
      <w:r>
        <w:rPr>
          <w:rFonts w:ascii="Times New Roman" w:hAnsi="Times New Roman"/>
          <w:kern w:val="0"/>
          <w:sz w:val="24"/>
        </w:rPr>
        <w:t>报价文件</w:t>
      </w:r>
      <w:r>
        <w:rPr>
          <w:rFonts w:ascii="Times New Roman" w:hAnsi="Times New Roman"/>
          <w:bCs/>
          <w:sz w:val="24"/>
        </w:rPr>
        <w:t>中明细表相应内容不一致的，以开标一览表（报价表）为准；</w:t>
      </w:r>
    </w:p>
    <w:p w14:paraId="0B8706C6">
      <w:pPr>
        <w:spacing w:line="360" w:lineRule="auto"/>
        <w:ind w:firstLine="436" w:firstLineChars="182"/>
        <w:rPr>
          <w:rFonts w:ascii="Times New Roman" w:hAnsi="Times New Roman"/>
          <w:bCs/>
          <w:sz w:val="24"/>
        </w:rPr>
      </w:pPr>
      <w:r>
        <w:rPr>
          <w:rFonts w:ascii="Times New Roman" w:hAnsi="Times New Roman"/>
          <w:bCs/>
          <w:sz w:val="24"/>
        </w:rPr>
        <w:t>（2）报价文件的大写金额和小写金额不一致的，以大写金额为准；</w:t>
      </w:r>
    </w:p>
    <w:p w14:paraId="136970A5">
      <w:pPr>
        <w:spacing w:line="360" w:lineRule="auto"/>
        <w:ind w:firstLine="436" w:firstLineChars="182"/>
        <w:rPr>
          <w:rFonts w:ascii="Times New Roman" w:hAnsi="Times New Roman"/>
          <w:bCs/>
          <w:sz w:val="24"/>
        </w:rPr>
      </w:pPr>
      <w:r>
        <w:rPr>
          <w:rFonts w:ascii="Times New Roman" w:hAnsi="Times New Roman"/>
          <w:bCs/>
          <w:sz w:val="24"/>
        </w:rPr>
        <w:t>（3）单价金额小数点或者百分比有明显错位的，以开标一览表（报价表）的总价为准，并修改单价；</w:t>
      </w:r>
    </w:p>
    <w:p w14:paraId="0AD7EC01">
      <w:pPr>
        <w:spacing w:line="360" w:lineRule="auto"/>
        <w:ind w:firstLine="436" w:firstLineChars="182"/>
        <w:rPr>
          <w:rFonts w:ascii="Times New Roman" w:hAnsi="Times New Roman"/>
          <w:bCs/>
          <w:sz w:val="24"/>
        </w:rPr>
      </w:pPr>
      <w:r>
        <w:rPr>
          <w:rFonts w:ascii="Times New Roman" w:hAnsi="Times New Roman"/>
          <w:bCs/>
          <w:sz w:val="24"/>
        </w:rPr>
        <w:t>（4）总价金额与按单价汇总金额不一致的，以单价金额计算结果为准；</w:t>
      </w:r>
    </w:p>
    <w:p w14:paraId="1593D370">
      <w:pPr>
        <w:spacing w:line="360" w:lineRule="auto"/>
        <w:ind w:firstLine="436" w:firstLineChars="182"/>
        <w:rPr>
          <w:rFonts w:ascii="Times New Roman" w:hAnsi="Times New Roman"/>
          <w:bCs/>
          <w:sz w:val="24"/>
        </w:rPr>
      </w:pPr>
      <w:r>
        <w:rPr>
          <w:rFonts w:ascii="Times New Roman" w:hAnsi="Times New Roman"/>
          <w:bCs/>
          <w:sz w:val="24"/>
        </w:rPr>
        <w:t>（5）同时出现两种以上不一致的，按上述顺序修正。</w:t>
      </w:r>
    </w:p>
    <w:p w14:paraId="0DC52883">
      <w:pPr>
        <w:spacing w:line="360" w:lineRule="auto"/>
        <w:ind w:firstLine="436" w:firstLineChars="182"/>
        <w:rPr>
          <w:rFonts w:ascii="Times New Roman" w:hAnsi="Times New Roman"/>
          <w:sz w:val="24"/>
        </w:rPr>
      </w:pPr>
      <w:r>
        <w:rPr>
          <w:rFonts w:ascii="Times New Roman" w:hAnsi="Times New Roman"/>
          <w:bCs/>
          <w:sz w:val="24"/>
        </w:rPr>
        <w:t>（6）对不同文字文本</w:t>
      </w:r>
      <w:r>
        <w:rPr>
          <w:rFonts w:ascii="Times New Roman" w:hAnsi="Times New Roman"/>
          <w:kern w:val="0"/>
          <w:sz w:val="24"/>
        </w:rPr>
        <w:t>响应文件</w:t>
      </w:r>
      <w:r>
        <w:rPr>
          <w:rFonts w:ascii="Times New Roman" w:hAnsi="Times New Roman"/>
          <w:bCs/>
          <w:sz w:val="24"/>
        </w:rPr>
        <w:t>的解释发生异议的，以中文文本为准。</w:t>
      </w:r>
    </w:p>
    <w:p w14:paraId="0C70FCA6">
      <w:pPr>
        <w:spacing w:line="360" w:lineRule="auto"/>
        <w:ind w:firstLine="480" w:firstLineChars="200"/>
        <w:rPr>
          <w:rFonts w:ascii="Times New Roman" w:hAnsi="Times New Roman"/>
          <w:sz w:val="24"/>
        </w:rPr>
      </w:pPr>
      <w:r>
        <w:rPr>
          <w:rFonts w:ascii="Times New Roman" w:hAnsi="Times New Roman"/>
          <w:sz w:val="24"/>
        </w:rPr>
        <w:t>（7）修正错误的的磋商最终报价，经供应商的负责人（或被委托人）同意确认后产生约束力。调整后的磋商最终报价对供应商具有约束作用。若供应商不接受修正后的磋商最终报价，则其响应文件将作为无效响应处理。</w:t>
      </w:r>
    </w:p>
    <w:p w14:paraId="24EA1307">
      <w:pPr>
        <w:spacing w:line="360" w:lineRule="auto"/>
        <w:ind w:firstLine="482" w:firstLineChars="200"/>
        <w:rPr>
          <w:rFonts w:ascii="Times New Roman" w:hAnsi="Times New Roman"/>
          <w:b/>
          <w:sz w:val="24"/>
        </w:rPr>
      </w:pPr>
      <w:r>
        <w:rPr>
          <w:rFonts w:ascii="Times New Roman" w:hAnsi="Times New Roman"/>
          <w:b/>
          <w:sz w:val="24"/>
        </w:rPr>
        <w:t>23. 对响应文件的比较和评估</w:t>
      </w:r>
    </w:p>
    <w:p w14:paraId="3C60F036">
      <w:pPr>
        <w:spacing w:line="360" w:lineRule="auto"/>
        <w:ind w:firstLine="480" w:firstLineChars="200"/>
        <w:rPr>
          <w:rFonts w:ascii="Times New Roman" w:hAnsi="Times New Roman"/>
          <w:sz w:val="24"/>
        </w:rPr>
      </w:pPr>
      <w:r>
        <w:rPr>
          <w:rFonts w:ascii="Times New Roman" w:hAnsi="Times New Roman"/>
          <w:sz w:val="24"/>
        </w:rPr>
        <w:t>23.1 评审小组根据采购文件规定的评审办法和标准、对符合性审查合格供应商的响应文件、澄清答复内容及重新承诺情况进行商务和技术评估，综合比较与评价，并按照平等、客观、公正的原则对响应文件进行综合评审和评分。</w:t>
      </w:r>
    </w:p>
    <w:p w14:paraId="72BD8F04">
      <w:pPr>
        <w:spacing w:line="360" w:lineRule="auto"/>
        <w:ind w:firstLine="480" w:firstLineChars="200"/>
        <w:rPr>
          <w:rFonts w:ascii="Times New Roman" w:hAnsi="Times New Roman"/>
          <w:sz w:val="24"/>
        </w:rPr>
      </w:pPr>
      <w:r>
        <w:rPr>
          <w:rFonts w:ascii="Times New Roman" w:hAnsi="Times New Roman"/>
          <w:sz w:val="24"/>
        </w:rPr>
        <w:t>23.2 相同品牌的产品</w:t>
      </w:r>
    </w:p>
    <w:p w14:paraId="568CBC06">
      <w:pPr>
        <w:spacing w:line="360" w:lineRule="auto"/>
        <w:ind w:firstLine="480" w:firstLineChars="200"/>
        <w:rPr>
          <w:rFonts w:ascii="Times New Roman" w:hAnsi="Times New Roman"/>
          <w:sz w:val="24"/>
        </w:rPr>
      </w:pPr>
      <w:r>
        <w:rPr>
          <w:rFonts w:ascii="Times New Roman" w:hAnsi="Times New Roman"/>
          <w:sz w:val="24"/>
        </w:rPr>
        <w:t>23.2.1 如多家供应商提供相同品牌的产品参加同一政府采购项目竞争的，应当按一家供应商认定。评审后得分最高供应商获得中标人推荐资格；得分相同时，取报价最低者；报价相同时，取技术得分高者；均相同时，随机抽取方式确定。其他同品牌供应商不作为中标候选人。</w:t>
      </w:r>
    </w:p>
    <w:p w14:paraId="7722C89F">
      <w:pPr>
        <w:spacing w:line="360" w:lineRule="auto"/>
        <w:ind w:firstLine="480" w:firstLineChars="200"/>
        <w:rPr>
          <w:rFonts w:ascii="Times New Roman" w:hAnsi="Times New Roman"/>
          <w:sz w:val="24"/>
        </w:rPr>
      </w:pPr>
      <w:r>
        <w:rPr>
          <w:rFonts w:ascii="Times New Roman" w:hAnsi="Times New Roman"/>
          <w:sz w:val="24"/>
        </w:rPr>
        <w:t>23.2.2 非单一产品采购项目中，招标文件第二章采购内容及清单中标注★的为项目关键核心产品，作为关键核心部分的单一产品品牌相同且报价占项目总报价50%以上（含本数，下同）的，视为提供的是同品牌的产品；多家供应商中，有一家供应商的报价达到50%以上，提供同品牌产品的供应商均按一家供应商认定。</w:t>
      </w:r>
    </w:p>
    <w:p w14:paraId="69E7C636">
      <w:pPr>
        <w:spacing w:line="360" w:lineRule="auto"/>
        <w:ind w:firstLine="480" w:firstLineChars="200"/>
        <w:rPr>
          <w:rFonts w:ascii="Times New Roman" w:hAnsi="Times New Roman"/>
          <w:sz w:val="24"/>
        </w:rPr>
      </w:pPr>
      <w:r>
        <w:rPr>
          <w:rFonts w:ascii="Times New Roman" w:hAnsi="Times New Roman"/>
          <w:sz w:val="24"/>
        </w:rPr>
        <w:t>非单一产品采购项目中，如项目无标注关键核心产品的，项目采购内容及清单中单一产品品牌相同且报价占项目总报价50%以上（含本数，下同）的，视为提供的是同品牌的产品；多家供应商中，有一家供应商的报价达到50%以上，提供同品牌产品的供应商均按一家供应商认定。</w:t>
      </w:r>
    </w:p>
    <w:p w14:paraId="3F0C0490">
      <w:pPr>
        <w:spacing w:line="360" w:lineRule="auto"/>
        <w:ind w:firstLine="480" w:firstLineChars="200"/>
        <w:rPr>
          <w:rFonts w:ascii="Times New Roman" w:hAnsi="Times New Roman"/>
          <w:b/>
          <w:sz w:val="24"/>
        </w:rPr>
      </w:pPr>
      <w:r>
        <w:rPr>
          <w:rFonts w:ascii="Times New Roman" w:hAnsi="Times New Roman"/>
          <w:sz w:val="24"/>
        </w:rPr>
        <w:t>23.2.3 当技术评审时发现多家供应商提供相同品牌的产品参加同一政府采购项目竞争的，或非单一产品采购项目中作为关键核心部分的单一产品品牌相同且有一家以上供应商报价占项目总报价50%以上的，评审后得分最高为有效供应商，其他同品牌供应商将作为无效投标处理。如按一家有效供应商认定后，造成项目有效供应商不足三家的，项目应予以废标处理。</w:t>
      </w:r>
    </w:p>
    <w:p w14:paraId="04ACA520">
      <w:pPr>
        <w:spacing w:line="360" w:lineRule="auto"/>
        <w:ind w:firstLine="482" w:firstLineChars="200"/>
        <w:rPr>
          <w:rFonts w:ascii="Times New Roman" w:hAnsi="Times New Roman"/>
          <w:b/>
          <w:sz w:val="24"/>
        </w:rPr>
      </w:pPr>
      <w:r>
        <w:rPr>
          <w:rFonts w:ascii="Times New Roman" w:hAnsi="Times New Roman"/>
          <w:b/>
          <w:sz w:val="24"/>
        </w:rPr>
        <w:t>24. 评标报告</w:t>
      </w:r>
    </w:p>
    <w:p w14:paraId="577A7996">
      <w:pPr>
        <w:spacing w:line="360" w:lineRule="auto"/>
        <w:ind w:firstLine="480" w:firstLineChars="200"/>
        <w:rPr>
          <w:rFonts w:ascii="Times New Roman" w:hAnsi="Times New Roman"/>
          <w:b/>
          <w:sz w:val="24"/>
        </w:rPr>
      </w:pPr>
      <w:r>
        <w:rPr>
          <w:rFonts w:ascii="Times New Roman" w:hAnsi="Times New Roman"/>
          <w:sz w:val="24"/>
        </w:rPr>
        <w:t>评审小组根据磋商记录、全体评审小组成员签字的原始评标记录、评审结果编写评标报告，并推荐中标候选人，评审报告由评审小组成员签字确认后提交。</w:t>
      </w:r>
    </w:p>
    <w:p w14:paraId="142D2CFA">
      <w:pPr>
        <w:spacing w:line="360" w:lineRule="auto"/>
        <w:ind w:firstLine="482" w:firstLineChars="200"/>
        <w:rPr>
          <w:rFonts w:ascii="Times New Roman" w:hAnsi="Times New Roman"/>
          <w:b/>
          <w:sz w:val="24"/>
        </w:rPr>
      </w:pPr>
      <w:r>
        <w:rPr>
          <w:rFonts w:ascii="Times New Roman" w:hAnsi="Times New Roman"/>
          <w:b/>
          <w:sz w:val="24"/>
        </w:rPr>
        <w:t>25. 保密和磋商过程的监控</w:t>
      </w:r>
    </w:p>
    <w:p w14:paraId="6F4330A3">
      <w:pPr>
        <w:spacing w:line="360" w:lineRule="auto"/>
        <w:ind w:firstLine="480" w:firstLineChars="200"/>
        <w:rPr>
          <w:rFonts w:ascii="Times New Roman" w:hAnsi="Times New Roman"/>
          <w:bCs/>
          <w:sz w:val="24"/>
        </w:rPr>
      </w:pPr>
      <w:r>
        <w:rPr>
          <w:rFonts w:ascii="Times New Roman" w:hAnsi="Times New Roman"/>
          <w:bCs/>
          <w:sz w:val="24"/>
        </w:rPr>
        <w:t>25.1 自项目评审时起至中标（成交）结果公告发布时间止，凡属于审查、澄清、评估和比较的有关资料，且与授予合同有关的信息都不得向任何供应商或与上述评审过程无关的人员透露。</w:t>
      </w:r>
    </w:p>
    <w:p w14:paraId="1A07335E">
      <w:pPr>
        <w:spacing w:line="360" w:lineRule="auto"/>
        <w:ind w:firstLine="480" w:firstLineChars="200"/>
        <w:rPr>
          <w:rFonts w:ascii="Times New Roman" w:hAnsi="Times New Roman"/>
          <w:sz w:val="24"/>
        </w:rPr>
      </w:pPr>
      <w:r>
        <w:rPr>
          <w:rFonts w:ascii="Times New Roman" w:hAnsi="Times New Roman"/>
          <w:sz w:val="24"/>
        </w:rPr>
        <w:t>25.2本项目开标、磋商、评审过程实行全程录音、录像监控，供应商在采购会议、评审过程中所进行的试图影响评审结果的不公正行为或授予合同决定的过程施加影响的企图和行为，可能导致其报价被拒绝。</w:t>
      </w:r>
    </w:p>
    <w:p w14:paraId="1AD9D330">
      <w:pPr>
        <w:spacing w:line="360" w:lineRule="auto"/>
        <w:ind w:firstLine="482" w:firstLineChars="200"/>
        <w:rPr>
          <w:rFonts w:ascii="Times New Roman" w:hAnsi="Times New Roman"/>
        </w:rPr>
      </w:pPr>
      <w:r>
        <w:rPr>
          <w:rFonts w:ascii="Times New Roman" w:hAnsi="Times New Roman"/>
          <w:b/>
          <w:sz w:val="24"/>
        </w:rPr>
        <w:t>特别说明：政府采购云平台如对电子化开标及评审流程有更新的，按更新后的流程进行开标及评审。</w:t>
      </w:r>
    </w:p>
    <w:p w14:paraId="5AD4D8B4">
      <w:pPr>
        <w:pStyle w:val="4"/>
        <w:spacing w:before="240" w:after="240"/>
        <w:ind w:firstLine="0" w:firstLineChars="0"/>
        <w:rPr>
          <w:rFonts w:ascii="Times New Roman" w:hAnsi="Times New Roman" w:eastAsia="宋体"/>
          <w:sz w:val="32"/>
        </w:rPr>
      </w:pPr>
      <w:bookmarkStart w:id="97" w:name="_Toc14081"/>
      <w:bookmarkStart w:id="98" w:name="_Toc493955963"/>
      <w:r>
        <w:rPr>
          <w:rFonts w:ascii="Times New Roman" w:hAnsi="Times New Roman" w:eastAsia="宋体"/>
          <w:sz w:val="32"/>
        </w:rPr>
        <w:t>七   投标无效的情形</w:t>
      </w:r>
      <w:bookmarkEnd w:id="97"/>
      <w:bookmarkEnd w:id="98"/>
    </w:p>
    <w:p w14:paraId="53D77EA5">
      <w:pPr>
        <w:numPr>
          <w:ilvl w:val="0"/>
          <w:numId w:val="2"/>
        </w:numPr>
        <w:spacing w:line="360" w:lineRule="auto"/>
        <w:ind w:firstLine="480" w:firstLineChars="200"/>
        <w:rPr>
          <w:rFonts w:ascii="Times New Roman" w:hAnsi="Times New Roman"/>
          <w:sz w:val="24"/>
        </w:rPr>
      </w:pPr>
      <w:r>
        <w:rPr>
          <w:rFonts w:ascii="Times New Roman" w:hAnsi="Times New Roman"/>
          <w:sz w:val="24"/>
        </w:rPr>
        <w:t>实质上没有响应采购文件要求的响应文件将被视为无效。供应商如有下列情形之一的，其投标将被拒绝，响应文件无效：</w:t>
      </w:r>
    </w:p>
    <w:p w14:paraId="6F79851F">
      <w:pPr>
        <w:spacing w:line="360" w:lineRule="auto"/>
        <w:ind w:firstLine="480" w:firstLineChars="200"/>
        <w:rPr>
          <w:rFonts w:ascii="Times New Roman" w:hAnsi="Times New Roman"/>
          <w:sz w:val="24"/>
        </w:rPr>
      </w:pPr>
      <w:r>
        <w:rPr>
          <w:rFonts w:hint="eastAsia" w:ascii="Times New Roman" w:hAnsi="Times New Roman"/>
          <w:sz w:val="24"/>
        </w:rPr>
        <w:t>26.1.（一）不同供应商制作电子投标（响应）文件的计算机网卡MAC、上传IP地址相同的；（二）</w:t>
      </w:r>
      <w:r>
        <w:rPr>
          <w:rFonts w:ascii="Times New Roman" w:hAnsi="Times New Roman"/>
          <w:sz w:val="24"/>
        </w:rPr>
        <w:t>不同供应商制作电子投标(响应)文件的计算机硬盘序列号相同的</w:t>
      </w:r>
      <w:r>
        <w:rPr>
          <w:rFonts w:hint="eastAsia" w:ascii="Times New Roman" w:hAnsi="Times New Roman"/>
          <w:sz w:val="24"/>
        </w:rPr>
        <w:t>；</w:t>
      </w:r>
      <w:r>
        <w:rPr>
          <w:rFonts w:ascii="Times New Roman" w:hAnsi="Times New Roman"/>
          <w:sz w:val="24"/>
        </w:rPr>
        <w:t>(三)不同(响应)文件的内容存在</w:t>
      </w:r>
      <w:r>
        <w:rPr>
          <w:rFonts w:hint="eastAsia" w:ascii="Times New Roman" w:hAnsi="Times New Roman"/>
          <w:sz w:val="24"/>
        </w:rPr>
        <w:t>三</w:t>
      </w:r>
      <w:r>
        <w:rPr>
          <w:rFonts w:ascii="Times New Roman" w:hAnsi="Times New Roman"/>
          <w:sz w:val="24"/>
        </w:rPr>
        <w:t>处及以上细节错误一致，且无法合理解释的。</w:t>
      </w:r>
    </w:p>
    <w:p w14:paraId="78998F9C">
      <w:pPr>
        <w:spacing w:line="360" w:lineRule="auto"/>
        <w:ind w:firstLine="482" w:firstLineChars="200"/>
        <w:rPr>
          <w:rFonts w:ascii="Times New Roman" w:hAnsi="Times New Roman"/>
          <w:b/>
          <w:bCs/>
          <w:sz w:val="24"/>
        </w:rPr>
      </w:pPr>
      <w:r>
        <w:rPr>
          <w:rFonts w:ascii="Times New Roman" w:hAnsi="Times New Roman"/>
          <w:b/>
          <w:bCs/>
          <w:sz w:val="24"/>
        </w:rPr>
        <w:t>26.</w:t>
      </w:r>
      <w:r>
        <w:rPr>
          <w:rFonts w:hint="eastAsia" w:ascii="Times New Roman" w:hAnsi="Times New Roman"/>
          <w:b/>
          <w:bCs/>
          <w:sz w:val="24"/>
        </w:rPr>
        <w:t>2</w:t>
      </w:r>
      <w:r>
        <w:rPr>
          <w:rFonts w:ascii="Times New Roman" w:hAnsi="Times New Roman"/>
          <w:b/>
          <w:bCs/>
          <w:sz w:val="24"/>
        </w:rPr>
        <w:t>供应商没有按采购文件规定的时间和地点提交电子加密响应文件的；</w:t>
      </w:r>
    </w:p>
    <w:p w14:paraId="31763463">
      <w:pPr>
        <w:spacing w:line="360" w:lineRule="auto"/>
        <w:ind w:firstLine="482" w:firstLineChars="200"/>
        <w:rPr>
          <w:rFonts w:ascii="Times New Roman" w:hAnsi="Times New Roman"/>
          <w:sz w:val="24"/>
        </w:rPr>
      </w:pPr>
      <w:r>
        <w:rPr>
          <w:rFonts w:ascii="Times New Roman" w:hAnsi="Times New Roman"/>
          <w:b/>
          <w:bCs/>
          <w:sz w:val="24"/>
        </w:rPr>
        <w:t>26.</w:t>
      </w:r>
      <w:r>
        <w:rPr>
          <w:rFonts w:hint="eastAsia" w:ascii="Times New Roman" w:hAnsi="Times New Roman"/>
          <w:b/>
          <w:bCs/>
          <w:sz w:val="24"/>
        </w:rPr>
        <w:t>3</w:t>
      </w:r>
      <w:r>
        <w:rPr>
          <w:rFonts w:ascii="Times New Roman" w:hAnsi="Times New Roman"/>
          <w:b/>
          <w:bCs/>
          <w:sz w:val="24"/>
        </w:rPr>
        <w:t>电子加密响应文件未在规定时间内解密的（出现特殊情况，采用备份电子加密响应文件（政府采购云平台上最后生成的具备电子签章的备份电子加密响应文件）开标、评标的情形除外）；</w:t>
      </w:r>
    </w:p>
    <w:p w14:paraId="7E17B051">
      <w:pPr>
        <w:spacing w:line="360" w:lineRule="auto"/>
        <w:ind w:firstLine="480" w:firstLineChars="200"/>
        <w:rPr>
          <w:rFonts w:ascii="Times New Roman" w:hAnsi="Times New Roman"/>
          <w:sz w:val="24"/>
        </w:rPr>
      </w:pPr>
      <w:r>
        <w:rPr>
          <w:rFonts w:ascii="Times New Roman" w:hAnsi="Times New Roman"/>
          <w:sz w:val="24"/>
        </w:rPr>
        <w:t>26.</w:t>
      </w:r>
      <w:r>
        <w:rPr>
          <w:rFonts w:hint="eastAsia" w:ascii="Times New Roman" w:hAnsi="Times New Roman"/>
          <w:sz w:val="24"/>
        </w:rPr>
        <w:t>4</w:t>
      </w:r>
      <w:r>
        <w:rPr>
          <w:rFonts w:ascii="Times New Roman" w:hAnsi="Times New Roman"/>
          <w:sz w:val="24"/>
        </w:rPr>
        <w:t xml:space="preserve"> 不具备响应文件规定资格要求的；</w:t>
      </w:r>
    </w:p>
    <w:p w14:paraId="71B72D8C">
      <w:pPr>
        <w:spacing w:line="360" w:lineRule="auto"/>
        <w:ind w:firstLine="480" w:firstLineChars="200"/>
        <w:rPr>
          <w:rFonts w:ascii="Times New Roman" w:hAnsi="Times New Roman"/>
          <w:sz w:val="24"/>
        </w:rPr>
      </w:pPr>
      <w:r>
        <w:rPr>
          <w:rFonts w:ascii="Times New Roman" w:hAnsi="Times New Roman"/>
          <w:sz w:val="24"/>
        </w:rPr>
        <w:t>26.</w:t>
      </w:r>
      <w:r>
        <w:rPr>
          <w:rFonts w:hint="eastAsia" w:ascii="Times New Roman" w:hAnsi="Times New Roman"/>
          <w:sz w:val="24"/>
        </w:rPr>
        <w:t>5</w:t>
      </w:r>
      <w:r>
        <w:rPr>
          <w:rFonts w:ascii="Times New Roman" w:hAnsi="Times New Roman"/>
          <w:sz w:val="24"/>
        </w:rPr>
        <w:t xml:space="preserve"> 投标有效期不足的；</w:t>
      </w:r>
    </w:p>
    <w:p w14:paraId="186B6F6B">
      <w:pPr>
        <w:spacing w:line="360" w:lineRule="auto"/>
        <w:ind w:firstLine="480" w:firstLineChars="200"/>
        <w:rPr>
          <w:rFonts w:ascii="Times New Roman" w:hAnsi="Times New Roman"/>
          <w:sz w:val="24"/>
        </w:rPr>
      </w:pPr>
      <w:r>
        <w:rPr>
          <w:rFonts w:ascii="Times New Roman" w:hAnsi="Times New Roman"/>
          <w:sz w:val="24"/>
        </w:rPr>
        <w:t>26.</w:t>
      </w:r>
      <w:r>
        <w:rPr>
          <w:rFonts w:hint="eastAsia" w:ascii="Times New Roman" w:hAnsi="Times New Roman"/>
          <w:sz w:val="24"/>
        </w:rPr>
        <w:t>6</w:t>
      </w:r>
      <w:r>
        <w:rPr>
          <w:rFonts w:ascii="Times New Roman" w:hAnsi="Times New Roman"/>
          <w:sz w:val="24"/>
        </w:rPr>
        <w:t xml:space="preserve"> 评审小组评定有实质上 “▲”条款的负偏离的</w:t>
      </w:r>
    </w:p>
    <w:p w14:paraId="7C6DA87F">
      <w:pPr>
        <w:spacing w:line="360" w:lineRule="auto"/>
        <w:ind w:firstLine="480" w:firstLineChars="200"/>
        <w:rPr>
          <w:rFonts w:ascii="Times New Roman" w:hAnsi="Times New Roman"/>
          <w:sz w:val="24"/>
        </w:rPr>
      </w:pPr>
      <w:r>
        <w:rPr>
          <w:rFonts w:ascii="Times New Roman" w:hAnsi="Times New Roman"/>
          <w:sz w:val="24"/>
        </w:rPr>
        <w:t>26.</w:t>
      </w:r>
      <w:r>
        <w:rPr>
          <w:rFonts w:hint="eastAsia" w:ascii="Times New Roman" w:hAnsi="Times New Roman"/>
          <w:sz w:val="24"/>
        </w:rPr>
        <w:t>7</w:t>
      </w:r>
      <w:r>
        <w:rPr>
          <w:rFonts w:ascii="Times New Roman" w:hAnsi="Times New Roman"/>
          <w:sz w:val="24"/>
        </w:rPr>
        <w:t xml:space="preserve"> 评审小组评定有非实质性负偏离超过采购文件规定项数的；</w:t>
      </w:r>
    </w:p>
    <w:p w14:paraId="1DB537F7">
      <w:pPr>
        <w:spacing w:line="360" w:lineRule="auto"/>
        <w:ind w:firstLine="480" w:firstLineChars="200"/>
        <w:rPr>
          <w:rFonts w:ascii="Times New Roman" w:hAnsi="Times New Roman"/>
          <w:sz w:val="24"/>
        </w:rPr>
      </w:pPr>
      <w:r>
        <w:rPr>
          <w:rFonts w:ascii="Times New Roman" w:hAnsi="Times New Roman"/>
          <w:sz w:val="24"/>
        </w:rPr>
        <w:t>26.</w:t>
      </w:r>
      <w:r>
        <w:rPr>
          <w:rFonts w:hint="eastAsia" w:ascii="Times New Roman" w:hAnsi="Times New Roman"/>
          <w:sz w:val="24"/>
        </w:rPr>
        <w:t>8</w:t>
      </w:r>
      <w:r>
        <w:rPr>
          <w:rFonts w:ascii="Times New Roman" w:hAnsi="Times New Roman"/>
          <w:sz w:val="24"/>
        </w:rPr>
        <w:t xml:space="preserve"> 响应文件含有采购人不能接受的附加条款的；</w:t>
      </w:r>
    </w:p>
    <w:p w14:paraId="0C7B322B">
      <w:pPr>
        <w:spacing w:line="360" w:lineRule="auto"/>
        <w:ind w:firstLine="480" w:firstLineChars="200"/>
        <w:rPr>
          <w:rFonts w:ascii="Times New Roman" w:hAnsi="Times New Roman"/>
          <w:sz w:val="24"/>
        </w:rPr>
      </w:pPr>
      <w:r>
        <w:rPr>
          <w:rFonts w:ascii="Times New Roman" w:hAnsi="Times New Roman"/>
          <w:sz w:val="24"/>
        </w:rPr>
        <w:t>26.</w:t>
      </w:r>
      <w:r>
        <w:rPr>
          <w:rFonts w:hint="eastAsia" w:ascii="Times New Roman" w:hAnsi="Times New Roman"/>
          <w:sz w:val="24"/>
        </w:rPr>
        <w:t>9</w:t>
      </w:r>
      <w:r>
        <w:rPr>
          <w:rFonts w:ascii="Times New Roman" w:hAnsi="Times New Roman"/>
          <w:sz w:val="24"/>
        </w:rPr>
        <w:t xml:space="preserve"> 报价超过响应文件中规定的预算金额或者最高限价的；</w:t>
      </w:r>
    </w:p>
    <w:p w14:paraId="7D783828">
      <w:pPr>
        <w:spacing w:line="360" w:lineRule="auto"/>
        <w:ind w:firstLine="480" w:firstLineChars="200"/>
        <w:rPr>
          <w:rFonts w:ascii="Times New Roman" w:hAnsi="Times New Roman"/>
          <w:sz w:val="24"/>
        </w:rPr>
      </w:pPr>
      <w:r>
        <w:rPr>
          <w:rFonts w:ascii="Times New Roman" w:hAnsi="Times New Roman"/>
          <w:kern w:val="0"/>
          <w:sz w:val="24"/>
        </w:rPr>
        <w:t>26.</w:t>
      </w:r>
      <w:r>
        <w:rPr>
          <w:rFonts w:hint="eastAsia" w:ascii="Times New Roman" w:hAnsi="Times New Roman"/>
          <w:sz w:val="24"/>
        </w:rPr>
        <w:t>10</w:t>
      </w:r>
      <w:r>
        <w:rPr>
          <w:rFonts w:ascii="Times New Roman" w:hAnsi="Times New Roman"/>
          <w:kern w:val="0"/>
          <w:sz w:val="24"/>
        </w:rPr>
        <w:t>采购文件中未要求供应商额外免费、无偿赠送或分项报价为0元情况的；</w:t>
      </w:r>
    </w:p>
    <w:p w14:paraId="2726593F">
      <w:pPr>
        <w:spacing w:line="360" w:lineRule="auto"/>
        <w:ind w:firstLine="480" w:firstLineChars="200"/>
        <w:rPr>
          <w:rFonts w:ascii="Times New Roman" w:hAnsi="Times New Roman"/>
          <w:sz w:val="24"/>
        </w:rPr>
      </w:pPr>
      <w:r>
        <w:rPr>
          <w:rFonts w:ascii="Times New Roman" w:hAnsi="Times New Roman"/>
          <w:sz w:val="24"/>
        </w:rPr>
        <w:t>26.1</w:t>
      </w:r>
      <w:r>
        <w:rPr>
          <w:rFonts w:hint="eastAsia" w:ascii="Times New Roman" w:hAnsi="Times New Roman"/>
          <w:sz w:val="24"/>
        </w:rPr>
        <w:t>1</w:t>
      </w:r>
      <w:r>
        <w:rPr>
          <w:rFonts w:ascii="Times New Roman" w:hAnsi="Times New Roman"/>
          <w:sz w:val="24"/>
        </w:rPr>
        <w:t xml:space="preserve"> 投标报价存在漏项或报价数量少于采购要求的；</w:t>
      </w:r>
    </w:p>
    <w:p w14:paraId="64CE8D08">
      <w:pPr>
        <w:spacing w:line="360" w:lineRule="auto"/>
        <w:ind w:firstLine="480" w:firstLineChars="200"/>
        <w:rPr>
          <w:rFonts w:ascii="Times New Roman" w:hAnsi="Times New Roman"/>
          <w:sz w:val="24"/>
        </w:rPr>
      </w:pPr>
      <w:r>
        <w:rPr>
          <w:rFonts w:ascii="Times New Roman" w:hAnsi="Times New Roman"/>
          <w:sz w:val="24"/>
        </w:rPr>
        <w:t>26.1</w:t>
      </w:r>
      <w:r>
        <w:rPr>
          <w:rFonts w:hint="eastAsia" w:ascii="Times New Roman" w:hAnsi="Times New Roman"/>
          <w:sz w:val="24"/>
        </w:rPr>
        <w:t>2</w:t>
      </w:r>
      <w:r>
        <w:rPr>
          <w:rFonts w:ascii="Times New Roman" w:hAnsi="Times New Roman"/>
          <w:sz w:val="24"/>
        </w:rPr>
        <w:t xml:space="preserve"> 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14:paraId="6042D888">
      <w:pPr>
        <w:spacing w:line="360" w:lineRule="auto"/>
        <w:ind w:firstLine="480" w:firstLineChars="200"/>
        <w:rPr>
          <w:rFonts w:ascii="Times New Roman" w:hAnsi="Times New Roman"/>
          <w:sz w:val="24"/>
        </w:rPr>
      </w:pPr>
      <w:r>
        <w:rPr>
          <w:rFonts w:ascii="Times New Roman" w:hAnsi="Times New Roman"/>
          <w:sz w:val="24"/>
        </w:rPr>
        <w:t>26.1</w:t>
      </w:r>
      <w:r>
        <w:rPr>
          <w:rFonts w:hint="eastAsia" w:ascii="Times New Roman" w:hAnsi="Times New Roman"/>
          <w:sz w:val="24"/>
        </w:rPr>
        <w:t>3</w:t>
      </w:r>
      <w:r>
        <w:rPr>
          <w:rFonts w:ascii="Times New Roman" w:hAnsi="Times New Roman"/>
          <w:sz w:val="24"/>
        </w:rPr>
        <w:t>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2238C0F3">
      <w:pPr>
        <w:spacing w:line="360" w:lineRule="auto"/>
        <w:ind w:firstLine="480" w:firstLineChars="200"/>
        <w:rPr>
          <w:rFonts w:ascii="Times New Roman" w:hAnsi="Times New Roman"/>
          <w:kern w:val="0"/>
          <w:sz w:val="24"/>
        </w:rPr>
      </w:pPr>
      <w:r>
        <w:rPr>
          <w:rFonts w:ascii="Times New Roman" w:hAnsi="Times New Roman"/>
          <w:kern w:val="0"/>
          <w:sz w:val="24"/>
        </w:rPr>
        <w:t>26.</w:t>
      </w:r>
      <w:r>
        <w:rPr>
          <w:rFonts w:ascii="Times New Roman" w:hAnsi="Times New Roman"/>
          <w:sz w:val="24"/>
        </w:rPr>
        <w:t>1</w:t>
      </w:r>
      <w:r>
        <w:rPr>
          <w:rFonts w:hint="eastAsia" w:ascii="Times New Roman" w:hAnsi="Times New Roman"/>
          <w:sz w:val="24"/>
        </w:rPr>
        <w:t>4</w:t>
      </w:r>
      <w:r>
        <w:rPr>
          <w:rFonts w:ascii="Times New Roman" w:hAnsi="Times New Roman"/>
          <w:sz w:val="24"/>
        </w:rPr>
        <w:t>提供虚假材料谋取中标、成交的；</w:t>
      </w:r>
    </w:p>
    <w:p w14:paraId="72E32E70">
      <w:pPr>
        <w:spacing w:line="360" w:lineRule="auto"/>
        <w:ind w:firstLine="480" w:firstLineChars="200"/>
        <w:rPr>
          <w:rFonts w:ascii="Times New Roman" w:hAnsi="Times New Roman"/>
          <w:sz w:val="24"/>
        </w:rPr>
      </w:pPr>
      <w:r>
        <w:rPr>
          <w:rFonts w:ascii="Times New Roman" w:hAnsi="Times New Roman"/>
          <w:sz w:val="24"/>
        </w:rPr>
        <w:t>26.1</w:t>
      </w:r>
      <w:r>
        <w:rPr>
          <w:rFonts w:hint="eastAsia" w:ascii="Times New Roman" w:hAnsi="Times New Roman"/>
          <w:sz w:val="24"/>
        </w:rPr>
        <w:t>5</w:t>
      </w:r>
      <w:r>
        <w:rPr>
          <w:rFonts w:ascii="Times New Roman" w:hAnsi="Times New Roman"/>
          <w:sz w:val="24"/>
        </w:rPr>
        <w:t xml:space="preserve"> 在投标过程中与采购人进行协商谈判、不按采购文件和中标人的响应文件订立合同，或者与采购人另行订立背离合同实质性内容的协议的；</w:t>
      </w:r>
    </w:p>
    <w:p w14:paraId="0D8127AF">
      <w:pPr>
        <w:spacing w:line="360" w:lineRule="auto"/>
        <w:ind w:firstLine="480" w:firstLineChars="200"/>
        <w:rPr>
          <w:rFonts w:ascii="Times New Roman" w:hAnsi="Times New Roman"/>
          <w:sz w:val="24"/>
        </w:rPr>
      </w:pPr>
      <w:r>
        <w:rPr>
          <w:rFonts w:ascii="Times New Roman" w:hAnsi="Times New Roman"/>
          <w:sz w:val="24"/>
        </w:rPr>
        <w:t>26.1</w:t>
      </w:r>
      <w:r>
        <w:rPr>
          <w:rFonts w:hint="eastAsia" w:ascii="Times New Roman" w:hAnsi="Times New Roman"/>
          <w:sz w:val="24"/>
        </w:rPr>
        <w:t>6</w:t>
      </w:r>
      <w:r>
        <w:rPr>
          <w:rFonts w:ascii="Times New Roman" w:hAnsi="Times New Roman"/>
          <w:sz w:val="24"/>
        </w:rPr>
        <w:t xml:space="preserve"> 采购文件规定的其他响应文件无效情形。</w:t>
      </w:r>
    </w:p>
    <w:p w14:paraId="16B253FA">
      <w:pPr>
        <w:pStyle w:val="4"/>
        <w:spacing w:before="240" w:after="240"/>
        <w:ind w:firstLine="0" w:firstLineChars="0"/>
        <w:rPr>
          <w:rFonts w:ascii="Times New Roman" w:hAnsi="Times New Roman" w:eastAsia="宋体"/>
          <w:sz w:val="32"/>
        </w:rPr>
      </w:pPr>
      <w:bookmarkStart w:id="99" w:name="_Toc11936"/>
      <w:bookmarkStart w:id="100" w:name="_Toc493955964"/>
      <w:r>
        <w:rPr>
          <w:rFonts w:ascii="Times New Roman" w:hAnsi="Times New Roman" w:eastAsia="宋体"/>
          <w:sz w:val="32"/>
        </w:rPr>
        <w:t>八   法律责任</w:t>
      </w:r>
      <w:bookmarkEnd w:id="99"/>
      <w:bookmarkEnd w:id="100"/>
    </w:p>
    <w:p w14:paraId="2BEFCFA5">
      <w:pPr>
        <w:spacing w:line="360" w:lineRule="auto"/>
        <w:ind w:firstLine="480" w:firstLineChars="200"/>
        <w:rPr>
          <w:rFonts w:ascii="Times New Roman" w:hAnsi="Times New Roman"/>
          <w:sz w:val="24"/>
        </w:rPr>
      </w:pPr>
      <w:r>
        <w:rPr>
          <w:rFonts w:ascii="Times New Roman" w:hAnsi="Times New Roman"/>
          <w:sz w:val="24"/>
        </w:rPr>
        <w:t>27. 供应商有下列情形之一的，处以政府采购项目中标金额千分之五以上千分之十以下的罚款，列入不良行为记录名单，在一至三年内禁止参加政府采购活动，并予以公告，有违法所得的，并处没收违法所得，情节严重的，由市场监督管理部门吊销营业执照；构成犯罪的，依法追究刑事责任：</w:t>
      </w:r>
    </w:p>
    <w:p w14:paraId="2BE9A925">
      <w:pPr>
        <w:spacing w:line="360" w:lineRule="auto"/>
        <w:ind w:firstLine="480" w:firstLineChars="200"/>
        <w:rPr>
          <w:rFonts w:ascii="Times New Roman" w:hAnsi="Times New Roman"/>
          <w:sz w:val="24"/>
        </w:rPr>
      </w:pPr>
      <w:r>
        <w:rPr>
          <w:rFonts w:ascii="Times New Roman" w:hAnsi="Times New Roman"/>
          <w:sz w:val="24"/>
        </w:rPr>
        <w:t>27.1 提供虚假材料谋取中标、成交的；</w:t>
      </w:r>
    </w:p>
    <w:p w14:paraId="72CEDFAD">
      <w:pPr>
        <w:spacing w:line="360" w:lineRule="auto"/>
        <w:ind w:firstLine="480" w:firstLineChars="200"/>
        <w:rPr>
          <w:rFonts w:ascii="Times New Roman" w:hAnsi="Times New Roman"/>
          <w:sz w:val="24"/>
        </w:rPr>
      </w:pPr>
      <w:r>
        <w:rPr>
          <w:rFonts w:ascii="Times New Roman" w:hAnsi="Times New Roman"/>
          <w:sz w:val="24"/>
        </w:rPr>
        <w:t>27.2 采取不正当手段诋毁、排挤其他供应商的；</w:t>
      </w:r>
    </w:p>
    <w:p w14:paraId="5B59F727">
      <w:pPr>
        <w:spacing w:line="360" w:lineRule="auto"/>
        <w:ind w:firstLine="480" w:firstLineChars="200"/>
        <w:rPr>
          <w:rFonts w:ascii="Times New Roman" w:hAnsi="Times New Roman"/>
          <w:sz w:val="24"/>
        </w:rPr>
      </w:pPr>
      <w:r>
        <w:rPr>
          <w:rFonts w:ascii="Times New Roman" w:hAnsi="Times New Roman"/>
          <w:sz w:val="24"/>
        </w:rPr>
        <w:t>27.3 与采购人、其他供应商或者采购代理机构恶意串通的；</w:t>
      </w:r>
    </w:p>
    <w:p w14:paraId="54A62C82">
      <w:pPr>
        <w:spacing w:line="360" w:lineRule="auto"/>
        <w:ind w:firstLine="480" w:firstLineChars="200"/>
        <w:rPr>
          <w:rFonts w:ascii="Times New Roman" w:hAnsi="Times New Roman"/>
          <w:sz w:val="24"/>
        </w:rPr>
      </w:pPr>
      <w:r>
        <w:rPr>
          <w:rFonts w:ascii="Times New Roman" w:hAnsi="Times New Roman"/>
          <w:sz w:val="24"/>
        </w:rPr>
        <w:t>27.4 向采购人、采购代理机构行贿或者提供其他不正当利益的；</w:t>
      </w:r>
    </w:p>
    <w:p w14:paraId="2FE213CF">
      <w:pPr>
        <w:spacing w:line="360" w:lineRule="auto"/>
        <w:ind w:firstLine="480" w:firstLineChars="200"/>
        <w:rPr>
          <w:rFonts w:ascii="Times New Roman" w:hAnsi="Times New Roman"/>
          <w:sz w:val="24"/>
        </w:rPr>
      </w:pPr>
      <w:r>
        <w:rPr>
          <w:rFonts w:ascii="Times New Roman" w:hAnsi="Times New Roman"/>
          <w:sz w:val="24"/>
        </w:rPr>
        <w:t>27.5 在采购过程中与采购人进行协商谈判的；</w:t>
      </w:r>
    </w:p>
    <w:p w14:paraId="0B1B5A23">
      <w:pPr>
        <w:spacing w:line="360" w:lineRule="auto"/>
        <w:ind w:firstLine="480" w:firstLineChars="200"/>
        <w:rPr>
          <w:rFonts w:ascii="Times New Roman" w:hAnsi="Times New Roman"/>
          <w:sz w:val="24"/>
        </w:rPr>
      </w:pPr>
      <w:r>
        <w:rPr>
          <w:rFonts w:ascii="Times New Roman" w:hAnsi="Times New Roman"/>
          <w:sz w:val="24"/>
        </w:rPr>
        <w:t>27.6 拒绝有关部门监督检查或者提供虚假情况的；</w:t>
      </w:r>
    </w:p>
    <w:p w14:paraId="3822E992">
      <w:pPr>
        <w:spacing w:line="360" w:lineRule="auto"/>
        <w:ind w:firstLine="480" w:firstLineChars="200"/>
        <w:rPr>
          <w:rFonts w:ascii="Times New Roman" w:hAnsi="Times New Roman"/>
          <w:sz w:val="24"/>
        </w:rPr>
      </w:pPr>
      <w:r>
        <w:rPr>
          <w:rFonts w:ascii="Times New Roman" w:hAnsi="Times New Roman"/>
          <w:sz w:val="24"/>
        </w:rPr>
        <w:t>27.7未按合同的规定、采购文件、响应文件及政府采购法律、法规的规定履行责任和义务的。</w:t>
      </w:r>
    </w:p>
    <w:p w14:paraId="421FDCB8">
      <w:pPr>
        <w:spacing w:line="360" w:lineRule="auto"/>
        <w:ind w:firstLine="480" w:firstLineChars="200"/>
        <w:rPr>
          <w:rFonts w:ascii="Times New Roman" w:hAnsi="Times New Roman"/>
          <w:sz w:val="24"/>
        </w:rPr>
      </w:pPr>
      <w:r>
        <w:rPr>
          <w:rFonts w:ascii="Times New Roman" w:hAnsi="Times New Roman"/>
          <w:sz w:val="24"/>
        </w:rPr>
        <w:t>供应商有前款27.1至27.6项情形之一的，中标、成交无效。</w:t>
      </w:r>
    </w:p>
    <w:p w14:paraId="38777873">
      <w:pPr>
        <w:spacing w:line="360" w:lineRule="auto"/>
        <w:ind w:firstLine="480" w:firstLineChars="200"/>
        <w:rPr>
          <w:rFonts w:ascii="Times New Roman" w:hAnsi="Times New Roman"/>
          <w:sz w:val="24"/>
        </w:rPr>
      </w:pPr>
      <w:r>
        <w:rPr>
          <w:rFonts w:ascii="Times New Roman" w:hAnsi="Times New Roman"/>
          <w:sz w:val="24"/>
        </w:rPr>
        <w:t>28. 供应商有下列情形之一的，依照政府采购法第七十七条第一款的规定追究法律责任：</w:t>
      </w:r>
    </w:p>
    <w:p w14:paraId="13311601">
      <w:pPr>
        <w:spacing w:line="360" w:lineRule="auto"/>
        <w:ind w:firstLine="480" w:firstLineChars="200"/>
        <w:rPr>
          <w:rFonts w:ascii="Times New Roman" w:hAnsi="Times New Roman"/>
          <w:sz w:val="24"/>
        </w:rPr>
      </w:pPr>
      <w:r>
        <w:rPr>
          <w:rFonts w:ascii="Times New Roman" w:hAnsi="Times New Roman"/>
          <w:sz w:val="24"/>
        </w:rPr>
        <w:t>28.1 向评审小组或者评审小组成员行贿或者提供其他不正当利益；</w:t>
      </w:r>
    </w:p>
    <w:p w14:paraId="3EEFF84F">
      <w:pPr>
        <w:spacing w:line="360" w:lineRule="auto"/>
        <w:ind w:firstLine="480" w:firstLineChars="200"/>
        <w:rPr>
          <w:rFonts w:ascii="Times New Roman" w:hAnsi="Times New Roman"/>
          <w:sz w:val="24"/>
        </w:rPr>
      </w:pPr>
      <w:r>
        <w:rPr>
          <w:rFonts w:ascii="Times New Roman" w:hAnsi="Times New Roman"/>
          <w:sz w:val="24"/>
        </w:rPr>
        <w:t>28.2 中标或者中标后无正当理由拒不与采购人签订政府采购合同；</w:t>
      </w:r>
    </w:p>
    <w:p w14:paraId="2C97ABDA">
      <w:pPr>
        <w:spacing w:line="360" w:lineRule="auto"/>
        <w:ind w:firstLine="480" w:firstLineChars="200"/>
        <w:rPr>
          <w:rFonts w:ascii="Times New Roman" w:hAnsi="Times New Roman"/>
          <w:sz w:val="24"/>
        </w:rPr>
      </w:pPr>
      <w:r>
        <w:rPr>
          <w:rFonts w:ascii="Times New Roman" w:hAnsi="Times New Roman"/>
          <w:sz w:val="24"/>
        </w:rPr>
        <w:t>28.3 未按照采购文件和中标人响应文件的规定，签订政府采购合同；</w:t>
      </w:r>
    </w:p>
    <w:p w14:paraId="13374871">
      <w:pPr>
        <w:spacing w:line="360" w:lineRule="auto"/>
        <w:ind w:firstLine="480" w:firstLineChars="200"/>
        <w:rPr>
          <w:rFonts w:ascii="Times New Roman" w:hAnsi="Times New Roman"/>
          <w:sz w:val="24"/>
        </w:rPr>
      </w:pPr>
      <w:r>
        <w:rPr>
          <w:rFonts w:ascii="Times New Roman" w:hAnsi="Times New Roman"/>
          <w:sz w:val="24"/>
        </w:rPr>
        <w:t>28.4 将政府采购合同转包；</w:t>
      </w:r>
    </w:p>
    <w:p w14:paraId="314F5593">
      <w:pPr>
        <w:spacing w:line="360" w:lineRule="auto"/>
        <w:ind w:firstLine="480" w:firstLineChars="200"/>
        <w:rPr>
          <w:rFonts w:ascii="Times New Roman" w:hAnsi="Times New Roman"/>
          <w:sz w:val="24"/>
        </w:rPr>
      </w:pPr>
      <w:r>
        <w:rPr>
          <w:rFonts w:ascii="Times New Roman" w:hAnsi="Times New Roman"/>
          <w:sz w:val="24"/>
        </w:rPr>
        <w:t>28.5 提供假冒伪劣产品；</w:t>
      </w:r>
    </w:p>
    <w:p w14:paraId="5A7C0A8E">
      <w:pPr>
        <w:spacing w:line="360" w:lineRule="auto"/>
        <w:ind w:firstLine="480" w:firstLineChars="200"/>
        <w:rPr>
          <w:rFonts w:ascii="Times New Roman" w:hAnsi="Times New Roman"/>
          <w:sz w:val="24"/>
        </w:rPr>
      </w:pPr>
      <w:r>
        <w:rPr>
          <w:rFonts w:ascii="Times New Roman" w:hAnsi="Times New Roman"/>
          <w:sz w:val="24"/>
        </w:rPr>
        <w:t>28.6 擅自变更、中止或者终止政府采购合同。</w:t>
      </w:r>
    </w:p>
    <w:p w14:paraId="6C47A97C">
      <w:pPr>
        <w:spacing w:line="360" w:lineRule="auto"/>
        <w:ind w:firstLine="480" w:firstLineChars="200"/>
        <w:rPr>
          <w:rFonts w:ascii="Times New Roman" w:hAnsi="Times New Roman"/>
          <w:sz w:val="24"/>
        </w:rPr>
      </w:pPr>
      <w:r>
        <w:rPr>
          <w:rFonts w:ascii="Times New Roman" w:hAnsi="Times New Roman"/>
          <w:sz w:val="24"/>
        </w:rPr>
        <w:t>供应商有前款第一项规定情形的，中标无效。评审阶段资格发生变化，供应商未依照《中华人民共和国政府采购法实施条例》第二十一条的规定通知采购人和采购代理机构的，处以采购金额5‰的罚款，列入不良行为记录名单，中标无效。</w:t>
      </w:r>
    </w:p>
    <w:p w14:paraId="1A3AB09C">
      <w:pPr>
        <w:spacing w:line="360" w:lineRule="auto"/>
        <w:ind w:firstLine="480" w:firstLineChars="200"/>
        <w:rPr>
          <w:rFonts w:ascii="Times New Roman" w:hAnsi="Times New Roman"/>
          <w:sz w:val="24"/>
        </w:rPr>
      </w:pPr>
      <w:r>
        <w:rPr>
          <w:rFonts w:ascii="Times New Roman" w:hAnsi="Times New Roman"/>
          <w:sz w:val="24"/>
        </w:rPr>
        <w:t>29. 供应商捏造事实、提供虚假材料或者以非法手段取得证明材料进行投诉的，由财政部门列入不良行为记录名单，禁止其1至3年内参加政府采购活动。</w:t>
      </w:r>
    </w:p>
    <w:p w14:paraId="5960EFA4">
      <w:pPr>
        <w:spacing w:line="360" w:lineRule="auto"/>
        <w:ind w:firstLine="480" w:firstLineChars="200"/>
        <w:rPr>
          <w:rFonts w:ascii="Times New Roman" w:hAnsi="Times New Roman"/>
          <w:sz w:val="24"/>
        </w:rPr>
      </w:pPr>
      <w:r>
        <w:rPr>
          <w:rFonts w:ascii="Times New Roman" w:hAnsi="Times New Roman"/>
          <w:sz w:val="24"/>
        </w:rPr>
        <w:t>30. 有下列情形之一的，属于恶意串通，对供应商依照政府采购法第七十七条第一款的规定追究法律责任，对采购人、采购代理机构及其工作人员依照政府采购法第七十二条的规定追究法律责任：</w:t>
      </w:r>
    </w:p>
    <w:p w14:paraId="6BE8F571">
      <w:pPr>
        <w:spacing w:line="360" w:lineRule="auto"/>
        <w:ind w:firstLine="480" w:firstLineChars="200"/>
        <w:rPr>
          <w:rFonts w:ascii="Times New Roman" w:hAnsi="Times New Roman"/>
          <w:sz w:val="24"/>
        </w:rPr>
      </w:pPr>
      <w:r>
        <w:rPr>
          <w:rFonts w:ascii="Times New Roman" w:hAnsi="Times New Roman"/>
          <w:sz w:val="24"/>
        </w:rPr>
        <w:t>30.1 供应商直接或者间接从采购人或者采购代理机构处获得其他供应商的相关情况并修改其响应文件；</w:t>
      </w:r>
    </w:p>
    <w:p w14:paraId="07AA4769">
      <w:pPr>
        <w:spacing w:line="360" w:lineRule="auto"/>
        <w:ind w:firstLine="480" w:firstLineChars="200"/>
        <w:rPr>
          <w:rFonts w:ascii="Times New Roman" w:hAnsi="Times New Roman"/>
          <w:sz w:val="24"/>
        </w:rPr>
      </w:pPr>
      <w:r>
        <w:rPr>
          <w:rFonts w:ascii="Times New Roman" w:hAnsi="Times New Roman"/>
          <w:sz w:val="24"/>
        </w:rPr>
        <w:t>30.2 供应商按照采购人或者采购代理机构的授意撤换、修改响应文件或者响应文件；</w:t>
      </w:r>
    </w:p>
    <w:p w14:paraId="0C0B4466">
      <w:pPr>
        <w:spacing w:line="360" w:lineRule="auto"/>
        <w:ind w:firstLine="480" w:firstLineChars="200"/>
        <w:rPr>
          <w:rFonts w:ascii="Times New Roman" w:hAnsi="Times New Roman"/>
          <w:sz w:val="24"/>
        </w:rPr>
      </w:pPr>
      <w:r>
        <w:rPr>
          <w:rFonts w:ascii="Times New Roman" w:hAnsi="Times New Roman"/>
          <w:sz w:val="24"/>
        </w:rPr>
        <w:t>30.3 供应商之间协商报价、技术方案等响应文件或者响应文件的实质性内容；</w:t>
      </w:r>
    </w:p>
    <w:p w14:paraId="01DEB264">
      <w:pPr>
        <w:spacing w:line="360" w:lineRule="auto"/>
        <w:ind w:firstLine="480" w:firstLineChars="200"/>
        <w:rPr>
          <w:rFonts w:ascii="Times New Roman" w:hAnsi="Times New Roman"/>
          <w:sz w:val="24"/>
        </w:rPr>
      </w:pPr>
      <w:r>
        <w:rPr>
          <w:rFonts w:ascii="Times New Roman" w:hAnsi="Times New Roman"/>
          <w:sz w:val="24"/>
        </w:rPr>
        <w:t>30.4 属于同一集团、协会、商会等组织成员的供应商按照该组织要求协同参加政府采购活动；</w:t>
      </w:r>
    </w:p>
    <w:p w14:paraId="5786E3C1">
      <w:pPr>
        <w:spacing w:line="360" w:lineRule="auto"/>
        <w:ind w:firstLine="480" w:firstLineChars="200"/>
        <w:rPr>
          <w:rFonts w:ascii="Times New Roman" w:hAnsi="Times New Roman"/>
          <w:sz w:val="24"/>
        </w:rPr>
      </w:pPr>
      <w:r>
        <w:rPr>
          <w:rFonts w:ascii="Times New Roman" w:hAnsi="Times New Roman"/>
          <w:sz w:val="24"/>
        </w:rPr>
        <w:t>30.5 供应商之间事先约定由某一特定供应商中标、成交；</w:t>
      </w:r>
    </w:p>
    <w:p w14:paraId="57DB5E46">
      <w:pPr>
        <w:spacing w:line="360" w:lineRule="auto"/>
        <w:ind w:firstLine="480" w:firstLineChars="200"/>
        <w:rPr>
          <w:rFonts w:ascii="Times New Roman" w:hAnsi="Times New Roman"/>
          <w:sz w:val="24"/>
        </w:rPr>
      </w:pPr>
      <w:r>
        <w:rPr>
          <w:rFonts w:ascii="Times New Roman" w:hAnsi="Times New Roman"/>
          <w:sz w:val="24"/>
        </w:rPr>
        <w:t>30.6 供应商之间商定部分供应商放弃参加政府采购活动或者放弃中标、成交；</w:t>
      </w:r>
    </w:p>
    <w:p w14:paraId="468D395B">
      <w:pPr>
        <w:spacing w:line="360" w:lineRule="auto"/>
        <w:ind w:firstLine="480" w:firstLineChars="200"/>
        <w:rPr>
          <w:rFonts w:ascii="Times New Roman" w:hAnsi="Times New Roman"/>
          <w:sz w:val="24"/>
        </w:rPr>
      </w:pPr>
      <w:r>
        <w:rPr>
          <w:rFonts w:ascii="Times New Roman" w:hAnsi="Times New Roman"/>
          <w:sz w:val="24"/>
        </w:rPr>
        <w:t>30.7 供应商与采购人或者采购代理机构之间、供应商相互之间，为谋求特定供应商中标或者排斥其他供应商的其他串通行为；</w:t>
      </w:r>
    </w:p>
    <w:p w14:paraId="2DA11A60">
      <w:pPr>
        <w:spacing w:line="360" w:lineRule="auto"/>
        <w:ind w:firstLine="480" w:firstLineChars="200"/>
        <w:rPr>
          <w:rFonts w:ascii="Times New Roman" w:hAnsi="Times New Roman"/>
          <w:sz w:val="24"/>
        </w:rPr>
      </w:pPr>
      <w:r>
        <w:rPr>
          <w:rFonts w:ascii="Times New Roman" w:hAnsi="Times New Roman"/>
          <w:sz w:val="24"/>
        </w:rPr>
        <w:t>30.8 不同供应商的响应文件由同一单位或者个人编制；</w:t>
      </w:r>
    </w:p>
    <w:p w14:paraId="28B976C9">
      <w:pPr>
        <w:spacing w:line="360" w:lineRule="auto"/>
        <w:ind w:firstLine="480" w:firstLineChars="200"/>
        <w:rPr>
          <w:rFonts w:ascii="Times New Roman" w:hAnsi="Times New Roman"/>
          <w:sz w:val="24"/>
        </w:rPr>
      </w:pPr>
      <w:r>
        <w:rPr>
          <w:rFonts w:ascii="Times New Roman" w:hAnsi="Times New Roman"/>
          <w:sz w:val="24"/>
        </w:rPr>
        <w:t>30.9 不同供应商委托同一单位或者个人办理投标事宜；</w:t>
      </w:r>
    </w:p>
    <w:p w14:paraId="2D4527F2">
      <w:pPr>
        <w:spacing w:line="360" w:lineRule="auto"/>
        <w:ind w:firstLine="480" w:firstLineChars="200"/>
        <w:rPr>
          <w:rFonts w:ascii="Times New Roman" w:hAnsi="Times New Roman"/>
          <w:sz w:val="24"/>
        </w:rPr>
      </w:pPr>
      <w:r>
        <w:rPr>
          <w:rFonts w:ascii="Times New Roman" w:hAnsi="Times New Roman"/>
          <w:sz w:val="24"/>
        </w:rPr>
        <w:t>30.10 不同供应商的响应文件载明的项目管理成员或者联系人员为同一人；</w:t>
      </w:r>
    </w:p>
    <w:p w14:paraId="2B0CB0E2">
      <w:pPr>
        <w:spacing w:line="360" w:lineRule="auto"/>
        <w:ind w:firstLine="480" w:firstLineChars="200"/>
        <w:rPr>
          <w:rFonts w:ascii="Times New Roman" w:hAnsi="Times New Roman"/>
          <w:sz w:val="24"/>
        </w:rPr>
      </w:pPr>
      <w:r>
        <w:rPr>
          <w:rFonts w:ascii="Times New Roman" w:hAnsi="Times New Roman"/>
          <w:sz w:val="24"/>
        </w:rPr>
        <w:t>30.11 不同供应商的响应文件异常一致或者磋商报价呈规律性差异；</w:t>
      </w:r>
    </w:p>
    <w:p w14:paraId="492E0BBC">
      <w:pPr>
        <w:spacing w:line="360" w:lineRule="auto"/>
        <w:ind w:firstLine="480" w:firstLineChars="200"/>
        <w:rPr>
          <w:rFonts w:ascii="Times New Roman" w:hAnsi="Times New Roman"/>
          <w:sz w:val="24"/>
        </w:rPr>
      </w:pPr>
      <w:r>
        <w:rPr>
          <w:rFonts w:ascii="Times New Roman" w:hAnsi="Times New Roman"/>
          <w:sz w:val="24"/>
        </w:rPr>
        <w:t>30.12 不同供应商的响应文件相互混装；</w:t>
      </w:r>
    </w:p>
    <w:p w14:paraId="42EF8995">
      <w:pPr>
        <w:pStyle w:val="4"/>
        <w:spacing w:before="240" w:after="240"/>
        <w:ind w:firstLine="0" w:firstLineChars="0"/>
        <w:rPr>
          <w:rFonts w:ascii="Times New Roman" w:hAnsi="Times New Roman" w:eastAsia="宋体"/>
          <w:sz w:val="32"/>
        </w:rPr>
      </w:pPr>
      <w:bookmarkStart w:id="101" w:name="_Toc10203"/>
      <w:bookmarkStart w:id="102" w:name="_Toc493955965"/>
      <w:r>
        <w:rPr>
          <w:rFonts w:ascii="Times New Roman" w:hAnsi="Times New Roman" w:eastAsia="宋体"/>
          <w:sz w:val="32"/>
        </w:rPr>
        <w:t>九   行贿犯罪档案查询</w:t>
      </w:r>
      <w:bookmarkEnd w:id="101"/>
      <w:bookmarkEnd w:id="102"/>
    </w:p>
    <w:p w14:paraId="76B2A310">
      <w:pPr>
        <w:spacing w:line="360" w:lineRule="auto"/>
        <w:ind w:firstLine="480" w:firstLineChars="200"/>
        <w:rPr>
          <w:rFonts w:ascii="Times New Roman" w:hAnsi="Times New Roman"/>
          <w:sz w:val="24"/>
        </w:rPr>
      </w:pPr>
      <w:r>
        <w:rPr>
          <w:rFonts w:ascii="Times New Roman" w:hAnsi="Times New Roman"/>
          <w:sz w:val="24"/>
        </w:rPr>
        <w:t>31．中标（成交）结果公告前采购代理机构将对中标候选人进行行贿犯罪档案查询。如有行贿犯罪纪录的，将按有关法律、法规及有关文件规定办理。</w:t>
      </w:r>
    </w:p>
    <w:p w14:paraId="01DCEAF5">
      <w:pPr>
        <w:pStyle w:val="4"/>
        <w:spacing w:before="240" w:after="240"/>
        <w:ind w:firstLine="0" w:firstLineChars="0"/>
        <w:rPr>
          <w:rFonts w:ascii="Times New Roman" w:hAnsi="Times New Roman" w:eastAsia="宋体"/>
          <w:sz w:val="32"/>
        </w:rPr>
      </w:pPr>
      <w:bookmarkStart w:id="103" w:name="_Toc493955966"/>
      <w:bookmarkStart w:id="104" w:name="_Toc18326"/>
      <w:r>
        <w:rPr>
          <w:rFonts w:ascii="Times New Roman" w:hAnsi="Times New Roman" w:eastAsia="宋体"/>
          <w:sz w:val="32"/>
        </w:rPr>
        <w:t>十   询问</w:t>
      </w:r>
      <w:bookmarkEnd w:id="103"/>
      <w:bookmarkEnd w:id="104"/>
    </w:p>
    <w:p w14:paraId="5383F36A">
      <w:pPr>
        <w:spacing w:line="360" w:lineRule="auto"/>
        <w:ind w:firstLine="480" w:firstLineChars="200"/>
        <w:rPr>
          <w:rFonts w:ascii="Times New Roman" w:hAnsi="Times New Roman"/>
          <w:sz w:val="24"/>
        </w:rPr>
      </w:pPr>
      <w:r>
        <w:rPr>
          <w:rFonts w:ascii="Times New Roman" w:hAnsi="Times New Roman"/>
          <w:sz w:val="24"/>
        </w:rPr>
        <w:t>32. 供应商有权就本项目采购活动的事项提出询问。</w:t>
      </w:r>
    </w:p>
    <w:p w14:paraId="7CA11975">
      <w:pPr>
        <w:spacing w:line="360" w:lineRule="auto"/>
        <w:ind w:firstLine="480" w:firstLineChars="200"/>
        <w:rPr>
          <w:rFonts w:ascii="Times New Roman" w:hAnsi="Times New Roman"/>
          <w:sz w:val="24"/>
        </w:rPr>
      </w:pPr>
      <w:r>
        <w:rPr>
          <w:rFonts w:ascii="Times New Roman" w:hAnsi="Times New Roman"/>
          <w:sz w:val="24"/>
        </w:rPr>
        <w:t>32.1 供应商对采购活动事项有疑问的，可向采购人或者采购代理机构提出询问，但答复的内容不涉及商业秘密。</w:t>
      </w:r>
    </w:p>
    <w:p w14:paraId="052610C9">
      <w:pPr>
        <w:spacing w:line="360" w:lineRule="auto"/>
        <w:ind w:firstLine="480" w:firstLineChars="200"/>
        <w:rPr>
          <w:rFonts w:ascii="Times New Roman" w:hAnsi="Times New Roman"/>
          <w:sz w:val="24"/>
        </w:rPr>
      </w:pPr>
      <w:r>
        <w:rPr>
          <w:rFonts w:ascii="Times New Roman" w:hAnsi="Times New Roman"/>
          <w:sz w:val="24"/>
        </w:rPr>
        <w:t>32.2 对采购文件有疑问的，应在规定的时间内向采购人或者采购代理机构书面提出。</w:t>
      </w:r>
    </w:p>
    <w:p w14:paraId="2C9E1F35">
      <w:pPr>
        <w:spacing w:line="360" w:lineRule="auto"/>
        <w:ind w:firstLine="480" w:firstLineChars="200"/>
        <w:rPr>
          <w:rFonts w:ascii="Times New Roman" w:hAnsi="Times New Roman"/>
          <w:sz w:val="24"/>
        </w:rPr>
      </w:pPr>
      <w:r>
        <w:rPr>
          <w:rFonts w:ascii="Times New Roman" w:hAnsi="Times New Roman"/>
          <w:sz w:val="24"/>
        </w:rPr>
        <w:t>32.3采购人或者采购代理机构为合理安排工作进度，建议供应商在规定时间前，准备好书面询问的内容，以现场提交、邮寄或电子邮件方式提交至采购人或者采购代理机构项目联系人。</w:t>
      </w:r>
    </w:p>
    <w:p w14:paraId="475CC81E">
      <w:pPr>
        <w:spacing w:line="360" w:lineRule="auto"/>
        <w:ind w:firstLine="480" w:firstLineChars="200"/>
        <w:rPr>
          <w:rFonts w:ascii="Times New Roman" w:hAnsi="Times New Roman"/>
          <w:sz w:val="24"/>
        </w:rPr>
      </w:pPr>
      <w:r>
        <w:rPr>
          <w:rFonts w:ascii="Times New Roman" w:hAnsi="Times New Roman"/>
          <w:sz w:val="24"/>
        </w:rPr>
        <w:t>32.4采购人或者采购代理机构应当在5日内对供应商依法提出的询问作出答复。</w:t>
      </w:r>
    </w:p>
    <w:p w14:paraId="6803830F">
      <w:pPr>
        <w:spacing w:line="360" w:lineRule="auto"/>
        <w:ind w:firstLine="480" w:firstLineChars="200"/>
        <w:rPr>
          <w:rFonts w:ascii="Times New Roman" w:hAnsi="Times New Roman"/>
          <w:sz w:val="24"/>
        </w:rPr>
      </w:pPr>
      <w:r>
        <w:rPr>
          <w:rFonts w:ascii="Times New Roman" w:hAnsi="Times New Roman"/>
          <w:sz w:val="24"/>
        </w:rPr>
        <w:t>32.5答复内容可能影响响应文件编制的，采购人或者采购代理机构应当在投标截止时间至少5 日前，在政府采购云平台发布公告；不足5 日的，采购人或者采购代理机构应当顺延提交响应文件的截止时间。</w:t>
      </w:r>
    </w:p>
    <w:p w14:paraId="211BFDAF">
      <w:pPr>
        <w:pStyle w:val="4"/>
        <w:spacing w:before="240" w:after="240"/>
        <w:ind w:firstLine="0" w:firstLineChars="0"/>
        <w:rPr>
          <w:rFonts w:ascii="Times New Roman" w:hAnsi="Times New Roman" w:eastAsia="宋体"/>
          <w:sz w:val="32"/>
        </w:rPr>
      </w:pPr>
      <w:bookmarkStart w:id="105" w:name="_Toc176659672"/>
      <w:bookmarkStart w:id="106" w:name="_Toc334087237"/>
      <w:bookmarkStart w:id="107" w:name="_Toc335664279"/>
      <w:bookmarkStart w:id="108" w:name="_Toc789"/>
      <w:bookmarkStart w:id="109" w:name="_Toc493955967"/>
      <w:bookmarkStart w:id="110" w:name="_Toc107820051"/>
      <w:r>
        <w:rPr>
          <w:rFonts w:ascii="Times New Roman" w:hAnsi="Times New Roman" w:eastAsia="宋体"/>
          <w:sz w:val="32"/>
        </w:rPr>
        <w:t>十一  质疑</w:t>
      </w:r>
      <w:bookmarkEnd w:id="105"/>
      <w:bookmarkEnd w:id="106"/>
      <w:bookmarkEnd w:id="107"/>
      <w:bookmarkEnd w:id="108"/>
      <w:bookmarkEnd w:id="109"/>
    </w:p>
    <w:p w14:paraId="722F5890">
      <w:pPr>
        <w:pStyle w:val="22"/>
        <w:spacing w:line="360" w:lineRule="auto"/>
        <w:ind w:firstLine="480" w:firstLineChars="200"/>
        <w:rPr>
          <w:rFonts w:ascii="Times New Roman" w:hAnsi="Times New Roman"/>
          <w:sz w:val="24"/>
          <w:szCs w:val="21"/>
        </w:rPr>
      </w:pPr>
      <w:bookmarkStart w:id="111" w:name="_Toc334087238"/>
      <w:r>
        <w:rPr>
          <w:rFonts w:ascii="Times New Roman" w:hAnsi="Times New Roman"/>
          <w:sz w:val="24"/>
          <w:szCs w:val="21"/>
        </w:rPr>
        <w:t>33.1供应商认为采购文件、采购过程、中标或者成交结果使自己的权益受到损害的，可以在知道或者应知其权益受到损害之日起7个工作日内，应一次性提出针对同一采购程序环节的质疑，按照《政府采购质疑和投诉办法》（第 94 号令）的规定以书面形式向采购人、采购代理机构提出质疑。</w:t>
      </w:r>
    </w:p>
    <w:p w14:paraId="0F6AED25">
      <w:pPr>
        <w:pStyle w:val="22"/>
        <w:spacing w:line="360" w:lineRule="auto"/>
        <w:ind w:firstLine="480" w:firstLineChars="200"/>
        <w:rPr>
          <w:rFonts w:ascii="Times New Roman" w:hAnsi="Times New Roman"/>
          <w:sz w:val="24"/>
          <w:szCs w:val="21"/>
        </w:rPr>
      </w:pPr>
      <w:r>
        <w:rPr>
          <w:rFonts w:ascii="Times New Roman" w:hAnsi="Times New Roman"/>
          <w:sz w:val="24"/>
          <w:szCs w:val="21"/>
        </w:rPr>
        <w:t>33.2提出质疑的供应商应当是参与所质疑项目采购活动的供应商。</w:t>
      </w:r>
    </w:p>
    <w:p w14:paraId="167D4E55">
      <w:pPr>
        <w:pStyle w:val="22"/>
        <w:spacing w:line="360" w:lineRule="auto"/>
        <w:ind w:firstLine="480" w:firstLineChars="200"/>
        <w:rPr>
          <w:rFonts w:ascii="Times New Roman" w:hAnsi="Times New Roman"/>
          <w:sz w:val="24"/>
          <w:szCs w:val="21"/>
        </w:rPr>
      </w:pPr>
      <w:r>
        <w:rPr>
          <w:rFonts w:ascii="Times New Roman" w:hAnsi="Times New Roman"/>
          <w:sz w:val="24"/>
          <w:szCs w:val="21"/>
        </w:rPr>
        <w:t>33.3潜在供应商已依法获取其可质疑的采购文件的，可以对该文件提出质疑。对采购文件提出质疑的，应当在获取采购文件或者采购文件公告期限届满之日起 7 个工作日内提出。</w:t>
      </w:r>
    </w:p>
    <w:p w14:paraId="60EBB02B">
      <w:pPr>
        <w:pStyle w:val="22"/>
        <w:spacing w:line="360" w:lineRule="auto"/>
        <w:ind w:firstLine="480" w:firstLineChars="200"/>
        <w:rPr>
          <w:rFonts w:ascii="Times New Roman" w:hAnsi="Times New Roman"/>
          <w:sz w:val="24"/>
          <w:szCs w:val="21"/>
        </w:rPr>
      </w:pPr>
      <w:r>
        <w:rPr>
          <w:rFonts w:ascii="Times New Roman" w:hAnsi="Times New Roman"/>
          <w:sz w:val="24"/>
          <w:szCs w:val="21"/>
        </w:rPr>
        <w:t>33.4供应商提出质疑应当提交质疑函和必要的证明材料。</w:t>
      </w:r>
    </w:p>
    <w:p w14:paraId="5CDC1AD9">
      <w:pPr>
        <w:pStyle w:val="22"/>
        <w:spacing w:line="360" w:lineRule="auto"/>
        <w:ind w:firstLine="480" w:firstLineChars="200"/>
        <w:rPr>
          <w:rFonts w:ascii="Times New Roman" w:hAnsi="Times New Roman"/>
          <w:sz w:val="24"/>
          <w:szCs w:val="21"/>
        </w:rPr>
      </w:pPr>
      <w:r>
        <w:rPr>
          <w:rFonts w:ascii="Times New Roman" w:hAnsi="Times New Roman"/>
          <w:sz w:val="24"/>
          <w:szCs w:val="21"/>
        </w:rPr>
        <w:t>33.5质疑函范本、投诉书范本请到浙江政府采购网下载专区下载。</w:t>
      </w:r>
    </w:p>
    <w:p w14:paraId="55764C89">
      <w:pPr>
        <w:pStyle w:val="22"/>
        <w:spacing w:line="360" w:lineRule="auto"/>
        <w:ind w:firstLine="480" w:firstLineChars="200"/>
        <w:rPr>
          <w:rFonts w:ascii="Times New Roman" w:hAnsi="Times New Roman"/>
          <w:sz w:val="24"/>
          <w:szCs w:val="21"/>
        </w:rPr>
      </w:pPr>
      <w:r>
        <w:rPr>
          <w:rFonts w:ascii="Times New Roman" w:hAnsi="Times New Roman"/>
          <w:sz w:val="24"/>
          <w:szCs w:val="21"/>
        </w:rPr>
        <w:t>33.6 质疑供应商提供的相关材料中有外文资料的，应将与质疑相关的外文资料完整、客观、真实地翻译为中文，并注明翻译人员姓名、工作单位、联系方式等信息。</w:t>
      </w:r>
    </w:p>
    <w:p w14:paraId="34F0F616">
      <w:pPr>
        <w:pStyle w:val="22"/>
        <w:spacing w:line="360" w:lineRule="auto"/>
        <w:ind w:firstLine="480" w:firstLineChars="200"/>
        <w:rPr>
          <w:rFonts w:ascii="Times New Roman" w:hAnsi="Times New Roman"/>
          <w:sz w:val="24"/>
          <w:szCs w:val="21"/>
        </w:rPr>
      </w:pPr>
      <w:r>
        <w:rPr>
          <w:rFonts w:ascii="Times New Roman" w:hAnsi="Times New Roman"/>
          <w:sz w:val="24"/>
          <w:szCs w:val="21"/>
        </w:rPr>
        <w:t>33.7 采购代理机构在收到质疑供应商的书面质疑后7个工作日内作出答复，并以书面形式答复质疑供应商。</w:t>
      </w:r>
    </w:p>
    <w:p w14:paraId="6855558E">
      <w:pPr>
        <w:pStyle w:val="22"/>
        <w:spacing w:line="360" w:lineRule="auto"/>
        <w:ind w:firstLine="480" w:firstLineChars="200"/>
        <w:rPr>
          <w:rFonts w:ascii="Times New Roman" w:hAnsi="Times New Roman"/>
          <w:sz w:val="24"/>
          <w:szCs w:val="21"/>
        </w:rPr>
      </w:pPr>
      <w:r>
        <w:rPr>
          <w:rFonts w:ascii="Times New Roman" w:hAnsi="Times New Roman"/>
          <w:sz w:val="24"/>
          <w:szCs w:val="21"/>
        </w:rPr>
        <w:t>33.8 质疑供应商捏造事实、提供虚假材料进行质疑的，采购代理机构应报告同级政府采购监督管理部门，由同级政府采购监督管理部门审查，情况属实的，应列入不良行为记录，并在指定的媒体上公告。</w:t>
      </w:r>
    </w:p>
    <w:p w14:paraId="1061990F">
      <w:pPr>
        <w:pStyle w:val="4"/>
        <w:spacing w:before="240" w:after="240"/>
        <w:ind w:firstLine="0" w:firstLineChars="0"/>
        <w:rPr>
          <w:rFonts w:ascii="Times New Roman" w:hAnsi="Times New Roman" w:eastAsia="宋体"/>
          <w:sz w:val="32"/>
        </w:rPr>
      </w:pPr>
      <w:bookmarkStart w:id="112" w:name="_Toc493955968"/>
      <w:bookmarkStart w:id="113" w:name="_Toc2485"/>
      <w:bookmarkStart w:id="114" w:name="_Toc335664280"/>
      <w:r>
        <w:rPr>
          <w:rFonts w:ascii="Times New Roman" w:hAnsi="Times New Roman" w:eastAsia="宋体"/>
          <w:sz w:val="32"/>
        </w:rPr>
        <w:t>十二  投诉</w:t>
      </w:r>
      <w:bookmarkEnd w:id="111"/>
      <w:bookmarkEnd w:id="112"/>
      <w:bookmarkEnd w:id="113"/>
      <w:bookmarkEnd w:id="114"/>
    </w:p>
    <w:p w14:paraId="3000B79B">
      <w:pPr>
        <w:spacing w:line="360" w:lineRule="auto"/>
        <w:ind w:firstLine="480" w:firstLineChars="200"/>
        <w:rPr>
          <w:rFonts w:ascii="Times New Roman" w:hAnsi="Times New Roman"/>
          <w:sz w:val="24"/>
        </w:rPr>
      </w:pPr>
      <w:bookmarkStart w:id="115" w:name="_Toc334087239"/>
      <w:r>
        <w:rPr>
          <w:rFonts w:ascii="Times New Roman" w:hAnsi="Times New Roman"/>
          <w:sz w:val="24"/>
        </w:rPr>
        <w:t>34. 质疑供应商对采购人、采购代理机构的答复不满意，或者采购人、采购代理机构未在规定时间内作出答复的，可以在答复期满后15 个工作日内，按照《政府采购质疑和投诉办法》（第 94 号令）的规定向同级政府采购监督管理部门提起投诉。</w:t>
      </w:r>
    </w:p>
    <w:p w14:paraId="2B6A31DC">
      <w:pPr>
        <w:pStyle w:val="4"/>
        <w:spacing w:before="240" w:after="240"/>
        <w:ind w:firstLine="0" w:firstLineChars="0"/>
        <w:rPr>
          <w:rFonts w:ascii="Times New Roman" w:hAnsi="Times New Roman" w:eastAsia="宋体"/>
          <w:sz w:val="32"/>
        </w:rPr>
      </w:pPr>
      <w:bookmarkStart w:id="116" w:name="_Toc28395"/>
      <w:bookmarkStart w:id="117" w:name="_Toc335664281"/>
      <w:bookmarkStart w:id="118" w:name="_Toc493955969"/>
      <w:r>
        <w:rPr>
          <w:rFonts w:ascii="Times New Roman" w:hAnsi="Times New Roman" w:eastAsia="宋体"/>
          <w:sz w:val="32"/>
        </w:rPr>
        <w:t>十三  授予合同</w:t>
      </w:r>
      <w:bookmarkEnd w:id="110"/>
      <w:bookmarkEnd w:id="115"/>
      <w:bookmarkEnd w:id="116"/>
      <w:bookmarkEnd w:id="117"/>
      <w:bookmarkEnd w:id="118"/>
    </w:p>
    <w:p w14:paraId="26D67F05">
      <w:pPr>
        <w:spacing w:line="360" w:lineRule="auto"/>
        <w:ind w:firstLine="480" w:firstLineChars="200"/>
        <w:rPr>
          <w:rFonts w:ascii="Times New Roman" w:hAnsi="Times New Roman"/>
          <w:sz w:val="24"/>
        </w:rPr>
      </w:pPr>
      <w:bookmarkStart w:id="119" w:name="_Toc15813254"/>
      <w:bookmarkStart w:id="120" w:name="_Toc47756031"/>
      <w:bookmarkStart w:id="121" w:name="_Toc334087240"/>
      <w:bookmarkStart w:id="122" w:name="_Toc107820052"/>
      <w:bookmarkStart w:id="123" w:name="_Toc15805937"/>
      <w:bookmarkStart w:id="124" w:name="_Toc45506731"/>
      <w:r>
        <w:rPr>
          <w:rFonts w:ascii="Times New Roman" w:hAnsi="Times New Roman"/>
          <w:sz w:val="24"/>
        </w:rPr>
        <w:t>35. 中标（成交）结果公告及中标（成交）通知书</w:t>
      </w:r>
    </w:p>
    <w:p w14:paraId="668F5EF1">
      <w:pPr>
        <w:spacing w:line="360" w:lineRule="auto"/>
        <w:ind w:firstLine="480" w:firstLineChars="200"/>
        <w:rPr>
          <w:rFonts w:ascii="Times New Roman" w:hAnsi="Times New Roman"/>
          <w:sz w:val="24"/>
        </w:rPr>
      </w:pPr>
      <w:r>
        <w:rPr>
          <w:rFonts w:ascii="Times New Roman" w:hAnsi="Times New Roman"/>
          <w:sz w:val="24"/>
        </w:rPr>
        <w:t>35.1 采购代理机构将在“浙江政府采购网”和“丽水市公共资源交易网（龙泉）”上发布中标（成交）结果公告。中标（成交）结果公告将包括中标人名称、地址和中标金额，主要中标标的的名称、规格型号、数量、单价、服务要求等内容，但不包括国家秘密、商业秘密。</w:t>
      </w:r>
    </w:p>
    <w:p w14:paraId="06B26D85">
      <w:pPr>
        <w:spacing w:line="360" w:lineRule="auto"/>
        <w:ind w:firstLine="480" w:firstLineChars="200"/>
        <w:rPr>
          <w:rFonts w:ascii="Times New Roman" w:hAnsi="Times New Roman"/>
          <w:sz w:val="24"/>
        </w:rPr>
      </w:pPr>
      <w:r>
        <w:rPr>
          <w:rFonts w:ascii="Times New Roman" w:hAnsi="Times New Roman"/>
          <w:sz w:val="24"/>
        </w:rPr>
        <w:t>35.2采购代理机构将以书面形式发放中标（成交）通知书，中标人可现场或通过邮寄方式领取中标（成交）通知书。</w:t>
      </w:r>
    </w:p>
    <w:p w14:paraId="2FD6B2A9">
      <w:pPr>
        <w:spacing w:line="360" w:lineRule="auto"/>
        <w:ind w:firstLine="480" w:firstLineChars="200"/>
        <w:rPr>
          <w:rFonts w:ascii="Times New Roman" w:hAnsi="Times New Roman"/>
          <w:sz w:val="24"/>
        </w:rPr>
      </w:pPr>
      <w:r>
        <w:rPr>
          <w:rFonts w:ascii="Times New Roman" w:hAnsi="Times New Roman"/>
          <w:sz w:val="24"/>
        </w:rPr>
        <w:t>36. 授予合同时变更数量的权力</w:t>
      </w:r>
    </w:p>
    <w:p w14:paraId="2EEF5802">
      <w:pPr>
        <w:spacing w:line="360" w:lineRule="auto"/>
        <w:ind w:firstLine="480" w:firstLineChars="200"/>
        <w:rPr>
          <w:rFonts w:ascii="Times New Roman" w:hAnsi="Times New Roman"/>
          <w:sz w:val="24"/>
        </w:rPr>
      </w:pPr>
      <w:r>
        <w:rPr>
          <w:rFonts w:ascii="Times New Roman" w:hAnsi="Times New Roman"/>
          <w:sz w:val="24"/>
        </w:rPr>
        <w:t>36.1 采购人需追加与合同标的相同的货物、工程或者服务，在不改变合同其他条款的前提下，可以与中标人签订补充合同，但所有补充合同的采购总额不得超过原合同采购金额的百分之十。签订补充合同之前，采购人须经龙泉市财政局相关部门批准，并签书面补充协议，经</w:t>
      </w:r>
      <w:r>
        <w:rPr>
          <w:rFonts w:hint="eastAsia" w:ascii="Times New Roman" w:hAnsi="Times New Roman"/>
          <w:sz w:val="24"/>
          <w:lang w:eastAsia="zh-CN"/>
        </w:rPr>
        <w:t>浙江丽水兴华工程管理有限公司</w:t>
      </w:r>
      <w:r>
        <w:rPr>
          <w:rFonts w:ascii="Times New Roman" w:hAnsi="Times New Roman"/>
          <w:sz w:val="24"/>
        </w:rPr>
        <w:t>鉴证报龙泉市财政局政府采购监管科备案。</w:t>
      </w:r>
    </w:p>
    <w:p w14:paraId="0447ADD9">
      <w:pPr>
        <w:spacing w:line="360" w:lineRule="auto"/>
        <w:ind w:firstLine="480" w:firstLineChars="200"/>
        <w:rPr>
          <w:rFonts w:ascii="Times New Roman" w:hAnsi="Times New Roman"/>
          <w:sz w:val="24"/>
        </w:rPr>
      </w:pPr>
      <w:r>
        <w:rPr>
          <w:rFonts w:ascii="Times New Roman" w:hAnsi="Times New Roman"/>
          <w:sz w:val="24"/>
        </w:rPr>
        <w:t>37. 签订合同</w:t>
      </w:r>
    </w:p>
    <w:p w14:paraId="73D225F2">
      <w:pPr>
        <w:spacing w:line="360" w:lineRule="auto"/>
        <w:ind w:firstLine="482" w:firstLineChars="200"/>
        <w:rPr>
          <w:rFonts w:ascii="Times New Roman" w:hAnsi="Times New Roman"/>
          <w:b/>
          <w:sz w:val="24"/>
        </w:rPr>
      </w:pPr>
      <w:r>
        <w:rPr>
          <w:rFonts w:ascii="Times New Roman" w:hAnsi="Times New Roman"/>
          <w:b/>
          <w:sz w:val="24"/>
        </w:rPr>
        <w:t>37.1 采购人与中标人应当在中标（成交）通知书发出之日起30日内签订政府采购合同。同时，采购代理机构对合同内容进行审查，如发现与采购结果和投标承诺内容不一致的，应予以纠正。</w:t>
      </w:r>
    </w:p>
    <w:p w14:paraId="2C0154D3">
      <w:pPr>
        <w:spacing w:line="360" w:lineRule="auto"/>
        <w:ind w:firstLine="482" w:firstLineChars="200"/>
        <w:rPr>
          <w:rFonts w:ascii="Times New Roman" w:hAnsi="Times New Roman"/>
          <w:b/>
          <w:sz w:val="24"/>
        </w:rPr>
      </w:pPr>
      <w:r>
        <w:rPr>
          <w:rFonts w:ascii="Times New Roman" w:hAnsi="Times New Roman"/>
          <w:b/>
          <w:sz w:val="24"/>
        </w:rPr>
        <w:t>37.2 采购文件、中标人的响应文件及其澄清文件等，均为签订合同的依据。</w:t>
      </w:r>
    </w:p>
    <w:p w14:paraId="67DEA12B">
      <w:pPr>
        <w:spacing w:line="360" w:lineRule="auto"/>
        <w:ind w:firstLine="482" w:firstLineChars="200"/>
        <w:rPr>
          <w:rFonts w:ascii="Times New Roman" w:hAnsi="Times New Roman"/>
          <w:b/>
          <w:sz w:val="24"/>
        </w:rPr>
      </w:pPr>
      <w:r>
        <w:rPr>
          <w:rFonts w:ascii="Times New Roman" w:hAnsi="Times New Roman"/>
          <w:b/>
          <w:sz w:val="24"/>
        </w:rPr>
        <w:t>37.3 中标人不遵守采购文件和响应文件的要约条款及所作的承诺，擅自修改报价或在接到中标（成交）通知书30日内，无故拖延、拒签合同者，采购代理机构和采购人有权取消供应商的中标资格。</w:t>
      </w:r>
    </w:p>
    <w:p w14:paraId="78011E87">
      <w:pPr>
        <w:spacing w:line="360" w:lineRule="auto"/>
        <w:ind w:firstLine="482" w:firstLineChars="200"/>
        <w:rPr>
          <w:rFonts w:ascii="Times New Roman" w:hAnsi="Times New Roman"/>
          <w:b/>
          <w:sz w:val="24"/>
        </w:rPr>
      </w:pPr>
      <w:r>
        <w:rPr>
          <w:rFonts w:ascii="Times New Roman" w:hAnsi="Times New Roman"/>
          <w:b/>
          <w:sz w:val="24"/>
        </w:rPr>
        <w:t>按有关法律法规中标人拒绝与采购人签订合同的，采购人可以按照评审报告推荐的中标候选人名单排序，确定下一候选人为中标人，也可以重新开展政府采购活动。</w:t>
      </w:r>
    </w:p>
    <w:p w14:paraId="2A3B8E4E">
      <w:pPr>
        <w:spacing w:line="360" w:lineRule="auto"/>
        <w:ind w:firstLine="482" w:firstLineChars="200"/>
        <w:rPr>
          <w:rFonts w:ascii="Times New Roman" w:hAnsi="Times New Roman"/>
          <w:sz w:val="24"/>
        </w:rPr>
      </w:pPr>
      <w:r>
        <w:rPr>
          <w:rFonts w:ascii="Times New Roman" w:hAnsi="Times New Roman"/>
          <w:b/>
          <w:sz w:val="24"/>
        </w:rPr>
        <w:t>37.4 询问或者质疑事项可能影响中标（成交）结果的，采购人应当暂停签订合同，已经签订合同的，应当中止履行合同。（中标（成交）结果的质疑期为中标（成交）结果公告期限届满之日起七个工作日）。</w:t>
      </w:r>
    </w:p>
    <w:p w14:paraId="04028224">
      <w:pPr>
        <w:spacing w:line="360" w:lineRule="auto"/>
        <w:ind w:firstLine="480" w:firstLineChars="200"/>
        <w:rPr>
          <w:rFonts w:ascii="Times New Roman" w:hAnsi="Times New Roman"/>
          <w:sz w:val="24"/>
        </w:rPr>
      </w:pPr>
      <w:r>
        <w:rPr>
          <w:rFonts w:ascii="Times New Roman" w:hAnsi="Times New Roman"/>
          <w:sz w:val="24"/>
        </w:rPr>
        <w:t>37.5 中标人应按采购代理机构根据采购文件确定的履约保证金的金额，向采购人交纳履约保证金。</w:t>
      </w:r>
    </w:p>
    <w:p w14:paraId="596B9D42">
      <w:pPr>
        <w:spacing w:line="360" w:lineRule="auto"/>
        <w:ind w:firstLine="480" w:firstLineChars="200"/>
        <w:rPr>
          <w:rFonts w:ascii="Times New Roman" w:hAnsi="Times New Roman"/>
          <w:sz w:val="24"/>
        </w:rPr>
      </w:pPr>
      <w:r>
        <w:rPr>
          <w:rFonts w:ascii="Times New Roman" w:hAnsi="Times New Roman"/>
          <w:sz w:val="24"/>
        </w:rPr>
        <w:t>37.6 履约保证金退还：履约期满后由中标人向采购人申请退还，采购人将以电汇或转账方式无息退还。中标人在办理退还履约保证金时，应开具保证金收据。</w:t>
      </w:r>
    </w:p>
    <w:p w14:paraId="06CF3F28">
      <w:pPr>
        <w:spacing w:line="360" w:lineRule="auto"/>
        <w:ind w:firstLine="482" w:firstLineChars="200"/>
        <w:rPr>
          <w:rFonts w:ascii="Times New Roman" w:hAnsi="Times New Roman"/>
          <w:b/>
          <w:sz w:val="24"/>
        </w:rPr>
      </w:pPr>
      <w:r>
        <w:rPr>
          <w:rFonts w:ascii="Times New Roman" w:hAnsi="Times New Roman"/>
          <w:b/>
          <w:sz w:val="24"/>
        </w:rPr>
        <w:t>37.6.4如中标人在履约期间未履行有关义务或项目未验收通过的，采购人将延期退还中标人履约保证金，直到中标人正常履行有关义务止。</w:t>
      </w:r>
    </w:p>
    <w:p w14:paraId="1ED3AAE9">
      <w:pPr>
        <w:spacing w:line="360" w:lineRule="auto"/>
        <w:ind w:firstLine="480" w:firstLineChars="200"/>
        <w:rPr>
          <w:rFonts w:ascii="Times New Roman" w:hAnsi="Times New Roman"/>
          <w:sz w:val="24"/>
        </w:rPr>
      </w:pPr>
      <w:r>
        <w:rPr>
          <w:rFonts w:ascii="Times New Roman" w:hAnsi="Times New Roman"/>
          <w:sz w:val="24"/>
        </w:rPr>
        <w:t>37.6.5中标人提供的货物质量和服务符合合同约定并经验收合格的，其履约保证金在项目产品质保期满或采购文件规定的时间期满后无息退还。</w:t>
      </w:r>
    </w:p>
    <w:p w14:paraId="4A336D48">
      <w:pPr>
        <w:spacing w:line="360" w:lineRule="auto"/>
        <w:ind w:firstLine="480" w:firstLineChars="200"/>
        <w:rPr>
          <w:rFonts w:ascii="Times New Roman" w:hAnsi="Times New Roman"/>
          <w:sz w:val="24"/>
        </w:rPr>
      </w:pPr>
      <w:r>
        <w:rPr>
          <w:rFonts w:ascii="Times New Roman" w:hAnsi="Times New Roman"/>
          <w:sz w:val="24"/>
        </w:rPr>
        <w:t>37.7采购人应当自政府采购合同签订之日起2个工作日内，将政府采购合同在省级以上人民政府财政部门指定的媒体上公告，但政府采购合同中涉及国家秘密、商业秘密的内容除外。</w:t>
      </w:r>
    </w:p>
    <w:p w14:paraId="06D1FBD2">
      <w:pPr>
        <w:pStyle w:val="4"/>
        <w:spacing w:before="0" w:after="0"/>
        <w:ind w:firstLine="0" w:firstLineChars="0"/>
        <w:rPr>
          <w:rFonts w:ascii="Times New Roman" w:hAnsi="Times New Roman" w:eastAsia="宋体"/>
          <w:sz w:val="32"/>
        </w:rPr>
      </w:pPr>
      <w:bookmarkStart w:id="125" w:name="_Toc493955970"/>
      <w:bookmarkStart w:id="126" w:name="_Toc9913"/>
      <w:r>
        <w:rPr>
          <w:rFonts w:ascii="Times New Roman" w:hAnsi="Times New Roman" w:eastAsia="宋体"/>
          <w:sz w:val="32"/>
        </w:rPr>
        <w:t>十四  验收</w:t>
      </w:r>
      <w:bookmarkEnd w:id="125"/>
      <w:bookmarkEnd w:id="126"/>
    </w:p>
    <w:p w14:paraId="7CDE6520">
      <w:pPr>
        <w:spacing w:line="360" w:lineRule="auto"/>
        <w:ind w:firstLine="480" w:firstLineChars="200"/>
        <w:rPr>
          <w:rFonts w:ascii="Times New Roman" w:hAnsi="Times New Roman"/>
          <w:sz w:val="24"/>
        </w:rPr>
      </w:pPr>
      <w:r>
        <w:rPr>
          <w:rFonts w:ascii="Times New Roman" w:hAnsi="Times New Roman"/>
          <w:sz w:val="24"/>
        </w:rPr>
        <w:t>38. 采购人应当按照政府采购合同规定的技术、服务、安全标准组织对中标人履约情况进行验收，并出具验收书。验收书应当包括每一项技术、服务、安全标准的履约情况。</w:t>
      </w:r>
    </w:p>
    <w:p w14:paraId="466FCDA5">
      <w:pPr>
        <w:spacing w:line="360" w:lineRule="auto"/>
        <w:ind w:firstLine="480" w:firstLineChars="200"/>
        <w:rPr>
          <w:rFonts w:ascii="Times New Roman" w:hAnsi="Times New Roman"/>
          <w:sz w:val="24"/>
        </w:rPr>
      </w:pPr>
      <w:r>
        <w:rPr>
          <w:rFonts w:ascii="Times New Roman" w:hAnsi="Times New Roman"/>
          <w:sz w:val="24"/>
        </w:rPr>
        <w:t>38.1 政府向社会公众提供的公共服务项目，验收时应当邀请服务对象参与并出具意见，验收结果应当向社会公告。</w:t>
      </w:r>
    </w:p>
    <w:p w14:paraId="604C707D">
      <w:pPr>
        <w:pStyle w:val="37"/>
        <w:snapToGrid w:val="0"/>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38.2 如本项目采购人将邀请其他供应商或者第三方机构参与验收、核对中标产品的技术指标、规格型号、保修服务、承诺等内容，是否和采购文件、</w:t>
      </w:r>
      <w:r>
        <w:rPr>
          <w:rFonts w:ascii="Times New Roman" w:hAnsi="Times New Roman"/>
        </w:rPr>
        <w:t>中标</w:t>
      </w:r>
      <w:r>
        <w:rPr>
          <w:rFonts w:ascii="Times New Roman" w:hAnsi="Times New Roman"/>
          <w:kern w:val="2"/>
        </w:rPr>
        <w:t>人响应文件的内容相符合。</w:t>
      </w:r>
    </w:p>
    <w:p w14:paraId="4D9E439F">
      <w:pPr>
        <w:pStyle w:val="37"/>
        <w:snapToGrid w:val="0"/>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38.3其他供应商，在项目中标结果公告前将参与验收的人员名单、联系方式等相关信息书面告知采购人。采购人在验收二日前告知其参加验收的具体时间和地址。参加验收工作的人员，应提供供应商出具的授权委托书。</w:t>
      </w:r>
    </w:p>
    <w:p w14:paraId="1703445A">
      <w:pPr>
        <w:spacing w:line="360" w:lineRule="auto"/>
        <w:ind w:firstLine="480" w:firstLineChars="200"/>
        <w:rPr>
          <w:rFonts w:ascii="Times New Roman" w:hAnsi="Times New Roman"/>
          <w:sz w:val="24"/>
        </w:rPr>
      </w:pPr>
      <w:r>
        <w:rPr>
          <w:rFonts w:ascii="Times New Roman" w:hAnsi="Times New Roman"/>
          <w:sz w:val="24"/>
        </w:rPr>
        <w:t>38.4其他供应商应遵守诚实信用、实事求是的原则，在验收期间积极配合采购人组织的验收工作，不得影响或阻扰验收工作的正常进行。参与验收的一切费用，原则上由供应商自行承担。</w:t>
      </w:r>
    </w:p>
    <w:bookmarkEnd w:id="119"/>
    <w:bookmarkEnd w:id="120"/>
    <w:bookmarkEnd w:id="121"/>
    <w:bookmarkEnd w:id="122"/>
    <w:bookmarkEnd w:id="123"/>
    <w:bookmarkEnd w:id="124"/>
    <w:p w14:paraId="6A722DB4">
      <w:pPr>
        <w:spacing w:line="360" w:lineRule="auto"/>
        <w:ind w:firstLine="482" w:firstLineChars="200"/>
        <w:rPr>
          <w:rFonts w:ascii="Times New Roman" w:hAnsi="Times New Roman"/>
          <w:kern w:val="0"/>
          <w:sz w:val="24"/>
        </w:rPr>
      </w:pPr>
      <w:bookmarkStart w:id="127" w:name="EBcc06b000945a49bfabe33284d6b98662"/>
      <w:bookmarkStart w:id="128" w:name="_Toc31635"/>
      <w:bookmarkStart w:id="129" w:name="_Toc419790527"/>
      <w:bookmarkStart w:id="130" w:name="_Toc390874092"/>
      <w:r>
        <w:rPr>
          <w:rFonts w:ascii="Times New Roman" w:hAnsi="Times New Roman"/>
          <w:b/>
          <w:bCs/>
          <w:sz w:val="24"/>
        </w:rPr>
        <w:t>38.5</w:t>
      </w:r>
      <w:r>
        <w:rPr>
          <w:rFonts w:ascii="Times New Roman" w:hAnsi="Times New Roman"/>
          <w:b/>
          <w:bCs/>
          <w:sz w:val="24"/>
          <w:lang w:val="zh-CN"/>
        </w:rPr>
        <w:t>中标人</w:t>
      </w:r>
      <w:r>
        <w:rPr>
          <w:rFonts w:ascii="Times New Roman" w:hAnsi="Times New Roman"/>
          <w:b/>
          <w:bCs/>
          <w:sz w:val="24"/>
        </w:rPr>
        <w:t>未按本项目合同、采购文件和中标人响应文件的规定及政府采购法律、法规的规定履行责任和义务，采购人有权解除或终止合同，并提请政府采购监管部门将其列入政府采购不良行为记录名单。</w:t>
      </w:r>
    </w:p>
    <w:bookmarkEnd w:id="127"/>
    <w:bookmarkEnd w:id="128"/>
    <w:p w14:paraId="5CF76841">
      <w:pPr>
        <w:spacing w:line="360" w:lineRule="auto"/>
        <w:rPr>
          <w:rFonts w:ascii="Times New Roman" w:hAnsi="Times New Roman"/>
          <w:b/>
          <w:bCs/>
          <w:sz w:val="32"/>
        </w:rPr>
      </w:pPr>
      <w:bookmarkStart w:id="131" w:name="_Toc1457"/>
      <w:bookmarkStart w:id="132" w:name="_Toc508645761"/>
      <w:bookmarkStart w:id="133" w:name="_Toc494555864"/>
      <w:bookmarkStart w:id="134" w:name="_Toc493956048"/>
      <w:r>
        <w:rPr>
          <w:rFonts w:ascii="Times New Roman" w:hAnsi="Times New Roman"/>
          <w:b/>
          <w:bCs/>
          <w:sz w:val="32"/>
        </w:rPr>
        <w:t>十五  落实政府采购政策</w:t>
      </w:r>
    </w:p>
    <w:p w14:paraId="1904B732">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1"/>
          <w:sz w:val="24"/>
          <w:highlight w:val="none"/>
        </w:rPr>
      </w:pPr>
      <w:r>
        <w:rPr>
          <w:rFonts w:hint="eastAsia" w:ascii="宋体" w:hAnsi="宋体" w:eastAsia="宋体" w:cs="宋体"/>
          <w:bCs/>
          <w:color w:val="auto"/>
          <w:kern w:val="21"/>
          <w:sz w:val="24"/>
          <w:highlight w:val="none"/>
        </w:rPr>
        <w:t>39.1</w:t>
      </w:r>
      <w:r>
        <w:rPr>
          <w:rFonts w:hint="eastAsia" w:ascii="宋体" w:hAnsi="宋体" w:eastAsia="宋体" w:cs="宋体"/>
          <w:bCs/>
          <w:color w:val="auto"/>
          <w:kern w:val="21"/>
          <w:sz w:val="24"/>
          <w:szCs w:val="24"/>
          <w:highlight w:val="none"/>
        </w:rPr>
        <w:t>根据《政府采购促进中小企业发展管理办法》财库〔2020〕46号、</w:t>
      </w:r>
      <w:r>
        <w:rPr>
          <w:rFonts w:hint="eastAsia" w:ascii="宋体" w:hAnsi="宋体" w:eastAsia="宋体" w:cs="宋体"/>
          <w:color w:val="auto"/>
          <w:kern w:val="21"/>
          <w:sz w:val="24"/>
          <w:highlight w:val="none"/>
        </w:rPr>
        <w:t>《浙江省财政厅关于进一步加大政府采购支持中小企业力度助力扎实稳住经济的通知》（浙财采监〔2022〕8号），</w:t>
      </w:r>
      <w:r>
        <w:rPr>
          <w:rFonts w:hint="eastAsia" w:ascii="宋体" w:hAnsi="宋体" w:eastAsia="宋体" w:cs="宋体"/>
          <w:bCs/>
          <w:color w:val="auto"/>
          <w:kern w:val="21"/>
          <w:sz w:val="24"/>
          <w:highlight w:val="none"/>
        </w:rPr>
        <w:t>在政府采购活动</w:t>
      </w:r>
      <w:r>
        <w:rPr>
          <w:rFonts w:hint="eastAsia" w:ascii="宋体" w:hAnsi="宋体" w:eastAsia="宋体" w:cs="宋体"/>
          <w:color w:val="auto"/>
          <w:kern w:val="21"/>
          <w:sz w:val="24"/>
          <w:szCs w:val="24"/>
          <w:highlight w:val="none"/>
        </w:rPr>
        <w:t>对符合本办法规定的小微企业</w:t>
      </w:r>
      <w:r>
        <w:rPr>
          <w:rFonts w:hint="eastAsia" w:ascii="宋体" w:hAnsi="宋体" w:eastAsia="宋体" w:cs="宋体"/>
          <w:bCs/>
          <w:color w:val="auto"/>
          <w:kern w:val="21"/>
          <w:sz w:val="24"/>
          <w:highlight w:val="none"/>
        </w:rPr>
        <w:t>扶持政策：</w:t>
      </w:r>
    </w:p>
    <w:p w14:paraId="6F77C173">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1"/>
          <w:sz w:val="24"/>
          <w:highlight w:val="none"/>
        </w:rPr>
      </w:pPr>
      <w:r>
        <w:rPr>
          <w:rFonts w:hint="eastAsia" w:ascii="宋体" w:hAnsi="宋体" w:eastAsia="宋体" w:cs="宋体"/>
          <w:bCs/>
          <w:color w:val="auto"/>
          <w:kern w:val="21"/>
          <w:sz w:val="24"/>
          <w:highlight w:val="none"/>
        </w:rPr>
        <w:t xml:space="preserve">39.1.1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6019FA6">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1"/>
          <w:sz w:val="24"/>
          <w:highlight w:val="none"/>
        </w:rPr>
      </w:pPr>
      <w:r>
        <w:rPr>
          <w:rFonts w:hint="eastAsia" w:ascii="宋体" w:hAnsi="宋体" w:eastAsia="宋体" w:cs="宋体"/>
          <w:bCs/>
          <w:color w:val="auto"/>
          <w:kern w:val="21"/>
          <w:sz w:val="24"/>
          <w:highlight w:val="none"/>
        </w:rPr>
        <w:t>符合中小企业划分标准的个体工商户，在政府采购活动中视同中小企业。</w:t>
      </w:r>
    </w:p>
    <w:p w14:paraId="19E5EA91">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1"/>
          <w:sz w:val="24"/>
          <w:highlight w:val="none"/>
        </w:rPr>
      </w:pPr>
      <w:r>
        <w:rPr>
          <w:rFonts w:hint="eastAsia" w:ascii="宋体" w:hAnsi="宋体" w:eastAsia="宋体" w:cs="宋体"/>
          <w:bCs/>
          <w:color w:val="auto"/>
          <w:kern w:val="21"/>
          <w:sz w:val="24"/>
          <w:highlight w:val="none"/>
        </w:rPr>
        <w:t>39.1.2在政府采购活动中，供应商提供的货物、工程或者服务符合下列情形的，享受本办法规定的中小企业扶持政策：</w:t>
      </w:r>
    </w:p>
    <w:p w14:paraId="4B67036B">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1"/>
          <w:sz w:val="24"/>
          <w:highlight w:val="none"/>
        </w:rPr>
      </w:pPr>
      <w:r>
        <w:rPr>
          <w:rFonts w:hint="eastAsia" w:ascii="宋体" w:hAnsi="宋体" w:eastAsia="宋体" w:cs="宋体"/>
          <w:bCs/>
          <w:color w:val="auto"/>
          <w:kern w:val="21"/>
          <w:sz w:val="24"/>
          <w:highlight w:val="none"/>
        </w:rPr>
        <w:t xml:space="preserve">（一）在货物采购项目中，货物由中小企业制造，即货物由中小企业生产且使用该中小企业商号或者注册商标； </w:t>
      </w:r>
    </w:p>
    <w:p w14:paraId="1D38167B">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1"/>
          <w:sz w:val="24"/>
          <w:highlight w:val="none"/>
        </w:rPr>
      </w:pPr>
      <w:r>
        <w:rPr>
          <w:rFonts w:hint="eastAsia" w:ascii="宋体" w:hAnsi="宋体" w:eastAsia="宋体" w:cs="宋体"/>
          <w:bCs/>
          <w:color w:val="auto"/>
          <w:kern w:val="21"/>
          <w:sz w:val="24"/>
          <w:highlight w:val="none"/>
        </w:rPr>
        <w:t xml:space="preserve">（二）在工程采购项目中，工程由中小企业承建，即工程施工单位为中小企业； </w:t>
      </w:r>
    </w:p>
    <w:p w14:paraId="28932493">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1"/>
          <w:sz w:val="24"/>
          <w:highlight w:val="none"/>
        </w:rPr>
      </w:pPr>
      <w:r>
        <w:rPr>
          <w:rFonts w:hint="eastAsia" w:ascii="宋体" w:hAnsi="宋体" w:eastAsia="宋体" w:cs="宋体"/>
          <w:bCs/>
          <w:color w:val="auto"/>
          <w:kern w:val="21"/>
          <w:sz w:val="24"/>
          <w:highlight w:val="none"/>
        </w:rPr>
        <w:t xml:space="preserve">（三）在服务采购项目中，服务由中小企业承接，即提供服务的人员为中小企业依照《中华人民共和国劳动合同法》订立劳动合同的从业人员。 </w:t>
      </w:r>
    </w:p>
    <w:p w14:paraId="7DB921B2">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1"/>
          <w:sz w:val="24"/>
          <w:highlight w:val="none"/>
        </w:rPr>
      </w:pPr>
      <w:r>
        <w:rPr>
          <w:rFonts w:hint="eastAsia" w:ascii="宋体" w:hAnsi="宋体" w:eastAsia="宋体" w:cs="宋体"/>
          <w:bCs/>
          <w:color w:val="auto"/>
          <w:kern w:val="21"/>
          <w:sz w:val="24"/>
          <w:highlight w:val="none"/>
        </w:rPr>
        <w:t xml:space="preserve">在货物采购项目中，供应商提供的货物既有中小企业制造货物，也有大型企业制造货物的，不享受本办法规定的中小企业扶持政策。 </w:t>
      </w:r>
    </w:p>
    <w:p w14:paraId="5D32C4F7">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1"/>
          <w:sz w:val="24"/>
          <w:highlight w:val="none"/>
        </w:rPr>
      </w:pPr>
      <w:r>
        <w:rPr>
          <w:rFonts w:hint="eastAsia" w:ascii="宋体" w:hAnsi="宋体" w:eastAsia="宋体" w:cs="宋体"/>
          <w:bCs/>
          <w:color w:val="auto"/>
          <w:kern w:val="21"/>
          <w:sz w:val="24"/>
          <w:highlight w:val="none"/>
        </w:rPr>
        <w:t>以联合体形式参加政府采购活动，联合体各方均为中小企业的，联合体视同中小企业。其中，联合体各方均为小微企业的，联合体视同小微企业。</w:t>
      </w:r>
    </w:p>
    <w:p w14:paraId="035929C0">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1"/>
          <w:sz w:val="24"/>
          <w:szCs w:val="24"/>
          <w:highlight w:val="none"/>
        </w:rPr>
      </w:pPr>
      <w:r>
        <w:rPr>
          <w:rFonts w:hint="eastAsia" w:ascii="宋体" w:hAnsi="宋体" w:eastAsia="宋体" w:cs="宋体"/>
          <w:bCs/>
          <w:color w:val="auto"/>
          <w:kern w:val="21"/>
          <w:sz w:val="24"/>
          <w:highlight w:val="none"/>
        </w:rPr>
        <w:t>39.1.3</w:t>
      </w:r>
      <w:r>
        <w:rPr>
          <w:rFonts w:hint="eastAsia" w:ascii="宋体" w:hAnsi="宋体" w:eastAsia="宋体" w:cs="宋体"/>
          <w:color w:val="auto"/>
          <w:kern w:val="21"/>
          <w:sz w:val="24"/>
          <w:szCs w:val="24"/>
          <w:highlight w:val="none"/>
        </w:rPr>
        <w:t>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kern w:val="21"/>
          <w:sz w:val="24"/>
          <w:szCs w:val="24"/>
          <w:highlight w:val="none"/>
          <w:lang w:val="en-US" w:eastAsia="zh-CN"/>
        </w:rPr>
        <w:t>1</w:t>
      </w:r>
      <w:r>
        <w:rPr>
          <w:rFonts w:hint="eastAsia" w:ascii="宋体" w:hAnsi="宋体" w:eastAsia="宋体" w:cs="宋体"/>
          <w:color w:val="auto"/>
          <w:kern w:val="21"/>
          <w:sz w:val="24"/>
          <w:szCs w:val="24"/>
          <w:highlight w:val="none"/>
        </w:rPr>
        <w:t>0%的扣除，用扣除后的价格参加评审。</w:t>
      </w:r>
    </w:p>
    <w:p w14:paraId="292898B0">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1"/>
          <w:sz w:val="24"/>
          <w:highlight w:val="none"/>
        </w:rPr>
      </w:pPr>
      <w:r>
        <w:rPr>
          <w:rFonts w:hint="eastAsia" w:ascii="宋体" w:hAnsi="宋体" w:eastAsia="宋体" w:cs="宋体"/>
          <w:color w:val="auto"/>
          <w:kern w:val="21"/>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宋体" w:hAnsi="宋体" w:eastAsia="宋体" w:cs="宋体"/>
          <w:color w:val="auto"/>
          <w:kern w:val="21"/>
          <w:sz w:val="24"/>
          <w:szCs w:val="24"/>
          <w:highlight w:val="none"/>
          <w:lang w:val="en-US" w:eastAsia="zh-CN"/>
        </w:rPr>
        <w:t>4</w:t>
      </w:r>
      <w:r>
        <w:rPr>
          <w:rFonts w:hint="eastAsia" w:ascii="宋体" w:hAnsi="宋体" w:eastAsia="宋体" w:cs="宋体"/>
          <w:color w:val="auto"/>
          <w:kern w:val="21"/>
          <w:sz w:val="24"/>
          <w:szCs w:val="24"/>
          <w:highlight w:val="none"/>
        </w:rPr>
        <w:t>%</w:t>
      </w:r>
      <w:r>
        <w:rPr>
          <w:rFonts w:hint="eastAsia" w:ascii="宋体" w:hAnsi="宋体" w:eastAsia="宋体" w:cs="宋体"/>
          <w:color w:val="auto"/>
          <w:kern w:val="21"/>
          <w:sz w:val="24"/>
          <w:szCs w:val="24"/>
          <w:highlight w:val="none"/>
          <w:lang w:val="en-US" w:eastAsia="zh-CN"/>
        </w:rPr>
        <w:t>(工程项目为1%）</w:t>
      </w:r>
      <w:r>
        <w:rPr>
          <w:rFonts w:hint="eastAsia" w:ascii="宋体" w:hAnsi="宋体" w:eastAsia="宋体" w:cs="宋体"/>
          <w:color w:val="auto"/>
          <w:kern w:val="21"/>
          <w:sz w:val="24"/>
          <w:szCs w:val="24"/>
          <w:highlight w:val="none"/>
        </w:rPr>
        <w:t xml:space="preserve">的扣除，用扣除后的价格参加评审。适用招标投标法的政府采购工程建设项目，采用综合评估法但未采用低价优先法计算价格分的，评标时应当在采用原报价进行评分的基础上增加其价格得分的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宋体"/>
          <w:color w:val="auto"/>
          <w:kern w:val="21"/>
          <w:sz w:val="24"/>
          <w:szCs w:val="24"/>
          <w:highlight w:val="none"/>
          <w:lang w:val="en-US" w:eastAsia="zh-CN"/>
        </w:rPr>
        <w:t>1</w:t>
      </w:r>
      <w:r>
        <w:rPr>
          <w:rFonts w:hint="eastAsia" w:ascii="宋体" w:hAnsi="宋体" w:eastAsia="宋体" w:cs="宋体"/>
          <w:color w:val="auto"/>
          <w:kern w:val="21"/>
          <w:sz w:val="24"/>
          <w:szCs w:val="24"/>
          <w:highlight w:val="none"/>
        </w:rPr>
        <w:t>%作为其价格分。组成联合体或者接受分包的小微企业与联合体内其他企业、分包企业之间存在直接控股、管理关系的，不享受价格扣除优惠政策。</w:t>
      </w:r>
    </w:p>
    <w:p w14:paraId="4C53BC8E">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1"/>
          <w:sz w:val="24"/>
          <w:highlight w:val="none"/>
        </w:rPr>
      </w:pPr>
      <w:r>
        <w:rPr>
          <w:rFonts w:hint="eastAsia" w:ascii="宋体" w:hAnsi="宋体" w:eastAsia="宋体" w:cs="宋体"/>
          <w:bCs/>
          <w:color w:val="auto"/>
          <w:kern w:val="21"/>
          <w:sz w:val="24"/>
          <w:highlight w:val="none"/>
        </w:rPr>
        <w:t>39.1.4中小企业参加政府采购活动，应当出具本办法规定的《中小企业声明函》，否则不得享受相关中小企业扶持政策。任何单位和个人不得要求供应商提供《中小企业声明函》之外的中小企业身份证明文件。</w:t>
      </w:r>
    </w:p>
    <w:p w14:paraId="1530CF3E">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39.</w:t>
      </w:r>
      <w:r>
        <w:rPr>
          <w:rFonts w:hint="eastAsia" w:ascii="宋体" w:hAnsi="宋体" w:eastAsia="宋体" w:cs="宋体"/>
          <w:color w:val="auto"/>
          <w:kern w:val="21"/>
          <w:sz w:val="24"/>
          <w:szCs w:val="24"/>
          <w:highlight w:val="none"/>
          <w:lang w:val="en-US" w:eastAsia="zh-CN"/>
        </w:rPr>
        <w:t>2</w:t>
      </w:r>
      <w:r>
        <w:rPr>
          <w:rFonts w:hint="eastAsia" w:ascii="宋体" w:hAnsi="宋体" w:eastAsia="宋体" w:cs="宋体"/>
          <w:color w:val="auto"/>
          <w:kern w:val="21"/>
          <w:sz w:val="24"/>
          <w:szCs w:val="24"/>
          <w:highlight w:val="none"/>
        </w:rPr>
        <w:t>供应商符合《三部门联合发布关于促进残疾人就业政府采购政策的通知》（财库〔2017〕141号）文件要求，并提供《残疾人福利性单位声明函》的，则视同小型、微型企业，享受第39.1条的扶持政策。</w:t>
      </w:r>
    </w:p>
    <w:p w14:paraId="00211B62">
      <w:pPr>
        <w:pageBreakBefore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1"/>
          <w:sz w:val="24"/>
          <w:highlight w:val="none"/>
        </w:rPr>
      </w:pPr>
      <w:r>
        <w:rPr>
          <w:rFonts w:hint="eastAsia" w:ascii="宋体" w:hAnsi="宋体" w:eastAsia="宋体" w:cs="宋体"/>
          <w:color w:val="auto"/>
          <w:kern w:val="21"/>
          <w:sz w:val="24"/>
          <w:szCs w:val="24"/>
          <w:highlight w:val="none"/>
        </w:rPr>
        <w:t>39.</w:t>
      </w:r>
      <w:r>
        <w:rPr>
          <w:rFonts w:hint="eastAsia" w:ascii="宋体" w:hAnsi="宋体" w:eastAsia="宋体" w:cs="宋体"/>
          <w:color w:val="auto"/>
          <w:kern w:val="21"/>
          <w:sz w:val="24"/>
          <w:szCs w:val="24"/>
          <w:highlight w:val="none"/>
          <w:lang w:val="en-US" w:eastAsia="zh-CN"/>
        </w:rPr>
        <w:t>3</w:t>
      </w:r>
      <w:r>
        <w:rPr>
          <w:rFonts w:hint="eastAsia" w:ascii="宋体" w:hAnsi="宋体" w:eastAsia="宋体" w:cs="宋体"/>
          <w:color w:val="auto"/>
          <w:kern w:val="21"/>
          <w:sz w:val="24"/>
          <w:szCs w:val="24"/>
          <w:highlight w:val="none"/>
        </w:rPr>
        <w:t>供应商符合《财政部、司法部关于政府采购支持监狱企业发展有关问题的通知》（财库〔2014〕68号）文件要求，并提供省级以上监狱管理局、戒毒管理局（含新疆生产建设兵团）出具的属于监狱企业的证明文件，则视同小型、微型企业，享受第39.1条的扶持政策；</w:t>
      </w:r>
    </w:p>
    <w:p w14:paraId="2166638E">
      <w:pPr>
        <w:spacing w:line="336" w:lineRule="auto"/>
        <w:rPr>
          <w:rFonts w:ascii="Times New Roman" w:hAnsi="Times New Roman"/>
          <w:sz w:val="32"/>
        </w:rPr>
      </w:pPr>
      <w:r>
        <w:rPr>
          <w:rFonts w:ascii="Times New Roman" w:hAnsi="Times New Roman"/>
          <w:b/>
          <w:bCs/>
          <w:sz w:val="32"/>
        </w:rPr>
        <w:t>十六  其他事项</w:t>
      </w:r>
      <w:bookmarkEnd w:id="131"/>
      <w:bookmarkEnd w:id="132"/>
      <w:bookmarkEnd w:id="133"/>
      <w:bookmarkEnd w:id="134"/>
    </w:p>
    <w:p w14:paraId="5C7DD522">
      <w:pPr>
        <w:spacing w:line="336" w:lineRule="auto"/>
        <w:ind w:firstLine="480" w:firstLineChars="200"/>
        <w:rPr>
          <w:rFonts w:ascii="Times New Roman" w:hAnsi="Times New Roman"/>
          <w:bCs/>
          <w:sz w:val="24"/>
        </w:rPr>
      </w:pPr>
      <w:r>
        <w:rPr>
          <w:rFonts w:ascii="Times New Roman" w:hAnsi="Times New Roman"/>
          <w:bCs/>
          <w:sz w:val="24"/>
        </w:rPr>
        <w:t xml:space="preserve">40. 解释权 </w:t>
      </w:r>
    </w:p>
    <w:p w14:paraId="7C91DE07">
      <w:pPr>
        <w:spacing w:line="336" w:lineRule="auto"/>
        <w:ind w:firstLine="480" w:firstLineChars="200"/>
        <w:rPr>
          <w:rFonts w:ascii="Times New Roman" w:hAnsi="Times New Roman"/>
          <w:bCs/>
          <w:sz w:val="24"/>
        </w:rPr>
      </w:pPr>
      <w:r>
        <w:rPr>
          <w:rFonts w:ascii="Times New Roman" w:hAnsi="Times New Roman"/>
          <w:bCs/>
          <w:sz w:val="24"/>
        </w:rPr>
        <w:t>本采购文件是根据国家有关法律、法规、规章和有关规定编制的，解释权属</w:t>
      </w:r>
      <w:r>
        <w:rPr>
          <w:rFonts w:hint="eastAsia" w:ascii="Times New Roman" w:hAnsi="Times New Roman"/>
          <w:bCs/>
          <w:sz w:val="24"/>
          <w:lang w:eastAsia="zh-CN"/>
        </w:rPr>
        <w:t>浙江丽水兴华工程管理有限公司</w:t>
      </w:r>
      <w:r>
        <w:rPr>
          <w:rFonts w:ascii="Times New Roman" w:hAnsi="Times New Roman"/>
          <w:bCs/>
          <w:sz w:val="24"/>
        </w:rPr>
        <w:t>。</w:t>
      </w:r>
    </w:p>
    <w:p w14:paraId="46C5BB72">
      <w:pPr>
        <w:spacing w:line="336" w:lineRule="auto"/>
        <w:ind w:firstLine="480" w:firstLineChars="200"/>
        <w:rPr>
          <w:rFonts w:ascii="Times New Roman" w:hAnsi="Times New Roman"/>
          <w:bCs/>
          <w:sz w:val="24"/>
        </w:rPr>
      </w:pPr>
      <w:r>
        <w:rPr>
          <w:rFonts w:ascii="Times New Roman" w:hAnsi="Times New Roman"/>
          <w:bCs/>
          <w:sz w:val="24"/>
        </w:rPr>
        <w:t>41.</w:t>
      </w:r>
      <w:r>
        <w:rPr>
          <w:rFonts w:hint="eastAsia" w:ascii="Times New Roman" w:hAnsi="Times New Roman"/>
          <w:bCs/>
          <w:sz w:val="24"/>
          <w:lang w:eastAsia="zh-CN"/>
        </w:rPr>
        <w:t>浙江丽水兴华工程管理有限公司</w:t>
      </w:r>
      <w:r>
        <w:rPr>
          <w:rFonts w:ascii="Times New Roman" w:hAnsi="Times New Roman"/>
          <w:bCs/>
          <w:sz w:val="24"/>
        </w:rPr>
        <w:t>对决标结果不负责解释。</w:t>
      </w:r>
    </w:p>
    <w:p w14:paraId="54F8B07F">
      <w:pPr>
        <w:spacing w:line="336" w:lineRule="auto"/>
        <w:ind w:firstLine="480" w:firstLineChars="200"/>
        <w:rPr>
          <w:rFonts w:ascii="Times New Roman" w:hAnsi="Times New Roman"/>
          <w:bCs/>
          <w:sz w:val="24"/>
        </w:rPr>
      </w:pPr>
      <w:r>
        <w:rPr>
          <w:rFonts w:ascii="Times New Roman" w:hAnsi="Times New Roman"/>
          <w:bCs/>
          <w:sz w:val="24"/>
        </w:rPr>
        <w:t>42.项目监督</w:t>
      </w:r>
    </w:p>
    <w:p w14:paraId="6EE422A8">
      <w:pPr>
        <w:spacing w:line="336" w:lineRule="auto"/>
        <w:ind w:firstLine="480" w:firstLineChars="200"/>
        <w:rPr>
          <w:rFonts w:ascii="Times New Roman" w:hAnsi="Times New Roman"/>
          <w:bCs/>
          <w:sz w:val="24"/>
        </w:rPr>
      </w:pPr>
      <w:r>
        <w:rPr>
          <w:rFonts w:ascii="Times New Roman" w:hAnsi="Times New Roman"/>
          <w:bCs/>
          <w:sz w:val="24"/>
        </w:rPr>
        <w:t>本项目接受市监察、财政、审计等部门的监督。</w:t>
      </w:r>
    </w:p>
    <w:p w14:paraId="7486B3A1">
      <w:pPr>
        <w:spacing w:line="360" w:lineRule="auto"/>
        <w:ind w:firstLine="482" w:firstLineChars="200"/>
        <w:rPr>
          <w:rFonts w:ascii="Times New Roman" w:hAnsi="Times New Roman"/>
          <w:b/>
          <w:sz w:val="24"/>
        </w:rPr>
      </w:pPr>
      <w:r>
        <w:rPr>
          <w:rFonts w:ascii="Times New Roman" w:hAnsi="Times New Roman"/>
          <w:b/>
          <w:sz w:val="24"/>
        </w:rPr>
        <w:t>43.采购代理服务费</w:t>
      </w:r>
    </w:p>
    <w:p w14:paraId="172CE287">
      <w:pPr>
        <w:pStyle w:val="16"/>
        <w:spacing w:line="360" w:lineRule="auto"/>
        <w:ind w:firstLine="482" w:firstLineChars="200"/>
        <w:rPr>
          <w:rFonts w:ascii="Times New Roman" w:hAnsi="Times New Roman" w:eastAsia="宋体"/>
          <w:b/>
          <w:sz w:val="24"/>
        </w:rPr>
      </w:pPr>
      <w:r>
        <w:rPr>
          <w:rFonts w:ascii="Times New Roman" w:hAnsi="Times New Roman" w:eastAsia="宋体"/>
          <w:b/>
          <w:sz w:val="24"/>
        </w:rPr>
        <w:t>43.1本次采购代理服务费按中标金额的1.5%收取</w:t>
      </w:r>
      <w:r>
        <w:rPr>
          <w:rFonts w:ascii="Times New Roman" w:hAnsi="Times New Roman" w:eastAsia="宋体"/>
          <w:b/>
          <w:bCs/>
          <w:sz w:val="24"/>
        </w:rPr>
        <w:t>。</w:t>
      </w:r>
    </w:p>
    <w:p w14:paraId="651CAF97">
      <w:pPr>
        <w:spacing w:line="360" w:lineRule="auto"/>
        <w:ind w:firstLine="482" w:firstLineChars="200"/>
        <w:rPr>
          <w:rFonts w:ascii="Times New Roman" w:hAnsi="Times New Roman"/>
          <w:b/>
          <w:bCs/>
          <w:sz w:val="24"/>
        </w:rPr>
      </w:pPr>
      <w:r>
        <w:rPr>
          <w:rFonts w:ascii="Times New Roman" w:hAnsi="Times New Roman"/>
          <w:b/>
          <w:sz w:val="24"/>
        </w:rPr>
        <w:t>43.2评标专家评审、交通费用</w:t>
      </w:r>
      <w:r>
        <w:rPr>
          <w:rFonts w:ascii="Times New Roman" w:hAnsi="Times New Roman"/>
          <w:b/>
          <w:bCs/>
          <w:sz w:val="24"/>
        </w:rPr>
        <w:t>及开标过程中产生的其他费用按实际支出收取；</w:t>
      </w:r>
    </w:p>
    <w:p w14:paraId="6D7265C0">
      <w:pPr>
        <w:adjustRightInd w:val="0"/>
        <w:snapToGrid w:val="0"/>
        <w:spacing w:line="336" w:lineRule="auto"/>
        <w:ind w:firstLine="470" w:firstLineChars="195"/>
        <w:rPr>
          <w:rFonts w:ascii="Times New Roman" w:hAnsi="Times New Roman"/>
          <w:sz w:val="24"/>
        </w:rPr>
        <w:sectPr>
          <w:headerReference r:id="rId8" w:type="first"/>
          <w:footerReference r:id="rId9" w:type="first"/>
          <w:pgSz w:w="11906" w:h="16838"/>
          <w:pgMar w:top="1304" w:right="1304" w:bottom="1304" w:left="1304" w:header="851" w:footer="850" w:gutter="0"/>
          <w:pgBorders>
            <w:top w:val="none" w:sz="0" w:space="0"/>
            <w:left w:val="none" w:sz="0" w:space="0"/>
            <w:bottom w:val="none" w:sz="0" w:space="0"/>
            <w:right w:val="none" w:sz="0" w:space="0"/>
          </w:pgBorders>
          <w:cols w:space="720" w:num="1"/>
          <w:titlePg/>
          <w:docGrid w:linePitch="312" w:charSpace="0"/>
        </w:sectPr>
      </w:pPr>
      <w:r>
        <w:rPr>
          <w:rFonts w:ascii="Times New Roman" w:hAnsi="Times New Roman"/>
          <w:b/>
          <w:sz w:val="24"/>
        </w:rPr>
        <w:t>43.3采购代理服务费支付：由中标人支付采购代理服务费，中标人在领取中标（成交）通知书时向</w:t>
      </w:r>
      <w:r>
        <w:rPr>
          <w:rFonts w:hint="eastAsia" w:ascii="Times New Roman" w:hAnsi="Times New Roman"/>
          <w:b/>
          <w:sz w:val="24"/>
          <w:lang w:eastAsia="zh-CN"/>
        </w:rPr>
        <w:t>浙江丽水兴华工程管理有限公司</w:t>
      </w:r>
      <w:r>
        <w:rPr>
          <w:rFonts w:ascii="Times New Roman" w:hAnsi="Times New Roman"/>
          <w:b/>
          <w:sz w:val="24"/>
        </w:rPr>
        <w:t>支付采购代理服务费，采购代理服务费可以是现金或银行转账形式支付。</w:t>
      </w:r>
    </w:p>
    <w:p w14:paraId="561C6664">
      <w:pPr>
        <w:pStyle w:val="3"/>
        <w:pageBreakBefore/>
        <w:spacing w:line="560" w:lineRule="exact"/>
        <w:rPr>
          <w:rFonts w:ascii="Times New Roman" w:hAnsi="Times New Roman" w:eastAsia="宋体"/>
        </w:rPr>
      </w:pPr>
      <w:bookmarkStart w:id="135" w:name="_Toc493955973"/>
      <w:bookmarkStart w:id="136" w:name="_Toc5308"/>
      <w:bookmarkStart w:id="137" w:name="_Toc28465"/>
      <w:r>
        <w:rPr>
          <w:rFonts w:ascii="Times New Roman" w:hAnsi="Times New Roman" w:eastAsia="宋体"/>
        </w:rPr>
        <w:t>第四章  政府采购合同格式</w:t>
      </w:r>
      <w:bookmarkEnd w:id="129"/>
      <w:bookmarkEnd w:id="130"/>
      <w:bookmarkEnd w:id="135"/>
      <w:bookmarkEnd w:id="136"/>
      <w:bookmarkEnd w:id="137"/>
    </w:p>
    <w:p w14:paraId="50E24F67">
      <w:pPr>
        <w:jc w:val="center"/>
        <w:rPr>
          <w:rFonts w:ascii="Times New Roman" w:hAnsi="Times New Roman"/>
          <w:kern w:val="0"/>
          <w:sz w:val="24"/>
        </w:rPr>
      </w:pPr>
    </w:p>
    <w:p w14:paraId="454AA6D7">
      <w:pPr>
        <w:jc w:val="center"/>
        <w:rPr>
          <w:rFonts w:ascii="Times New Roman" w:hAnsi="Times New Roman"/>
          <w:kern w:val="0"/>
          <w:sz w:val="24"/>
        </w:rPr>
      </w:pPr>
    </w:p>
    <w:p w14:paraId="16DE1338">
      <w:pPr>
        <w:jc w:val="center"/>
        <w:rPr>
          <w:rFonts w:ascii="Times New Roman" w:hAnsi="Times New Roman"/>
          <w:kern w:val="0"/>
          <w:sz w:val="24"/>
        </w:rPr>
      </w:pPr>
    </w:p>
    <w:p w14:paraId="7200B0D0">
      <w:pPr>
        <w:jc w:val="center"/>
        <w:rPr>
          <w:rFonts w:ascii="Times New Roman" w:hAnsi="Times New Roman"/>
          <w:b/>
          <w:bCs/>
          <w:sz w:val="72"/>
          <w:szCs w:val="72"/>
        </w:rPr>
      </w:pPr>
      <w:bookmarkStart w:id="138" w:name="_Toc2714"/>
      <w:bookmarkStart w:id="139" w:name="_Toc9211"/>
      <w:bookmarkStart w:id="140" w:name="_Toc493955974"/>
      <w:r>
        <w:rPr>
          <w:rFonts w:ascii="Times New Roman" w:hAnsi="Times New Roman"/>
          <w:sz w:val="84"/>
          <w:szCs w:val="84"/>
        </w:rPr>
        <w:t>政 府 采 购 合 同</w:t>
      </w:r>
    </w:p>
    <w:p w14:paraId="08667435">
      <w:pPr>
        <w:rPr>
          <w:rFonts w:ascii="Times New Roman" w:hAnsi="Times New Roman"/>
          <w:b/>
          <w:sz w:val="24"/>
        </w:rPr>
      </w:pPr>
      <w:r>
        <w:rPr>
          <w:rFonts w:ascii="Times New Roman" w:hAnsi="Times New Roman"/>
          <w:b/>
          <w:sz w:val="24"/>
        </w:rPr>
        <w:t xml:space="preserve"> </w:t>
      </w:r>
    </w:p>
    <w:p w14:paraId="48B3FAFE">
      <w:pPr>
        <w:pStyle w:val="16"/>
        <w:spacing w:line="360" w:lineRule="auto"/>
        <w:rPr>
          <w:rFonts w:ascii="Times New Roman" w:hAnsi="Times New Roman"/>
          <w:sz w:val="32"/>
          <w:szCs w:val="32"/>
        </w:rPr>
      </w:pPr>
    </w:p>
    <w:p w14:paraId="320B9733">
      <w:pPr>
        <w:spacing w:line="360" w:lineRule="auto"/>
        <w:rPr>
          <w:rFonts w:ascii="Times New Roman" w:hAnsi="Times New Roman"/>
          <w:sz w:val="32"/>
          <w:szCs w:val="32"/>
        </w:rPr>
      </w:pPr>
      <w:r>
        <w:rPr>
          <w:rFonts w:ascii="Times New Roman" w:hAnsi="Times New Roman"/>
          <w:b/>
          <w:sz w:val="32"/>
          <w:szCs w:val="32"/>
        </w:rPr>
        <w:t xml:space="preserve">                                 合同编号：</w:t>
      </w:r>
      <w:r>
        <w:rPr>
          <w:rFonts w:ascii="Times New Roman" w:hAnsi="Times New Roman"/>
          <w:b/>
          <w:sz w:val="32"/>
          <w:szCs w:val="32"/>
          <w:u w:val="single"/>
        </w:rPr>
        <w:t xml:space="preserve">             </w:t>
      </w:r>
    </w:p>
    <w:p w14:paraId="5821B40D">
      <w:pPr>
        <w:spacing w:line="360" w:lineRule="auto"/>
        <w:rPr>
          <w:rFonts w:ascii="Times New Roman" w:hAnsi="Times New Roman"/>
          <w:sz w:val="32"/>
          <w:szCs w:val="32"/>
        </w:rPr>
      </w:pPr>
    </w:p>
    <w:p w14:paraId="03FED823">
      <w:pPr>
        <w:spacing w:line="360" w:lineRule="auto"/>
        <w:ind w:left="1919" w:leftChars="152" w:hanging="1600" w:hangingChars="500"/>
        <w:rPr>
          <w:rFonts w:ascii="Times New Roman" w:hAnsi="Times New Roman"/>
          <w:sz w:val="32"/>
          <w:szCs w:val="32"/>
        </w:rPr>
      </w:pPr>
      <w:r>
        <w:rPr>
          <w:rFonts w:ascii="Times New Roman" w:hAnsi="Times New Roman"/>
          <w:sz w:val="32"/>
          <w:szCs w:val="32"/>
        </w:rPr>
        <w:t>项目名称：</w:t>
      </w:r>
      <w:r>
        <w:rPr>
          <w:rFonts w:hint="eastAsia" w:ascii="宋体" w:hAnsi="宋体" w:cs="宋体"/>
          <w:sz w:val="32"/>
          <w:szCs w:val="32"/>
          <w:u w:val="single"/>
          <w:lang w:eastAsia="zh-CN"/>
        </w:rPr>
        <w:t>龙泉市山洪灾害监测预警平台XC改造项目</w:t>
      </w:r>
    </w:p>
    <w:p w14:paraId="69BD4427">
      <w:pPr>
        <w:spacing w:line="360" w:lineRule="auto"/>
        <w:ind w:firstLine="320" w:firstLineChars="100"/>
        <w:rPr>
          <w:rFonts w:ascii="宋体" w:hAnsi="宋体" w:cs="宋体"/>
          <w:sz w:val="24"/>
          <w:u w:val="single"/>
        </w:rPr>
      </w:pPr>
      <w:r>
        <w:rPr>
          <w:rFonts w:ascii="Times New Roman" w:hAnsi="Times New Roman"/>
          <w:sz w:val="32"/>
          <w:szCs w:val="32"/>
        </w:rPr>
        <w:t>项目编号：</w:t>
      </w:r>
      <w:r>
        <w:rPr>
          <w:rFonts w:ascii="Times New Roman" w:hAnsi="Times New Roman"/>
          <w:sz w:val="32"/>
          <w:szCs w:val="32"/>
          <w:u w:val="single"/>
        </w:rPr>
        <w:t xml:space="preserve">    </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                 </w:t>
      </w:r>
    </w:p>
    <w:p w14:paraId="3E872BBE">
      <w:pPr>
        <w:snapToGrid w:val="0"/>
        <w:spacing w:before="119" w:line="360" w:lineRule="auto"/>
        <w:rPr>
          <w:rFonts w:ascii="Times New Roman" w:hAnsi="Times New Roman"/>
          <w:sz w:val="32"/>
          <w:szCs w:val="32"/>
        </w:rPr>
      </w:pPr>
    </w:p>
    <w:p w14:paraId="16817724">
      <w:pPr>
        <w:pStyle w:val="16"/>
        <w:spacing w:line="600" w:lineRule="auto"/>
        <w:ind w:firstLine="320" w:firstLineChars="100"/>
        <w:rPr>
          <w:rFonts w:ascii="Times New Roman" w:hAnsi="Times New Roman" w:eastAsia="宋体"/>
          <w:b/>
          <w:sz w:val="36"/>
          <w:szCs w:val="36"/>
        </w:rPr>
      </w:pPr>
      <w:r>
        <w:rPr>
          <w:rFonts w:hint="eastAsia" w:ascii="宋体" w:hAnsi="宋体" w:eastAsia="宋体" w:cs="宋体"/>
          <w:sz w:val="32"/>
          <w:szCs w:val="32"/>
        </w:rPr>
        <w:t>采购人：（以下称甲方）</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龙泉市水利局</w:t>
      </w:r>
      <w:r>
        <w:rPr>
          <w:rFonts w:hint="eastAsia" w:ascii="宋体" w:hAnsi="宋体" w:eastAsia="宋体" w:cs="宋体"/>
          <w:sz w:val="32"/>
          <w:szCs w:val="32"/>
          <w:u w:val="single"/>
        </w:rPr>
        <w:t xml:space="preserve">    </w:t>
      </w:r>
    </w:p>
    <w:p w14:paraId="5462E7D4">
      <w:pPr>
        <w:snapToGrid w:val="0"/>
        <w:spacing w:before="119" w:line="360" w:lineRule="auto"/>
        <w:ind w:left="958"/>
        <w:rPr>
          <w:rFonts w:ascii="Times New Roman" w:hAnsi="Times New Roman"/>
          <w:sz w:val="32"/>
          <w:szCs w:val="32"/>
        </w:rPr>
      </w:pPr>
      <w:r>
        <w:rPr>
          <w:rFonts w:ascii="Times New Roman" w:hAnsi="Times New Roman"/>
          <w:sz w:val="32"/>
          <w:szCs w:val="32"/>
        </w:rPr>
        <w:t xml:space="preserve">　  　  </w:t>
      </w:r>
    </w:p>
    <w:p w14:paraId="349BE2D4">
      <w:pPr>
        <w:snapToGrid w:val="0"/>
        <w:spacing w:before="119" w:line="360" w:lineRule="auto"/>
        <w:ind w:firstLine="320" w:firstLineChars="100"/>
        <w:rPr>
          <w:rFonts w:ascii="Times New Roman" w:hAnsi="Times New Roman"/>
          <w:sz w:val="32"/>
          <w:szCs w:val="32"/>
        </w:rPr>
      </w:pPr>
      <w:r>
        <w:rPr>
          <w:rFonts w:ascii="Times New Roman" w:hAnsi="Times New Roman"/>
          <w:sz w:val="32"/>
          <w:szCs w:val="32"/>
        </w:rPr>
        <w:t>中标人：（以下称乙方）</w:t>
      </w:r>
      <w:r>
        <w:rPr>
          <w:rFonts w:ascii="Times New Roman" w:hAnsi="Times New Roman"/>
          <w:sz w:val="32"/>
          <w:szCs w:val="32"/>
          <w:u w:val="single"/>
        </w:rPr>
        <w:t xml:space="preserve">                                 </w:t>
      </w:r>
    </w:p>
    <w:p w14:paraId="51FAD9A9">
      <w:pPr>
        <w:snapToGrid w:val="0"/>
        <w:spacing w:before="119" w:line="360" w:lineRule="auto"/>
        <w:ind w:left="958"/>
        <w:rPr>
          <w:rFonts w:ascii="Times New Roman" w:hAnsi="Times New Roman"/>
          <w:sz w:val="32"/>
          <w:szCs w:val="32"/>
        </w:rPr>
      </w:pPr>
      <w:r>
        <w:rPr>
          <w:rFonts w:ascii="Times New Roman" w:hAnsi="Times New Roman"/>
          <w:sz w:val="32"/>
          <w:szCs w:val="32"/>
        </w:rPr>
        <w:t xml:space="preserve">　　  　     </w:t>
      </w:r>
    </w:p>
    <w:p w14:paraId="0145C3E6">
      <w:pPr>
        <w:snapToGrid w:val="0"/>
        <w:spacing w:before="119" w:line="360" w:lineRule="auto"/>
        <w:ind w:firstLine="320" w:firstLineChars="100"/>
        <w:rPr>
          <w:rFonts w:ascii="Times New Roman" w:hAnsi="Times New Roman"/>
          <w:sz w:val="32"/>
          <w:szCs w:val="32"/>
        </w:rPr>
      </w:pPr>
      <w:r>
        <w:rPr>
          <w:rFonts w:ascii="Times New Roman" w:hAnsi="Times New Roman"/>
          <w:sz w:val="32"/>
          <w:szCs w:val="32"/>
        </w:rPr>
        <w:t>签署地点：</w:t>
      </w:r>
      <w:r>
        <w:rPr>
          <w:rFonts w:ascii="Times New Roman" w:hAnsi="Times New Roman"/>
          <w:sz w:val="32"/>
          <w:szCs w:val="32"/>
          <w:u w:val="single"/>
        </w:rPr>
        <w:t xml:space="preserve">                                            </w:t>
      </w:r>
    </w:p>
    <w:p w14:paraId="2A41F9CC">
      <w:pPr>
        <w:snapToGrid w:val="0"/>
        <w:spacing w:before="119" w:line="360" w:lineRule="auto"/>
        <w:ind w:left="958"/>
        <w:rPr>
          <w:rFonts w:ascii="Times New Roman" w:hAnsi="Times New Roman"/>
          <w:sz w:val="32"/>
          <w:szCs w:val="32"/>
        </w:rPr>
      </w:pPr>
    </w:p>
    <w:p w14:paraId="31AD466D">
      <w:pPr>
        <w:snapToGrid w:val="0"/>
        <w:spacing w:before="119" w:line="360" w:lineRule="auto"/>
        <w:ind w:firstLine="320" w:firstLineChars="100"/>
        <w:rPr>
          <w:rFonts w:ascii="Times New Roman" w:hAnsi="Times New Roman"/>
          <w:sz w:val="32"/>
          <w:szCs w:val="32"/>
        </w:rPr>
      </w:pPr>
      <w:r>
        <w:rPr>
          <w:rFonts w:ascii="Times New Roman" w:hAnsi="Times New Roman"/>
          <w:sz w:val="32"/>
          <w:szCs w:val="32"/>
        </w:rPr>
        <w:t>签署日期：</w:t>
      </w:r>
      <w:r>
        <w:rPr>
          <w:rFonts w:ascii="Times New Roman" w:hAnsi="Times New Roman"/>
          <w:sz w:val="32"/>
          <w:szCs w:val="32"/>
          <w:u w:val="single"/>
        </w:rPr>
        <w:t xml:space="preserve">                                       </w:t>
      </w:r>
      <w:r>
        <w:rPr>
          <w:rFonts w:ascii="Times New Roman" w:hAnsi="Times New Roman"/>
          <w:sz w:val="36"/>
          <w:szCs w:val="36"/>
          <w:u w:val="single"/>
        </w:rPr>
        <w:t xml:space="preserve">     </w:t>
      </w:r>
    </w:p>
    <w:p w14:paraId="7309ADF5">
      <w:pPr>
        <w:rPr>
          <w:rFonts w:ascii="Times New Roman" w:hAnsi="Times New Roman"/>
        </w:rPr>
      </w:pPr>
    </w:p>
    <w:bookmarkEnd w:id="138"/>
    <w:bookmarkEnd w:id="139"/>
    <w:p w14:paraId="41E5F77A">
      <w:pPr>
        <w:spacing w:line="360" w:lineRule="auto"/>
        <w:jc w:val="left"/>
        <w:rPr>
          <w:sz w:val="24"/>
        </w:rPr>
      </w:pPr>
    </w:p>
    <w:p w14:paraId="1CEE3D5E">
      <w:pPr>
        <w:pStyle w:val="22"/>
        <w:snapToGrid w:val="0"/>
        <w:spacing w:line="360" w:lineRule="auto"/>
        <w:rPr>
          <w:rFonts w:cs="宋体"/>
          <w:sz w:val="24"/>
          <w:szCs w:val="24"/>
        </w:rPr>
      </w:pPr>
      <w:bookmarkStart w:id="141" w:name="_Toc18735"/>
      <w:bookmarkStart w:id="142" w:name="_Toc21090"/>
    </w:p>
    <w:p w14:paraId="13BB645B">
      <w:pPr>
        <w:rPr>
          <w:rFonts w:cs="宋体"/>
          <w:sz w:val="24"/>
          <w:szCs w:val="24"/>
        </w:rPr>
      </w:pPr>
    </w:p>
    <w:p w14:paraId="5038AC39">
      <w:pPr>
        <w:rPr>
          <w:rFonts w:cs="宋体"/>
          <w:sz w:val="24"/>
          <w:szCs w:val="24"/>
        </w:rPr>
      </w:pPr>
    </w:p>
    <w:p w14:paraId="6DE1F419">
      <w:pPr>
        <w:rPr>
          <w:rFonts w:cs="宋体"/>
          <w:sz w:val="24"/>
          <w:szCs w:val="24"/>
        </w:rPr>
      </w:pPr>
    </w:p>
    <w:p w14:paraId="555D348A">
      <w:pPr>
        <w:pStyle w:val="22"/>
        <w:snapToGrid w:val="0"/>
        <w:spacing w:line="360" w:lineRule="auto"/>
        <w:ind w:firstLine="480" w:firstLineChars="200"/>
        <w:rPr>
          <w:rFonts w:cs="宋体"/>
          <w:sz w:val="24"/>
          <w:szCs w:val="24"/>
        </w:rPr>
      </w:pPr>
      <w:r>
        <w:rPr>
          <w:rFonts w:hint="eastAsia" w:cs="宋体"/>
          <w:sz w:val="24"/>
          <w:szCs w:val="24"/>
        </w:rPr>
        <w:t>根据项目编号：</w:t>
      </w:r>
      <w:r>
        <w:rPr>
          <w:rFonts w:hint="eastAsia" w:cs="宋体"/>
          <w:sz w:val="24"/>
          <w:szCs w:val="24"/>
          <w:u w:val="single"/>
        </w:rPr>
        <w:t xml:space="preserve">                </w:t>
      </w:r>
      <w:r>
        <w:rPr>
          <w:rFonts w:hint="eastAsia" w:cs="宋体"/>
          <w:sz w:val="24"/>
          <w:szCs w:val="24"/>
        </w:rPr>
        <w:t xml:space="preserve">， </w:t>
      </w:r>
      <w:r>
        <w:rPr>
          <w:rFonts w:hint="eastAsia" w:cs="宋体"/>
          <w:sz w:val="24"/>
          <w:szCs w:val="24"/>
          <w:u w:val="single"/>
        </w:rPr>
        <w:t xml:space="preserve">                           </w:t>
      </w:r>
      <w:r>
        <w:rPr>
          <w:rFonts w:hint="eastAsia" w:cs="宋体"/>
          <w:sz w:val="24"/>
          <w:szCs w:val="24"/>
        </w:rPr>
        <w:t>的采购文件,在</w:t>
      </w:r>
      <w:r>
        <w:rPr>
          <w:rFonts w:hint="eastAsia" w:cs="宋体"/>
          <w:sz w:val="24"/>
          <w:szCs w:val="24"/>
          <w:u w:val="single"/>
        </w:rPr>
        <w:t xml:space="preserve">    年  月  日</w:t>
      </w:r>
      <w:r>
        <w:rPr>
          <w:rFonts w:hint="eastAsia" w:cs="宋体"/>
          <w:sz w:val="24"/>
          <w:szCs w:val="24"/>
        </w:rPr>
        <w:t>开标会上，经评审小组评定</w:t>
      </w:r>
      <w:r>
        <w:rPr>
          <w:rFonts w:hint="eastAsia" w:cs="宋体"/>
          <w:sz w:val="24"/>
          <w:szCs w:val="24"/>
          <w:u w:val="single"/>
        </w:rPr>
        <w:t xml:space="preserve"> 　　　  　  </w:t>
      </w:r>
      <w:r>
        <w:rPr>
          <w:rFonts w:hint="eastAsia" w:cs="宋体"/>
          <w:sz w:val="24"/>
          <w:szCs w:val="24"/>
        </w:rPr>
        <w:t xml:space="preserve">(乙方)为中标人。甲、乙双方依据《中华人民共和国政府采购法》、《中华人民共和国民法典》、《中华人民共和国劳动法》等相关法律法规及采购文件和乙方投标（响应）文件的规定，在平等自愿的基础上，同意按照下面的条款和条件，签署本合同。 </w:t>
      </w:r>
    </w:p>
    <w:p w14:paraId="109B250B">
      <w:pPr>
        <w:snapToGrid w:val="0"/>
        <w:spacing w:line="360" w:lineRule="auto"/>
        <w:ind w:firstLine="480" w:firstLineChars="200"/>
        <w:jc w:val="left"/>
        <w:rPr>
          <w:rFonts w:ascii="宋体" w:cs="宋体"/>
          <w:sz w:val="24"/>
        </w:rPr>
      </w:pPr>
      <w:r>
        <w:rPr>
          <w:rFonts w:hint="eastAsia" w:ascii="宋体" w:cs="宋体"/>
          <w:sz w:val="24"/>
        </w:rPr>
        <w:t>一、组成本合同的有关文件</w:t>
      </w:r>
    </w:p>
    <w:p w14:paraId="0D56C190">
      <w:pPr>
        <w:snapToGrid w:val="0"/>
        <w:spacing w:line="360" w:lineRule="auto"/>
        <w:ind w:firstLine="480" w:firstLineChars="200"/>
        <w:jc w:val="left"/>
        <w:rPr>
          <w:rFonts w:ascii="宋体" w:cs="宋体"/>
          <w:sz w:val="24"/>
        </w:rPr>
      </w:pPr>
      <w:r>
        <w:rPr>
          <w:rFonts w:hint="eastAsia" w:ascii="宋体" w:cs="宋体"/>
          <w:sz w:val="24"/>
        </w:rPr>
        <w:t>下列文件构成本合同的组成部分，应该认为是一个整体，彼此相互解释，相互补充。组成合同的多个文件的优先支配地位的次序如下：</w:t>
      </w:r>
    </w:p>
    <w:p w14:paraId="1A4DB5BE">
      <w:pPr>
        <w:snapToGrid w:val="0"/>
        <w:spacing w:line="360" w:lineRule="auto"/>
        <w:ind w:firstLine="480" w:firstLineChars="200"/>
        <w:jc w:val="left"/>
        <w:rPr>
          <w:rFonts w:ascii="宋体" w:cs="宋体"/>
          <w:sz w:val="24"/>
        </w:rPr>
      </w:pPr>
      <w:r>
        <w:rPr>
          <w:rFonts w:hint="eastAsia" w:ascii="宋体" w:cs="宋体"/>
          <w:sz w:val="24"/>
        </w:rPr>
        <w:t>1.补充协议（如有）</w:t>
      </w:r>
    </w:p>
    <w:p w14:paraId="325D0C6F">
      <w:pPr>
        <w:snapToGrid w:val="0"/>
        <w:spacing w:line="360" w:lineRule="auto"/>
        <w:ind w:firstLine="480" w:firstLineChars="200"/>
        <w:jc w:val="left"/>
        <w:rPr>
          <w:rFonts w:ascii="宋体" w:cs="宋体"/>
          <w:sz w:val="24"/>
        </w:rPr>
      </w:pPr>
      <w:r>
        <w:rPr>
          <w:rFonts w:hint="eastAsia" w:ascii="宋体" w:cs="宋体"/>
          <w:sz w:val="24"/>
        </w:rPr>
        <w:t>2.本合同书　</w:t>
      </w:r>
    </w:p>
    <w:p w14:paraId="513ADAF6">
      <w:pPr>
        <w:snapToGrid w:val="0"/>
        <w:spacing w:line="360" w:lineRule="auto"/>
        <w:ind w:firstLine="480" w:firstLineChars="200"/>
        <w:jc w:val="left"/>
        <w:rPr>
          <w:rFonts w:ascii="宋体" w:cs="宋体"/>
          <w:sz w:val="24"/>
        </w:rPr>
      </w:pPr>
      <w:r>
        <w:rPr>
          <w:rFonts w:hint="eastAsia" w:ascii="宋体" w:cs="宋体"/>
          <w:sz w:val="24"/>
        </w:rPr>
        <w:t>3.中标（成交）通知书</w:t>
      </w:r>
      <w:r>
        <w:rPr>
          <w:rFonts w:hint="eastAsia" w:ascii="宋体" w:cs="宋体"/>
          <w:sz w:val="24"/>
        </w:rPr>
        <w:tab/>
      </w:r>
    </w:p>
    <w:p w14:paraId="5886C562">
      <w:pPr>
        <w:snapToGrid w:val="0"/>
        <w:spacing w:line="360" w:lineRule="auto"/>
        <w:ind w:firstLine="480" w:firstLineChars="200"/>
        <w:jc w:val="left"/>
        <w:rPr>
          <w:rFonts w:ascii="宋体" w:cs="宋体"/>
          <w:sz w:val="24"/>
        </w:rPr>
      </w:pPr>
      <w:r>
        <w:rPr>
          <w:rFonts w:hint="eastAsia" w:ascii="宋体" w:cs="宋体"/>
          <w:sz w:val="24"/>
        </w:rPr>
        <w:t>4.乙方澄清修改文件</w:t>
      </w:r>
    </w:p>
    <w:p w14:paraId="44609BF5">
      <w:pPr>
        <w:snapToGrid w:val="0"/>
        <w:spacing w:line="360" w:lineRule="auto"/>
        <w:ind w:firstLine="480" w:firstLineChars="200"/>
        <w:jc w:val="left"/>
        <w:rPr>
          <w:rFonts w:ascii="宋体" w:cs="宋体"/>
          <w:sz w:val="24"/>
        </w:rPr>
      </w:pPr>
      <w:r>
        <w:rPr>
          <w:rFonts w:hint="eastAsia" w:ascii="宋体" w:cs="宋体"/>
          <w:sz w:val="24"/>
        </w:rPr>
        <w:t>5.乙方投标（响应）文件</w:t>
      </w:r>
    </w:p>
    <w:p w14:paraId="523CFADD">
      <w:pPr>
        <w:snapToGrid w:val="0"/>
        <w:spacing w:line="360" w:lineRule="auto"/>
        <w:ind w:firstLine="480" w:firstLineChars="200"/>
        <w:jc w:val="left"/>
        <w:rPr>
          <w:rFonts w:ascii="宋体" w:cs="宋体"/>
          <w:sz w:val="24"/>
        </w:rPr>
      </w:pPr>
      <w:r>
        <w:rPr>
          <w:rFonts w:hint="eastAsia" w:ascii="宋体" w:cs="宋体"/>
          <w:sz w:val="24"/>
        </w:rPr>
        <w:t>6.采购文件澄清（修改）、更正文件</w:t>
      </w:r>
    </w:p>
    <w:p w14:paraId="6CD647DB">
      <w:pPr>
        <w:snapToGrid w:val="0"/>
        <w:spacing w:line="360" w:lineRule="auto"/>
        <w:ind w:firstLine="480" w:firstLineChars="200"/>
        <w:jc w:val="left"/>
        <w:rPr>
          <w:rFonts w:cs="宋体"/>
        </w:rPr>
      </w:pPr>
      <w:r>
        <w:rPr>
          <w:rFonts w:hint="eastAsia" w:ascii="宋体" w:cs="宋体"/>
          <w:sz w:val="24"/>
        </w:rPr>
        <w:t>7.采购文件</w:t>
      </w:r>
    </w:p>
    <w:p w14:paraId="55683F8B">
      <w:pPr>
        <w:pStyle w:val="22"/>
        <w:snapToGrid w:val="0"/>
        <w:spacing w:line="360" w:lineRule="auto"/>
        <w:ind w:firstLine="480" w:firstLineChars="200"/>
        <w:rPr>
          <w:rFonts w:cs="宋体"/>
          <w:sz w:val="24"/>
          <w:szCs w:val="24"/>
        </w:rPr>
      </w:pPr>
      <w:r>
        <w:rPr>
          <w:rFonts w:hint="eastAsia" w:cs="宋体"/>
          <w:sz w:val="24"/>
          <w:szCs w:val="24"/>
        </w:rPr>
        <w:t>二、主要服务内容</w:t>
      </w:r>
    </w:p>
    <w:p w14:paraId="3B1F4B74">
      <w:pPr>
        <w:pStyle w:val="121"/>
        <w:spacing w:before="0" w:beforeAutospacing="0" w:after="0" w:afterAutospacing="0" w:line="360" w:lineRule="auto"/>
        <w:ind w:firstLine="480" w:firstLineChars="200"/>
        <w:rPr>
          <w:rFonts w:cs="宋体"/>
          <w:szCs w:val="24"/>
        </w:rPr>
      </w:pPr>
      <w:r>
        <w:rPr>
          <w:rFonts w:hint="eastAsia" w:cs="宋体"/>
          <w:szCs w:val="24"/>
          <w:u w:val="single"/>
        </w:rPr>
        <w:t xml:space="preserve">1.                                                                   </w:t>
      </w:r>
    </w:p>
    <w:p w14:paraId="7A48BCF9">
      <w:pPr>
        <w:pStyle w:val="121"/>
        <w:spacing w:before="0" w:beforeAutospacing="0" w:after="0" w:afterAutospacing="0" w:line="360" w:lineRule="auto"/>
        <w:ind w:firstLine="480" w:firstLineChars="200"/>
        <w:rPr>
          <w:rFonts w:cs="宋体"/>
          <w:szCs w:val="24"/>
        </w:rPr>
      </w:pPr>
      <w:r>
        <w:rPr>
          <w:rFonts w:hint="eastAsia" w:cs="宋体"/>
          <w:szCs w:val="24"/>
        </w:rPr>
        <w:t xml:space="preserve">2.乙方应按照采购文件和乙方投标（响应）文件的规定提供服务，详细服务内容见采购文件和乙方投标（响应）文件。 </w:t>
      </w:r>
    </w:p>
    <w:p w14:paraId="023F1DA2">
      <w:pPr>
        <w:pStyle w:val="22"/>
        <w:snapToGrid w:val="0"/>
        <w:spacing w:line="360" w:lineRule="auto"/>
        <w:ind w:firstLine="480" w:firstLineChars="200"/>
        <w:rPr>
          <w:rFonts w:cs="宋体"/>
          <w:sz w:val="24"/>
          <w:szCs w:val="24"/>
        </w:rPr>
      </w:pPr>
      <w:r>
        <w:rPr>
          <w:rFonts w:hint="eastAsia" w:cs="宋体"/>
          <w:sz w:val="24"/>
          <w:szCs w:val="24"/>
        </w:rPr>
        <w:t>三、合同金额</w:t>
      </w:r>
    </w:p>
    <w:p w14:paraId="08D185A5">
      <w:pPr>
        <w:pStyle w:val="22"/>
        <w:snapToGrid w:val="0"/>
        <w:spacing w:line="360" w:lineRule="auto"/>
        <w:ind w:firstLine="480" w:firstLineChars="200"/>
        <w:rPr>
          <w:rFonts w:cs="宋体"/>
          <w:sz w:val="24"/>
          <w:szCs w:val="24"/>
        </w:rPr>
      </w:pPr>
      <w:r>
        <w:rPr>
          <w:rFonts w:hint="eastAsia" w:cs="宋体"/>
          <w:sz w:val="24"/>
          <w:szCs w:val="24"/>
        </w:rPr>
        <w:t>1.本合同金额为人民币</w:t>
      </w:r>
      <w:r>
        <w:rPr>
          <w:rFonts w:hint="eastAsia" w:cs="宋体"/>
          <w:sz w:val="24"/>
          <w:szCs w:val="24"/>
          <w:u w:val="single"/>
        </w:rPr>
        <w:t>（大写）         元整（￥：                 元）</w:t>
      </w:r>
      <w:r>
        <w:rPr>
          <w:rFonts w:hint="eastAsia" w:cs="宋体"/>
          <w:sz w:val="24"/>
          <w:szCs w:val="24"/>
        </w:rPr>
        <w:t>，分项价款详见乙方投标（响应）文件“分项报价表”。</w:t>
      </w:r>
    </w:p>
    <w:p w14:paraId="07C0AA04">
      <w:pPr>
        <w:pStyle w:val="22"/>
        <w:snapToGrid w:val="0"/>
        <w:spacing w:line="360" w:lineRule="auto"/>
        <w:ind w:firstLine="480" w:firstLineChars="200"/>
        <w:rPr>
          <w:rFonts w:cs="宋体"/>
          <w:sz w:val="24"/>
          <w:szCs w:val="24"/>
        </w:rPr>
      </w:pPr>
      <w:r>
        <w:rPr>
          <w:rFonts w:hint="eastAsia" w:cs="宋体"/>
          <w:sz w:val="24"/>
          <w:szCs w:val="24"/>
        </w:rPr>
        <w:t>2.本合同金额应包括本次项目实施所需的</w:t>
      </w:r>
      <w:r>
        <w:rPr>
          <w:rFonts w:hint="eastAsia" w:cs="宋体"/>
          <w:sz w:val="24"/>
          <w:szCs w:val="24"/>
          <w:u w:val="single"/>
        </w:rPr>
        <w:t xml:space="preserve">                              </w:t>
      </w:r>
      <w:r>
        <w:rPr>
          <w:rFonts w:hint="eastAsia" w:cs="宋体"/>
          <w:sz w:val="24"/>
          <w:szCs w:val="24"/>
        </w:rPr>
        <w:t>政策性文件规定费用及合同包含的所有风险、责任等所有费用。</w:t>
      </w:r>
    </w:p>
    <w:p w14:paraId="6F699F58">
      <w:pPr>
        <w:pStyle w:val="22"/>
        <w:snapToGrid w:val="0"/>
        <w:spacing w:line="360" w:lineRule="auto"/>
        <w:ind w:firstLine="480" w:firstLineChars="200"/>
        <w:rPr>
          <w:rFonts w:cs="宋体"/>
          <w:sz w:val="24"/>
          <w:szCs w:val="24"/>
        </w:rPr>
      </w:pPr>
      <w:r>
        <w:rPr>
          <w:rFonts w:hint="eastAsia" w:cs="宋体"/>
          <w:sz w:val="24"/>
          <w:szCs w:val="24"/>
        </w:rPr>
        <w:t>四、技术资料</w:t>
      </w:r>
    </w:p>
    <w:p w14:paraId="52DFD563">
      <w:pPr>
        <w:pStyle w:val="22"/>
        <w:snapToGrid w:val="0"/>
        <w:spacing w:line="360" w:lineRule="auto"/>
        <w:ind w:firstLine="480" w:firstLineChars="200"/>
        <w:rPr>
          <w:rFonts w:cs="宋体"/>
          <w:sz w:val="24"/>
          <w:szCs w:val="24"/>
        </w:rPr>
      </w:pPr>
      <w:r>
        <w:rPr>
          <w:rFonts w:hint="eastAsia" w:cs="宋体"/>
          <w:sz w:val="24"/>
          <w:szCs w:val="24"/>
        </w:rPr>
        <w:t>1.乙方应按采购文件和乙方投标（响应）文件规定的时间向甲方提供有关技术资料。</w:t>
      </w:r>
    </w:p>
    <w:p w14:paraId="3E62AB44">
      <w:pPr>
        <w:pStyle w:val="22"/>
        <w:snapToGrid w:val="0"/>
        <w:spacing w:line="360" w:lineRule="auto"/>
        <w:ind w:firstLine="480" w:firstLineChars="200"/>
        <w:rPr>
          <w:rFonts w:cs="宋体"/>
          <w:sz w:val="24"/>
          <w:szCs w:val="24"/>
        </w:rPr>
      </w:pPr>
      <w:r>
        <w:rPr>
          <w:rFonts w:hint="eastAsia" w:cs="宋体"/>
          <w:sz w:val="24"/>
          <w:szCs w:val="24"/>
        </w:rPr>
        <w:t>2.没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64A9619">
      <w:pPr>
        <w:pStyle w:val="22"/>
        <w:snapToGrid w:val="0"/>
        <w:spacing w:line="360" w:lineRule="auto"/>
        <w:ind w:left="479" w:leftChars="228" w:firstLine="69" w:firstLineChars="29"/>
        <w:rPr>
          <w:rFonts w:cs="宋体"/>
          <w:sz w:val="24"/>
          <w:szCs w:val="24"/>
        </w:rPr>
      </w:pPr>
      <w:r>
        <w:rPr>
          <w:rFonts w:hint="eastAsia" w:cs="宋体"/>
          <w:sz w:val="24"/>
          <w:szCs w:val="24"/>
        </w:rPr>
        <w:t>五、知识产权</w:t>
      </w:r>
    </w:p>
    <w:p w14:paraId="46771783">
      <w:pPr>
        <w:pStyle w:val="22"/>
        <w:snapToGrid w:val="0"/>
        <w:spacing w:line="360" w:lineRule="auto"/>
        <w:ind w:left="479" w:leftChars="228" w:firstLine="69" w:firstLineChars="29"/>
        <w:rPr>
          <w:rFonts w:cs="宋体"/>
          <w:sz w:val="24"/>
          <w:szCs w:val="24"/>
        </w:rPr>
      </w:pPr>
      <w:r>
        <w:rPr>
          <w:rFonts w:hint="eastAsia" w:cs="宋体"/>
          <w:sz w:val="24"/>
          <w:szCs w:val="24"/>
        </w:rPr>
        <w:t>乙方应保证提供服务过程中不会侵犯任何第三方的知识产权。</w:t>
      </w:r>
    </w:p>
    <w:p w14:paraId="2057BA19">
      <w:pPr>
        <w:pStyle w:val="22"/>
        <w:snapToGrid w:val="0"/>
        <w:spacing w:line="360" w:lineRule="auto"/>
        <w:ind w:left="479" w:leftChars="228" w:firstLine="69" w:firstLineChars="29"/>
        <w:rPr>
          <w:rFonts w:cs="宋体"/>
          <w:sz w:val="24"/>
          <w:szCs w:val="24"/>
        </w:rPr>
      </w:pPr>
      <w:r>
        <w:rPr>
          <w:rFonts w:hint="eastAsia" w:cs="宋体"/>
          <w:sz w:val="24"/>
          <w:szCs w:val="24"/>
        </w:rPr>
        <w:t>六、转包或分包</w:t>
      </w:r>
    </w:p>
    <w:p w14:paraId="0DA3D946">
      <w:pPr>
        <w:pStyle w:val="22"/>
        <w:snapToGrid w:val="0"/>
        <w:spacing w:line="360" w:lineRule="auto"/>
        <w:ind w:left="479" w:leftChars="228" w:firstLine="69" w:firstLineChars="29"/>
        <w:rPr>
          <w:rFonts w:cs="宋体"/>
          <w:sz w:val="24"/>
          <w:szCs w:val="24"/>
        </w:rPr>
      </w:pPr>
      <w:r>
        <w:rPr>
          <w:rFonts w:hint="eastAsia" w:cs="宋体"/>
          <w:sz w:val="24"/>
          <w:szCs w:val="24"/>
        </w:rPr>
        <w:t>1.本合同范围的服务（产品），应由乙方直接供应，不得转让他人供应；</w:t>
      </w:r>
    </w:p>
    <w:p w14:paraId="01CC188F">
      <w:pPr>
        <w:pStyle w:val="22"/>
        <w:snapToGrid w:val="0"/>
        <w:spacing w:line="360" w:lineRule="auto"/>
        <w:ind w:firstLine="480" w:firstLineChars="200"/>
        <w:rPr>
          <w:rFonts w:cs="宋体"/>
          <w:sz w:val="24"/>
          <w:szCs w:val="24"/>
        </w:rPr>
      </w:pPr>
      <w:r>
        <w:rPr>
          <w:rFonts w:hint="eastAsia" w:cs="宋体"/>
          <w:sz w:val="24"/>
          <w:szCs w:val="24"/>
        </w:rPr>
        <w:t>2. 除非得到甲方的书面同意，乙方不得部分分包给他人供应。甲方有绝对权力阻止分包。</w:t>
      </w:r>
    </w:p>
    <w:p w14:paraId="3D23AFF0">
      <w:pPr>
        <w:pStyle w:val="22"/>
        <w:snapToGrid w:val="0"/>
        <w:spacing w:line="360" w:lineRule="auto"/>
        <w:ind w:left="479" w:leftChars="228" w:firstLine="69" w:firstLineChars="29"/>
        <w:rPr>
          <w:rFonts w:cs="宋体"/>
          <w:sz w:val="24"/>
          <w:szCs w:val="24"/>
        </w:rPr>
      </w:pPr>
      <w:r>
        <w:rPr>
          <w:rFonts w:hint="eastAsia" w:cs="宋体"/>
          <w:sz w:val="24"/>
          <w:szCs w:val="24"/>
        </w:rPr>
        <w:t>3.如有转让和未经甲方同意的分包行为，甲方有权给予终止合同。</w:t>
      </w:r>
    </w:p>
    <w:p w14:paraId="5AADF4D9">
      <w:pPr>
        <w:pStyle w:val="22"/>
        <w:snapToGrid w:val="0"/>
        <w:spacing w:line="360" w:lineRule="auto"/>
        <w:ind w:firstLine="480" w:firstLineChars="200"/>
        <w:rPr>
          <w:rFonts w:cs="宋体"/>
          <w:sz w:val="24"/>
          <w:szCs w:val="24"/>
        </w:rPr>
      </w:pPr>
      <w:r>
        <w:rPr>
          <w:rFonts w:hint="eastAsia" w:cs="宋体"/>
          <w:sz w:val="24"/>
          <w:szCs w:val="24"/>
        </w:rPr>
        <w:t>七、服务质保期和服务质保金(选用)</w:t>
      </w:r>
    </w:p>
    <w:p w14:paraId="3D1FCC89">
      <w:pPr>
        <w:pStyle w:val="22"/>
        <w:snapToGrid w:val="0"/>
        <w:spacing w:line="360" w:lineRule="auto"/>
        <w:ind w:left="479" w:leftChars="228" w:firstLine="69" w:firstLineChars="29"/>
        <w:rPr>
          <w:rFonts w:cs="宋体"/>
          <w:sz w:val="24"/>
          <w:szCs w:val="24"/>
        </w:rPr>
      </w:pPr>
      <w:r>
        <w:rPr>
          <w:rFonts w:hint="eastAsia" w:cs="宋体"/>
          <w:sz w:val="24"/>
          <w:szCs w:val="24"/>
        </w:rPr>
        <w:t>1.服务质保期</w:t>
      </w:r>
      <w:r>
        <w:rPr>
          <w:rFonts w:hint="eastAsia" w:cs="宋体"/>
          <w:sz w:val="24"/>
          <w:szCs w:val="24"/>
          <w:u w:val="single"/>
        </w:rPr>
        <w:t xml:space="preserve">      </w:t>
      </w:r>
      <w:r>
        <w:rPr>
          <w:rFonts w:hint="eastAsia" w:cs="宋体"/>
          <w:sz w:val="24"/>
          <w:szCs w:val="24"/>
        </w:rPr>
        <w:t>年。（自验收合格之日起计）</w:t>
      </w:r>
    </w:p>
    <w:p w14:paraId="4D74C400">
      <w:pPr>
        <w:pStyle w:val="22"/>
        <w:snapToGrid w:val="0"/>
        <w:spacing w:line="360" w:lineRule="auto"/>
        <w:ind w:left="479" w:leftChars="228" w:firstLine="69" w:firstLineChars="29"/>
        <w:rPr>
          <w:rFonts w:cs="宋体"/>
          <w:sz w:val="24"/>
          <w:szCs w:val="24"/>
        </w:rPr>
      </w:pPr>
      <w:r>
        <w:rPr>
          <w:rFonts w:hint="eastAsia" w:cs="宋体"/>
          <w:sz w:val="24"/>
          <w:szCs w:val="24"/>
        </w:rPr>
        <w:t>2.服务质保金</w:t>
      </w:r>
      <w:r>
        <w:rPr>
          <w:rFonts w:hint="eastAsia" w:cs="宋体"/>
          <w:sz w:val="24"/>
          <w:szCs w:val="24"/>
          <w:u w:val="single"/>
        </w:rPr>
        <w:t xml:space="preserve">            </w:t>
      </w:r>
      <w:r>
        <w:rPr>
          <w:rFonts w:hint="eastAsia" w:cs="宋体"/>
          <w:sz w:val="24"/>
          <w:szCs w:val="24"/>
        </w:rPr>
        <w:t>元。</w:t>
      </w:r>
    </w:p>
    <w:p w14:paraId="7D483BD2">
      <w:pPr>
        <w:pStyle w:val="22"/>
        <w:snapToGrid w:val="0"/>
        <w:spacing w:line="360" w:lineRule="auto"/>
        <w:ind w:firstLine="480" w:firstLineChars="200"/>
        <w:rPr>
          <w:rFonts w:cs="宋体"/>
          <w:sz w:val="24"/>
          <w:szCs w:val="24"/>
        </w:rPr>
      </w:pPr>
      <w:r>
        <w:rPr>
          <w:rFonts w:hint="eastAsia" w:cs="宋体"/>
          <w:sz w:val="24"/>
          <w:szCs w:val="24"/>
        </w:rPr>
        <w:t>八、合同履行时间、履行方式及履行地点</w:t>
      </w:r>
    </w:p>
    <w:p w14:paraId="50846980">
      <w:pPr>
        <w:pStyle w:val="22"/>
        <w:snapToGrid w:val="0"/>
        <w:spacing w:line="360" w:lineRule="auto"/>
        <w:ind w:firstLine="480" w:firstLineChars="200"/>
        <w:rPr>
          <w:rFonts w:cs="宋体"/>
          <w:sz w:val="24"/>
          <w:szCs w:val="24"/>
        </w:rPr>
      </w:pPr>
      <w:r>
        <w:rPr>
          <w:rFonts w:hint="eastAsia" w:cs="宋体"/>
          <w:sz w:val="24"/>
          <w:szCs w:val="24"/>
        </w:rPr>
        <w:t>1.履行时间：</w:t>
      </w:r>
      <w:r>
        <w:rPr>
          <w:rFonts w:hint="eastAsia" w:cs="宋体"/>
          <w:sz w:val="24"/>
          <w:szCs w:val="24"/>
          <w:u w:val="single"/>
        </w:rPr>
        <w:t xml:space="preserve">                                    </w:t>
      </w:r>
      <w:r>
        <w:rPr>
          <w:rFonts w:hint="eastAsia" w:cs="宋体"/>
          <w:sz w:val="24"/>
          <w:szCs w:val="24"/>
        </w:rPr>
        <w:t>；</w:t>
      </w:r>
    </w:p>
    <w:p w14:paraId="79039F09">
      <w:pPr>
        <w:pStyle w:val="22"/>
        <w:snapToGrid w:val="0"/>
        <w:spacing w:line="360" w:lineRule="auto"/>
        <w:ind w:firstLine="480" w:firstLineChars="200"/>
        <w:rPr>
          <w:rFonts w:cs="宋体"/>
          <w:sz w:val="24"/>
          <w:szCs w:val="24"/>
        </w:rPr>
      </w:pPr>
      <w:r>
        <w:rPr>
          <w:rFonts w:hint="eastAsia" w:cs="宋体"/>
          <w:sz w:val="24"/>
          <w:szCs w:val="24"/>
        </w:rPr>
        <w:t>2.履行方式：</w:t>
      </w:r>
      <w:r>
        <w:rPr>
          <w:rFonts w:hint="eastAsia" w:cs="宋体"/>
          <w:sz w:val="24"/>
          <w:szCs w:val="24"/>
          <w:u w:val="single"/>
        </w:rPr>
        <w:t xml:space="preserve">                                    </w:t>
      </w:r>
      <w:r>
        <w:rPr>
          <w:rFonts w:hint="eastAsia" w:cs="宋体"/>
          <w:sz w:val="24"/>
          <w:szCs w:val="24"/>
        </w:rPr>
        <w:t>；</w:t>
      </w:r>
    </w:p>
    <w:p w14:paraId="2E5D85E7">
      <w:pPr>
        <w:pStyle w:val="22"/>
        <w:snapToGrid w:val="0"/>
        <w:spacing w:line="360" w:lineRule="auto"/>
        <w:ind w:firstLine="480" w:firstLineChars="200"/>
        <w:rPr>
          <w:rFonts w:cs="宋体"/>
          <w:sz w:val="24"/>
          <w:szCs w:val="24"/>
        </w:rPr>
      </w:pPr>
      <w:r>
        <w:rPr>
          <w:rFonts w:hint="eastAsia" w:cs="宋体"/>
          <w:sz w:val="24"/>
          <w:szCs w:val="24"/>
        </w:rPr>
        <w:t>3.履行地点：</w:t>
      </w:r>
      <w:r>
        <w:rPr>
          <w:rFonts w:hint="eastAsia" w:cs="宋体"/>
          <w:sz w:val="24"/>
          <w:szCs w:val="24"/>
          <w:u w:val="single"/>
        </w:rPr>
        <w:t xml:space="preserve">                                    </w:t>
      </w:r>
      <w:r>
        <w:rPr>
          <w:rFonts w:hint="eastAsia" w:cs="宋体"/>
          <w:sz w:val="24"/>
          <w:szCs w:val="24"/>
        </w:rPr>
        <w:t>；</w:t>
      </w:r>
    </w:p>
    <w:p w14:paraId="356109AF">
      <w:pPr>
        <w:pStyle w:val="22"/>
        <w:snapToGrid w:val="0"/>
        <w:spacing w:line="360" w:lineRule="auto"/>
        <w:ind w:firstLine="480" w:firstLineChars="200"/>
        <w:rPr>
          <w:rFonts w:cs="宋体"/>
          <w:sz w:val="24"/>
          <w:szCs w:val="24"/>
        </w:rPr>
      </w:pPr>
      <w:r>
        <w:rPr>
          <w:rFonts w:hint="eastAsia" w:cs="宋体"/>
          <w:sz w:val="24"/>
          <w:szCs w:val="24"/>
        </w:rPr>
        <w:t>九、款项支付</w:t>
      </w:r>
    </w:p>
    <w:p w14:paraId="33F1CC79">
      <w:pPr>
        <w:pStyle w:val="22"/>
        <w:snapToGrid w:val="0"/>
        <w:spacing w:line="360" w:lineRule="auto"/>
        <w:ind w:firstLine="480" w:firstLineChars="200"/>
        <w:rPr>
          <w:rFonts w:cs="宋体"/>
          <w:sz w:val="24"/>
          <w:szCs w:val="24"/>
        </w:rPr>
      </w:pPr>
      <w:r>
        <w:rPr>
          <w:rFonts w:hint="eastAsia" w:cs="宋体"/>
          <w:sz w:val="24"/>
          <w:szCs w:val="24"/>
        </w:rPr>
        <w:t>付款方式：</w:t>
      </w:r>
      <w:r>
        <w:rPr>
          <w:rFonts w:hint="eastAsia" w:cs="宋体"/>
          <w:sz w:val="24"/>
          <w:szCs w:val="24"/>
          <w:u w:val="single"/>
        </w:rPr>
        <w:t xml:space="preserve">                                    。</w:t>
      </w:r>
    </w:p>
    <w:p w14:paraId="456A4166">
      <w:pPr>
        <w:snapToGrid w:val="0"/>
        <w:spacing w:line="360" w:lineRule="auto"/>
        <w:ind w:firstLine="480" w:firstLineChars="200"/>
        <w:rPr>
          <w:rFonts w:ascii="宋体" w:cs="宋体"/>
          <w:sz w:val="24"/>
        </w:rPr>
      </w:pPr>
      <w:r>
        <w:rPr>
          <w:rFonts w:hint="eastAsia" w:ascii="宋体" w:cs="宋体"/>
          <w:sz w:val="24"/>
        </w:rPr>
        <w:t>十、税</w:t>
      </w:r>
    </w:p>
    <w:p w14:paraId="0D25CC52">
      <w:pPr>
        <w:snapToGrid w:val="0"/>
        <w:spacing w:line="360" w:lineRule="auto"/>
        <w:ind w:firstLine="480" w:firstLineChars="200"/>
        <w:rPr>
          <w:rFonts w:ascii="宋体" w:cs="宋体"/>
          <w:sz w:val="24"/>
        </w:rPr>
      </w:pPr>
      <w:r>
        <w:rPr>
          <w:rFonts w:hint="eastAsia" w:ascii="宋体" w:cs="宋体"/>
          <w:sz w:val="24"/>
        </w:rPr>
        <w:t>本合同执行中相关的一切税费均由乙方负担。</w:t>
      </w:r>
    </w:p>
    <w:p w14:paraId="50297531">
      <w:pPr>
        <w:pStyle w:val="22"/>
        <w:snapToGrid w:val="0"/>
        <w:spacing w:line="360" w:lineRule="auto"/>
        <w:ind w:left="479" w:leftChars="228" w:firstLine="69" w:firstLineChars="29"/>
        <w:rPr>
          <w:rFonts w:cs="宋体"/>
          <w:sz w:val="24"/>
          <w:szCs w:val="24"/>
        </w:rPr>
      </w:pPr>
      <w:r>
        <w:rPr>
          <w:rFonts w:hint="eastAsia" w:cs="宋体"/>
          <w:sz w:val="24"/>
          <w:szCs w:val="24"/>
        </w:rPr>
        <w:t>十一、质量保证</w:t>
      </w:r>
    </w:p>
    <w:p w14:paraId="5275A503">
      <w:pPr>
        <w:pStyle w:val="22"/>
        <w:snapToGrid w:val="0"/>
        <w:spacing w:line="360" w:lineRule="auto"/>
        <w:ind w:left="479" w:leftChars="228" w:firstLine="69" w:firstLineChars="29"/>
        <w:rPr>
          <w:rFonts w:cs="宋体"/>
          <w:sz w:val="24"/>
          <w:szCs w:val="24"/>
        </w:rPr>
      </w:pPr>
      <w:r>
        <w:rPr>
          <w:rFonts w:hint="eastAsia" w:cs="宋体"/>
          <w:sz w:val="24"/>
          <w:szCs w:val="24"/>
        </w:rPr>
        <w:t>1.乙方应按采购文件和乙方投标（响应）文件规定向甲方提供服务。</w:t>
      </w:r>
    </w:p>
    <w:p w14:paraId="2AC506AA">
      <w:pPr>
        <w:pStyle w:val="22"/>
        <w:snapToGrid w:val="0"/>
        <w:spacing w:line="360" w:lineRule="auto"/>
        <w:ind w:firstLine="480" w:firstLineChars="200"/>
        <w:rPr>
          <w:rFonts w:cs="宋体"/>
          <w:sz w:val="24"/>
          <w:szCs w:val="24"/>
        </w:rPr>
      </w:pPr>
      <w:r>
        <w:rPr>
          <w:rFonts w:hint="eastAsia" w:cs="宋体"/>
          <w:sz w:val="24"/>
          <w:szCs w:val="24"/>
        </w:rPr>
        <w:t>2.如在使用过程中发生问题，乙方在接到甲方通知后在6小时内到达甲方现场。</w:t>
      </w:r>
    </w:p>
    <w:p w14:paraId="46991B9F">
      <w:pPr>
        <w:pStyle w:val="22"/>
        <w:snapToGrid w:val="0"/>
        <w:spacing w:line="360" w:lineRule="auto"/>
        <w:ind w:firstLine="480" w:firstLineChars="200"/>
        <w:rPr>
          <w:rFonts w:cs="宋体"/>
          <w:sz w:val="24"/>
          <w:szCs w:val="24"/>
        </w:rPr>
      </w:pPr>
      <w:r>
        <w:rPr>
          <w:rFonts w:hint="eastAsia" w:cs="宋体"/>
          <w:sz w:val="24"/>
          <w:szCs w:val="24"/>
        </w:rPr>
        <w:t>3.在服务质保期内，乙方应对出现的质量及安全问题负责处理解决并承担一切费用。</w:t>
      </w:r>
    </w:p>
    <w:p w14:paraId="2D9D0B08">
      <w:pPr>
        <w:pStyle w:val="22"/>
        <w:snapToGrid w:val="0"/>
        <w:spacing w:line="360" w:lineRule="auto"/>
        <w:ind w:firstLine="482" w:firstLineChars="200"/>
        <w:rPr>
          <w:rFonts w:cs="宋体"/>
          <w:sz w:val="24"/>
          <w:szCs w:val="24"/>
        </w:rPr>
      </w:pPr>
      <w:r>
        <w:rPr>
          <w:rFonts w:hint="eastAsia" w:cs="宋体"/>
          <w:b/>
          <w:bCs/>
          <w:sz w:val="24"/>
          <w:szCs w:val="24"/>
        </w:rPr>
        <w:t>4.本项目质量保证的特殊条款：</w:t>
      </w:r>
    </w:p>
    <w:p w14:paraId="7D81B2A0">
      <w:pPr>
        <w:pStyle w:val="22"/>
        <w:snapToGrid w:val="0"/>
        <w:spacing w:line="360" w:lineRule="auto"/>
        <w:ind w:firstLine="480" w:firstLineChars="200"/>
        <w:rPr>
          <w:rFonts w:cs="宋体"/>
          <w:sz w:val="24"/>
          <w:szCs w:val="24"/>
        </w:rPr>
      </w:pPr>
      <w:r>
        <w:rPr>
          <w:rFonts w:hint="eastAsia" w:cs="宋体"/>
          <w:sz w:val="24"/>
          <w:szCs w:val="24"/>
        </w:rPr>
        <w:t>十二、违约责任</w:t>
      </w:r>
    </w:p>
    <w:p w14:paraId="5B413CB8">
      <w:pPr>
        <w:pStyle w:val="22"/>
        <w:snapToGrid w:val="0"/>
        <w:spacing w:line="360" w:lineRule="auto"/>
        <w:ind w:firstLine="480" w:firstLineChars="200"/>
        <w:rPr>
          <w:rFonts w:cs="宋体"/>
          <w:sz w:val="24"/>
          <w:szCs w:val="24"/>
        </w:rPr>
      </w:pPr>
      <w:r>
        <w:rPr>
          <w:rFonts w:hint="eastAsia" w:cs="宋体"/>
          <w:sz w:val="24"/>
          <w:szCs w:val="24"/>
        </w:rPr>
        <w:t>1.甲方无正当理由拒收接受服务的，甲方向乙方偿付合同款项百分之五作为违约金。</w:t>
      </w:r>
    </w:p>
    <w:p w14:paraId="525DD995">
      <w:pPr>
        <w:pStyle w:val="22"/>
        <w:snapToGrid w:val="0"/>
        <w:spacing w:line="360" w:lineRule="auto"/>
        <w:ind w:firstLine="480" w:firstLineChars="200"/>
        <w:rPr>
          <w:rFonts w:cs="宋体"/>
          <w:sz w:val="24"/>
          <w:szCs w:val="24"/>
        </w:rPr>
      </w:pPr>
      <w:r>
        <w:rPr>
          <w:rFonts w:hint="eastAsia" w:cs="宋体"/>
          <w:sz w:val="24"/>
          <w:szCs w:val="24"/>
        </w:rPr>
        <w:t>2.甲方无故逾期验收和办理款项支付手续的,甲方应按逾期付款总额每日万分之五向乙方支付违约金。</w:t>
      </w:r>
    </w:p>
    <w:p w14:paraId="57ACF8F0">
      <w:pPr>
        <w:pStyle w:val="22"/>
        <w:snapToGrid w:val="0"/>
        <w:spacing w:line="360" w:lineRule="auto"/>
        <w:ind w:firstLine="480" w:firstLineChars="200"/>
        <w:rPr>
          <w:rFonts w:cs="宋体"/>
          <w:sz w:val="24"/>
          <w:szCs w:val="24"/>
        </w:rPr>
      </w:pPr>
      <w:r>
        <w:rPr>
          <w:rFonts w:hint="eastAsia" w:cs="宋体"/>
          <w:sz w:val="24"/>
          <w:szCs w:val="24"/>
        </w:rPr>
        <w:t xml:space="preserve">3.乙方逾期提供服务的，每日向甲方支付千分之六违约金。逾期超过约定日期3个工作日不能提供服务的，甲方可解除本合同。乙方因逾期提供服务或因其他违约行为导致甲方解除合同的，乙方应向甲方支付合同总值5%的违约金，如造成甲方损失超过违约金的，超出部分由乙方继续承担赔偿责任。 </w:t>
      </w:r>
    </w:p>
    <w:p w14:paraId="2C34965F">
      <w:pPr>
        <w:pStyle w:val="22"/>
        <w:snapToGrid w:val="0"/>
        <w:spacing w:line="360" w:lineRule="auto"/>
        <w:ind w:firstLine="482" w:firstLineChars="200"/>
        <w:rPr>
          <w:rFonts w:cs="宋体"/>
          <w:sz w:val="24"/>
          <w:szCs w:val="24"/>
        </w:rPr>
      </w:pPr>
      <w:r>
        <w:rPr>
          <w:rFonts w:hint="eastAsia" w:cs="宋体"/>
          <w:b/>
          <w:bCs/>
          <w:sz w:val="24"/>
          <w:szCs w:val="24"/>
        </w:rPr>
        <w:t>4.</w:t>
      </w:r>
      <w:r>
        <w:rPr>
          <w:rFonts w:hint="eastAsia" w:cs="宋体"/>
          <w:b/>
          <w:bCs/>
          <w:sz w:val="24"/>
          <w:szCs w:val="24"/>
          <w:lang w:val="zh-CN"/>
        </w:rPr>
        <w:t>乙方</w:t>
      </w:r>
      <w:r>
        <w:rPr>
          <w:rFonts w:hint="eastAsia" w:cs="宋体"/>
          <w:b/>
          <w:bCs/>
          <w:sz w:val="24"/>
          <w:szCs w:val="24"/>
        </w:rPr>
        <w:t>未按本合同、采购文件和乙方投标（响应）文件的规定及政府采购法律、法规的规定履行责任和义务，甲方提请政府采购监管部门将其列入政府采购不良行为记录名单。</w:t>
      </w:r>
    </w:p>
    <w:p w14:paraId="5893A495">
      <w:pPr>
        <w:pStyle w:val="37"/>
        <w:spacing w:before="0" w:beforeAutospacing="0" w:after="0" w:afterAutospacing="0" w:line="360" w:lineRule="auto"/>
        <w:ind w:firstLine="480" w:firstLineChars="200"/>
        <w:rPr>
          <w:rFonts w:cs="宋体"/>
        </w:rPr>
      </w:pPr>
      <w:r>
        <w:rPr>
          <w:rFonts w:hint="eastAsia" w:cs="宋体"/>
        </w:rPr>
        <w:t>十三、合同的变更和终止</w:t>
      </w:r>
    </w:p>
    <w:p w14:paraId="09AD0839">
      <w:pPr>
        <w:pStyle w:val="37"/>
        <w:spacing w:before="0" w:beforeAutospacing="0" w:after="0" w:afterAutospacing="0" w:line="360" w:lineRule="auto"/>
        <w:ind w:firstLine="480" w:firstLineChars="200"/>
        <w:rPr>
          <w:rFonts w:cs="宋体"/>
        </w:rPr>
      </w:pPr>
      <w:r>
        <w:rPr>
          <w:rFonts w:hint="eastAsia" w:cs="宋体"/>
        </w:rPr>
        <w:t>除《政府采购法》第50条第二款规定的情形外，本合同一经签订，双方不得擅自变更、中止或终止合同。</w:t>
      </w:r>
    </w:p>
    <w:p w14:paraId="1C4514D9">
      <w:pPr>
        <w:pStyle w:val="37"/>
        <w:spacing w:before="0" w:beforeAutospacing="0" w:after="0" w:afterAutospacing="0" w:line="360" w:lineRule="auto"/>
        <w:ind w:firstLine="480" w:firstLineChars="200"/>
        <w:rPr>
          <w:rFonts w:cs="宋体"/>
        </w:rPr>
      </w:pPr>
      <w:r>
        <w:rPr>
          <w:rFonts w:hint="eastAsia" w:cs="宋体"/>
        </w:rPr>
        <w:t>十四、不可抗力</w:t>
      </w:r>
    </w:p>
    <w:p w14:paraId="11CF0BF2">
      <w:pPr>
        <w:pStyle w:val="37"/>
        <w:spacing w:before="0" w:beforeAutospacing="0" w:after="0" w:afterAutospacing="0" w:line="360" w:lineRule="auto"/>
        <w:ind w:firstLine="480" w:firstLineChars="200"/>
        <w:rPr>
          <w:rFonts w:cs="宋体"/>
        </w:rPr>
      </w:pPr>
      <w:r>
        <w:rPr>
          <w:rFonts w:hint="eastAsia" w:cs="宋体"/>
        </w:rPr>
        <w:t>1.如果双方中任何一方遭遇法律规定的不可抗力，致使合同履行受阻时，履行合同的期限应予延长，延长的期限应相当于不可抗力所影响的时间。</w:t>
      </w:r>
    </w:p>
    <w:p w14:paraId="29240351">
      <w:pPr>
        <w:pStyle w:val="37"/>
        <w:spacing w:before="0" w:beforeAutospacing="0" w:after="0" w:afterAutospacing="0" w:line="360" w:lineRule="auto"/>
        <w:ind w:firstLine="480" w:firstLineChars="200"/>
        <w:rPr>
          <w:rFonts w:cs="宋体"/>
        </w:rPr>
      </w:pPr>
      <w:r>
        <w:rPr>
          <w:rFonts w:hint="eastAsia" w:cs="宋体"/>
        </w:rPr>
        <w:t>2.受事故影响的一方应在不可抗力的事故发生后尽快书面形式通知另一方，并尽快将有关部门出具的证明文件送达另一方。</w:t>
      </w:r>
    </w:p>
    <w:p w14:paraId="2C7F23F0">
      <w:pPr>
        <w:pStyle w:val="37"/>
        <w:spacing w:before="0" w:beforeAutospacing="0" w:after="0" w:afterAutospacing="0" w:line="360" w:lineRule="auto"/>
        <w:ind w:firstLine="480" w:firstLineChars="200"/>
        <w:rPr>
          <w:rFonts w:cs="宋体"/>
        </w:rPr>
      </w:pPr>
      <w:r>
        <w:rPr>
          <w:rFonts w:hint="eastAsia" w:cs="宋体"/>
        </w:rPr>
        <w:t>3.不可抗力使合同的某些内容有变更必要的， 双方应通过协商达成进一步履行合同的协议，因不可抗力致使合同不能履行的，合同终止。</w:t>
      </w:r>
    </w:p>
    <w:p w14:paraId="37CD26EC">
      <w:pPr>
        <w:pStyle w:val="37"/>
        <w:spacing w:before="0" w:beforeAutospacing="0" w:after="0" w:afterAutospacing="0" w:line="360" w:lineRule="auto"/>
        <w:ind w:firstLine="480" w:firstLineChars="200"/>
        <w:rPr>
          <w:rFonts w:cs="宋体"/>
        </w:rPr>
      </w:pPr>
      <w:r>
        <w:rPr>
          <w:rFonts w:hint="eastAsia" w:cs="宋体"/>
        </w:rPr>
        <w:t>十五、争议的解决</w:t>
      </w:r>
    </w:p>
    <w:p w14:paraId="0D31644B">
      <w:pPr>
        <w:pStyle w:val="37"/>
        <w:spacing w:before="0" w:beforeAutospacing="0" w:after="0" w:afterAutospacing="0" w:line="360" w:lineRule="auto"/>
        <w:ind w:firstLine="480" w:firstLineChars="200"/>
        <w:rPr>
          <w:rFonts w:cs="宋体"/>
        </w:rPr>
      </w:pPr>
      <w:r>
        <w:rPr>
          <w:rFonts w:hint="eastAsia" w:cs="宋体"/>
        </w:rPr>
        <w:t>1.因服务的质量问题发生争议的，甲乙双方应首先通过友好协商解决，如果协商不能解决争议，则采取以下第</w:t>
      </w:r>
      <w:r>
        <w:rPr>
          <w:rFonts w:hint="eastAsia" w:cs="宋体"/>
          <w:u w:val="single"/>
        </w:rPr>
        <w:t xml:space="preserve"> 1.1 </w:t>
      </w:r>
      <w:r>
        <w:rPr>
          <w:rFonts w:hint="eastAsia" w:cs="宋体"/>
        </w:rPr>
        <w:t>种方式解决争议：</w:t>
      </w:r>
    </w:p>
    <w:p w14:paraId="069D4D08">
      <w:pPr>
        <w:pStyle w:val="37"/>
        <w:spacing w:before="0" w:beforeAutospacing="0" w:after="0" w:afterAutospacing="0" w:line="360" w:lineRule="auto"/>
        <w:ind w:firstLine="480" w:firstLineChars="200"/>
        <w:rPr>
          <w:rFonts w:cs="宋体"/>
        </w:rPr>
      </w:pPr>
      <w:r>
        <w:rPr>
          <w:rFonts w:hint="eastAsia" w:cs="宋体"/>
        </w:rPr>
        <w:t>1.1向甲方所在地有管辖权的人民法院提起诉讼；</w:t>
      </w:r>
    </w:p>
    <w:p w14:paraId="7713E90C">
      <w:pPr>
        <w:pStyle w:val="37"/>
        <w:spacing w:before="0" w:beforeAutospacing="0" w:after="0" w:afterAutospacing="0" w:line="360" w:lineRule="auto"/>
        <w:ind w:firstLine="480" w:firstLineChars="200"/>
        <w:rPr>
          <w:rFonts w:cs="宋体"/>
        </w:rPr>
      </w:pPr>
      <w:r>
        <w:rPr>
          <w:rFonts w:hint="eastAsia" w:cs="宋体"/>
        </w:rPr>
        <w:t>1.2向</w:t>
      </w:r>
      <w:r>
        <w:rPr>
          <w:rFonts w:hint="eastAsia" w:cs="宋体"/>
          <w:u w:val="single"/>
        </w:rPr>
        <w:t xml:space="preserve"> 丽水 </w:t>
      </w:r>
      <w:r>
        <w:rPr>
          <w:rFonts w:hint="eastAsia" w:cs="宋体"/>
        </w:rPr>
        <w:t>仲裁委员会按其仲裁规则申请仲裁。</w:t>
      </w:r>
    </w:p>
    <w:p w14:paraId="629F271D">
      <w:pPr>
        <w:pStyle w:val="37"/>
        <w:spacing w:before="0" w:beforeAutospacing="0" w:after="0" w:afterAutospacing="0" w:line="360" w:lineRule="auto"/>
        <w:ind w:firstLine="480" w:firstLineChars="200"/>
        <w:rPr>
          <w:rFonts w:cs="宋体"/>
        </w:rPr>
      </w:pPr>
      <w:r>
        <w:rPr>
          <w:rFonts w:hint="eastAsia" w:cs="宋体"/>
        </w:rPr>
        <w:t>2.在仲裁期间，本合同应继续履行。</w:t>
      </w:r>
    </w:p>
    <w:p w14:paraId="41C346B1">
      <w:pPr>
        <w:pStyle w:val="37"/>
        <w:spacing w:before="0" w:beforeAutospacing="0" w:after="0" w:afterAutospacing="0" w:line="360" w:lineRule="auto"/>
        <w:ind w:firstLine="480" w:firstLineChars="200"/>
        <w:rPr>
          <w:rFonts w:cs="宋体"/>
        </w:rPr>
      </w:pPr>
      <w:r>
        <w:rPr>
          <w:rFonts w:hint="eastAsia" w:cs="宋体"/>
        </w:rPr>
        <w:t>十六、合同生效及其他</w:t>
      </w:r>
    </w:p>
    <w:p w14:paraId="1122F44C">
      <w:pPr>
        <w:pStyle w:val="37"/>
        <w:spacing w:before="0" w:beforeAutospacing="0" w:after="0" w:afterAutospacing="0" w:line="360" w:lineRule="auto"/>
        <w:ind w:firstLine="480" w:firstLineChars="200"/>
        <w:rPr>
          <w:rFonts w:cs="宋体"/>
        </w:rPr>
      </w:pPr>
      <w:r>
        <w:rPr>
          <w:rFonts w:hint="eastAsia" w:cs="宋体"/>
        </w:rPr>
        <w:t>1.合同经双方法定代表人或被委托人签字并加盖单位公章，需经</w:t>
      </w:r>
      <w:r>
        <w:rPr>
          <w:rFonts w:hint="eastAsia" w:cs="宋体"/>
          <w:lang w:eastAsia="zh-CN"/>
        </w:rPr>
        <w:t>浙江丽水兴华工程管理有限公司</w:t>
      </w:r>
      <w:r>
        <w:rPr>
          <w:rFonts w:hint="eastAsia" w:cs="宋体"/>
        </w:rPr>
        <w:t>见证。</w:t>
      </w:r>
    </w:p>
    <w:p w14:paraId="71EEF6A2">
      <w:pPr>
        <w:pStyle w:val="37"/>
        <w:spacing w:before="0" w:beforeAutospacing="0" w:after="0" w:afterAutospacing="0" w:line="360" w:lineRule="auto"/>
        <w:ind w:firstLine="480" w:firstLineChars="200"/>
        <w:rPr>
          <w:rFonts w:cs="宋体"/>
        </w:rPr>
      </w:pPr>
      <w:r>
        <w:rPr>
          <w:rFonts w:hint="eastAsia" w:cs="宋体"/>
        </w:rPr>
        <w:t>2.</w:t>
      </w:r>
      <w:r>
        <w:rPr>
          <w:rFonts w:hint="eastAsia" w:cs="宋体"/>
          <w:lang w:eastAsia="zh-CN"/>
        </w:rPr>
        <w:t>浙江丽水兴华工程管理有限公司</w:t>
      </w:r>
      <w:r>
        <w:rPr>
          <w:rFonts w:hint="eastAsia" w:cs="宋体"/>
        </w:rPr>
        <w:t>为甲方的采购代理机构，根据甲方的授权代其采购确定乙方为中标人，</w:t>
      </w:r>
      <w:r>
        <w:rPr>
          <w:rFonts w:hint="eastAsia" w:cs="宋体"/>
          <w:lang w:eastAsia="zh-CN"/>
        </w:rPr>
        <w:t>浙江丽水兴华工程管理有限公司</w:t>
      </w:r>
      <w:r>
        <w:rPr>
          <w:rFonts w:hint="eastAsia" w:cs="宋体"/>
        </w:rPr>
        <w:t>作为合同见证方，但不承担本合同规定的甲方的权利、责任和义务。</w:t>
      </w:r>
    </w:p>
    <w:p w14:paraId="56BB67FF">
      <w:pPr>
        <w:pStyle w:val="37"/>
        <w:spacing w:before="0" w:beforeAutospacing="0" w:after="0" w:afterAutospacing="0" w:line="360" w:lineRule="auto"/>
        <w:ind w:firstLine="480" w:firstLineChars="200"/>
        <w:rPr>
          <w:rFonts w:cs="宋体"/>
        </w:rPr>
      </w:pPr>
      <w:r>
        <w:rPr>
          <w:rFonts w:hint="eastAsia" w:cs="宋体"/>
        </w:rPr>
        <w:t>3.合同执行中涉及采购资金和采购内容修改或补充的，甲方须经龙泉市财政局相关部门批准，并签书面补充协议，经</w:t>
      </w:r>
      <w:r>
        <w:rPr>
          <w:rFonts w:hint="eastAsia" w:cs="宋体"/>
          <w:lang w:eastAsia="zh-CN"/>
        </w:rPr>
        <w:t>浙江丽水兴华工程管理有限公司</w:t>
      </w:r>
      <w:r>
        <w:rPr>
          <w:rFonts w:hint="eastAsia" w:cs="宋体"/>
        </w:rPr>
        <w:t>见证报龙泉市财政局政府采购监管科备案，方可作为合同不可分割的一部分。</w:t>
      </w:r>
    </w:p>
    <w:p w14:paraId="690F589E">
      <w:pPr>
        <w:pStyle w:val="37"/>
        <w:spacing w:before="0" w:beforeAutospacing="0" w:after="0" w:afterAutospacing="0" w:line="360" w:lineRule="auto"/>
        <w:ind w:firstLine="480" w:firstLineChars="200"/>
        <w:rPr>
          <w:rFonts w:cs="宋体"/>
        </w:rPr>
      </w:pPr>
      <w:r>
        <w:rPr>
          <w:rFonts w:hint="eastAsia" w:cs="宋体"/>
        </w:rPr>
        <w:t>4.本合同自签订之日起生效。</w:t>
      </w:r>
    </w:p>
    <w:p w14:paraId="55E43280">
      <w:pPr>
        <w:pStyle w:val="37"/>
        <w:spacing w:before="0" w:beforeAutospacing="0" w:after="0" w:afterAutospacing="0" w:line="360" w:lineRule="auto"/>
        <w:ind w:firstLine="480" w:firstLineChars="200"/>
        <w:rPr>
          <w:rFonts w:cs="宋体"/>
        </w:rPr>
      </w:pPr>
      <w:r>
        <w:rPr>
          <w:rFonts w:hint="eastAsia" w:cs="宋体"/>
        </w:rPr>
        <w:t>5.本合同一式六份，甲乙双方各执二份，一份交</w:t>
      </w:r>
      <w:r>
        <w:rPr>
          <w:rFonts w:hint="eastAsia" w:cs="宋体"/>
          <w:lang w:eastAsia="zh-CN"/>
        </w:rPr>
        <w:t>浙江丽水兴华工程管理有限公司</w:t>
      </w:r>
      <w:r>
        <w:rPr>
          <w:rFonts w:hint="eastAsia" w:cs="宋体"/>
        </w:rPr>
        <w:t>存档，一份报送龙泉市财政局政府采购监管科备案。</w:t>
      </w:r>
    </w:p>
    <w:p w14:paraId="2AAF1335">
      <w:pPr>
        <w:pStyle w:val="37"/>
        <w:spacing w:before="0" w:beforeAutospacing="0" w:after="0" w:afterAutospacing="0" w:line="360" w:lineRule="auto"/>
        <w:ind w:firstLine="480" w:firstLineChars="200"/>
        <w:rPr>
          <w:rFonts w:cs="宋体"/>
        </w:rPr>
      </w:pPr>
      <w:r>
        <w:rPr>
          <w:rFonts w:hint="eastAsia" w:cs="宋体"/>
        </w:rPr>
        <w:t>6.本合同应按照中华人民共和国的现行法律进行解释。</w:t>
      </w:r>
    </w:p>
    <w:p w14:paraId="4EEE953B">
      <w:pPr>
        <w:snapToGrid w:val="0"/>
        <w:spacing w:line="480" w:lineRule="auto"/>
        <w:rPr>
          <w:rFonts w:ascii="宋体" w:cs="宋体"/>
          <w:sz w:val="24"/>
        </w:rPr>
      </w:pPr>
      <w:r>
        <w:rPr>
          <w:rFonts w:hint="eastAsia" w:ascii="宋体" w:cs="宋体"/>
          <w:sz w:val="24"/>
        </w:rPr>
        <w:t>甲　方：</w:t>
      </w:r>
      <w:r>
        <w:rPr>
          <w:rFonts w:hint="eastAsia" w:ascii="宋体" w:cs="宋体"/>
          <w:sz w:val="24"/>
          <w:u w:val="single"/>
        </w:rPr>
        <w:t xml:space="preserve">                            </w:t>
      </w:r>
      <w:r>
        <w:rPr>
          <w:rFonts w:hint="eastAsia" w:ascii="宋体" w:cs="宋体"/>
          <w:sz w:val="24"/>
        </w:rPr>
        <w:tab/>
      </w:r>
      <w:r>
        <w:rPr>
          <w:rFonts w:hint="eastAsia" w:ascii="宋体" w:cs="宋体"/>
          <w:sz w:val="24"/>
        </w:rPr>
        <w:t xml:space="preserve"> 乙　方：</w:t>
      </w:r>
      <w:r>
        <w:rPr>
          <w:rFonts w:hint="eastAsia" w:ascii="宋体" w:cs="宋体"/>
          <w:sz w:val="24"/>
          <w:u w:val="single"/>
        </w:rPr>
        <w:t xml:space="preserve">                          </w:t>
      </w:r>
      <w:r>
        <w:rPr>
          <w:rFonts w:hint="eastAsia" w:ascii="宋体" w:cs="宋体"/>
          <w:sz w:val="24"/>
        </w:rPr>
        <w:t xml:space="preserve">    </w:t>
      </w:r>
    </w:p>
    <w:p w14:paraId="3A9DE507">
      <w:pPr>
        <w:snapToGrid w:val="0"/>
        <w:spacing w:line="480" w:lineRule="auto"/>
        <w:rPr>
          <w:rFonts w:ascii="宋体" w:cs="宋体"/>
          <w:sz w:val="24"/>
        </w:rPr>
      </w:pPr>
      <w:r>
        <w:rPr>
          <w:rFonts w:hint="eastAsia" w:ascii="宋体" w:cs="宋体"/>
          <w:sz w:val="24"/>
        </w:rPr>
        <w:t xml:space="preserve">盖  章：                                盖  章：           </w:t>
      </w:r>
    </w:p>
    <w:p w14:paraId="6D084CCA">
      <w:pPr>
        <w:snapToGrid w:val="0"/>
        <w:spacing w:line="360" w:lineRule="auto"/>
        <w:ind w:firstLine="1982" w:firstLineChars="826"/>
        <w:rPr>
          <w:rFonts w:ascii="宋体" w:cs="宋体"/>
          <w:sz w:val="24"/>
        </w:rPr>
      </w:pPr>
      <w:r>
        <w:rPr>
          <w:rFonts w:hint="eastAsia" w:ascii="宋体" w:cs="宋体"/>
          <w:sz w:val="24"/>
        </w:rPr>
        <w:t xml:space="preserve"> 年　  月　  日　　　　　　　                年　  月  　日</w:t>
      </w:r>
    </w:p>
    <w:p w14:paraId="73BC6A52">
      <w:pPr>
        <w:snapToGrid w:val="0"/>
        <w:spacing w:line="360" w:lineRule="auto"/>
        <w:rPr>
          <w:rFonts w:ascii="宋体" w:cs="宋体"/>
          <w:sz w:val="24"/>
        </w:rPr>
      </w:pPr>
      <w:r>
        <w:rPr>
          <w:rFonts w:hint="eastAsia" w:ascii="宋体" w:cs="宋体"/>
          <w:sz w:val="24"/>
        </w:rPr>
        <w:t>法定代表人 (签字或盖章)：               法定代表人(签字或盖章)：</w:t>
      </w:r>
    </w:p>
    <w:p w14:paraId="1D8B0B5F">
      <w:pPr>
        <w:pStyle w:val="16"/>
        <w:spacing w:line="360" w:lineRule="auto"/>
        <w:rPr>
          <w:rFonts w:ascii="宋体" w:eastAsia="宋体" w:cs="宋体"/>
          <w:sz w:val="24"/>
        </w:rPr>
      </w:pPr>
    </w:p>
    <w:p w14:paraId="7FB4E815">
      <w:pPr>
        <w:snapToGrid w:val="0"/>
        <w:spacing w:line="360" w:lineRule="auto"/>
        <w:rPr>
          <w:rFonts w:ascii="宋体" w:cs="宋体"/>
          <w:sz w:val="24"/>
        </w:rPr>
      </w:pPr>
      <w:r>
        <w:rPr>
          <w:rFonts w:hint="eastAsia" w:ascii="宋体" w:cs="宋体"/>
          <w:sz w:val="24"/>
        </w:rPr>
        <w:t xml:space="preserve">被委托人(签字或盖章)：        </w:t>
      </w:r>
      <w:r>
        <w:rPr>
          <w:rFonts w:hint="eastAsia" w:ascii="宋体" w:cs="宋体"/>
          <w:sz w:val="24"/>
        </w:rPr>
        <w:tab/>
      </w:r>
      <w:r>
        <w:rPr>
          <w:rFonts w:hint="eastAsia" w:ascii="宋体" w:cs="宋体"/>
          <w:sz w:val="24"/>
        </w:rPr>
        <w:t xml:space="preserve">        被委托人(签字或盖章)：</w:t>
      </w:r>
    </w:p>
    <w:p w14:paraId="45EC78FB">
      <w:pPr>
        <w:pStyle w:val="16"/>
        <w:spacing w:line="360" w:lineRule="auto"/>
        <w:rPr>
          <w:rFonts w:ascii="宋体" w:eastAsia="宋体" w:cs="宋体"/>
          <w:sz w:val="24"/>
        </w:rPr>
      </w:pPr>
    </w:p>
    <w:p w14:paraId="6D466E1B">
      <w:pPr>
        <w:snapToGrid w:val="0"/>
        <w:spacing w:line="360" w:lineRule="auto"/>
        <w:rPr>
          <w:rFonts w:ascii="宋体" w:cs="宋体"/>
          <w:sz w:val="24"/>
          <w:u w:val="single"/>
        </w:rPr>
      </w:pPr>
      <w:r>
        <w:rPr>
          <w:rFonts w:hint="eastAsia" w:ascii="宋体" w:cs="宋体"/>
          <w:sz w:val="24"/>
        </w:rPr>
        <w:t>地　　址：</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r>
        <w:rPr>
          <w:rFonts w:hint="eastAsia" w:ascii="宋体" w:cs="宋体"/>
          <w:sz w:val="24"/>
          <w:u w:val="single"/>
        </w:rPr>
        <w:tab/>
      </w:r>
      <w:r>
        <w:rPr>
          <w:rFonts w:hint="eastAsia" w:ascii="宋体" w:cs="宋体"/>
          <w:sz w:val="24"/>
          <w:u w:val="single"/>
        </w:rPr>
        <w:t xml:space="preserve">               </w:t>
      </w:r>
      <w:r>
        <w:rPr>
          <w:rFonts w:hint="eastAsia" w:ascii="宋体" w:cs="宋体"/>
          <w:sz w:val="24"/>
        </w:rPr>
        <w:tab/>
      </w:r>
      <w:r>
        <w:rPr>
          <w:rFonts w:hint="eastAsia" w:ascii="宋体" w:cs="宋体"/>
          <w:sz w:val="24"/>
        </w:rPr>
        <w:t xml:space="preserve"> 地　　址：</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p>
    <w:p w14:paraId="56473F1E">
      <w:pPr>
        <w:snapToGrid w:val="0"/>
        <w:spacing w:line="360" w:lineRule="auto"/>
        <w:rPr>
          <w:rFonts w:ascii="宋体" w:cs="宋体"/>
          <w:sz w:val="24"/>
          <w:u w:val="single"/>
        </w:rPr>
      </w:pPr>
      <w:r>
        <w:rPr>
          <w:rFonts w:hint="eastAsia" w:ascii="宋体" w:cs="宋体"/>
          <w:sz w:val="24"/>
        </w:rPr>
        <w:t>邮政编码：</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r>
        <w:rPr>
          <w:rFonts w:hint="eastAsia" w:ascii="宋体" w:cs="宋体"/>
          <w:sz w:val="24"/>
          <w:u w:val="single"/>
        </w:rPr>
        <w:tab/>
      </w:r>
      <w:r>
        <w:rPr>
          <w:rFonts w:hint="eastAsia" w:ascii="宋体" w:cs="宋体"/>
          <w:sz w:val="24"/>
          <w:u w:val="single"/>
        </w:rPr>
        <w:t xml:space="preserve">               </w:t>
      </w:r>
      <w:r>
        <w:rPr>
          <w:rFonts w:hint="eastAsia" w:ascii="宋体" w:cs="宋体"/>
          <w:sz w:val="24"/>
        </w:rPr>
        <w:tab/>
      </w:r>
      <w:r>
        <w:rPr>
          <w:rFonts w:hint="eastAsia" w:ascii="宋体" w:cs="宋体"/>
          <w:sz w:val="24"/>
        </w:rPr>
        <w:t xml:space="preserve"> 邮政编码：</w:t>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p>
    <w:p w14:paraId="0E70374E">
      <w:pPr>
        <w:snapToGrid w:val="0"/>
        <w:spacing w:line="360" w:lineRule="auto"/>
        <w:rPr>
          <w:rFonts w:ascii="宋体" w:cs="宋体"/>
          <w:sz w:val="24"/>
        </w:rPr>
      </w:pPr>
      <w:r>
        <w:rPr>
          <w:rFonts w:hint="eastAsia" w:ascii="宋体" w:cs="宋体"/>
          <w:sz w:val="24"/>
        </w:rPr>
        <w:t>电　　话：</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r>
        <w:rPr>
          <w:rFonts w:hint="eastAsia" w:ascii="宋体" w:cs="宋体"/>
          <w:sz w:val="24"/>
          <w:u w:val="single"/>
        </w:rPr>
        <w:tab/>
      </w:r>
      <w:r>
        <w:rPr>
          <w:rFonts w:hint="eastAsia" w:ascii="宋体" w:cs="宋体"/>
          <w:sz w:val="24"/>
          <w:u w:val="single"/>
        </w:rPr>
        <w:t xml:space="preserve">               </w:t>
      </w:r>
      <w:r>
        <w:rPr>
          <w:rFonts w:hint="eastAsia" w:ascii="宋体" w:cs="宋体"/>
          <w:sz w:val="24"/>
        </w:rPr>
        <w:tab/>
      </w:r>
      <w:r>
        <w:rPr>
          <w:rFonts w:hint="eastAsia" w:ascii="宋体" w:cs="宋体"/>
          <w:sz w:val="24"/>
        </w:rPr>
        <w:t xml:space="preserve"> 电　　话：</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p>
    <w:p w14:paraId="1FF89275">
      <w:pPr>
        <w:snapToGrid w:val="0"/>
        <w:spacing w:line="360" w:lineRule="auto"/>
        <w:rPr>
          <w:rFonts w:ascii="宋体" w:cs="宋体"/>
          <w:sz w:val="24"/>
        </w:rPr>
      </w:pPr>
      <w:r>
        <w:rPr>
          <w:rFonts w:hint="eastAsia" w:ascii="宋体" w:cs="宋体"/>
          <w:sz w:val="24"/>
        </w:rPr>
        <w:t>开户银行：</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r>
        <w:rPr>
          <w:rFonts w:hint="eastAsia" w:ascii="宋体" w:cs="宋体"/>
          <w:sz w:val="24"/>
          <w:u w:val="single"/>
        </w:rPr>
        <w:tab/>
      </w:r>
      <w:r>
        <w:rPr>
          <w:rFonts w:hint="eastAsia" w:ascii="宋体" w:cs="宋体"/>
          <w:sz w:val="24"/>
          <w:u w:val="single"/>
        </w:rPr>
        <w:t xml:space="preserve">               </w:t>
      </w:r>
      <w:r>
        <w:rPr>
          <w:rFonts w:hint="eastAsia" w:ascii="宋体" w:cs="宋体"/>
          <w:sz w:val="24"/>
        </w:rPr>
        <w:tab/>
      </w:r>
      <w:r>
        <w:rPr>
          <w:rFonts w:hint="eastAsia" w:ascii="宋体" w:cs="宋体"/>
          <w:sz w:val="24"/>
        </w:rPr>
        <w:t xml:space="preserve"> 开户银行：</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p>
    <w:p w14:paraId="34575D62">
      <w:pPr>
        <w:snapToGrid w:val="0"/>
        <w:spacing w:line="432" w:lineRule="auto"/>
        <w:rPr>
          <w:rFonts w:ascii="宋体" w:cs="宋体"/>
          <w:sz w:val="24"/>
        </w:rPr>
      </w:pPr>
      <w:r>
        <w:rPr>
          <w:rFonts w:hint="eastAsia" w:ascii="宋体" w:cs="宋体"/>
          <w:sz w:val="24"/>
        </w:rPr>
        <w:t>账　　号：</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r>
        <w:rPr>
          <w:rFonts w:hint="eastAsia" w:ascii="宋体" w:cs="宋体"/>
          <w:sz w:val="24"/>
          <w:u w:val="single"/>
        </w:rPr>
        <w:tab/>
      </w:r>
      <w:r>
        <w:rPr>
          <w:rFonts w:hint="eastAsia" w:ascii="宋体" w:cs="宋体"/>
          <w:sz w:val="24"/>
          <w:u w:val="single"/>
        </w:rPr>
        <w:t xml:space="preserve">               </w:t>
      </w:r>
      <w:r>
        <w:rPr>
          <w:rFonts w:hint="eastAsia" w:ascii="宋体" w:cs="宋体"/>
          <w:sz w:val="24"/>
        </w:rPr>
        <w:tab/>
      </w:r>
      <w:r>
        <w:rPr>
          <w:rFonts w:hint="eastAsia" w:ascii="宋体" w:cs="宋体"/>
          <w:sz w:val="24"/>
        </w:rPr>
        <w:t xml:space="preserve"> 账　　号：</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p>
    <w:p w14:paraId="25745F59">
      <w:pPr>
        <w:widowControl/>
        <w:snapToGrid w:val="0"/>
        <w:spacing w:line="480" w:lineRule="auto"/>
        <w:rPr>
          <w:rFonts w:ascii="宋体" w:cs="宋体"/>
          <w:sz w:val="24"/>
        </w:rPr>
      </w:pPr>
      <w:r>
        <w:rPr>
          <w:rFonts w:hint="eastAsia" w:ascii="宋体" w:cs="宋体"/>
          <w:sz w:val="24"/>
        </w:rPr>
        <w:t>见证方：</w:t>
      </w:r>
      <w:r>
        <w:rPr>
          <w:rFonts w:hint="eastAsia" w:ascii="宋体" w:cs="宋体"/>
          <w:sz w:val="24"/>
          <w:lang w:eastAsia="zh-CN"/>
        </w:rPr>
        <w:t>浙江丽水兴华工程管理有限公司</w:t>
      </w:r>
      <w:r>
        <w:rPr>
          <w:rFonts w:hint="eastAsia" w:ascii="宋体" w:cs="宋体"/>
          <w:sz w:val="24"/>
        </w:rPr>
        <w:t xml:space="preserve">       备案方：</w:t>
      </w:r>
    </w:p>
    <w:p w14:paraId="1F97E646">
      <w:pPr>
        <w:pStyle w:val="16"/>
        <w:spacing w:line="480" w:lineRule="auto"/>
        <w:rPr>
          <w:rFonts w:ascii="宋体" w:eastAsia="宋体" w:cs="宋体"/>
          <w:sz w:val="24"/>
        </w:rPr>
      </w:pPr>
      <w:r>
        <w:rPr>
          <w:rFonts w:hint="eastAsia" w:ascii="宋体" w:eastAsia="宋体" w:cs="宋体"/>
          <w:sz w:val="24"/>
        </w:rPr>
        <w:t>盖  章：                               盖  章：</w:t>
      </w:r>
    </w:p>
    <w:p w14:paraId="22465262">
      <w:pPr>
        <w:pStyle w:val="22"/>
        <w:snapToGrid w:val="0"/>
        <w:spacing w:line="480" w:lineRule="auto"/>
        <w:ind w:firstLine="2400" w:firstLineChars="1000"/>
        <w:rPr>
          <w:rFonts w:cs="宋体"/>
          <w:sz w:val="24"/>
          <w:szCs w:val="24"/>
        </w:rPr>
      </w:pPr>
      <w:r>
        <w:rPr>
          <w:rFonts w:hint="eastAsia" w:cs="宋体"/>
          <w:sz w:val="24"/>
          <w:szCs w:val="24"/>
        </w:rPr>
        <w:t>年　 月　 日　　　　　　                年　 月 　日</w:t>
      </w:r>
    </w:p>
    <w:p w14:paraId="4DC5D967">
      <w:pPr>
        <w:widowControl/>
        <w:snapToGrid w:val="0"/>
        <w:spacing w:line="480" w:lineRule="auto"/>
        <w:jc w:val="center"/>
        <w:rPr>
          <w:rFonts w:ascii="宋体" w:cs="宋体"/>
          <w:b/>
          <w:bCs/>
          <w:sz w:val="24"/>
        </w:rPr>
      </w:pPr>
    </w:p>
    <w:p w14:paraId="130B761C">
      <w:pPr>
        <w:pStyle w:val="38"/>
        <w:spacing w:before="0" w:after="0" w:line="360" w:lineRule="auto"/>
        <w:rPr>
          <w:rFonts w:ascii="宋体" w:cs="宋体"/>
          <w:sz w:val="24"/>
          <w:szCs w:val="24"/>
        </w:rPr>
      </w:pPr>
      <w:r>
        <w:rPr>
          <w:rFonts w:hint="eastAsia" w:ascii="宋体" w:cs="宋体"/>
          <w:sz w:val="24"/>
          <w:szCs w:val="24"/>
        </w:rPr>
        <w:t>注：本合同作为示范文本，具体以中标人与采购人所签定正式合同为准。</w:t>
      </w:r>
    </w:p>
    <w:p w14:paraId="39CA9274"/>
    <w:p w14:paraId="65322E3D">
      <w:pPr>
        <w:pStyle w:val="3"/>
        <w:spacing w:line="560" w:lineRule="exact"/>
        <w:jc w:val="both"/>
        <w:rPr>
          <w:rFonts w:ascii="Times New Roman" w:hAnsi="Times New Roman" w:eastAsia="宋体"/>
        </w:rPr>
      </w:pPr>
    </w:p>
    <w:p w14:paraId="5B073E9A"/>
    <w:p w14:paraId="72C5A840">
      <w:pPr>
        <w:rPr>
          <w:rFonts w:ascii="Times New Roman" w:hAnsi="Times New Roman" w:eastAsia="宋体"/>
        </w:rPr>
      </w:pPr>
      <w:r>
        <w:rPr>
          <w:rFonts w:ascii="Times New Roman" w:hAnsi="Times New Roman" w:eastAsia="宋体"/>
        </w:rPr>
        <w:br w:type="page"/>
      </w:r>
    </w:p>
    <w:p w14:paraId="75E7AA51">
      <w:pPr>
        <w:pStyle w:val="3"/>
        <w:spacing w:line="560" w:lineRule="exact"/>
        <w:rPr>
          <w:rFonts w:ascii="Times New Roman" w:hAnsi="Times New Roman" w:eastAsia="宋体"/>
        </w:rPr>
      </w:pPr>
      <w:r>
        <w:rPr>
          <w:rFonts w:ascii="Times New Roman" w:hAnsi="Times New Roman" w:eastAsia="宋体"/>
        </w:rPr>
        <w:t>第五章　</w:t>
      </w:r>
      <w:bookmarkStart w:id="143" w:name="_Toc3756"/>
      <w:r>
        <w:rPr>
          <w:rFonts w:ascii="Times New Roman" w:hAnsi="Times New Roman" w:eastAsia="宋体"/>
        </w:rPr>
        <w:t>响应文件格式</w:t>
      </w:r>
      <w:bookmarkEnd w:id="140"/>
      <w:bookmarkEnd w:id="141"/>
      <w:bookmarkEnd w:id="142"/>
      <w:bookmarkEnd w:id="143"/>
      <w:bookmarkStart w:id="144" w:name="_Toc45506740"/>
      <w:bookmarkStart w:id="145" w:name="_Toc15805942"/>
      <w:bookmarkStart w:id="146" w:name="_Toc47756041"/>
      <w:bookmarkStart w:id="147" w:name="_Toc15813259"/>
    </w:p>
    <w:bookmarkEnd w:id="144"/>
    <w:bookmarkEnd w:id="145"/>
    <w:bookmarkEnd w:id="146"/>
    <w:bookmarkEnd w:id="147"/>
    <w:p w14:paraId="5DF6D6C4">
      <w:pPr>
        <w:pStyle w:val="4"/>
        <w:spacing w:before="240" w:after="240"/>
        <w:ind w:firstLine="0" w:firstLineChars="0"/>
        <w:jc w:val="center"/>
        <w:rPr>
          <w:rFonts w:ascii="Times New Roman" w:hAnsi="Times New Roman" w:eastAsia="宋体"/>
          <w:sz w:val="44"/>
          <w:szCs w:val="44"/>
        </w:rPr>
      </w:pPr>
      <w:bookmarkStart w:id="148" w:name="_Toc819"/>
      <w:bookmarkStart w:id="149" w:name="_Toc493955975"/>
      <w:bookmarkStart w:id="150" w:name="_Toc18954"/>
      <w:bookmarkStart w:id="151" w:name="_Toc105230662"/>
      <w:bookmarkStart w:id="152" w:name="_Toc173728539"/>
      <w:r>
        <w:rPr>
          <w:rFonts w:ascii="Times New Roman" w:hAnsi="Times New Roman" w:eastAsia="宋体"/>
          <w:sz w:val="44"/>
          <w:szCs w:val="44"/>
        </w:rPr>
        <w:t>一  资格文件格式</w:t>
      </w:r>
      <w:bookmarkEnd w:id="148"/>
      <w:bookmarkEnd w:id="149"/>
      <w:bookmarkEnd w:id="150"/>
    </w:p>
    <w:p w14:paraId="7BC316C8">
      <w:pPr>
        <w:ind w:firstLine="904"/>
        <w:jc w:val="center"/>
        <w:rPr>
          <w:rFonts w:ascii="Times New Roman" w:hAnsi="Times New Roman"/>
          <w:b/>
          <w:sz w:val="44"/>
          <w:szCs w:val="44"/>
        </w:rPr>
      </w:pPr>
    </w:p>
    <w:p w14:paraId="134DA59E">
      <w:pPr>
        <w:ind w:firstLine="904"/>
        <w:jc w:val="center"/>
        <w:rPr>
          <w:rFonts w:ascii="Times New Roman" w:hAnsi="Times New Roman"/>
          <w:b/>
          <w:sz w:val="44"/>
          <w:szCs w:val="44"/>
        </w:rPr>
      </w:pPr>
    </w:p>
    <w:p w14:paraId="381C9F17">
      <w:pPr>
        <w:ind w:firstLine="904"/>
        <w:jc w:val="center"/>
        <w:rPr>
          <w:rFonts w:ascii="Times New Roman" w:hAnsi="Times New Roman"/>
          <w:b/>
          <w:sz w:val="44"/>
          <w:szCs w:val="44"/>
        </w:rPr>
      </w:pPr>
      <w:r>
        <w:rPr>
          <w:rFonts w:ascii="Times New Roman" w:hAnsi="Times New Roman"/>
          <w:b/>
          <w:sz w:val="44"/>
          <w:szCs w:val="44"/>
        </w:rPr>
        <w:t>资格文件</w:t>
      </w:r>
    </w:p>
    <w:p w14:paraId="29A5C0C0">
      <w:pPr>
        <w:rPr>
          <w:rFonts w:ascii="Times New Roman" w:hAnsi="Times New Roman"/>
          <w:b/>
          <w:sz w:val="24"/>
        </w:rPr>
      </w:pPr>
    </w:p>
    <w:p w14:paraId="1FEE9691">
      <w:pPr>
        <w:pStyle w:val="17"/>
        <w:ind w:firstLine="210"/>
        <w:rPr>
          <w:rFonts w:hAnsi="Times New Roman"/>
        </w:rPr>
      </w:pPr>
    </w:p>
    <w:p w14:paraId="6B15DA25">
      <w:pPr>
        <w:pStyle w:val="17"/>
        <w:ind w:firstLine="210"/>
        <w:rPr>
          <w:rFonts w:hAnsi="Times New Roman"/>
        </w:rPr>
      </w:pPr>
    </w:p>
    <w:p w14:paraId="130D59C8">
      <w:pPr>
        <w:spacing w:line="360" w:lineRule="auto"/>
        <w:ind w:firstLine="720" w:firstLineChars="200"/>
        <w:rPr>
          <w:rFonts w:ascii="Times New Roman" w:hAnsi="Times New Roman"/>
          <w:sz w:val="36"/>
          <w:szCs w:val="36"/>
        </w:rPr>
      </w:pPr>
      <w:r>
        <w:rPr>
          <w:rFonts w:ascii="Times New Roman" w:hAnsi="Times New Roman"/>
          <w:sz w:val="36"/>
          <w:szCs w:val="36"/>
        </w:rPr>
        <w:t>项目名称：</w:t>
      </w:r>
    </w:p>
    <w:p w14:paraId="64DA6225">
      <w:pPr>
        <w:spacing w:line="360" w:lineRule="auto"/>
        <w:ind w:firstLine="720" w:firstLineChars="200"/>
        <w:rPr>
          <w:rFonts w:ascii="Times New Roman" w:hAnsi="Times New Roman"/>
          <w:sz w:val="36"/>
          <w:szCs w:val="36"/>
        </w:rPr>
      </w:pPr>
    </w:p>
    <w:p w14:paraId="0797973A">
      <w:pPr>
        <w:spacing w:line="360" w:lineRule="auto"/>
        <w:ind w:firstLine="720" w:firstLineChars="200"/>
        <w:rPr>
          <w:rFonts w:ascii="Times New Roman" w:hAnsi="Times New Roman"/>
          <w:sz w:val="36"/>
          <w:szCs w:val="36"/>
        </w:rPr>
      </w:pPr>
    </w:p>
    <w:p w14:paraId="5378D3CF">
      <w:pPr>
        <w:spacing w:line="360" w:lineRule="auto"/>
        <w:ind w:firstLine="720" w:firstLineChars="200"/>
        <w:rPr>
          <w:rFonts w:ascii="Times New Roman" w:hAnsi="Times New Roman"/>
          <w:sz w:val="36"/>
          <w:szCs w:val="36"/>
        </w:rPr>
      </w:pPr>
      <w:r>
        <w:rPr>
          <w:rFonts w:ascii="Times New Roman" w:hAnsi="Times New Roman"/>
          <w:sz w:val="36"/>
          <w:szCs w:val="36"/>
        </w:rPr>
        <w:t>项目编号：</w:t>
      </w:r>
    </w:p>
    <w:p w14:paraId="7440C36A">
      <w:pPr>
        <w:spacing w:line="360" w:lineRule="auto"/>
        <w:ind w:firstLine="720" w:firstLineChars="200"/>
        <w:rPr>
          <w:rFonts w:ascii="Times New Roman" w:hAnsi="Times New Roman"/>
          <w:sz w:val="36"/>
          <w:szCs w:val="36"/>
        </w:rPr>
      </w:pPr>
    </w:p>
    <w:p w14:paraId="79B52857">
      <w:pPr>
        <w:spacing w:line="360" w:lineRule="auto"/>
        <w:ind w:firstLine="720" w:firstLineChars="200"/>
        <w:rPr>
          <w:rFonts w:ascii="Times New Roman" w:hAnsi="Times New Roman"/>
          <w:sz w:val="36"/>
          <w:szCs w:val="36"/>
        </w:rPr>
      </w:pPr>
    </w:p>
    <w:p w14:paraId="4F9BA547">
      <w:pPr>
        <w:spacing w:line="360" w:lineRule="auto"/>
        <w:ind w:firstLine="720" w:firstLineChars="200"/>
        <w:rPr>
          <w:rFonts w:ascii="Times New Roman" w:hAnsi="Times New Roman"/>
          <w:sz w:val="36"/>
          <w:szCs w:val="36"/>
        </w:rPr>
      </w:pPr>
      <w:r>
        <w:rPr>
          <w:rFonts w:ascii="Times New Roman" w:hAnsi="Times New Roman"/>
          <w:sz w:val="36"/>
          <w:szCs w:val="36"/>
        </w:rPr>
        <w:t>供应商名称（盖章）：</w:t>
      </w:r>
      <w:bookmarkStart w:id="153" w:name="_Toc30092_WPSOffice_Level1"/>
      <w:bookmarkStart w:id="154" w:name="_Toc4838_WPSOffice_Level1"/>
      <w:bookmarkStart w:id="155" w:name="_Toc972_WPSOffice_Level1"/>
    </w:p>
    <w:p w14:paraId="612A6242">
      <w:pPr>
        <w:spacing w:line="360" w:lineRule="auto"/>
        <w:ind w:firstLine="800" w:firstLineChars="200"/>
        <w:rPr>
          <w:rFonts w:ascii="Times New Roman" w:hAnsi="Times New Roman"/>
          <w:bCs/>
          <w:spacing w:val="20"/>
          <w:sz w:val="36"/>
          <w:szCs w:val="36"/>
        </w:rPr>
      </w:pPr>
    </w:p>
    <w:p w14:paraId="6B4AA839">
      <w:pPr>
        <w:spacing w:line="360" w:lineRule="auto"/>
        <w:ind w:firstLine="800" w:firstLineChars="200"/>
        <w:rPr>
          <w:rFonts w:ascii="Times New Roman" w:hAnsi="Times New Roman"/>
          <w:bCs/>
          <w:spacing w:val="20"/>
          <w:sz w:val="36"/>
          <w:szCs w:val="36"/>
        </w:rPr>
      </w:pPr>
    </w:p>
    <w:p w14:paraId="23C57BEE">
      <w:pPr>
        <w:spacing w:line="360" w:lineRule="auto"/>
        <w:ind w:firstLine="800" w:firstLineChars="200"/>
        <w:rPr>
          <w:rFonts w:ascii="Times New Roman" w:hAnsi="Times New Roman"/>
          <w:bCs/>
          <w:spacing w:val="20"/>
          <w:sz w:val="36"/>
          <w:szCs w:val="36"/>
        </w:rPr>
      </w:pPr>
      <w:r>
        <w:rPr>
          <w:rFonts w:ascii="Times New Roman" w:hAnsi="Times New Roman"/>
          <w:bCs/>
          <w:spacing w:val="20"/>
          <w:sz w:val="36"/>
          <w:szCs w:val="36"/>
        </w:rPr>
        <w:t>日   期：</w:t>
      </w:r>
      <w:bookmarkEnd w:id="153"/>
      <w:bookmarkEnd w:id="154"/>
      <w:bookmarkEnd w:id="155"/>
    </w:p>
    <w:p w14:paraId="272E8FCD">
      <w:pPr>
        <w:pStyle w:val="17"/>
        <w:ind w:firstLine="400"/>
        <w:rPr>
          <w:rFonts w:hAnsi="Times New Roman"/>
          <w:bCs/>
          <w:spacing w:val="20"/>
          <w:sz w:val="36"/>
          <w:szCs w:val="36"/>
        </w:rPr>
      </w:pPr>
    </w:p>
    <w:p w14:paraId="7F956DAF">
      <w:pPr>
        <w:pStyle w:val="17"/>
        <w:ind w:firstLine="400"/>
        <w:rPr>
          <w:rFonts w:hAnsi="Times New Roman"/>
          <w:bCs/>
          <w:spacing w:val="20"/>
          <w:sz w:val="36"/>
          <w:szCs w:val="36"/>
        </w:rPr>
      </w:pPr>
    </w:p>
    <w:p w14:paraId="206FD62F">
      <w:pPr>
        <w:pStyle w:val="17"/>
        <w:ind w:firstLine="400"/>
        <w:rPr>
          <w:rFonts w:hAnsi="Times New Roman"/>
          <w:bCs/>
          <w:spacing w:val="20"/>
          <w:sz w:val="36"/>
          <w:szCs w:val="36"/>
        </w:rPr>
      </w:pPr>
    </w:p>
    <w:p w14:paraId="3150F04A">
      <w:pPr>
        <w:pStyle w:val="17"/>
        <w:ind w:firstLine="400"/>
        <w:rPr>
          <w:rFonts w:hAnsi="Times New Roman"/>
          <w:bCs/>
          <w:spacing w:val="20"/>
          <w:sz w:val="36"/>
          <w:szCs w:val="36"/>
        </w:rPr>
      </w:pPr>
    </w:p>
    <w:bookmarkEnd w:id="151"/>
    <w:bookmarkEnd w:id="152"/>
    <w:p w14:paraId="2962A63E">
      <w:pPr>
        <w:pStyle w:val="4"/>
        <w:spacing w:before="240" w:after="240"/>
        <w:ind w:firstLine="0" w:firstLineChars="0"/>
        <w:jc w:val="center"/>
        <w:rPr>
          <w:rFonts w:ascii="Times New Roman" w:hAnsi="Times New Roman" w:eastAsia="宋体"/>
          <w:sz w:val="32"/>
          <w:szCs w:val="32"/>
        </w:rPr>
      </w:pPr>
      <w:bookmarkStart w:id="156" w:name="_Toc1654"/>
      <w:bookmarkStart w:id="157" w:name="_Toc493955976"/>
      <w:bookmarkStart w:id="158" w:name="_Toc25613"/>
      <w:bookmarkStart w:id="159" w:name="_Toc493957184"/>
      <w:bookmarkStart w:id="160" w:name="_Toc69635465"/>
      <w:r>
        <w:rPr>
          <w:rFonts w:ascii="Times New Roman" w:hAnsi="Times New Roman" w:eastAsia="宋体"/>
          <w:sz w:val="32"/>
          <w:szCs w:val="32"/>
        </w:rPr>
        <w:t>1、</w:t>
      </w:r>
      <w:bookmarkEnd w:id="156"/>
      <w:bookmarkEnd w:id="157"/>
      <w:bookmarkEnd w:id="158"/>
      <w:r>
        <w:rPr>
          <w:rFonts w:ascii="Times New Roman" w:hAnsi="Times New Roman" w:eastAsia="宋体"/>
          <w:sz w:val="32"/>
          <w:szCs w:val="32"/>
        </w:rPr>
        <w:t>营业执照扫描件</w:t>
      </w:r>
    </w:p>
    <w:p w14:paraId="424AC7DA">
      <w:pPr>
        <w:spacing w:line="360" w:lineRule="auto"/>
        <w:rPr>
          <w:rFonts w:ascii="Times New Roman" w:hAnsi="Times New Roman"/>
          <w:sz w:val="24"/>
        </w:rPr>
      </w:pPr>
      <w:r>
        <w:rPr>
          <w:rFonts w:ascii="Times New Roman" w:hAnsi="Times New Roman"/>
          <w:sz w:val="24"/>
        </w:rPr>
        <w:t>要求：</w:t>
      </w:r>
    </w:p>
    <w:p w14:paraId="174FCD83">
      <w:pPr>
        <w:spacing w:line="360" w:lineRule="auto"/>
        <w:rPr>
          <w:rFonts w:ascii="Times New Roman" w:hAnsi="Times New Roman"/>
          <w:sz w:val="24"/>
        </w:rPr>
      </w:pPr>
      <w:r>
        <w:rPr>
          <w:rFonts w:ascii="Times New Roman" w:hAnsi="Times New Roman"/>
          <w:sz w:val="24"/>
        </w:rPr>
        <w:t>1.提供处于有效期之内的营业执照扫描件；</w:t>
      </w:r>
    </w:p>
    <w:p w14:paraId="2310F8F9">
      <w:pPr>
        <w:spacing w:line="360" w:lineRule="auto"/>
        <w:rPr>
          <w:rFonts w:ascii="Times New Roman" w:hAnsi="Times New Roman"/>
          <w:sz w:val="24"/>
        </w:rPr>
      </w:pPr>
      <w:r>
        <w:rPr>
          <w:rFonts w:ascii="Times New Roman" w:hAnsi="Times New Roman"/>
          <w:sz w:val="24"/>
        </w:rPr>
        <w:t>2.扫描件须加盖公章确认。</w:t>
      </w:r>
    </w:p>
    <w:p w14:paraId="2CADE79F">
      <w:pPr>
        <w:spacing w:line="360" w:lineRule="auto"/>
        <w:rPr>
          <w:rFonts w:ascii="Times New Roman" w:hAnsi="Times New Roman"/>
          <w:sz w:val="24"/>
        </w:rPr>
      </w:pPr>
    </w:p>
    <w:p w14:paraId="7E11F814">
      <w:pPr>
        <w:spacing w:line="360" w:lineRule="auto"/>
        <w:rPr>
          <w:rFonts w:ascii="Times New Roman" w:hAnsi="Times New Roman"/>
          <w:sz w:val="24"/>
        </w:rPr>
      </w:pPr>
    </w:p>
    <w:p w14:paraId="5936B416">
      <w:pPr>
        <w:spacing w:line="360" w:lineRule="auto"/>
        <w:rPr>
          <w:rFonts w:ascii="Times New Roman" w:hAnsi="Times New Roman"/>
          <w:sz w:val="24"/>
        </w:rPr>
      </w:pPr>
    </w:p>
    <w:p w14:paraId="1ED9D806">
      <w:pPr>
        <w:spacing w:line="360" w:lineRule="auto"/>
        <w:rPr>
          <w:rFonts w:ascii="Times New Roman" w:hAnsi="Times New Roman"/>
          <w:sz w:val="24"/>
        </w:rPr>
      </w:pPr>
    </w:p>
    <w:p w14:paraId="4A2F2290">
      <w:pPr>
        <w:spacing w:line="360" w:lineRule="auto"/>
        <w:rPr>
          <w:rFonts w:ascii="Times New Roman" w:hAnsi="Times New Roman"/>
          <w:sz w:val="24"/>
        </w:rPr>
      </w:pPr>
    </w:p>
    <w:p w14:paraId="25AA331C">
      <w:pPr>
        <w:spacing w:line="360" w:lineRule="auto"/>
        <w:rPr>
          <w:rFonts w:ascii="Times New Roman" w:hAnsi="Times New Roman"/>
          <w:sz w:val="24"/>
        </w:rPr>
      </w:pPr>
    </w:p>
    <w:p w14:paraId="673E763A">
      <w:pPr>
        <w:spacing w:line="360" w:lineRule="auto"/>
        <w:rPr>
          <w:rFonts w:ascii="Times New Roman" w:hAnsi="Times New Roman"/>
          <w:sz w:val="24"/>
        </w:rPr>
      </w:pPr>
    </w:p>
    <w:p w14:paraId="70D41D4A">
      <w:pPr>
        <w:spacing w:line="360" w:lineRule="auto"/>
        <w:rPr>
          <w:rFonts w:ascii="Times New Roman" w:hAnsi="Times New Roman"/>
          <w:sz w:val="24"/>
        </w:rPr>
      </w:pPr>
    </w:p>
    <w:p w14:paraId="2FDDEFF1">
      <w:pPr>
        <w:pStyle w:val="99"/>
        <w:rPr>
          <w:rFonts w:ascii="Times New Roman" w:hAnsi="Times New Roman" w:eastAsia="宋体"/>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bookmarkStart w:id="161" w:name="_Toc365453487"/>
    </w:p>
    <w:p w14:paraId="2C4A9E9A">
      <w:pPr>
        <w:spacing w:line="360" w:lineRule="auto"/>
        <w:jc w:val="center"/>
        <w:rPr>
          <w:rFonts w:ascii="Times New Roman" w:hAnsi="Times New Roman"/>
          <w:b/>
          <w:bCs/>
          <w:sz w:val="32"/>
          <w:szCs w:val="32"/>
        </w:rPr>
      </w:pPr>
      <w:bookmarkStart w:id="162" w:name="_Toc6841"/>
      <w:bookmarkStart w:id="163" w:name="_Toc29641"/>
      <w:bookmarkStart w:id="164" w:name="_Toc493955977"/>
      <w:bookmarkStart w:id="165" w:name="_Toc530551879"/>
      <w:bookmarkStart w:id="166" w:name="_Toc531359045"/>
      <w:bookmarkStart w:id="167" w:name="_Toc18679895"/>
      <w:r>
        <w:rPr>
          <w:rFonts w:ascii="Times New Roman" w:hAnsi="Times New Roman"/>
          <w:b/>
          <w:bCs/>
          <w:sz w:val="32"/>
          <w:szCs w:val="32"/>
        </w:rPr>
        <w:t>2、负责人身份证扫描件；若有被委托人的，则还应当提供授权委托书及被委托人的身份证扫描件</w:t>
      </w:r>
    </w:p>
    <w:p w14:paraId="4485C706">
      <w:pPr>
        <w:spacing w:line="360" w:lineRule="auto"/>
        <w:jc w:val="center"/>
        <w:rPr>
          <w:rFonts w:ascii="Times New Roman" w:hAnsi="Times New Roman"/>
          <w:b/>
          <w:bCs/>
          <w:sz w:val="32"/>
          <w:szCs w:val="32"/>
        </w:rPr>
      </w:pPr>
    </w:p>
    <w:p w14:paraId="478A9F34">
      <w:pPr>
        <w:pStyle w:val="4"/>
        <w:spacing w:before="0" w:after="0"/>
        <w:ind w:firstLine="0" w:firstLineChars="0"/>
        <w:jc w:val="center"/>
        <w:rPr>
          <w:rFonts w:ascii="Times New Roman" w:hAnsi="Times New Roman" w:eastAsia="宋体"/>
          <w:sz w:val="32"/>
          <w:szCs w:val="32"/>
        </w:rPr>
      </w:pPr>
      <w:r>
        <w:rPr>
          <w:rFonts w:ascii="Times New Roman" w:hAnsi="Times New Roman" w:eastAsia="宋体"/>
          <w:sz w:val="32"/>
          <w:szCs w:val="32"/>
        </w:rPr>
        <w:t>2.1负责人身份证扫描件</w:t>
      </w:r>
    </w:p>
    <w:p w14:paraId="6EEB0E62">
      <w:pPr>
        <w:pStyle w:val="5"/>
        <w:ind w:firstLine="0"/>
        <w:rPr>
          <w:rFonts w:ascii="Times New Roman" w:hAnsi="Times New Roman"/>
        </w:rPr>
      </w:pPr>
    </w:p>
    <w:p w14:paraId="7B307001">
      <w:pPr>
        <w:spacing w:line="360" w:lineRule="auto"/>
        <w:rPr>
          <w:rFonts w:ascii="Times New Roman" w:hAnsi="Times New Roman"/>
          <w:sz w:val="24"/>
        </w:rPr>
      </w:pPr>
      <w:r>
        <w:rPr>
          <w:rFonts w:ascii="Times New Roman" w:hAnsi="Times New Roman"/>
          <w:sz w:val="24"/>
        </w:rPr>
        <w:t>内容要求：</w:t>
      </w:r>
    </w:p>
    <w:p w14:paraId="6C194DE7">
      <w:pPr>
        <w:spacing w:line="360" w:lineRule="auto"/>
        <w:rPr>
          <w:rFonts w:ascii="Times New Roman" w:hAnsi="Times New Roman"/>
          <w:sz w:val="24"/>
        </w:rPr>
      </w:pPr>
      <w:r>
        <w:rPr>
          <w:rFonts w:ascii="Times New Roman" w:hAnsi="Times New Roman"/>
          <w:sz w:val="24"/>
        </w:rPr>
        <w:t>1.提供处于有效期之内的负责人身份证正、反面扫描件；</w:t>
      </w:r>
    </w:p>
    <w:p w14:paraId="10A105EB">
      <w:pPr>
        <w:spacing w:line="360" w:lineRule="auto"/>
        <w:rPr>
          <w:rFonts w:ascii="Times New Roman" w:hAnsi="Times New Roman"/>
          <w:sz w:val="24"/>
        </w:rPr>
      </w:pPr>
      <w:r>
        <w:rPr>
          <w:rFonts w:ascii="Times New Roman" w:hAnsi="Times New Roman"/>
          <w:sz w:val="24"/>
        </w:rPr>
        <w:t>2.扫描件须加盖公章确认。</w:t>
      </w:r>
    </w:p>
    <w:p w14:paraId="7C60B36A">
      <w:pPr>
        <w:pStyle w:val="17"/>
        <w:ind w:firstLine="240"/>
        <w:rPr>
          <w:rFonts w:hAnsi="Times New Roman"/>
          <w:sz w:val="24"/>
        </w:rPr>
      </w:pPr>
    </w:p>
    <w:p w14:paraId="6F3504AE">
      <w:pPr>
        <w:pStyle w:val="17"/>
        <w:ind w:firstLine="240"/>
        <w:rPr>
          <w:rFonts w:hAnsi="Times New Roman"/>
          <w:sz w:val="24"/>
        </w:rPr>
      </w:pPr>
    </w:p>
    <w:p w14:paraId="51FD394F">
      <w:pPr>
        <w:pStyle w:val="17"/>
        <w:ind w:firstLine="240"/>
        <w:rPr>
          <w:rFonts w:hAnsi="Times New Roman"/>
          <w:sz w:val="24"/>
        </w:rPr>
      </w:pPr>
    </w:p>
    <w:p w14:paraId="0D162984">
      <w:pPr>
        <w:pStyle w:val="17"/>
        <w:ind w:firstLine="240"/>
        <w:rPr>
          <w:rFonts w:hAnsi="Times New Roman"/>
          <w:sz w:val="24"/>
        </w:rPr>
      </w:pPr>
    </w:p>
    <w:p w14:paraId="408A06CB">
      <w:pPr>
        <w:pStyle w:val="17"/>
        <w:ind w:firstLine="240"/>
        <w:rPr>
          <w:rFonts w:hAnsi="Times New Roman"/>
          <w:sz w:val="24"/>
        </w:rPr>
      </w:pPr>
    </w:p>
    <w:p w14:paraId="280A9AAD">
      <w:pPr>
        <w:pStyle w:val="17"/>
        <w:ind w:firstLine="240"/>
        <w:rPr>
          <w:rFonts w:hAnsi="Times New Roman"/>
          <w:sz w:val="24"/>
        </w:rPr>
      </w:pPr>
    </w:p>
    <w:p w14:paraId="5DA301F5">
      <w:pPr>
        <w:pStyle w:val="17"/>
        <w:ind w:firstLine="240"/>
        <w:rPr>
          <w:rFonts w:hAnsi="Times New Roman"/>
          <w:sz w:val="24"/>
        </w:rPr>
      </w:pPr>
    </w:p>
    <w:p w14:paraId="2A001F27">
      <w:pPr>
        <w:pStyle w:val="17"/>
        <w:ind w:firstLine="240"/>
        <w:rPr>
          <w:rFonts w:hAnsi="Times New Roman"/>
          <w:sz w:val="24"/>
        </w:rPr>
      </w:pPr>
    </w:p>
    <w:p w14:paraId="39ADD3D2">
      <w:pPr>
        <w:pStyle w:val="17"/>
        <w:ind w:firstLine="240"/>
        <w:rPr>
          <w:rFonts w:hAnsi="Times New Roman"/>
          <w:sz w:val="24"/>
        </w:rPr>
      </w:pPr>
    </w:p>
    <w:p w14:paraId="268697B1">
      <w:pPr>
        <w:pStyle w:val="17"/>
        <w:ind w:firstLine="240"/>
        <w:rPr>
          <w:rFonts w:hAnsi="Times New Roman"/>
          <w:sz w:val="24"/>
        </w:rPr>
      </w:pPr>
    </w:p>
    <w:p w14:paraId="7EC9162A">
      <w:pPr>
        <w:pStyle w:val="17"/>
        <w:ind w:firstLine="240"/>
        <w:rPr>
          <w:rFonts w:hAnsi="Times New Roman"/>
          <w:sz w:val="24"/>
        </w:rPr>
      </w:pPr>
    </w:p>
    <w:p w14:paraId="787AD709">
      <w:pPr>
        <w:pStyle w:val="17"/>
        <w:ind w:firstLine="240"/>
        <w:rPr>
          <w:rFonts w:hAnsi="Times New Roman"/>
          <w:sz w:val="24"/>
        </w:rPr>
      </w:pPr>
    </w:p>
    <w:p w14:paraId="1440EF78">
      <w:pPr>
        <w:pStyle w:val="17"/>
        <w:ind w:firstLine="240"/>
        <w:rPr>
          <w:rFonts w:hAnsi="Times New Roman"/>
          <w:sz w:val="24"/>
        </w:rPr>
      </w:pPr>
    </w:p>
    <w:p w14:paraId="3ABC5872">
      <w:pPr>
        <w:pStyle w:val="17"/>
        <w:ind w:firstLine="240"/>
        <w:rPr>
          <w:rFonts w:hAnsi="Times New Roman"/>
          <w:sz w:val="24"/>
        </w:rPr>
      </w:pPr>
    </w:p>
    <w:p w14:paraId="191216DF">
      <w:pPr>
        <w:pStyle w:val="17"/>
        <w:ind w:firstLine="240"/>
        <w:rPr>
          <w:rFonts w:hAnsi="Times New Roman"/>
          <w:sz w:val="24"/>
        </w:rPr>
      </w:pPr>
    </w:p>
    <w:p w14:paraId="27166BBC">
      <w:pPr>
        <w:pStyle w:val="17"/>
        <w:ind w:firstLine="240"/>
        <w:rPr>
          <w:rFonts w:hAnsi="Times New Roman"/>
          <w:sz w:val="24"/>
        </w:rPr>
      </w:pPr>
    </w:p>
    <w:p w14:paraId="39E53022">
      <w:pPr>
        <w:pStyle w:val="17"/>
        <w:ind w:firstLine="240"/>
        <w:rPr>
          <w:rFonts w:hAnsi="Times New Roman"/>
          <w:sz w:val="24"/>
        </w:rPr>
      </w:pPr>
    </w:p>
    <w:p w14:paraId="63D780E5">
      <w:pPr>
        <w:pStyle w:val="17"/>
        <w:ind w:firstLine="240"/>
        <w:rPr>
          <w:rFonts w:hAnsi="Times New Roman"/>
          <w:sz w:val="24"/>
        </w:rPr>
      </w:pPr>
    </w:p>
    <w:p w14:paraId="31B299BB">
      <w:pPr>
        <w:pStyle w:val="17"/>
        <w:ind w:firstLine="240"/>
        <w:rPr>
          <w:rFonts w:hAnsi="Times New Roman"/>
          <w:sz w:val="24"/>
        </w:rPr>
      </w:pPr>
    </w:p>
    <w:p w14:paraId="4A0975A8">
      <w:pPr>
        <w:pStyle w:val="17"/>
        <w:ind w:firstLine="240"/>
        <w:rPr>
          <w:rFonts w:hAnsi="Times New Roman"/>
          <w:sz w:val="24"/>
        </w:rPr>
      </w:pPr>
    </w:p>
    <w:p w14:paraId="034AC57E">
      <w:pPr>
        <w:pStyle w:val="17"/>
        <w:ind w:firstLine="240"/>
        <w:rPr>
          <w:rFonts w:hAnsi="Times New Roman"/>
          <w:sz w:val="24"/>
        </w:rPr>
      </w:pPr>
    </w:p>
    <w:p w14:paraId="608E67B6">
      <w:pPr>
        <w:pStyle w:val="17"/>
        <w:ind w:firstLine="240"/>
        <w:rPr>
          <w:rFonts w:hAnsi="Times New Roman"/>
          <w:sz w:val="24"/>
        </w:rPr>
      </w:pPr>
    </w:p>
    <w:p w14:paraId="0E07D80A">
      <w:pPr>
        <w:spacing w:line="360" w:lineRule="auto"/>
        <w:jc w:val="center"/>
        <w:rPr>
          <w:rFonts w:ascii="Times New Roman" w:hAnsi="Times New Roman"/>
          <w:b/>
          <w:bCs/>
          <w:sz w:val="32"/>
          <w:szCs w:val="32"/>
        </w:rPr>
      </w:pPr>
    </w:p>
    <w:p w14:paraId="2DD055A2">
      <w:pPr>
        <w:spacing w:line="360" w:lineRule="auto"/>
        <w:jc w:val="center"/>
        <w:rPr>
          <w:rFonts w:ascii="Times New Roman" w:hAnsi="Times New Roman"/>
          <w:b/>
          <w:bCs/>
          <w:sz w:val="32"/>
          <w:szCs w:val="32"/>
        </w:rPr>
      </w:pPr>
    </w:p>
    <w:p w14:paraId="50580FA0">
      <w:pPr>
        <w:spacing w:line="360" w:lineRule="auto"/>
        <w:jc w:val="center"/>
        <w:rPr>
          <w:rFonts w:ascii="Times New Roman" w:hAnsi="Times New Roman"/>
          <w:b/>
          <w:bCs/>
          <w:sz w:val="32"/>
          <w:szCs w:val="32"/>
        </w:rPr>
      </w:pPr>
      <w:r>
        <w:rPr>
          <w:rFonts w:ascii="Times New Roman" w:hAnsi="Times New Roman"/>
          <w:b/>
          <w:bCs/>
          <w:sz w:val="32"/>
          <w:szCs w:val="32"/>
        </w:rPr>
        <w:t>2.2授权委托书</w:t>
      </w:r>
      <w:bookmarkEnd w:id="162"/>
      <w:bookmarkEnd w:id="163"/>
      <w:bookmarkEnd w:id="164"/>
    </w:p>
    <w:p w14:paraId="0672C8E0">
      <w:pPr>
        <w:pStyle w:val="65"/>
        <w:spacing w:line="440" w:lineRule="exact"/>
        <w:rPr>
          <w:rFonts w:ascii="Times New Roman" w:hAnsi="Times New Roman"/>
          <w:b/>
          <w:sz w:val="24"/>
          <w:szCs w:val="21"/>
        </w:rPr>
      </w:pPr>
      <w:r>
        <w:rPr>
          <w:rFonts w:ascii="Times New Roman" w:hAnsi="Times New Roman"/>
          <w:sz w:val="24"/>
          <w:szCs w:val="20"/>
          <w:u w:val="single"/>
        </w:rPr>
        <w:t xml:space="preserve">  </w:t>
      </w:r>
      <w:r>
        <w:rPr>
          <w:rFonts w:ascii="Times New Roman" w:hAnsi="Times New Roman"/>
          <w:iCs/>
          <w:sz w:val="24"/>
          <w:u w:val="single"/>
        </w:rPr>
        <w:t>（采购人名称）  ：</w:t>
      </w:r>
    </w:p>
    <w:p w14:paraId="2E6BB1CA">
      <w:pPr>
        <w:pStyle w:val="65"/>
        <w:autoSpaceDE w:val="0"/>
        <w:autoSpaceDN w:val="0"/>
        <w:spacing w:line="440" w:lineRule="exact"/>
        <w:textAlignment w:val="bottom"/>
        <w:rPr>
          <w:rFonts w:ascii="Times New Roman" w:hAnsi="Times New Roman"/>
          <w:sz w:val="24"/>
          <w:szCs w:val="20"/>
        </w:rPr>
      </w:pPr>
      <w:r>
        <w:rPr>
          <w:rFonts w:ascii="Times New Roman" w:hAnsi="Times New Roman"/>
        </w:rPr>
        <w:t xml:space="preserve">   </w:t>
      </w:r>
      <w:r>
        <w:rPr>
          <w:rFonts w:ascii="Times New Roman" w:hAnsi="Times New Roman"/>
          <w:sz w:val="24"/>
          <w:szCs w:val="20"/>
        </w:rPr>
        <w:t xml:space="preserve">  我</w:t>
      </w:r>
      <w:r>
        <w:rPr>
          <w:rFonts w:ascii="Times New Roman" w:hAnsi="Times New Roman"/>
          <w:sz w:val="24"/>
          <w:szCs w:val="20"/>
          <w:u w:val="single"/>
        </w:rPr>
        <w:t xml:space="preserve">              （</w:t>
      </w:r>
      <w:r>
        <w:rPr>
          <w:rFonts w:ascii="Times New Roman" w:hAnsi="Times New Roman"/>
          <w:sz w:val="24"/>
          <w:szCs w:val="20"/>
        </w:rPr>
        <w:t>负责人姓名）系</w:t>
      </w:r>
      <w:r>
        <w:rPr>
          <w:rFonts w:ascii="Times New Roman" w:hAnsi="Times New Roman"/>
          <w:sz w:val="24"/>
          <w:szCs w:val="20"/>
          <w:u w:val="single"/>
        </w:rPr>
        <w:t xml:space="preserve">           </w:t>
      </w:r>
      <w:r>
        <w:rPr>
          <w:rFonts w:ascii="Times New Roman" w:hAnsi="Times New Roman"/>
          <w:sz w:val="24"/>
          <w:szCs w:val="20"/>
        </w:rPr>
        <w:t>（供应商名称）的负责人，现授权委托本单位在职职工</w:t>
      </w:r>
      <w:r>
        <w:rPr>
          <w:rFonts w:ascii="Times New Roman" w:hAnsi="Times New Roman"/>
          <w:sz w:val="24"/>
          <w:szCs w:val="20"/>
          <w:u w:val="single"/>
        </w:rPr>
        <w:t xml:space="preserve">              </w:t>
      </w:r>
      <w:r>
        <w:rPr>
          <w:rFonts w:ascii="Times New Roman" w:hAnsi="Times New Roman"/>
          <w:sz w:val="24"/>
          <w:szCs w:val="20"/>
        </w:rPr>
        <w:t>（姓名）以我方的名义参加就贵方组织的</w:t>
      </w:r>
      <w:r>
        <w:rPr>
          <w:rFonts w:ascii="Times New Roman" w:hAnsi="Times New Roman"/>
          <w:sz w:val="24"/>
          <w:szCs w:val="20"/>
          <w:u w:val="single"/>
        </w:rPr>
        <w:t xml:space="preserve">                         （项目名称）</w:t>
      </w:r>
      <w:r>
        <w:rPr>
          <w:rFonts w:ascii="Times New Roman" w:hAnsi="Times New Roman"/>
          <w:sz w:val="24"/>
          <w:szCs w:val="20"/>
        </w:rPr>
        <w:t>（项目编号：</w:t>
      </w:r>
      <w:r>
        <w:rPr>
          <w:rFonts w:ascii="Times New Roman" w:hAnsi="Times New Roman"/>
          <w:sz w:val="24"/>
          <w:szCs w:val="20"/>
          <w:u w:val="single"/>
        </w:rPr>
        <w:t>　　　　</w:t>
      </w:r>
      <w:r>
        <w:rPr>
          <w:rFonts w:ascii="Times New Roman" w:hAnsi="Times New Roman"/>
          <w:sz w:val="24"/>
          <w:szCs w:val="20"/>
        </w:rPr>
        <w:t>）的投标活动，并代表我方全权办理针对上述项目的磋商、开标、评审、签约等具体事务和签署相关文件。</w:t>
      </w:r>
    </w:p>
    <w:p w14:paraId="547C83F8">
      <w:pPr>
        <w:pStyle w:val="65"/>
        <w:autoSpaceDE w:val="0"/>
        <w:autoSpaceDN w:val="0"/>
        <w:spacing w:line="440" w:lineRule="exact"/>
        <w:textAlignment w:val="bottom"/>
        <w:rPr>
          <w:rFonts w:ascii="Times New Roman" w:hAnsi="Times New Roman"/>
          <w:sz w:val="24"/>
          <w:szCs w:val="20"/>
        </w:rPr>
      </w:pPr>
      <w:r>
        <w:rPr>
          <w:rFonts w:ascii="Times New Roman" w:hAnsi="Times New Roman"/>
          <w:sz w:val="24"/>
          <w:szCs w:val="20"/>
        </w:rPr>
        <w:t xml:space="preserve">    我方对被委托人的签字或盖章事项负全部责任。</w:t>
      </w:r>
    </w:p>
    <w:p w14:paraId="7366F83E">
      <w:pPr>
        <w:pStyle w:val="65"/>
        <w:spacing w:line="440" w:lineRule="exact"/>
        <w:ind w:firstLine="480"/>
        <w:rPr>
          <w:rFonts w:ascii="Times New Roman" w:hAnsi="Times New Roman"/>
          <w:sz w:val="24"/>
          <w:szCs w:val="21"/>
        </w:rPr>
      </w:pPr>
      <w:r>
        <w:rPr>
          <w:rFonts w:ascii="Times New Roman" w:hAnsi="Times New Roman"/>
          <w:sz w:val="24"/>
          <w:szCs w:val="21"/>
        </w:rPr>
        <w:t>本授权书自签署之日起生效，在撤销授权的书面通知送达贵方以前，本授权委托书一直有效。被委托人在授权书有效期内签署的所有文件不因授权的撤销而失效。</w:t>
      </w:r>
    </w:p>
    <w:p w14:paraId="4BDCD454">
      <w:pPr>
        <w:pStyle w:val="65"/>
        <w:spacing w:line="440" w:lineRule="exact"/>
        <w:ind w:firstLine="480"/>
        <w:rPr>
          <w:rFonts w:ascii="Times New Roman" w:hAnsi="Times New Roman"/>
          <w:sz w:val="24"/>
          <w:szCs w:val="21"/>
        </w:rPr>
      </w:pPr>
      <w:r>
        <w:rPr>
          <w:rFonts w:ascii="Times New Roman" w:hAnsi="Times New Roman"/>
          <w:sz w:val="24"/>
          <w:szCs w:val="21"/>
        </w:rPr>
        <w:t>被委托人无转委托权，特此声明。</w:t>
      </w:r>
    </w:p>
    <w:p w14:paraId="31660951">
      <w:pPr>
        <w:pStyle w:val="65"/>
        <w:spacing w:line="440" w:lineRule="exact"/>
        <w:ind w:firstLine="480"/>
        <w:rPr>
          <w:rFonts w:ascii="Times New Roman" w:hAnsi="Times New Roman"/>
          <w:sz w:val="24"/>
          <w:szCs w:val="21"/>
        </w:rPr>
      </w:pPr>
    </w:p>
    <w:p w14:paraId="00065080">
      <w:pPr>
        <w:pStyle w:val="64"/>
        <w:spacing w:line="360" w:lineRule="auto"/>
        <w:ind w:firstLine="3840" w:firstLineChars="1600"/>
        <w:rPr>
          <w:rFonts w:ascii="Times New Roman" w:hAnsi="Times New Roman"/>
          <w:spacing w:val="20"/>
          <w:sz w:val="24"/>
          <w:u w:val="single"/>
        </w:rPr>
      </w:pPr>
      <w:r>
        <w:rPr>
          <w:rFonts w:ascii="Times New Roman" w:hAnsi="Times New Roman"/>
          <w:sz w:val="24"/>
        </w:rPr>
        <w:t xml:space="preserve">     </w:t>
      </w:r>
      <w:r>
        <w:rPr>
          <w:rFonts w:ascii="Times New Roman" w:hAnsi="Times New Roman"/>
          <w:spacing w:val="20"/>
          <w:sz w:val="24"/>
        </w:rPr>
        <w:t>供应商盖章：</w:t>
      </w:r>
      <w:r>
        <w:rPr>
          <w:rFonts w:ascii="Times New Roman" w:hAnsi="Times New Roman"/>
          <w:spacing w:val="20"/>
          <w:sz w:val="24"/>
          <w:u w:val="single"/>
        </w:rPr>
        <w:t xml:space="preserve">            </w:t>
      </w:r>
    </w:p>
    <w:p w14:paraId="6A8DEC42">
      <w:pPr>
        <w:pStyle w:val="65"/>
        <w:spacing w:line="360" w:lineRule="auto"/>
        <w:ind w:firstLine="4480" w:firstLineChars="1600"/>
        <w:rPr>
          <w:rFonts w:ascii="Times New Roman" w:hAnsi="Times New Roman"/>
          <w:spacing w:val="20"/>
          <w:sz w:val="24"/>
          <w:u w:val="single"/>
        </w:rPr>
      </w:pPr>
      <w:r>
        <w:rPr>
          <w:rFonts w:ascii="Times New Roman" w:hAnsi="Times New Roman"/>
          <w:spacing w:val="20"/>
          <w:sz w:val="24"/>
        </w:rPr>
        <w:t>日     期：</w:t>
      </w:r>
      <w:r>
        <w:rPr>
          <w:rFonts w:ascii="Times New Roman" w:hAnsi="Times New Roman"/>
          <w:spacing w:val="20"/>
          <w:sz w:val="24"/>
          <w:u w:val="single"/>
        </w:rPr>
        <w:t xml:space="preserve">            </w:t>
      </w:r>
    </w:p>
    <w:p w14:paraId="268BF1DC">
      <w:pPr>
        <w:pStyle w:val="65"/>
        <w:spacing w:line="440" w:lineRule="exact"/>
        <w:rPr>
          <w:rFonts w:ascii="Times New Roman" w:hAnsi="Times New Roman"/>
          <w:sz w:val="24"/>
          <w:szCs w:val="21"/>
        </w:rPr>
      </w:pPr>
      <w:r>
        <w:rPr>
          <w:rFonts w:ascii="Times New Roman" w:hAnsi="Times New Roman"/>
          <w:sz w:val="24"/>
          <w:szCs w:val="21"/>
        </w:rPr>
        <w:t>_____________________________________________________________________</w:t>
      </w:r>
    </w:p>
    <w:p w14:paraId="41CCC638">
      <w:pPr>
        <w:pStyle w:val="65"/>
        <w:spacing w:line="440" w:lineRule="exact"/>
        <w:ind w:firstLine="480"/>
        <w:rPr>
          <w:rFonts w:ascii="Times New Roman" w:hAnsi="Times New Roman"/>
          <w:sz w:val="24"/>
          <w:szCs w:val="21"/>
        </w:rPr>
      </w:pPr>
      <w:r>
        <w:rPr>
          <w:rFonts w:ascii="Times New Roman" w:hAnsi="Times New Roman"/>
          <w:sz w:val="24"/>
          <w:szCs w:val="21"/>
        </w:rPr>
        <w:t>附：被委托人工作单位：</w:t>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 xml:space="preserve">职务： </w:t>
      </w:r>
    </w:p>
    <w:p w14:paraId="7B533571">
      <w:pPr>
        <w:pStyle w:val="65"/>
        <w:spacing w:line="440" w:lineRule="exact"/>
        <w:ind w:firstLine="480"/>
        <w:rPr>
          <w:rFonts w:ascii="Times New Roman" w:hAnsi="Times New Roman"/>
          <w:sz w:val="24"/>
          <w:szCs w:val="21"/>
        </w:rPr>
      </w:pPr>
      <w:r>
        <w:rPr>
          <w:rFonts w:ascii="Times New Roman" w:hAnsi="Times New Roman"/>
          <w:sz w:val="24"/>
          <w:szCs w:val="21"/>
        </w:rPr>
        <w:t xml:space="preserve">    身份证号码：　　　　　　　　　　</w:t>
      </w:r>
      <w:r>
        <w:rPr>
          <w:rFonts w:ascii="Times New Roman" w:hAnsi="Times New Roman"/>
          <w:sz w:val="24"/>
          <w:szCs w:val="21"/>
        </w:rPr>
        <w:tab/>
      </w:r>
      <w:r>
        <w:rPr>
          <w:rFonts w:ascii="Times New Roman" w:hAnsi="Times New Roman"/>
          <w:sz w:val="24"/>
          <w:szCs w:val="21"/>
        </w:rPr>
        <w:t xml:space="preserve">性别：　    </w:t>
      </w:r>
    </w:p>
    <w:p w14:paraId="25D94680">
      <w:pPr>
        <w:pStyle w:val="65"/>
        <w:spacing w:line="360" w:lineRule="auto"/>
        <w:ind w:firstLine="420"/>
        <w:rPr>
          <w:rFonts w:ascii="Times New Roman" w:hAnsi="Times New Roman"/>
          <w:b/>
          <w:sz w:val="24"/>
          <w:szCs w:val="21"/>
        </w:rPr>
      </w:pPr>
    </w:p>
    <w:p w14:paraId="4F89185A">
      <w:pPr>
        <w:pStyle w:val="65"/>
        <w:spacing w:line="360" w:lineRule="auto"/>
        <w:rPr>
          <w:rFonts w:ascii="Times New Roman" w:hAnsi="Times New Roman"/>
          <w:sz w:val="24"/>
          <w:szCs w:val="21"/>
        </w:rPr>
      </w:pPr>
      <w:r>
        <w:rPr>
          <w:rFonts w:ascii="Times New Roman" w:hAnsi="Times New Roman"/>
          <w:sz w:val="24"/>
          <w:szCs w:val="21"/>
        </w:rPr>
        <w:t>▲注：</w:t>
      </w:r>
    </w:p>
    <w:p w14:paraId="6297F335">
      <w:pPr>
        <w:pStyle w:val="65"/>
        <w:spacing w:line="360" w:lineRule="auto"/>
        <w:ind w:firstLine="480" w:firstLineChars="200"/>
        <w:rPr>
          <w:rFonts w:ascii="Times New Roman" w:hAnsi="Times New Roman"/>
          <w:sz w:val="24"/>
          <w:szCs w:val="21"/>
        </w:rPr>
      </w:pPr>
      <w:r>
        <w:rPr>
          <w:rFonts w:ascii="Times New Roman" w:hAnsi="Times New Roman"/>
          <w:sz w:val="24"/>
          <w:szCs w:val="21"/>
        </w:rPr>
        <w:t>1.供应商为法人企业的，其负责人为其法定代表人；供应商为其他组织的，其负责人为法律、行政法规规定代表单位行使职权的主要负责人；供应商为自然人的，其负责人为自然人本人。</w:t>
      </w:r>
    </w:p>
    <w:p w14:paraId="301AB88E">
      <w:pPr>
        <w:pStyle w:val="65"/>
        <w:spacing w:line="360" w:lineRule="auto"/>
        <w:ind w:firstLine="480" w:firstLineChars="200"/>
        <w:rPr>
          <w:rFonts w:ascii="Times New Roman" w:hAnsi="Times New Roman"/>
          <w:sz w:val="24"/>
          <w:szCs w:val="21"/>
        </w:rPr>
      </w:pPr>
      <w:r>
        <w:rPr>
          <w:rFonts w:ascii="Times New Roman" w:hAnsi="Times New Roman"/>
          <w:sz w:val="24"/>
          <w:szCs w:val="21"/>
        </w:rPr>
        <w:t>2.委托人为上述条款中的负责人。</w:t>
      </w:r>
    </w:p>
    <w:p w14:paraId="0F640A4C">
      <w:pPr>
        <w:pStyle w:val="65"/>
        <w:spacing w:line="360" w:lineRule="auto"/>
        <w:ind w:firstLine="480" w:firstLineChars="200"/>
        <w:rPr>
          <w:rFonts w:ascii="Times New Roman" w:hAnsi="Times New Roman"/>
          <w:sz w:val="24"/>
          <w:szCs w:val="21"/>
        </w:rPr>
      </w:pPr>
      <w:r>
        <w:rPr>
          <w:rFonts w:ascii="Times New Roman" w:hAnsi="Times New Roman"/>
          <w:sz w:val="24"/>
          <w:szCs w:val="21"/>
        </w:rPr>
        <w:t>3.本“授权委托书”需附负责人、被委托人身份证件扫描件，如扫描件不清晰或错误的，后果由供应商承担。</w:t>
      </w:r>
    </w:p>
    <w:p w14:paraId="34232168">
      <w:pPr>
        <w:pStyle w:val="65"/>
        <w:spacing w:line="360" w:lineRule="auto"/>
        <w:ind w:firstLine="480" w:firstLineChars="200"/>
        <w:rPr>
          <w:rFonts w:ascii="Times New Roman" w:hAnsi="Times New Roman"/>
          <w:sz w:val="24"/>
          <w:szCs w:val="21"/>
        </w:rPr>
      </w:pPr>
      <w:r>
        <w:rPr>
          <w:rFonts w:ascii="Times New Roman" w:hAnsi="Times New Roman"/>
          <w:sz w:val="24"/>
          <w:szCs w:val="21"/>
        </w:rPr>
        <w:t>4. 若是负责人参会的，不需要提供此授权委托书。</w:t>
      </w:r>
    </w:p>
    <w:p w14:paraId="69EEA142">
      <w:pPr>
        <w:pStyle w:val="99"/>
        <w:rPr>
          <w:rFonts w:ascii="Times New Roman" w:hAnsi="Times New Roman" w:eastAsia="宋体"/>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14750DE6">
      <w:pPr>
        <w:pStyle w:val="64"/>
        <w:spacing w:line="440" w:lineRule="exact"/>
        <w:rPr>
          <w:rFonts w:ascii="Times New Roman" w:hAnsi="Times New Roman"/>
          <w:bCs/>
          <w:sz w:val="24"/>
        </w:rPr>
      </w:pPr>
      <w:r>
        <w:rPr>
          <w:rFonts w:ascii="Times New Roman" w:hAnsi="Times New Roman"/>
          <w:bCs/>
          <w:sz w:val="24"/>
        </w:rPr>
        <w:t>负责人身份证件扫描件：</w:t>
      </w:r>
    </w:p>
    <w:tbl>
      <w:tblPr>
        <w:tblStyle w:val="4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DC7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9FF806">
            <w:pPr>
              <w:pStyle w:val="64"/>
              <w:spacing w:line="440" w:lineRule="exact"/>
              <w:rPr>
                <w:rFonts w:ascii="Times New Roman" w:hAnsi="Times New Roman"/>
                <w:bCs/>
                <w:sz w:val="24"/>
              </w:rPr>
            </w:pPr>
            <w:r>
              <w:rPr>
                <w:rFonts w:ascii="Times New Roman" w:hAnsi="Times New Roman"/>
                <w:bCs/>
                <w:sz w:val="24"/>
              </w:rPr>
              <w:t>正面：                                 反面：</w:t>
            </w:r>
          </w:p>
          <w:p w14:paraId="4294A663">
            <w:pPr>
              <w:pStyle w:val="64"/>
              <w:spacing w:line="440" w:lineRule="exact"/>
              <w:rPr>
                <w:rFonts w:ascii="Times New Roman" w:hAnsi="Times New Roman"/>
                <w:bCs/>
                <w:sz w:val="24"/>
              </w:rPr>
            </w:pPr>
          </w:p>
        </w:tc>
      </w:tr>
    </w:tbl>
    <w:p w14:paraId="73E7048F">
      <w:pPr>
        <w:pStyle w:val="64"/>
        <w:spacing w:line="440" w:lineRule="exact"/>
        <w:rPr>
          <w:rFonts w:ascii="Times New Roman" w:hAnsi="Times New Roman"/>
          <w:bCs/>
          <w:sz w:val="24"/>
        </w:rPr>
      </w:pPr>
      <w:r>
        <w:rPr>
          <w:rFonts w:ascii="Times New Roman" w:hAnsi="Times New Roman"/>
          <w:bCs/>
          <w:sz w:val="24"/>
        </w:rPr>
        <w:t>被委托人身份证件扫描件：</w:t>
      </w:r>
    </w:p>
    <w:tbl>
      <w:tblPr>
        <w:tblStyle w:val="4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C4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EC0D92">
            <w:pPr>
              <w:pStyle w:val="64"/>
              <w:spacing w:line="440" w:lineRule="exact"/>
              <w:rPr>
                <w:rFonts w:ascii="Times New Roman" w:hAnsi="Times New Roman"/>
                <w:bCs/>
                <w:sz w:val="24"/>
              </w:rPr>
            </w:pPr>
            <w:r>
              <w:rPr>
                <w:rFonts w:ascii="Times New Roman" w:hAnsi="Times New Roman"/>
                <w:bCs/>
                <w:sz w:val="24"/>
              </w:rPr>
              <w:t>正面：                                 反面：</w:t>
            </w:r>
          </w:p>
          <w:p w14:paraId="2AE9BB9D">
            <w:pPr>
              <w:pStyle w:val="64"/>
              <w:spacing w:line="440" w:lineRule="exact"/>
              <w:rPr>
                <w:rFonts w:ascii="Times New Roman" w:hAnsi="Times New Roman"/>
                <w:bCs/>
                <w:sz w:val="24"/>
              </w:rPr>
            </w:pPr>
          </w:p>
        </w:tc>
      </w:tr>
    </w:tbl>
    <w:p w14:paraId="3D704A07">
      <w:pPr>
        <w:pStyle w:val="64"/>
        <w:spacing w:line="360" w:lineRule="auto"/>
        <w:ind w:firstLine="4480" w:firstLineChars="1600"/>
        <w:rPr>
          <w:rFonts w:ascii="Times New Roman" w:hAnsi="Times New Roman"/>
          <w:spacing w:val="20"/>
          <w:sz w:val="24"/>
        </w:rPr>
      </w:pPr>
    </w:p>
    <w:p w14:paraId="175A3284">
      <w:pPr>
        <w:pStyle w:val="64"/>
        <w:spacing w:line="360" w:lineRule="auto"/>
        <w:ind w:firstLine="4480" w:firstLineChars="1600"/>
        <w:rPr>
          <w:rFonts w:ascii="Times New Roman" w:hAnsi="Times New Roman"/>
          <w:spacing w:val="20"/>
          <w:sz w:val="24"/>
          <w:u w:val="single"/>
        </w:rPr>
      </w:pPr>
      <w:r>
        <w:rPr>
          <w:rFonts w:ascii="Times New Roman" w:hAnsi="Times New Roman"/>
          <w:spacing w:val="20"/>
          <w:sz w:val="24"/>
        </w:rPr>
        <w:t>供应商盖章：</w:t>
      </w:r>
      <w:r>
        <w:rPr>
          <w:rFonts w:ascii="Times New Roman" w:hAnsi="Times New Roman"/>
          <w:spacing w:val="20"/>
          <w:sz w:val="24"/>
          <w:u w:val="single"/>
        </w:rPr>
        <w:t xml:space="preserve">            </w:t>
      </w:r>
    </w:p>
    <w:p w14:paraId="4F880F99">
      <w:pPr>
        <w:pStyle w:val="64"/>
        <w:spacing w:line="360" w:lineRule="auto"/>
        <w:ind w:firstLine="4480" w:firstLineChars="1600"/>
        <w:rPr>
          <w:rFonts w:ascii="Times New Roman" w:hAnsi="Times New Roman"/>
          <w:spacing w:val="20"/>
          <w:sz w:val="24"/>
          <w:u w:val="single"/>
        </w:rPr>
      </w:pPr>
      <w:r>
        <w:rPr>
          <w:rFonts w:ascii="Times New Roman" w:hAnsi="Times New Roman"/>
          <w:spacing w:val="20"/>
          <w:sz w:val="24"/>
        </w:rPr>
        <w:t>日     期：</w:t>
      </w:r>
      <w:r>
        <w:rPr>
          <w:rFonts w:ascii="Times New Roman" w:hAnsi="Times New Roman"/>
          <w:spacing w:val="20"/>
          <w:sz w:val="24"/>
          <w:u w:val="single"/>
        </w:rPr>
        <w:t xml:space="preserve">            </w:t>
      </w:r>
    </w:p>
    <w:p w14:paraId="6650F25C">
      <w:pPr>
        <w:pStyle w:val="64"/>
        <w:spacing w:line="360" w:lineRule="auto"/>
        <w:ind w:firstLine="4480" w:firstLineChars="1600"/>
        <w:rPr>
          <w:rFonts w:ascii="Times New Roman" w:hAnsi="Times New Roman"/>
          <w:spacing w:val="20"/>
          <w:sz w:val="24"/>
          <w:u w:val="single"/>
        </w:rPr>
      </w:pPr>
    </w:p>
    <w:p w14:paraId="259C2B9E">
      <w:pPr>
        <w:pStyle w:val="64"/>
        <w:spacing w:line="360" w:lineRule="auto"/>
        <w:ind w:firstLine="4480" w:firstLineChars="1600"/>
        <w:rPr>
          <w:rFonts w:ascii="Times New Roman" w:hAnsi="Times New Roman"/>
          <w:spacing w:val="20"/>
          <w:sz w:val="24"/>
          <w:u w:val="single"/>
        </w:rPr>
      </w:pPr>
    </w:p>
    <w:p w14:paraId="05AAAAFD">
      <w:pPr>
        <w:pStyle w:val="64"/>
        <w:spacing w:line="360" w:lineRule="auto"/>
        <w:ind w:firstLine="4480" w:firstLineChars="1600"/>
        <w:rPr>
          <w:rFonts w:ascii="Times New Roman" w:hAnsi="Times New Roman"/>
          <w:spacing w:val="20"/>
          <w:sz w:val="24"/>
          <w:u w:val="single"/>
        </w:rPr>
      </w:pPr>
    </w:p>
    <w:p w14:paraId="7B01C1F8">
      <w:pPr>
        <w:pStyle w:val="4"/>
        <w:spacing w:before="0" w:after="0"/>
        <w:ind w:firstLine="0" w:firstLineChars="0"/>
        <w:jc w:val="center"/>
        <w:rPr>
          <w:rFonts w:ascii="Times New Roman" w:hAnsi="Times New Roman" w:eastAsia="宋体"/>
          <w:sz w:val="32"/>
          <w:szCs w:val="32"/>
        </w:rPr>
      </w:pPr>
      <w:r>
        <w:rPr>
          <w:rFonts w:ascii="Times New Roman" w:hAnsi="Times New Roman" w:eastAsia="宋体"/>
          <w:sz w:val="32"/>
          <w:szCs w:val="32"/>
        </w:rPr>
        <w:t>3、</w:t>
      </w:r>
      <w:bookmarkEnd w:id="165"/>
      <w:bookmarkEnd w:id="166"/>
      <w:bookmarkEnd w:id="167"/>
      <w:r>
        <w:rPr>
          <w:rFonts w:ascii="Times New Roman" w:hAnsi="Times New Roman" w:eastAsia="宋体"/>
          <w:sz w:val="32"/>
          <w:szCs w:val="32"/>
        </w:rPr>
        <w:t>具有良好的财务会计制度、依法缴纳税收和社会保障资金的承诺函</w:t>
      </w:r>
    </w:p>
    <w:p w14:paraId="187736BF">
      <w:pPr>
        <w:pStyle w:val="5"/>
        <w:spacing w:line="360" w:lineRule="auto"/>
        <w:ind w:firstLine="0"/>
        <w:jc w:val="left"/>
        <w:rPr>
          <w:rFonts w:ascii="Times New Roman" w:hAnsi="Times New Roman"/>
          <w:sz w:val="24"/>
          <w:szCs w:val="24"/>
        </w:rPr>
      </w:pPr>
    </w:p>
    <w:p w14:paraId="6650E82F">
      <w:pPr>
        <w:pStyle w:val="92"/>
        <w:spacing w:line="360" w:lineRule="auto"/>
        <w:rPr>
          <w:rFonts w:ascii="Times New Roman" w:hAnsi="Times New Roman"/>
          <w:iCs/>
          <w:sz w:val="24"/>
          <w:u w:val="single"/>
        </w:rPr>
      </w:pPr>
      <w:r>
        <w:rPr>
          <w:rFonts w:ascii="Times New Roman" w:hAnsi="Times New Roman"/>
          <w:sz w:val="24"/>
          <w:szCs w:val="20"/>
          <w:u w:val="single"/>
        </w:rPr>
        <w:t xml:space="preserve">  </w:t>
      </w:r>
      <w:r>
        <w:rPr>
          <w:rFonts w:ascii="Times New Roman" w:hAnsi="Times New Roman"/>
          <w:iCs/>
          <w:sz w:val="24"/>
          <w:u w:val="single"/>
        </w:rPr>
        <w:t>（采购人名称）  ：</w:t>
      </w:r>
    </w:p>
    <w:p w14:paraId="25FCF676">
      <w:pPr>
        <w:pStyle w:val="5"/>
        <w:spacing w:line="360" w:lineRule="auto"/>
        <w:ind w:firstLine="504" w:firstLineChars="200"/>
        <w:jc w:val="left"/>
        <w:rPr>
          <w:rFonts w:ascii="Times New Roman" w:hAnsi="Times New Roman"/>
          <w:iCs/>
          <w:sz w:val="24"/>
          <w:szCs w:val="24"/>
        </w:rPr>
      </w:pPr>
      <w:r>
        <w:rPr>
          <w:rFonts w:ascii="Times New Roman" w:hAnsi="Times New Roman"/>
          <w:iCs/>
          <w:spacing w:val="6"/>
          <w:sz w:val="24"/>
          <w:szCs w:val="24"/>
        </w:rPr>
        <w:t>我方参与的</w:t>
      </w:r>
      <w:r>
        <w:rPr>
          <w:rFonts w:ascii="Times New Roman" w:hAnsi="Times New Roman"/>
          <w:iCs/>
          <w:spacing w:val="6"/>
          <w:sz w:val="24"/>
          <w:szCs w:val="24"/>
          <w:u w:val="single"/>
        </w:rPr>
        <w:t xml:space="preserve">     </w:t>
      </w:r>
      <w:r>
        <w:rPr>
          <w:rFonts w:ascii="Times New Roman" w:hAnsi="Times New Roman"/>
          <w:iCs/>
          <w:sz w:val="24"/>
          <w:szCs w:val="24"/>
          <w:u w:val="single"/>
        </w:rPr>
        <w:t xml:space="preserve">（项目名称）（项目编号） </w:t>
      </w:r>
      <w:r>
        <w:rPr>
          <w:rFonts w:ascii="Times New Roman" w:hAnsi="Times New Roman"/>
          <w:iCs/>
          <w:spacing w:val="6"/>
          <w:sz w:val="24"/>
          <w:szCs w:val="24"/>
          <w:u w:val="single"/>
        </w:rPr>
        <w:t xml:space="preserve">   </w:t>
      </w:r>
      <w:r>
        <w:rPr>
          <w:rFonts w:ascii="Times New Roman" w:hAnsi="Times New Roman"/>
          <w:iCs/>
          <w:spacing w:val="6"/>
          <w:sz w:val="24"/>
          <w:szCs w:val="24"/>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6453B16C">
      <w:pPr>
        <w:pStyle w:val="92"/>
        <w:spacing w:line="360" w:lineRule="auto"/>
        <w:ind w:firstLine="504" w:firstLineChars="200"/>
        <w:rPr>
          <w:rFonts w:ascii="Times New Roman" w:hAnsi="Times New Roman"/>
          <w:iCs/>
          <w:spacing w:val="6"/>
          <w:sz w:val="24"/>
        </w:rPr>
      </w:pPr>
    </w:p>
    <w:p w14:paraId="29222C9A">
      <w:pPr>
        <w:pStyle w:val="92"/>
        <w:spacing w:line="360" w:lineRule="auto"/>
        <w:ind w:firstLine="504" w:firstLineChars="200"/>
        <w:rPr>
          <w:rFonts w:ascii="Times New Roman" w:hAnsi="Times New Roman"/>
          <w:iCs/>
          <w:spacing w:val="6"/>
          <w:sz w:val="24"/>
        </w:rPr>
      </w:pPr>
      <w:r>
        <w:rPr>
          <w:rFonts w:ascii="Times New Roman" w:hAnsi="Times New Roman"/>
          <w:iCs/>
          <w:spacing w:val="6"/>
          <w:sz w:val="24"/>
        </w:rPr>
        <w:t>特此承诺！</w:t>
      </w:r>
    </w:p>
    <w:p w14:paraId="0A400F68">
      <w:pPr>
        <w:pStyle w:val="92"/>
        <w:spacing w:line="360" w:lineRule="auto"/>
        <w:ind w:firstLine="504" w:firstLineChars="200"/>
        <w:rPr>
          <w:rFonts w:ascii="Times New Roman" w:hAnsi="Times New Roman"/>
          <w:iCs/>
          <w:spacing w:val="6"/>
          <w:sz w:val="24"/>
        </w:rPr>
      </w:pPr>
    </w:p>
    <w:p w14:paraId="46E618BE">
      <w:pPr>
        <w:pStyle w:val="64"/>
        <w:spacing w:line="360" w:lineRule="auto"/>
        <w:ind w:firstLine="4480" w:firstLineChars="1600"/>
        <w:rPr>
          <w:rFonts w:ascii="Times New Roman" w:hAnsi="Times New Roman"/>
          <w:spacing w:val="20"/>
          <w:sz w:val="24"/>
          <w:u w:val="single"/>
        </w:rPr>
      </w:pPr>
      <w:r>
        <w:rPr>
          <w:rFonts w:ascii="Times New Roman" w:hAnsi="Times New Roman"/>
          <w:spacing w:val="20"/>
          <w:sz w:val="24"/>
        </w:rPr>
        <w:t>供应商盖章：</w:t>
      </w:r>
      <w:r>
        <w:rPr>
          <w:rFonts w:ascii="Times New Roman" w:hAnsi="Times New Roman"/>
          <w:spacing w:val="20"/>
          <w:sz w:val="24"/>
          <w:u w:val="single"/>
        </w:rPr>
        <w:t xml:space="preserve">            </w:t>
      </w:r>
    </w:p>
    <w:p w14:paraId="7C015F5F">
      <w:pPr>
        <w:pStyle w:val="223"/>
        <w:spacing w:line="360" w:lineRule="auto"/>
        <w:ind w:firstLine="4480" w:firstLineChars="1600"/>
        <w:rPr>
          <w:rFonts w:ascii="Times New Roman" w:hAnsi="Times New Roman"/>
          <w:bCs/>
          <w:iCs/>
          <w:sz w:val="24"/>
          <w:szCs w:val="24"/>
        </w:rPr>
      </w:pPr>
      <w:r>
        <w:rPr>
          <w:rFonts w:ascii="Times New Roman" w:hAnsi="Times New Roman"/>
          <w:spacing w:val="20"/>
          <w:sz w:val="24"/>
        </w:rPr>
        <w:t>日     期：</w:t>
      </w:r>
      <w:r>
        <w:rPr>
          <w:rFonts w:ascii="Times New Roman" w:hAnsi="Times New Roman"/>
          <w:spacing w:val="20"/>
          <w:sz w:val="24"/>
          <w:u w:val="single"/>
        </w:rPr>
        <w:t xml:space="preserve">            </w:t>
      </w:r>
    </w:p>
    <w:p w14:paraId="0B89CD0A">
      <w:pPr>
        <w:pStyle w:val="223"/>
        <w:spacing w:line="360" w:lineRule="auto"/>
        <w:ind w:firstLine="480" w:firstLineChars="200"/>
        <w:rPr>
          <w:rFonts w:ascii="Times New Roman" w:hAnsi="Times New Roman"/>
          <w:bCs/>
          <w:iCs/>
          <w:sz w:val="24"/>
          <w:szCs w:val="24"/>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p>
    <w:p w14:paraId="1859A188">
      <w:pPr>
        <w:pStyle w:val="4"/>
        <w:spacing w:before="0" w:after="0"/>
        <w:ind w:firstLine="0" w:firstLineChars="0"/>
        <w:jc w:val="center"/>
        <w:rPr>
          <w:rFonts w:ascii="Times New Roman" w:hAnsi="Times New Roman" w:eastAsia="宋体"/>
          <w:sz w:val="24"/>
          <w:szCs w:val="24"/>
        </w:rPr>
      </w:pPr>
      <w:bookmarkStart w:id="168" w:name="_Toc18679896"/>
      <w:bookmarkStart w:id="169" w:name="_Toc531359046"/>
      <w:r>
        <w:rPr>
          <w:rFonts w:ascii="Times New Roman" w:hAnsi="Times New Roman" w:eastAsia="宋体"/>
          <w:sz w:val="32"/>
          <w:szCs w:val="32"/>
        </w:rPr>
        <w:t>4、</w:t>
      </w:r>
      <w:bookmarkEnd w:id="168"/>
      <w:bookmarkEnd w:id="169"/>
      <w:r>
        <w:rPr>
          <w:rFonts w:ascii="Times New Roman" w:hAnsi="Times New Roman" w:eastAsia="宋体"/>
          <w:sz w:val="32"/>
          <w:szCs w:val="32"/>
        </w:rPr>
        <w:t>具有履行合同所必需设备和专业技术能力的承诺函</w:t>
      </w:r>
    </w:p>
    <w:p w14:paraId="0E93175D">
      <w:pPr>
        <w:pStyle w:val="5"/>
        <w:spacing w:line="360" w:lineRule="auto"/>
        <w:ind w:firstLine="0"/>
        <w:rPr>
          <w:rFonts w:ascii="Times New Roman" w:hAnsi="Times New Roman"/>
          <w:sz w:val="24"/>
          <w:szCs w:val="24"/>
        </w:rPr>
      </w:pPr>
    </w:p>
    <w:p w14:paraId="00004D8B">
      <w:pPr>
        <w:pStyle w:val="92"/>
        <w:spacing w:line="360" w:lineRule="auto"/>
        <w:rPr>
          <w:rFonts w:ascii="Times New Roman" w:hAnsi="Times New Roman"/>
          <w:iCs/>
          <w:spacing w:val="6"/>
          <w:sz w:val="24"/>
        </w:rPr>
      </w:pPr>
      <w:r>
        <w:rPr>
          <w:rFonts w:ascii="Times New Roman" w:hAnsi="Times New Roman"/>
          <w:sz w:val="24"/>
          <w:szCs w:val="20"/>
          <w:u w:val="single"/>
        </w:rPr>
        <w:t xml:space="preserve">  </w:t>
      </w:r>
      <w:r>
        <w:rPr>
          <w:rFonts w:ascii="Times New Roman" w:hAnsi="Times New Roman"/>
          <w:iCs/>
          <w:sz w:val="24"/>
          <w:u w:val="single"/>
        </w:rPr>
        <w:t>（采购人名称）  ：</w:t>
      </w:r>
    </w:p>
    <w:p w14:paraId="2292F499">
      <w:pPr>
        <w:pStyle w:val="92"/>
        <w:spacing w:line="360" w:lineRule="auto"/>
        <w:ind w:firstLine="504" w:firstLineChars="200"/>
        <w:rPr>
          <w:rFonts w:ascii="Times New Roman" w:hAnsi="Times New Roman"/>
          <w:iCs/>
          <w:spacing w:val="6"/>
          <w:sz w:val="24"/>
        </w:rPr>
      </w:pPr>
      <w:r>
        <w:rPr>
          <w:rFonts w:ascii="Times New Roman" w:hAnsi="Times New Roman"/>
          <w:iCs/>
          <w:spacing w:val="6"/>
          <w:sz w:val="24"/>
        </w:rPr>
        <w:t>我方参与的</w:t>
      </w:r>
      <w:r>
        <w:rPr>
          <w:rFonts w:ascii="Times New Roman" w:hAnsi="Times New Roman"/>
          <w:iCs/>
          <w:spacing w:val="6"/>
          <w:sz w:val="24"/>
          <w:u w:val="single"/>
        </w:rPr>
        <w:t xml:space="preserve">     </w:t>
      </w:r>
      <w:r>
        <w:rPr>
          <w:rFonts w:ascii="Times New Roman" w:hAnsi="Times New Roman"/>
          <w:iCs/>
          <w:sz w:val="24"/>
          <w:u w:val="single"/>
        </w:rPr>
        <w:t>（项目名称）（项目编号）</w:t>
      </w:r>
      <w:r>
        <w:rPr>
          <w:rFonts w:ascii="Times New Roman" w:hAnsi="Times New Roman"/>
          <w:iCs/>
          <w:spacing w:val="6"/>
          <w:sz w:val="24"/>
          <w:u w:val="single"/>
        </w:rPr>
        <w:t xml:space="preserve">    </w:t>
      </w:r>
      <w:r>
        <w:rPr>
          <w:rFonts w:ascii="Times New Roman" w:hAnsi="Times New Roman"/>
          <w:iCs/>
          <w:spacing w:val="6"/>
          <w:sz w:val="24"/>
        </w:rPr>
        <w:t>的投标活动，我方郑重承诺，我方承诺具有履行合同所必需设备和专业技术能力。如有虚假，招标人可取消我方任何资格（投标/中标/签订合同），我方对此无任何异议。</w:t>
      </w:r>
    </w:p>
    <w:p w14:paraId="176B1314">
      <w:pPr>
        <w:pStyle w:val="92"/>
        <w:spacing w:line="360" w:lineRule="auto"/>
        <w:ind w:firstLine="504" w:firstLineChars="200"/>
        <w:rPr>
          <w:rFonts w:ascii="Times New Roman" w:hAnsi="Times New Roman"/>
          <w:iCs/>
          <w:spacing w:val="6"/>
          <w:sz w:val="24"/>
        </w:rPr>
      </w:pPr>
    </w:p>
    <w:p w14:paraId="3D9299F1">
      <w:pPr>
        <w:pStyle w:val="218"/>
        <w:spacing w:line="360" w:lineRule="auto"/>
        <w:ind w:firstLine="420"/>
        <w:rPr>
          <w:rFonts w:ascii="Times New Roman" w:hAnsi="Times New Roman"/>
          <w:iCs/>
          <w:sz w:val="24"/>
          <w:szCs w:val="24"/>
        </w:rPr>
      </w:pPr>
      <w:r>
        <w:rPr>
          <w:rFonts w:ascii="Times New Roman" w:hAnsi="Times New Roman"/>
          <w:iCs/>
          <w:spacing w:val="6"/>
          <w:sz w:val="24"/>
          <w:szCs w:val="24"/>
        </w:rPr>
        <w:t>特此承诺！</w:t>
      </w:r>
    </w:p>
    <w:p w14:paraId="7A5088A2">
      <w:pPr>
        <w:pStyle w:val="65"/>
        <w:spacing w:beforeLines="50" w:afterLines="50" w:line="360" w:lineRule="auto"/>
        <w:jc w:val="center"/>
        <w:rPr>
          <w:rFonts w:ascii="Times New Roman" w:hAnsi="Times New Roman"/>
          <w:b/>
          <w:iCs/>
          <w:sz w:val="24"/>
        </w:rPr>
      </w:pPr>
    </w:p>
    <w:p w14:paraId="77BAD94A">
      <w:pPr>
        <w:pStyle w:val="64"/>
        <w:spacing w:line="360" w:lineRule="auto"/>
        <w:ind w:firstLine="4480" w:firstLineChars="1600"/>
        <w:rPr>
          <w:rFonts w:ascii="Times New Roman" w:hAnsi="Times New Roman"/>
          <w:spacing w:val="20"/>
          <w:sz w:val="24"/>
          <w:u w:val="single"/>
        </w:rPr>
      </w:pPr>
      <w:r>
        <w:rPr>
          <w:rFonts w:ascii="Times New Roman" w:hAnsi="Times New Roman"/>
          <w:spacing w:val="20"/>
          <w:sz w:val="24"/>
        </w:rPr>
        <w:t>供应商盖章：</w:t>
      </w:r>
      <w:r>
        <w:rPr>
          <w:rFonts w:ascii="Times New Roman" w:hAnsi="Times New Roman"/>
          <w:spacing w:val="20"/>
          <w:sz w:val="24"/>
          <w:u w:val="single"/>
        </w:rPr>
        <w:t xml:space="preserve">            </w:t>
      </w:r>
    </w:p>
    <w:p w14:paraId="24833E0E">
      <w:pPr>
        <w:pStyle w:val="65"/>
        <w:spacing w:beforeLines="50" w:afterLines="50" w:line="360" w:lineRule="auto"/>
        <w:jc w:val="center"/>
        <w:rPr>
          <w:rFonts w:ascii="Times New Roman" w:hAnsi="Times New Roman"/>
          <w:b/>
          <w:iCs/>
          <w:sz w:val="24"/>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r>
        <w:rPr>
          <w:rFonts w:ascii="Times New Roman" w:hAnsi="Times New Roman"/>
          <w:spacing w:val="20"/>
          <w:sz w:val="24"/>
        </w:rPr>
        <w:t xml:space="preserve">          日     期：</w:t>
      </w:r>
      <w:r>
        <w:rPr>
          <w:rFonts w:ascii="Times New Roman" w:hAnsi="Times New Roman"/>
          <w:spacing w:val="20"/>
          <w:sz w:val="24"/>
          <w:u w:val="single"/>
        </w:rPr>
        <w:t xml:space="preserve">            </w:t>
      </w:r>
    </w:p>
    <w:p w14:paraId="004BAEB4">
      <w:pPr>
        <w:pStyle w:val="4"/>
        <w:spacing w:before="240" w:after="240"/>
        <w:ind w:firstLine="0" w:firstLineChars="0"/>
        <w:jc w:val="center"/>
        <w:rPr>
          <w:rFonts w:ascii="Times New Roman" w:hAnsi="Times New Roman" w:eastAsia="宋体"/>
          <w:sz w:val="32"/>
          <w:szCs w:val="32"/>
        </w:rPr>
      </w:pPr>
      <w:bookmarkStart w:id="170" w:name="_Toc3257"/>
      <w:bookmarkStart w:id="171" w:name="_Toc20171"/>
      <w:r>
        <w:rPr>
          <w:rFonts w:ascii="Times New Roman" w:hAnsi="Times New Roman" w:eastAsia="宋体"/>
          <w:sz w:val="32"/>
          <w:szCs w:val="32"/>
        </w:rPr>
        <w:t>5、</w:t>
      </w:r>
      <w:bookmarkEnd w:id="170"/>
      <w:bookmarkEnd w:id="171"/>
      <w:r>
        <w:rPr>
          <w:rFonts w:ascii="Times New Roman" w:hAnsi="Times New Roman" w:eastAsia="宋体"/>
          <w:sz w:val="32"/>
          <w:szCs w:val="32"/>
        </w:rPr>
        <w:t>无重大违法及相关失信记录声明书</w:t>
      </w:r>
    </w:p>
    <w:p w14:paraId="77A54E23">
      <w:pPr>
        <w:pStyle w:val="92"/>
        <w:spacing w:beforeLines="100" w:line="480" w:lineRule="auto"/>
        <w:rPr>
          <w:rFonts w:ascii="Times New Roman" w:hAnsi="Times New Roman"/>
          <w:spacing w:val="6"/>
          <w:sz w:val="24"/>
        </w:rPr>
      </w:pPr>
      <w:r>
        <w:rPr>
          <w:rFonts w:ascii="Times New Roman" w:hAnsi="Times New Roman"/>
          <w:sz w:val="24"/>
          <w:szCs w:val="20"/>
          <w:u w:val="single"/>
        </w:rPr>
        <w:t xml:space="preserve">  </w:t>
      </w:r>
      <w:r>
        <w:rPr>
          <w:rFonts w:ascii="Times New Roman" w:hAnsi="Times New Roman"/>
          <w:iCs/>
          <w:sz w:val="24"/>
          <w:u w:val="single"/>
        </w:rPr>
        <w:t>（采购人名称）  ：</w:t>
      </w:r>
    </w:p>
    <w:p w14:paraId="21B923F4">
      <w:pPr>
        <w:pStyle w:val="92"/>
        <w:spacing w:beforeLines="50" w:line="360" w:lineRule="auto"/>
        <w:ind w:firstLine="504" w:firstLineChars="200"/>
        <w:rPr>
          <w:rFonts w:ascii="Times New Roman" w:hAnsi="Times New Roman"/>
          <w:spacing w:val="6"/>
          <w:sz w:val="24"/>
        </w:rPr>
      </w:pPr>
      <w:r>
        <w:rPr>
          <w:rFonts w:ascii="Times New Roman" w:hAnsi="Times New Roman"/>
          <w:spacing w:val="6"/>
          <w:sz w:val="24"/>
        </w:rPr>
        <w:t xml:space="preserve"> 我方参与的</w:t>
      </w:r>
      <w:r>
        <w:rPr>
          <w:rFonts w:ascii="Times New Roman" w:hAnsi="Times New Roman"/>
          <w:iCs/>
          <w:spacing w:val="6"/>
          <w:sz w:val="24"/>
          <w:u w:val="single"/>
        </w:rPr>
        <w:t xml:space="preserve">     </w:t>
      </w:r>
      <w:r>
        <w:rPr>
          <w:rFonts w:ascii="Times New Roman" w:hAnsi="Times New Roman"/>
          <w:iCs/>
          <w:sz w:val="24"/>
          <w:u w:val="single"/>
        </w:rPr>
        <w:t xml:space="preserve">（项目名称）（项目编号） </w:t>
      </w:r>
      <w:r>
        <w:rPr>
          <w:rFonts w:ascii="Times New Roman" w:hAnsi="Times New Roman"/>
          <w:iCs/>
          <w:spacing w:val="6"/>
          <w:sz w:val="24"/>
          <w:u w:val="single"/>
        </w:rPr>
        <w:t xml:space="preserve">   </w:t>
      </w:r>
      <w:r>
        <w:rPr>
          <w:rFonts w:ascii="Times New Roman" w:hAnsi="Times New Roman"/>
          <w:spacing w:val="6"/>
          <w:sz w:val="24"/>
        </w:rPr>
        <w:t>的投标活动，我方郑重声明，我方参加本项目投标活动前三年内无重大违法记录（重大违法记录是指供应商因违法经营受到刑事处罚或者责令停产停业、吊销许可证或者执照、较大数额罚款等行政处罚）；投标截止之日至前三年内，在“信用中国网” (</w:t>
      </w:r>
      <w:r>
        <w:fldChar w:fldCharType="begin"/>
      </w:r>
      <w:r>
        <w:instrText xml:space="preserve"> HYPERLINK "http://www.creditchina.gov.cn" </w:instrText>
      </w:r>
      <w:r>
        <w:fldChar w:fldCharType="separate"/>
      </w:r>
      <w:r>
        <w:rPr>
          <w:rStyle w:val="48"/>
          <w:rFonts w:ascii="Times New Roman" w:hAnsi="Times New Roman"/>
          <w:color w:val="auto"/>
          <w:spacing w:val="6"/>
          <w:sz w:val="24"/>
        </w:rPr>
        <w:t>www.creditchina.gov.cn</w:t>
      </w:r>
      <w:r>
        <w:rPr>
          <w:rStyle w:val="48"/>
          <w:rFonts w:ascii="Times New Roman" w:hAnsi="Times New Roman"/>
          <w:color w:val="auto"/>
          <w:spacing w:val="6"/>
          <w:sz w:val="24"/>
        </w:rPr>
        <w:fldChar w:fldCharType="end"/>
      </w:r>
      <w:r>
        <w:rPr>
          <w:rFonts w:ascii="Times New Roman" w:hAnsi="Times New Roman"/>
          <w:spacing w:val="6"/>
          <w:sz w:val="24"/>
        </w:rPr>
        <w:t>)</w:t>
      </w:r>
      <w:r>
        <w:rPr>
          <w:rFonts w:ascii="Times New Roman" w:hAnsi="Times New Roman"/>
          <w:b/>
          <w:spacing w:val="6"/>
          <w:sz w:val="24"/>
        </w:rPr>
        <w:t>无被列入</w:t>
      </w:r>
      <w:r>
        <w:rPr>
          <w:rFonts w:ascii="Times New Roman" w:hAnsi="Times New Roman"/>
          <w:spacing w:val="6"/>
          <w:sz w:val="24"/>
        </w:rPr>
        <w:t>失信被执行人、重大税收违法当事人名单、政府采购严重违法失信行为的记录名单；投标截止前，在“中国政府采购网”(</w:t>
      </w:r>
      <w:r>
        <w:fldChar w:fldCharType="begin"/>
      </w:r>
      <w:r>
        <w:instrText xml:space="preserve"> HYPERLINK "http://www.ccgp.gov.cn" </w:instrText>
      </w:r>
      <w:r>
        <w:fldChar w:fldCharType="separate"/>
      </w:r>
      <w:r>
        <w:rPr>
          <w:rStyle w:val="48"/>
          <w:rFonts w:ascii="Times New Roman" w:hAnsi="Times New Roman"/>
          <w:color w:val="auto"/>
          <w:spacing w:val="6"/>
          <w:sz w:val="24"/>
        </w:rPr>
        <w:t>www.ccgp.gov.cn</w:t>
      </w:r>
      <w:r>
        <w:rPr>
          <w:rStyle w:val="48"/>
          <w:rFonts w:ascii="Times New Roman" w:hAnsi="Times New Roman"/>
          <w:color w:val="auto"/>
          <w:spacing w:val="6"/>
          <w:sz w:val="24"/>
        </w:rPr>
        <w:fldChar w:fldCharType="end"/>
      </w:r>
      <w:r>
        <w:rPr>
          <w:rFonts w:ascii="Times New Roman" w:hAnsi="Times New Roman"/>
          <w:spacing w:val="6"/>
          <w:sz w:val="24"/>
        </w:rPr>
        <w:t>) 在处罚有效期内</w:t>
      </w:r>
      <w:r>
        <w:rPr>
          <w:rFonts w:ascii="Times New Roman" w:hAnsi="Times New Roman"/>
          <w:b/>
          <w:spacing w:val="6"/>
          <w:sz w:val="24"/>
        </w:rPr>
        <w:t>无被列入</w:t>
      </w:r>
      <w:r>
        <w:rPr>
          <w:rFonts w:ascii="Times New Roman" w:hAnsi="Times New Roman"/>
          <w:spacing w:val="6"/>
          <w:sz w:val="24"/>
        </w:rPr>
        <w:t>政府采购严重违法失信行为的记录名单。符合《中华人民共和国政府采购法》、《中华人民共和国政府采购法实施条例》的规定。我方对此声明负全部法律责任。</w:t>
      </w:r>
    </w:p>
    <w:p w14:paraId="339F4C7D">
      <w:pPr>
        <w:pStyle w:val="92"/>
        <w:spacing w:line="480" w:lineRule="auto"/>
        <w:ind w:firstLine="504" w:firstLineChars="200"/>
        <w:rPr>
          <w:rFonts w:ascii="Times New Roman" w:hAnsi="Times New Roman"/>
          <w:spacing w:val="6"/>
          <w:sz w:val="24"/>
        </w:rPr>
      </w:pPr>
      <w:r>
        <w:rPr>
          <w:rFonts w:ascii="Times New Roman" w:hAnsi="Times New Roman"/>
          <w:spacing w:val="6"/>
          <w:sz w:val="24"/>
        </w:rPr>
        <w:tab/>
      </w:r>
      <w:r>
        <w:rPr>
          <w:rFonts w:ascii="Times New Roman" w:hAnsi="Times New Roman"/>
          <w:spacing w:val="6"/>
          <w:sz w:val="24"/>
        </w:rPr>
        <w:t>特此声明。</w:t>
      </w:r>
    </w:p>
    <w:p w14:paraId="1BF2F3A1">
      <w:pPr>
        <w:pStyle w:val="91"/>
        <w:jc w:val="center"/>
        <w:rPr>
          <w:rFonts w:ascii="Times New Roman" w:hAnsi="Times New Roman"/>
          <w:sz w:val="24"/>
          <w:szCs w:val="24"/>
        </w:rPr>
      </w:pPr>
    </w:p>
    <w:p w14:paraId="14E806BF">
      <w:pPr>
        <w:pStyle w:val="91"/>
        <w:jc w:val="center"/>
        <w:rPr>
          <w:rFonts w:ascii="Times New Roman" w:hAnsi="Times New Roman"/>
          <w:sz w:val="24"/>
          <w:szCs w:val="24"/>
        </w:rPr>
      </w:pPr>
    </w:p>
    <w:p w14:paraId="57F1A797">
      <w:pPr>
        <w:pStyle w:val="64"/>
        <w:spacing w:line="360" w:lineRule="auto"/>
        <w:ind w:firstLine="3840" w:firstLineChars="1600"/>
        <w:rPr>
          <w:rFonts w:ascii="Times New Roman" w:hAnsi="Times New Roman"/>
          <w:spacing w:val="20"/>
          <w:sz w:val="24"/>
          <w:u w:val="single"/>
        </w:rPr>
      </w:pPr>
      <w:r>
        <w:rPr>
          <w:rFonts w:ascii="Times New Roman" w:hAnsi="Times New Roman"/>
          <w:sz w:val="24"/>
          <w:szCs w:val="24"/>
        </w:rPr>
        <w:t xml:space="preserve">     </w:t>
      </w:r>
      <w:r>
        <w:rPr>
          <w:rFonts w:ascii="Times New Roman" w:hAnsi="Times New Roman"/>
          <w:spacing w:val="20"/>
          <w:sz w:val="24"/>
        </w:rPr>
        <w:t>供应商盖章：</w:t>
      </w:r>
      <w:r>
        <w:rPr>
          <w:rFonts w:ascii="Times New Roman" w:hAnsi="Times New Roman"/>
          <w:spacing w:val="20"/>
          <w:sz w:val="24"/>
          <w:u w:val="single"/>
        </w:rPr>
        <w:t xml:space="preserve">            </w:t>
      </w:r>
    </w:p>
    <w:p w14:paraId="68BAED1D">
      <w:pPr>
        <w:pStyle w:val="65"/>
        <w:spacing w:line="440" w:lineRule="exact"/>
        <w:ind w:firstLine="4480" w:firstLineChars="1600"/>
        <w:rPr>
          <w:rFonts w:ascii="Times New Roman" w:hAnsi="Times New Roman"/>
          <w:b/>
          <w:sz w:val="24"/>
        </w:rPr>
      </w:pPr>
      <w:r>
        <w:rPr>
          <w:rFonts w:ascii="Times New Roman" w:hAnsi="Times New Roman"/>
          <w:spacing w:val="20"/>
          <w:sz w:val="24"/>
        </w:rPr>
        <w:t>日     期：</w:t>
      </w:r>
      <w:r>
        <w:rPr>
          <w:rFonts w:ascii="Times New Roman" w:hAnsi="Times New Roman"/>
          <w:spacing w:val="20"/>
          <w:sz w:val="24"/>
          <w:u w:val="single"/>
        </w:rPr>
        <w:t xml:space="preserve">            </w:t>
      </w:r>
    </w:p>
    <w:p w14:paraId="5F0B1DCB">
      <w:pPr>
        <w:pStyle w:val="65"/>
        <w:spacing w:line="360" w:lineRule="auto"/>
        <w:ind w:firstLine="4480" w:firstLineChars="1600"/>
        <w:rPr>
          <w:rFonts w:ascii="Times New Roman" w:hAnsi="Times New Roman"/>
          <w:spacing w:val="20"/>
          <w:sz w:val="24"/>
          <w:u w:val="single"/>
        </w:rPr>
      </w:pPr>
    </w:p>
    <w:p w14:paraId="425E7A22">
      <w:pPr>
        <w:spacing w:line="720" w:lineRule="auto"/>
        <w:rPr>
          <w:rFonts w:ascii="Times New Roman" w:hAnsi="Times New Roman"/>
        </w:rPr>
      </w:pPr>
    </w:p>
    <w:p w14:paraId="044BB7DC">
      <w:pPr>
        <w:spacing w:line="720" w:lineRule="auto"/>
        <w:rPr>
          <w:rFonts w:ascii="Times New Roman" w:hAnsi="Times New Roman"/>
        </w:rPr>
      </w:pPr>
    </w:p>
    <w:p w14:paraId="0A82DDF0">
      <w:pPr>
        <w:pStyle w:val="65"/>
        <w:spacing w:line="360" w:lineRule="auto"/>
        <w:jc w:val="center"/>
        <w:rPr>
          <w:rFonts w:ascii="Times New Roman" w:hAnsi="Times New Roman"/>
          <w:b/>
          <w:sz w:val="24"/>
        </w:rPr>
      </w:pPr>
    </w:p>
    <w:p w14:paraId="522A19D6">
      <w:pPr>
        <w:pStyle w:val="65"/>
        <w:spacing w:line="360" w:lineRule="auto"/>
        <w:jc w:val="center"/>
        <w:rPr>
          <w:rFonts w:ascii="Times New Roman" w:hAnsi="Times New Roman"/>
          <w:b/>
          <w:sz w:val="24"/>
        </w:rPr>
      </w:pPr>
    </w:p>
    <w:p w14:paraId="775F3F8A">
      <w:pPr>
        <w:pStyle w:val="65"/>
        <w:spacing w:line="360" w:lineRule="auto"/>
        <w:jc w:val="center"/>
        <w:rPr>
          <w:rFonts w:ascii="Times New Roman" w:hAnsi="Times New Roman"/>
          <w:b/>
          <w:sz w:val="24"/>
        </w:rPr>
      </w:pPr>
    </w:p>
    <w:p w14:paraId="14BDB830">
      <w:pPr>
        <w:pStyle w:val="65"/>
        <w:spacing w:line="360" w:lineRule="auto"/>
        <w:jc w:val="center"/>
        <w:rPr>
          <w:rFonts w:ascii="Times New Roman" w:hAnsi="Times New Roman"/>
          <w:b/>
          <w:sz w:val="24"/>
        </w:rPr>
      </w:pPr>
    </w:p>
    <w:p w14:paraId="67DE1782">
      <w:pPr>
        <w:pStyle w:val="65"/>
        <w:spacing w:line="360" w:lineRule="auto"/>
        <w:jc w:val="center"/>
        <w:rPr>
          <w:rFonts w:ascii="Times New Roman" w:hAnsi="Times New Roman"/>
          <w:b/>
          <w:sz w:val="24"/>
        </w:rPr>
      </w:pPr>
    </w:p>
    <w:p w14:paraId="68398D3B">
      <w:pPr>
        <w:pStyle w:val="6"/>
        <w:spacing w:before="360" w:after="240" w:line="360" w:lineRule="auto"/>
        <w:rPr>
          <w:rFonts w:ascii="宋体" w:hAnsi="宋体" w:eastAsia="宋体"/>
          <w:sz w:val="32"/>
          <w:szCs w:val="32"/>
        </w:rPr>
        <w:sectPr>
          <w:footerReference r:id="rId10" w:type="default"/>
          <w:pgSz w:w="11900" w:h="16820"/>
          <w:pgMar w:top="1440" w:right="1633" w:bottom="1440" w:left="1633" w:header="510" w:footer="567" w:gutter="0"/>
          <w:pgBorders>
            <w:top w:val="none" w:sz="0" w:space="0"/>
            <w:left w:val="none" w:sz="0" w:space="0"/>
            <w:bottom w:val="none" w:sz="0" w:space="0"/>
            <w:right w:val="none" w:sz="0" w:space="0"/>
          </w:pgBorders>
          <w:cols w:space="720" w:num="1"/>
          <w:docGrid w:linePitch="360" w:charSpace="0"/>
        </w:sectPr>
      </w:pPr>
      <w:bookmarkStart w:id="172" w:name="bookmark349"/>
      <w:bookmarkStart w:id="173" w:name="bookmark350"/>
      <w:bookmarkStart w:id="174" w:name="bookmark348"/>
      <w:bookmarkStart w:id="175" w:name="bookmark351"/>
    </w:p>
    <w:bookmarkEnd w:id="172"/>
    <w:bookmarkEnd w:id="173"/>
    <w:bookmarkEnd w:id="174"/>
    <w:bookmarkEnd w:id="175"/>
    <w:p w14:paraId="2264F6C8">
      <w:pPr>
        <w:pStyle w:val="271"/>
        <w:keepNext/>
        <w:keepLines/>
        <w:spacing w:after="60"/>
        <w:jc w:val="center"/>
        <w:rPr>
          <w:rFonts w:ascii="Times New Roman" w:hAnsi="Times New Roman" w:cs="Times New Roman"/>
          <w:b/>
          <w:bCs/>
          <w:lang w:eastAsia="zh-CN"/>
        </w:rPr>
      </w:pPr>
      <w:r>
        <w:rPr>
          <w:rFonts w:hint="eastAsia" w:ascii="Times New Roman" w:hAnsi="Times New Roman" w:cs="Times New Roman"/>
          <w:b/>
          <w:bCs/>
          <w:color w:val="000000"/>
          <w:sz w:val="24"/>
          <w:szCs w:val="24"/>
          <w:lang w:val="en-US" w:eastAsia="zh-CN"/>
        </w:rPr>
        <w:t>6</w:t>
      </w:r>
      <w:r>
        <w:rPr>
          <w:rFonts w:ascii="Times New Roman" w:hAnsi="Times New Roman" w:cs="Times New Roman"/>
          <w:b/>
          <w:bCs/>
          <w:color w:val="000000"/>
          <w:lang w:eastAsia="zh-CN"/>
        </w:rPr>
        <w:t>、联合体协议书格式</w:t>
      </w:r>
    </w:p>
    <w:p w14:paraId="69C5BD3E">
      <w:pPr>
        <w:pStyle w:val="272"/>
        <w:spacing w:line="465" w:lineRule="exact"/>
        <w:ind w:firstLine="0"/>
        <w:jc w:val="center"/>
        <w:rPr>
          <w:rFonts w:ascii="Times New Roman" w:hAnsi="Times New Roman" w:cs="Times New Roman"/>
          <w:lang w:eastAsia="zh-CN"/>
        </w:rPr>
      </w:pPr>
      <w:r>
        <w:rPr>
          <w:rFonts w:ascii="Times New Roman" w:hAnsi="Times New Roman" w:cs="Times New Roman"/>
          <w:color w:val="000000"/>
          <w:lang w:eastAsia="zh-CN"/>
        </w:rPr>
        <w:t>联合体协议书（若有）</w:t>
      </w:r>
    </w:p>
    <w:p w14:paraId="217A4F48">
      <w:pPr>
        <w:pStyle w:val="272"/>
        <w:spacing w:line="465" w:lineRule="exact"/>
        <w:ind w:firstLine="0"/>
        <w:rPr>
          <w:rFonts w:ascii="Times New Roman" w:hAnsi="Times New Roman" w:cs="Times New Roman"/>
          <w:color w:val="000000"/>
          <w:lang w:eastAsia="zh-CN"/>
        </w:rPr>
      </w:pPr>
    </w:p>
    <w:p w14:paraId="64C210E6">
      <w:pPr>
        <w:pStyle w:val="272"/>
        <w:spacing w:line="465" w:lineRule="exact"/>
        <w:ind w:firstLine="0"/>
        <w:rPr>
          <w:rFonts w:ascii="Times New Roman" w:hAnsi="Times New Roman" w:cs="Times New Roman"/>
          <w:lang w:eastAsia="zh-CN"/>
        </w:rPr>
      </w:pPr>
      <w:r>
        <w:rPr>
          <w:rFonts w:ascii="Times New Roman" w:hAnsi="Times New Roman" w:cs="Times New Roman"/>
          <w:color w:val="000000"/>
          <w:lang w:eastAsia="zh-CN"/>
        </w:rPr>
        <w:t>甲方：</w:t>
      </w:r>
    </w:p>
    <w:p w14:paraId="43C0F297">
      <w:pPr>
        <w:pStyle w:val="272"/>
        <w:spacing w:line="465" w:lineRule="exact"/>
        <w:ind w:firstLine="0"/>
        <w:rPr>
          <w:rFonts w:ascii="Times New Roman" w:hAnsi="Times New Roman" w:cs="Times New Roman"/>
          <w:lang w:eastAsia="zh-CN"/>
        </w:rPr>
      </w:pPr>
      <w:r>
        <w:rPr>
          <w:rFonts w:ascii="Times New Roman" w:hAnsi="Times New Roman" w:cs="Times New Roman"/>
          <w:color w:val="000000"/>
          <w:lang w:eastAsia="zh-CN"/>
        </w:rPr>
        <w:t>乙方：</w:t>
      </w:r>
    </w:p>
    <w:p w14:paraId="6D26EE67">
      <w:pPr>
        <w:pStyle w:val="272"/>
        <w:spacing w:line="465" w:lineRule="exact"/>
        <w:ind w:firstLine="600"/>
        <w:rPr>
          <w:rFonts w:ascii="Times New Roman" w:hAnsi="Times New Roman" w:cs="Times New Roman"/>
          <w:lang w:eastAsia="zh-CN"/>
        </w:rPr>
      </w:pPr>
      <w:r>
        <w:rPr>
          <w:rFonts w:ascii="Times New Roman" w:hAnsi="Times New Roman" w:cs="Times New Roman"/>
          <w:color w:val="000000"/>
          <w:lang w:eastAsia="zh-CN"/>
        </w:rPr>
        <w:t>（如果有的话，可按甲、乙、丙、丁…序列増加）</w:t>
      </w:r>
    </w:p>
    <w:p w14:paraId="3CE81A5F">
      <w:pPr>
        <w:pStyle w:val="272"/>
        <w:spacing w:line="465" w:lineRule="exact"/>
        <w:ind w:firstLine="480"/>
        <w:rPr>
          <w:rFonts w:ascii="Times New Roman" w:hAnsi="Times New Roman" w:cs="Times New Roman"/>
          <w:lang w:eastAsia="zh-CN"/>
        </w:rPr>
      </w:pPr>
      <w:r>
        <w:rPr>
          <w:rFonts w:ascii="Times New Roman" w:hAnsi="Times New Roman" w:cs="Times New Roman"/>
          <w:color w:val="000000"/>
          <w:lang w:eastAsia="zh-CN"/>
        </w:rPr>
        <w:t>各方经协商，就响应</w:t>
      </w:r>
      <w:r>
        <w:rPr>
          <w:rFonts w:ascii="Times New Roman" w:hAnsi="Times New Roman" w:cs="Times New Roman"/>
          <w:color w:val="000000"/>
          <w:u w:val="single"/>
          <w:lang w:eastAsia="zh-CN"/>
        </w:rPr>
        <w:t>_ （采购代理机构名称）组</w:t>
      </w:r>
      <w:r>
        <w:rPr>
          <w:rFonts w:ascii="Times New Roman" w:hAnsi="Times New Roman" w:cs="Times New Roman"/>
          <w:color w:val="000000"/>
          <w:lang w:eastAsia="zh-CN"/>
        </w:rPr>
        <w:t>织实施的</w:t>
      </w:r>
      <w:r>
        <w:rPr>
          <w:rFonts w:ascii="Times New Roman" w:hAnsi="Times New Roman" w:cs="Times New Roman"/>
          <w:color w:val="000000"/>
          <w:u w:val="single"/>
          <w:lang w:eastAsia="zh-CN"/>
        </w:rPr>
        <w:t>（项目名称）（项目编 号）（标项）</w:t>
      </w:r>
      <w:r>
        <w:rPr>
          <w:rFonts w:ascii="Times New Roman" w:hAnsi="Times New Roman" w:cs="Times New Roman"/>
          <w:color w:val="000000"/>
          <w:lang w:eastAsia="zh-CN"/>
        </w:rPr>
        <w:t>的釆购活动联合参与釆购之事宜,达成如下协议：</w:t>
      </w:r>
    </w:p>
    <w:p w14:paraId="4C25145B">
      <w:pPr>
        <w:pStyle w:val="272"/>
        <w:tabs>
          <w:tab w:val="left" w:pos="6165"/>
        </w:tabs>
        <w:spacing w:line="420" w:lineRule="exact"/>
        <w:ind w:firstLine="480"/>
        <w:rPr>
          <w:rFonts w:ascii="Times New Roman" w:hAnsi="Times New Roman" w:cs="Times New Roman"/>
          <w:lang w:eastAsia="zh-CN"/>
        </w:rPr>
      </w:pPr>
      <w:r>
        <w:rPr>
          <w:rFonts w:ascii="Times New Roman" w:hAnsi="Times New Roman" w:cs="Times New Roman"/>
          <w:color w:val="000000"/>
          <w:lang w:val="en-US" w:eastAsia="zh-CN" w:bidi="en-US"/>
        </w:rPr>
        <w:t>—</w:t>
      </w:r>
      <w:r>
        <w:rPr>
          <w:rFonts w:ascii="Times New Roman" w:hAnsi="Times New Roman" w:cs="Times New Roman"/>
          <w:color w:val="000000"/>
          <w:lang w:eastAsia="zh-CN"/>
        </w:rPr>
        <w:t>、各方一致决定，以</w:t>
      </w:r>
      <w:r>
        <w:rPr>
          <w:rFonts w:ascii="Times New Roman" w:hAnsi="Times New Roman" w:cs="Times New Roman"/>
          <w:u w:val="single"/>
          <w:lang w:eastAsia="zh-CN"/>
        </w:rPr>
        <w:tab/>
      </w:r>
      <w:r>
        <w:rPr>
          <w:rFonts w:ascii="Times New Roman" w:hAnsi="Times New Roman" w:cs="Times New Roman"/>
          <w:color w:val="000000"/>
          <w:lang w:eastAsia="zh-CN"/>
        </w:rPr>
        <w:t>主办人进行釆购活动，并 按照釆购文件的规定提交釆购响应文件。</w:t>
      </w:r>
    </w:p>
    <w:p w14:paraId="2A3D75FA">
      <w:pPr>
        <w:pStyle w:val="272"/>
        <w:tabs>
          <w:tab w:val="left" w:pos="995"/>
        </w:tabs>
        <w:spacing w:line="472" w:lineRule="exact"/>
        <w:ind w:firstLine="480"/>
        <w:rPr>
          <w:rFonts w:ascii="Times New Roman" w:hAnsi="Times New Roman" w:cs="Times New Roman"/>
          <w:lang w:eastAsia="zh-CN"/>
        </w:rPr>
      </w:pPr>
      <w:bookmarkStart w:id="176" w:name="bookmark352"/>
      <w:r>
        <w:rPr>
          <w:rFonts w:ascii="Times New Roman" w:hAnsi="Times New Roman" w:cs="Times New Roman"/>
          <w:color w:val="000000"/>
          <w:lang w:eastAsia="zh-CN"/>
        </w:rPr>
        <w:t>二</w:t>
      </w:r>
      <w:bookmarkEnd w:id="176"/>
      <w:r>
        <w:rPr>
          <w:rFonts w:ascii="Times New Roman" w:hAnsi="Times New Roman" w:cs="Times New Roman"/>
          <w:color w:val="000000"/>
          <w:lang w:eastAsia="zh-CN"/>
        </w:rPr>
        <w:t>、</w:t>
      </w:r>
      <w:r>
        <w:rPr>
          <w:rFonts w:ascii="Times New Roman" w:hAnsi="Times New Roman" w:cs="Times New Roman"/>
          <w:color w:val="000000"/>
          <w:lang w:eastAsia="zh-CN"/>
        </w:rPr>
        <w:tab/>
      </w:r>
      <w:r>
        <w:rPr>
          <w:rFonts w:ascii="Times New Roman" w:hAnsi="Times New Roman" w:cs="Times New Roman"/>
          <w:color w:val="000000"/>
          <w:lang w:eastAsia="zh-CN"/>
        </w:rPr>
        <w:t>在本次釆购过程中，主办</w:t>
      </w:r>
      <w:r>
        <w:rPr>
          <w:rFonts w:hint="eastAsia" w:ascii="Times New Roman" w:hAnsi="Times New Roman" w:cs="Times New Roman"/>
          <w:color w:val="000000"/>
          <w:lang w:val="en-US" w:eastAsia="zh-CN"/>
        </w:rPr>
        <w:t>人</w:t>
      </w:r>
      <w:r>
        <w:rPr>
          <w:rFonts w:ascii="Times New Roman" w:hAnsi="Times New Roman" w:cs="Times New Roman"/>
          <w:color w:val="000000"/>
          <w:lang w:eastAsia="zh-CN"/>
        </w:rPr>
        <w:t>的</w:t>
      </w:r>
      <w:r>
        <w:rPr>
          <w:rFonts w:ascii="Times New Roman" w:hAnsi="Times New Roman" w:cs="Times New Roman"/>
          <w:color w:val="000000"/>
          <w:u w:val="single"/>
          <w:lang w:eastAsia="zh-CN"/>
        </w:rPr>
        <w:t>（法定代表人或委托代理人）根</w:t>
      </w:r>
      <w:r>
        <w:rPr>
          <w:rFonts w:ascii="Times New Roman" w:hAnsi="Times New Roman" w:cs="Times New Roman"/>
          <w:color w:val="000000"/>
          <w:lang w:eastAsia="zh-CN"/>
        </w:rPr>
        <w:t>据定购文件规定 及采购内容而对</w:t>
      </w:r>
      <w:r>
        <w:rPr>
          <w:rFonts w:ascii="Times New Roman" w:hAnsi="Times New Roman" w:cs="Times New Roman"/>
          <w:color w:val="000000"/>
          <w:u w:val="single"/>
          <w:lang w:eastAsia="zh-CN"/>
        </w:rPr>
        <w:t>（釆购代理机构名称）和</w:t>
      </w:r>
      <w:r>
        <w:rPr>
          <w:rFonts w:ascii="Times New Roman" w:hAnsi="Times New Roman" w:cs="Times New Roman"/>
          <w:color w:val="000000"/>
          <w:lang w:eastAsia="zh-CN"/>
        </w:rPr>
        <w:t>采购人所作的任何合法承诺,包括书面澄清及 响应等均对联合体各方产生约束力。如果中标（或成交）并签订合同，则联合体各方将 共同履行对</w:t>
      </w:r>
      <w:r>
        <w:rPr>
          <w:rFonts w:ascii="Times New Roman" w:hAnsi="Times New Roman" w:cs="Times New Roman"/>
          <w:color w:val="000000"/>
          <w:u w:val="single"/>
          <w:lang w:eastAsia="zh-CN"/>
        </w:rPr>
        <w:t>（釆购代理机构名称）和</w:t>
      </w:r>
      <w:r>
        <w:rPr>
          <w:rFonts w:ascii="Times New Roman" w:hAnsi="Times New Roman" w:cs="Times New Roman"/>
          <w:color w:val="000000"/>
          <w:lang w:eastAsia="zh-CN"/>
        </w:rPr>
        <w:t>采购人所负有的全部义务并就采购合同约定的事项 对釆购人承担连带责任。</w:t>
      </w:r>
    </w:p>
    <w:p w14:paraId="746A0DFD">
      <w:pPr>
        <w:pStyle w:val="272"/>
        <w:tabs>
          <w:tab w:val="left" w:pos="995"/>
        </w:tabs>
        <w:spacing w:line="510" w:lineRule="exact"/>
        <w:ind w:firstLine="480"/>
        <w:rPr>
          <w:rFonts w:ascii="Times New Roman" w:hAnsi="Times New Roman" w:cs="Times New Roman"/>
          <w:lang w:eastAsia="zh-CN"/>
        </w:rPr>
      </w:pPr>
      <w:bookmarkStart w:id="177" w:name="bookmark353"/>
      <w:r>
        <w:rPr>
          <w:rFonts w:ascii="Times New Roman" w:hAnsi="Times New Roman" w:cs="Times New Roman"/>
          <w:color w:val="000000"/>
          <w:lang w:eastAsia="zh-CN"/>
        </w:rPr>
        <w:t>三</w:t>
      </w:r>
      <w:bookmarkEnd w:id="177"/>
      <w:r>
        <w:rPr>
          <w:rFonts w:ascii="Times New Roman" w:hAnsi="Times New Roman" w:cs="Times New Roman"/>
          <w:color w:val="000000"/>
          <w:lang w:eastAsia="zh-CN"/>
        </w:rPr>
        <w:t>、</w:t>
      </w:r>
      <w:r>
        <w:rPr>
          <w:rFonts w:ascii="Times New Roman" w:hAnsi="Times New Roman" w:cs="Times New Roman"/>
          <w:color w:val="000000"/>
          <w:lang w:eastAsia="zh-CN"/>
        </w:rPr>
        <w:tab/>
      </w:r>
      <w:r>
        <w:rPr>
          <w:rFonts w:ascii="Times New Roman" w:hAnsi="Times New Roman" w:cs="Times New Roman"/>
          <w:color w:val="000000"/>
          <w:lang w:eastAsia="zh-CN"/>
        </w:rPr>
        <w:t>联合体其余各方保证对主办人为响应本次釆购而提供的产品和服务提供全部质 量保证及售后服务支持。</w:t>
      </w:r>
    </w:p>
    <w:p w14:paraId="7E9191E0">
      <w:pPr>
        <w:pStyle w:val="272"/>
        <w:tabs>
          <w:tab w:val="left" w:pos="995"/>
        </w:tabs>
        <w:spacing w:line="469" w:lineRule="exact"/>
        <w:ind w:firstLine="480"/>
        <w:rPr>
          <w:rFonts w:ascii="Times New Roman" w:hAnsi="Times New Roman" w:cs="Times New Roman"/>
          <w:lang w:eastAsia="zh-CN"/>
        </w:rPr>
      </w:pPr>
      <w:bookmarkStart w:id="178" w:name="bookmark354"/>
      <w:r>
        <w:rPr>
          <w:rFonts w:ascii="Times New Roman" w:hAnsi="Times New Roman" w:cs="Times New Roman"/>
          <w:color w:val="000000"/>
          <w:lang w:eastAsia="zh-CN"/>
        </w:rPr>
        <w:t>四</w:t>
      </w:r>
      <w:bookmarkEnd w:id="178"/>
      <w:r>
        <w:rPr>
          <w:rFonts w:ascii="Times New Roman" w:hAnsi="Times New Roman" w:cs="Times New Roman"/>
          <w:color w:val="000000"/>
          <w:lang w:eastAsia="zh-CN"/>
        </w:rPr>
        <w:t>、</w:t>
      </w:r>
      <w:r>
        <w:rPr>
          <w:rFonts w:ascii="Times New Roman" w:hAnsi="Times New Roman" w:cs="Times New Roman"/>
          <w:color w:val="000000"/>
          <w:lang w:eastAsia="zh-CN"/>
        </w:rPr>
        <w:tab/>
      </w:r>
      <w:r>
        <w:rPr>
          <w:rFonts w:ascii="Times New Roman" w:hAnsi="Times New Roman" w:cs="Times New Roman"/>
          <w:color w:val="000000"/>
          <w:lang w:eastAsia="zh-CN"/>
        </w:rPr>
        <w:t>本次联合体中</w:t>
      </w:r>
    </w:p>
    <w:p w14:paraId="6FC60AB8">
      <w:pPr>
        <w:pStyle w:val="272"/>
        <w:spacing w:after="460" w:line="469" w:lineRule="exact"/>
        <w:ind w:firstLine="480"/>
        <w:rPr>
          <w:rFonts w:ascii="Times New Roman" w:hAnsi="Times New Roman" w:cs="Times New Roman"/>
          <w:lang w:eastAsia="zh-CN"/>
        </w:rPr>
      </w:pPr>
      <w:r>
        <w:rPr>
          <w:rFonts w:ascii="Times New Roman" w:hAnsi="Times New Roman" w:cs="Times New Roman"/>
          <w:color w:val="000000"/>
          <w:lang w:eastAsia="zh-CN"/>
        </w:rPr>
        <w:t>甲方承担的工作和义务为：</w:t>
      </w:r>
    </w:p>
    <w:p w14:paraId="6D2FF264">
      <w:pPr>
        <w:pStyle w:val="272"/>
        <w:spacing w:after="460" w:line="469" w:lineRule="exact"/>
        <w:ind w:firstLine="480"/>
        <w:rPr>
          <w:rFonts w:ascii="Times New Roman" w:hAnsi="Times New Roman" w:cs="Times New Roman"/>
          <w:lang w:eastAsia="zh-CN"/>
        </w:rPr>
      </w:pPr>
      <w:r>
        <w:rPr>
          <w:rFonts w:ascii="Times New Roman" w:hAnsi="Times New Roman" w:cs="Times New Roman"/>
          <w:color w:val="000000"/>
          <w:lang w:eastAsia="zh-CN"/>
        </w:rPr>
        <w:t>乙方承担的工作和义务为：</w:t>
      </w:r>
    </w:p>
    <w:p w14:paraId="644D8654">
      <w:pPr>
        <w:pStyle w:val="272"/>
        <w:spacing w:line="469" w:lineRule="exact"/>
        <w:ind w:firstLine="600"/>
        <w:rPr>
          <w:rFonts w:ascii="Times New Roman" w:hAnsi="Times New Roman" w:cs="Times New Roman"/>
          <w:lang w:eastAsia="zh-CN"/>
        </w:rPr>
      </w:pPr>
      <w:r>
        <w:rPr>
          <w:rFonts w:ascii="Times New Roman" w:hAnsi="Times New Roman" w:cs="Times New Roman"/>
          <w:color w:val="000000"/>
          <w:lang w:eastAsia="zh-CN"/>
        </w:rPr>
        <w:t>（如果有的话，可按甲、乙、丙、丁…序列増加）</w:t>
      </w:r>
    </w:p>
    <w:p w14:paraId="22190FA7">
      <w:pPr>
        <w:pStyle w:val="272"/>
        <w:tabs>
          <w:tab w:val="left" w:pos="975"/>
        </w:tabs>
        <w:spacing w:line="469" w:lineRule="exact"/>
        <w:ind w:firstLine="460"/>
        <w:rPr>
          <w:rFonts w:ascii="Times New Roman" w:hAnsi="Times New Roman" w:cs="Times New Roman"/>
          <w:lang w:eastAsia="zh-CN"/>
        </w:rPr>
      </w:pPr>
      <w:bookmarkStart w:id="179" w:name="bookmark355"/>
      <w:r>
        <w:rPr>
          <w:rFonts w:ascii="Times New Roman" w:hAnsi="Times New Roman" w:cs="Times New Roman"/>
          <w:color w:val="000000"/>
          <w:lang w:eastAsia="zh-CN"/>
        </w:rPr>
        <w:t>五</w:t>
      </w:r>
      <w:bookmarkEnd w:id="179"/>
      <w:r>
        <w:rPr>
          <w:rFonts w:ascii="Times New Roman" w:hAnsi="Times New Roman" w:cs="Times New Roman"/>
          <w:color w:val="000000"/>
          <w:lang w:eastAsia="zh-CN"/>
        </w:rPr>
        <w:t>、</w:t>
      </w:r>
      <w:r>
        <w:rPr>
          <w:rFonts w:ascii="Times New Roman" w:hAnsi="Times New Roman" w:cs="Times New Roman"/>
          <w:color w:val="000000"/>
          <w:lang w:eastAsia="zh-CN"/>
        </w:rPr>
        <w:tab/>
      </w:r>
      <w:r>
        <w:rPr>
          <w:rFonts w:ascii="Times New Roman" w:hAnsi="Times New Roman" w:cs="Times New Roman"/>
          <w:color w:val="000000"/>
          <w:lang w:eastAsia="zh-CN"/>
        </w:rPr>
        <w:t>中小企业合同金额达到</w:t>
      </w:r>
      <w:r>
        <w:rPr>
          <w:rFonts w:ascii="Times New Roman" w:hAnsi="Times New Roman" w:cs="Times New Roman"/>
          <w:color w:val="000000"/>
          <w:lang w:val="zh-CN" w:eastAsia="zh-CN" w:bidi="zh-CN"/>
        </w:rPr>
        <w:t>―</w:t>
      </w:r>
      <w:r>
        <w:rPr>
          <w:rFonts w:ascii="Times New Roman" w:hAnsi="Times New Roman" w:cs="Times New Roman"/>
          <w:color w:val="000000"/>
          <w:lang w:eastAsia="zh-CN"/>
        </w:rPr>
        <w:t>%,小微企业合同金额达到</w:t>
      </w:r>
      <w:r>
        <w:rPr>
          <w:rFonts w:ascii="Times New Roman" w:hAnsi="Times New Roman" w:cs="Times New Roman"/>
          <w:color w:val="000000"/>
          <w:lang w:val="zh-CN" w:eastAsia="zh-CN" w:bidi="zh-CN"/>
        </w:rPr>
        <w:t>―</w:t>
      </w:r>
      <w:r>
        <w:rPr>
          <w:rFonts w:ascii="Times New Roman" w:hAnsi="Times New Roman" w:cs="Times New Roman"/>
          <w:color w:val="000000"/>
          <w:lang w:eastAsia="zh-CN"/>
        </w:rPr>
        <w:t>%。</w:t>
      </w:r>
    </w:p>
    <w:p w14:paraId="5402DB1F">
      <w:pPr>
        <w:pStyle w:val="272"/>
        <w:tabs>
          <w:tab w:val="left" w:pos="980"/>
        </w:tabs>
        <w:spacing w:line="495" w:lineRule="exact"/>
        <w:ind w:firstLine="480"/>
        <w:rPr>
          <w:rFonts w:ascii="Times New Roman" w:hAnsi="Times New Roman" w:cs="Times New Roman"/>
          <w:lang w:eastAsia="zh-CN"/>
        </w:rPr>
      </w:pPr>
      <w:bookmarkStart w:id="180" w:name="bookmark356"/>
      <w:r>
        <w:rPr>
          <w:rFonts w:ascii="Times New Roman" w:hAnsi="Times New Roman" w:cs="Times New Roman"/>
          <w:color w:val="000000"/>
          <w:lang w:eastAsia="zh-CN"/>
        </w:rPr>
        <w:t>六</w:t>
      </w:r>
      <w:bookmarkEnd w:id="180"/>
      <w:r>
        <w:rPr>
          <w:rFonts w:ascii="Times New Roman" w:hAnsi="Times New Roman" w:cs="Times New Roman"/>
          <w:color w:val="000000"/>
          <w:lang w:eastAsia="zh-CN"/>
        </w:rPr>
        <w:t>、</w:t>
      </w:r>
      <w:r>
        <w:rPr>
          <w:rFonts w:ascii="Times New Roman" w:hAnsi="Times New Roman" w:cs="Times New Roman"/>
          <w:color w:val="000000"/>
          <w:lang w:eastAsia="zh-CN"/>
        </w:rPr>
        <w:tab/>
      </w:r>
      <w:r>
        <w:rPr>
          <w:rFonts w:ascii="Times New Roman" w:hAnsi="Times New Roman" w:cs="Times New Roman"/>
          <w:color w:val="000000"/>
          <w:lang w:eastAsia="zh-CN"/>
        </w:rPr>
        <w:t>如果中标，联合体各成员方共同与釆购人签订合同，并就釆购合同约定的事项 对釆购人承担连带责任。</w:t>
      </w:r>
    </w:p>
    <w:p w14:paraId="34D20AD2">
      <w:pPr>
        <w:pStyle w:val="272"/>
        <w:tabs>
          <w:tab w:val="left" w:pos="995"/>
        </w:tabs>
        <w:spacing w:after="120" w:line="465" w:lineRule="exact"/>
        <w:ind w:firstLine="480"/>
        <w:rPr>
          <w:rFonts w:ascii="Times New Roman" w:hAnsi="Times New Roman" w:cs="Times New Roman"/>
          <w:lang w:eastAsia="zh-CN"/>
        </w:rPr>
      </w:pPr>
      <w:bookmarkStart w:id="181" w:name="bookmark357"/>
      <w:r>
        <w:rPr>
          <w:rFonts w:ascii="Times New Roman" w:hAnsi="Times New Roman" w:cs="Times New Roman"/>
          <w:color w:val="000000"/>
          <w:lang w:eastAsia="zh-CN"/>
        </w:rPr>
        <w:t>七</w:t>
      </w:r>
      <w:bookmarkEnd w:id="181"/>
      <w:r>
        <w:rPr>
          <w:rFonts w:ascii="Times New Roman" w:hAnsi="Times New Roman" w:cs="Times New Roman"/>
          <w:color w:val="000000"/>
          <w:lang w:eastAsia="zh-CN"/>
        </w:rPr>
        <w:t>、</w:t>
      </w:r>
      <w:r>
        <w:rPr>
          <w:rFonts w:ascii="Times New Roman" w:hAnsi="Times New Roman" w:cs="Times New Roman"/>
          <w:color w:val="000000"/>
          <w:lang w:eastAsia="zh-CN"/>
        </w:rPr>
        <w:tab/>
      </w:r>
      <w:r>
        <w:rPr>
          <w:rFonts w:ascii="Times New Roman" w:hAnsi="Times New Roman" w:cs="Times New Roman"/>
          <w:color w:val="000000"/>
          <w:lang w:eastAsia="zh-CN"/>
        </w:rPr>
        <w:t>本协议提交</w:t>
      </w:r>
      <w:r>
        <w:rPr>
          <w:rFonts w:ascii="Times New Roman" w:hAnsi="Times New Roman" w:cs="Times New Roman"/>
          <w:color w:val="000000"/>
          <w:u w:val="single"/>
          <w:lang w:eastAsia="zh-CN"/>
        </w:rPr>
        <w:t>（釆购入名称）后</w:t>
      </w:r>
      <w:r>
        <w:rPr>
          <w:rFonts w:ascii="Times New Roman" w:hAnsi="Times New Roman" w:cs="Times New Roman"/>
          <w:color w:val="000000"/>
          <w:lang w:eastAsia="zh-CN"/>
        </w:rPr>
        <w:t>,联合体各方不得以任何形式对上述实质内容进 行修改或撤销。</w:t>
      </w:r>
    </w:p>
    <w:p w14:paraId="133A20B9">
      <w:pPr>
        <w:pStyle w:val="272"/>
        <w:tabs>
          <w:tab w:val="left" w:pos="975"/>
        </w:tabs>
        <w:spacing w:line="240" w:lineRule="auto"/>
        <w:ind w:firstLine="460"/>
        <w:rPr>
          <w:rFonts w:ascii="Times New Roman" w:hAnsi="Times New Roman" w:cs="Times New Roman"/>
          <w:lang w:eastAsia="zh-CN"/>
        </w:rPr>
      </w:pPr>
      <w:bookmarkStart w:id="182" w:name="bookmark358"/>
      <w:r>
        <w:rPr>
          <w:rFonts w:ascii="Times New Roman" w:hAnsi="Times New Roman" w:cs="Times New Roman"/>
          <w:color w:val="000000"/>
          <w:lang w:eastAsia="zh-CN"/>
        </w:rPr>
        <w:t>八</w:t>
      </w:r>
      <w:bookmarkEnd w:id="182"/>
      <w:r>
        <w:rPr>
          <w:rFonts w:ascii="Times New Roman" w:hAnsi="Times New Roman" w:cs="Times New Roman"/>
          <w:color w:val="000000"/>
          <w:lang w:eastAsia="zh-CN"/>
        </w:rPr>
        <w:t>、</w:t>
      </w:r>
      <w:r>
        <w:rPr>
          <w:rFonts w:ascii="Times New Roman" w:hAnsi="Times New Roman" w:cs="Times New Roman"/>
          <w:color w:val="000000"/>
          <w:lang w:eastAsia="zh-CN"/>
        </w:rPr>
        <w:tab/>
      </w:r>
      <w:r>
        <w:rPr>
          <w:rFonts w:ascii="Times New Roman" w:hAnsi="Times New Roman" w:cs="Times New Roman"/>
          <w:color w:val="000000"/>
          <w:lang w:eastAsia="zh-CN"/>
        </w:rPr>
        <w:t>有关本次联合体的其他事宜：</w:t>
      </w:r>
    </w:p>
    <w:p w14:paraId="48DFB917">
      <w:pPr>
        <w:pStyle w:val="272"/>
        <w:spacing w:line="469" w:lineRule="exact"/>
        <w:ind w:firstLine="460"/>
        <w:rPr>
          <w:rFonts w:ascii="Times New Roman" w:hAnsi="Times New Roman" w:cs="Times New Roman"/>
          <w:lang w:eastAsia="zh-CN"/>
        </w:rPr>
      </w:pPr>
      <w:bookmarkStart w:id="183" w:name="bookmark359"/>
      <w:r>
        <w:rPr>
          <w:rFonts w:ascii="Times New Roman" w:hAnsi="Times New Roman" w:cs="Times New Roman"/>
          <w:color w:val="000000"/>
          <w:sz w:val="24"/>
          <w:lang w:eastAsia="zh-CN"/>
        </w:rPr>
        <w:t>1</w:t>
      </w:r>
      <w:bookmarkEnd w:id="183"/>
      <w:r>
        <w:rPr>
          <w:rFonts w:ascii="Times New Roman" w:hAnsi="Times New Roman" w:cs="Times New Roman"/>
          <w:color w:val="000000"/>
          <w:lang w:eastAsia="zh-CN"/>
        </w:rPr>
        <w:t>、联合体各方不再单独参加或者与其他供应商另外组成联合体参加同一合同项下 的政府釆购活动。</w:t>
      </w:r>
    </w:p>
    <w:p w14:paraId="537C1330">
      <w:pPr>
        <w:pStyle w:val="272"/>
        <w:tabs>
          <w:tab w:val="left" w:pos="875"/>
        </w:tabs>
        <w:spacing w:line="495" w:lineRule="exact"/>
        <w:ind w:firstLine="480"/>
        <w:rPr>
          <w:rFonts w:ascii="Times New Roman" w:hAnsi="Times New Roman" w:cs="Times New Roman"/>
          <w:lang w:eastAsia="zh-CN"/>
        </w:rPr>
      </w:pPr>
      <w:bookmarkStart w:id="184" w:name="bookmark360"/>
      <w:r>
        <w:rPr>
          <w:rFonts w:ascii="Times New Roman" w:hAnsi="Times New Roman" w:cs="Times New Roman"/>
          <w:color w:val="000000"/>
          <w:sz w:val="24"/>
          <w:lang w:eastAsia="zh-CN"/>
        </w:rPr>
        <w:t>2</w:t>
      </w:r>
      <w:bookmarkEnd w:id="184"/>
      <w:r>
        <w:rPr>
          <w:rFonts w:ascii="Times New Roman" w:hAnsi="Times New Roman" w:cs="Times New Roman"/>
          <w:color w:val="000000"/>
          <w:lang w:eastAsia="zh-CN"/>
        </w:rPr>
        <w:t>、</w:t>
      </w:r>
      <w:r>
        <w:rPr>
          <w:rFonts w:ascii="Times New Roman" w:hAnsi="Times New Roman" w:cs="Times New Roman"/>
          <w:color w:val="000000"/>
          <w:lang w:eastAsia="zh-CN"/>
        </w:rPr>
        <w:tab/>
      </w:r>
      <w:r>
        <w:rPr>
          <w:rFonts w:ascii="Times New Roman" w:hAnsi="Times New Roman" w:cs="Times New Roman"/>
          <w:color w:val="000000"/>
          <w:lang w:eastAsia="zh-CN"/>
        </w:rPr>
        <w:t>联合体中有同类资质的各方按照联合体分工承担相同工作的，按照资质等级较 低的供应商确定资质等级。</w:t>
      </w:r>
    </w:p>
    <w:p w14:paraId="0A6FFF63">
      <w:pPr>
        <w:pStyle w:val="272"/>
        <w:tabs>
          <w:tab w:val="left" w:pos="875"/>
        </w:tabs>
        <w:spacing w:line="480" w:lineRule="exact"/>
        <w:ind w:firstLine="480"/>
        <w:rPr>
          <w:rFonts w:ascii="Times New Roman" w:hAnsi="Times New Roman" w:cs="Times New Roman"/>
          <w:lang w:eastAsia="zh-CN"/>
        </w:rPr>
      </w:pPr>
      <w:bookmarkStart w:id="185" w:name="bookmark361"/>
      <w:r>
        <w:rPr>
          <w:rFonts w:ascii="Times New Roman" w:hAnsi="Times New Roman" w:cs="Times New Roman"/>
          <w:color w:val="000000"/>
          <w:sz w:val="24"/>
          <w:lang w:eastAsia="zh-CN"/>
        </w:rPr>
        <w:t>3</w:t>
      </w:r>
      <w:bookmarkEnd w:id="185"/>
      <w:r>
        <w:rPr>
          <w:rFonts w:ascii="Times New Roman" w:hAnsi="Times New Roman" w:cs="Times New Roman"/>
          <w:color w:val="000000"/>
          <w:lang w:eastAsia="zh-CN"/>
        </w:rPr>
        <w:t>、</w:t>
      </w:r>
      <w:r>
        <w:rPr>
          <w:rFonts w:ascii="Times New Roman" w:hAnsi="Times New Roman" w:cs="Times New Roman"/>
          <w:color w:val="000000"/>
          <w:lang w:eastAsia="zh-CN"/>
        </w:rPr>
        <w:tab/>
      </w:r>
      <w:r>
        <w:rPr>
          <w:rFonts w:ascii="Times New Roman" w:hAnsi="Times New Roman" w:cs="Times New Roman"/>
          <w:color w:val="000000"/>
          <w:lang w:eastAsia="zh-CN"/>
        </w:rPr>
        <w:t>本协议提交釆购入、釆购机构后，联合体各方不得以任何形式对上述内容进行 修改或撤销。</w:t>
      </w:r>
    </w:p>
    <w:p w14:paraId="43F105A2">
      <w:pPr>
        <w:pStyle w:val="272"/>
        <w:spacing w:after="360" w:line="487" w:lineRule="exact"/>
        <w:ind w:firstLine="480"/>
        <w:rPr>
          <w:rFonts w:ascii="Times New Roman" w:hAnsi="Times New Roman" w:cs="Times New Roman"/>
          <w:lang w:eastAsia="zh-CN"/>
        </w:rPr>
      </w:pPr>
      <w:bookmarkStart w:id="186" w:name="bookmark362"/>
      <w:r>
        <w:rPr>
          <w:rFonts w:ascii="Times New Roman" w:hAnsi="Times New Roman" w:cs="Times New Roman"/>
          <w:color w:val="000000"/>
          <w:lang w:eastAsia="zh-CN"/>
        </w:rPr>
        <w:t>九</w:t>
      </w:r>
      <w:bookmarkEnd w:id="186"/>
      <w:r>
        <w:rPr>
          <w:rFonts w:ascii="Times New Roman" w:hAnsi="Times New Roman" w:cs="Times New Roman"/>
          <w:color w:val="000000"/>
          <w:lang w:eastAsia="zh-CN"/>
        </w:rPr>
        <w:t>、本协议一式 份，签约各方各持一份，</w:t>
      </w:r>
      <w:r>
        <w:rPr>
          <w:rFonts w:ascii="Times New Roman" w:hAnsi="Times New Roman" w:cs="Times New Roman"/>
          <w:color w:val="000000"/>
          <w:lang w:val="zh-CN" w:eastAsia="zh-CN" w:bidi="zh-CN"/>
        </w:rPr>
        <w:t>提交一</w:t>
      </w:r>
      <w:r>
        <w:rPr>
          <w:rFonts w:ascii="Times New Roman" w:hAnsi="Times New Roman" w:cs="Times New Roman"/>
          <w:color w:val="000000"/>
          <w:lang w:eastAsia="zh-CN"/>
        </w:rPr>
        <w:t>（釆购代理机构名称）—份。</w:t>
      </w:r>
    </w:p>
    <w:tbl>
      <w:tblPr>
        <w:tblStyle w:val="41"/>
        <w:tblW w:w="0" w:type="auto"/>
        <w:jc w:val="center"/>
        <w:tblLayout w:type="fixed"/>
        <w:tblCellMar>
          <w:top w:w="0" w:type="dxa"/>
          <w:left w:w="10" w:type="dxa"/>
          <w:bottom w:w="0" w:type="dxa"/>
          <w:right w:w="10" w:type="dxa"/>
        </w:tblCellMar>
      </w:tblPr>
      <w:tblGrid>
        <w:gridCol w:w="4050"/>
        <w:gridCol w:w="5085"/>
      </w:tblGrid>
      <w:tr w14:paraId="73C0D16B">
        <w:tblPrEx>
          <w:tblCellMar>
            <w:top w:w="0" w:type="dxa"/>
            <w:left w:w="10" w:type="dxa"/>
            <w:bottom w:w="0" w:type="dxa"/>
            <w:right w:w="10" w:type="dxa"/>
          </w:tblCellMar>
        </w:tblPrEx>
        <w:trPr>
          <w:trHeight w:val="420" w:hRule="exact"/>
          <w:jc w:val="center"/>
        </w:trPr>
        <w:tc>
          <w:tcPr>
            <w:tcW w:w="4050" w:type="dxa"/>
          </w:tcPr>
          <w:p w14:paraId="5715EDCA">
            <w:pPr>
              <w:pStyle w:val="273"/>
              <w:tabs>
                <w:tab w:val="left" w:pos="2750"/>
              </w:tabs>
              <w:spacing w:line="240" w:lineRule="auto"/>
              <w:ind w:firstLine="380"/>
              <w:rPr>
                <w:rFonts w:ascii="Times New Roman" w:hAnsi="Times New Roman" w:cs="Times New Roman"/>
              </w:rPr>
            </w:pPr>
            <w:r>
              <w:rPr>
                <w:rFonts w:ascii="Times New Roman" w:hAnsi="Times New Roman" w:cs="Times New Roman"/>
                <w:color w:val="000000"/>
              </w:rPr>
              <w:t>甲方单位：</w:t>
            </w:r>
            <w:r>
              <w:rPr>
                <w:rFonts w:ascii="Times New Roman" w:hAnsi="Times New Roman" w:cs="Times New Roman"/>
                <w:color w:val="000000"/>
              </w:rPr>
              <w:tab/>
            </w:r>
            <w:r>
              <w:rPr>
                <w:rFonts w:ascii="Times New Roman" w:hAnsi="Times New Roman" w:cs="Times New Roman"/>
                <w:color w:val="000000"/>
              </w:rPr>
              <w:t>（公章）</w:t>
            </w:r>
          </w:p>
        </w:tc>
        <w:tc>
          <w:tcPr>
            <w:tcW w:w="5085" w:type="dxa"/>
          </w:tcPr>
          <w:p w14:paraId="006EB646">
            <w:pPr>
              <w:pStyle w:val="273"/>
              <w:tabs>
                <w:tab w:val="left" w:pos="3145"/>
              </w:tabs>
              <w:spacing w:line="240" w:lineRule="auto"/>
              <w:ind w:firstLine="580"/>
              <w:rPr>
                <w:rFonts w:ascii="Times New Roman" w:hAnsi="Times New Roman" w:cs="Times New Roman"/>
              </w:rPr>
            </w:pPr>
            <w:r>
              <w:rPr>
                <w:rFonts w:ascii="Times New Roman" w:hAnsi="Times New Roman" w:cs="Times New Roman"/>
                <w:color w:val="000000"/>
              </w:rPr>
              <w:t>乙方单位：</w:t>
            </w:r>
            <w:r>
              <w:rPr>
                <w:rFonts w:ascii="Times New Roman" w:hAnsi="Times New Roman" w:cs="Times New Roman"/>
                <w:color w:val="000000"/>
              </w:rPr>
              <w:tab/>
            </w:r>
            <w:r>
              <w:rPr>
                <w:rFonts w:ascii="Times New Roman" w:hAnsi="Times New Roman" w:cs="Times New Roman"/>
                <w:color w:val="000000"/>
              </w:rPr>
              <w:t>（公章）</w:t>
            </w:r>
          </w:p>
        </w:tc>
      </w:tr>
      <w:tr w14:paraId="7CA936A8">
        <w:tblPrEx>
          <w:tblCellMar>
            <w:top w:w="0" w:type="dxa"/>
            <w:left w:w="10" w:type="dxa"/>
            <w:bottom w:w="0" w:type="dxa"/>
            <w:right w:w="10" w:type="dxa"/>
          </w:tblCellMar>
        </w:tblPrEx>
        <w:trPr>
          <w:trHeight w:val="570" w:hRule="exact"/>
          <w:jc w:val="center"/>
        </w:trPr>
        <w:tc>
          <w:tcPr>
            <w:tcW w:w="4050" w:type="dxa"/>
            <w:vAlign w:val="center"/>
          </w:tcPr>
          <w:p w14:paraId="2BFEC5E8">
            <w:pPr>
              <w:pStyle w:val="273"/>
              <w:spacing w:line="240" w:lineRule="auto"/>
              <w:ind w:firstLine="380"/>
              <w:rPr>
                <w:rFonts w:ascii="Times New Roman" w:hAnsi="Times New Roman" w:cs="Times New Roman"/>
                <w:lang w:val="en-US"/>
              </w:rPr>
            </w:pPr>
            <w:r>
              <w:rPr>
                <w:rFonts w:ascii="Times New Roman" w:hAnsi="Times New Roman" w:cs="Times New Roman"/>
                <w:color w:val="000000"/>
              </w:rPr>
              <w:t>法定代表人或委托代理人</w:t>
            </w:r>
            <w:r>
              <w:rPr>
                <w:rFonts w:ascii="Times New Roman" w:hAnsi="Times New Roman" w:cs="Times New Roman"/>
                <w:color w:val="000000"/>
                <w:lang w:val="en-US"/>
              </w:rPr>
              <w:t>：</w:t>
            </w:r>
          </w:p>
        </w:tc>
        <w:tc>
          <w:tcPr>
            <w:tcW w:w="5085" w:type="dxa"/>
            <w:vAlign w:val="center"/>
          </w:tcPr>
          <w:p w14:paraId="6A71A465">
            <w:pPr>
              <w:pStyle w:val="273"/>
              <w:spacing w:line="240" w:lineRule="auto"/>
              <w:ind w:firstLine="580"/>
              <w:rPr>
                <w:rFonts w:ascii="Times New Roman" w:hAnsi="Times New Roman" w:cs="Times New Roman"/>
                <w:lang w:val="en-US"/>
              </w:rPr>
            </w:pPr>
            <w:r>
              <w:rPr>
                <w:rFonts w:ascii="Times New Roman" w:hAnsi="Times New Roman" w:cs="Times New Roman"/>
                <w:color w:val="000000"/>
              </w:rPr>
              <w:t>法定代表人或委托代理人</w:t>
            </w:r>
            <w:r>
              <w:rPr>
                <w:rFonts w:ascii="Times New Roman" w:hAnsi="Times New Roman" w:cs="Times New Roman"/>
                <w:color w:val="000000"/>
                <w:lang w:val="en-US"/>
              </w:rPr>
              <w:t>：</w:t>
            </w:r>
          </w:p>
        </w:tc>
      </w:tr>
      <w:tr w14:paraId="7BA1CEAA">
        <w:tblPrEx>
          <w:tblCellMar>
            <w:top w:w="0" w:type="dxa"/>
            <w:left w:w="10" w:type="dxa"/>
            <w:bottom w:w="0" w:type="dxa"/>
            <w:right w:w="10" w:type="dxa"/>
          </w:tblCellMar>
        </w:tblPrEx>
        <w:trPr>
          <w:trHeight w:val="840" w:hRule="exact"/>
          <w:jc w:val="center"/>
        </w:trPr>
        <w:tc>
          <w:tcPr>
            <w:tcW w:w="4050" w:type="dxa"/>
          </w:tcPr>
          <w:p w14:paraId="5E22CC3D">
            <w:pPr>
              <w:pStyle w:val="273"/>
              <w:spacing w:before="140" w:line="240" w:lineRule="auto"/>
              <w:ind w:firstLine="500"/>
              <w:rPr>
                <w:rFonts w:ascii="Times New Roman" w:hAnsi="Times New Roman" w:cs="Times New Roman"/>
              </w:rPr>
            </w:pPr>
            <w:r>
              <w:rPr>
                <w:rFonts w:ascii="Times New Roman" w:hAnsi="Times New Roman" w:cs="Times New Roman"/>
                <w:color w:val="000000"/>
              </w:rPr>
              <w:t>（签字或盖章）</w:t>
            </w:r>
          </w:p>
        </w:tc>
        <w:tc>
          <w:tcPr>
            <w:tcW w:w="5085" w:type="dxa"/>
          </w:tcPr>
          <w:p w14:paraId="25169346">
            <w:pPr>
              <w:pStyle w:val="273"/>
              <w:spacing w:before="140" w:line="240" w:lineRule="auto"/>
              <w:ind w:firstLine="700"/>
              <w:rPr>
                <w:rFonts w:ascii="Times New Roman" w:hAnsi="Times New Roman" w:cs="Times New Roman"/>
              </w:rPr>
            </w:pPr>
            <w:r>
              <w:rPr>
                <w:rFonts w:ascii="Times New Roman" w:hAnsi="Times New Roman" w:cs="Times New Roman"/>
                <w:color w:val="000000"/>
              </w:rPr>
              <w:t>（签字或盖章）</w:t>
            </w:r>
          </w:p>
        </w:tc>
      </w:tr>
      <w:tr w14:paraId="78E7CEBE">
        <w:tblPrEx>
          <w:tblCellMar>
            <w:top w:w="0" w:type="dxa"/>
            <w:left w:w="10" w:type="dxa"/>
            <w:bottom w:w="0" w:type="dxa"/>
            <w:right w:w="10" w:type="dxa"/>
          </w:tblCellMar>
        </w:tblPrEx>
        <w:trPr>
          <w:trHeight w:val="705" w:hRule="exact"/>
          <w:jc w:val="center"/>
        </w:trPr>
        <w:tc>
          <w:tcPr>
            <w:tcW w:w="4050" w:type="dxa"/>
            <w:vAlign w:val="bottom"/>
          </w:tcPr>
          <w:p w14:paraId="5CB08BFF">
            <w:pPr>
              <w:pStyle w:val="273"/>
              <w:spacing w:line="240" w:lineRule="auto"/>
              <w:ind w:firstLine="0"/>
              <w:jc w:val="center"/>
              <w:rPr>
                <w:rFonts w:ascii="Times New Roman" w:hAnsi="Times New Roman" w:cs="Times New Roman"/>
              </w:rPr>
            </w:pPr>
            <w:r>
              <w:rPr>
                <w:rFonts w:ascii="Times New Roman" w:hAnsi="Times New Roman" w:cs="Times New Roman"/>
                <w:color w:val="000000"/>
              </w:rPr>
              <w:t>日期： 年 月 日</w:t>
            </w:r>
          </w:p>
        </w:tc>
        <w:tc>
          <w:tcPr>
            <w:tcW w:w="5085" w:type="dxa"/>
            <w:vAlign w:val="bottom"/>
          </w:tcPr>
          <w:p w14:paraId="308B6216">
            <w:pPr>
              <w:pStyle w:val="273"/>
              <w:spacing w:line="240" w:lineRule="auto"/>
              <w:ind w:left="1100" w:firstLine="0"/>
              <w:rPr>
                <w:rFonts w:ascii="Times New Roman" w:hAnsi="Times New Roman" w:cs="Times New Roman"/>
              </w:rPr>
            </w:pPr>
            <w:r>
              <w:rPr>
                <w:rFonts w:ascii="Times New Roman" w:hAnsi="Times New Roman" w:cs="Times New Roman"/>
                <w:color w:val="000000"/>
              </w:rPr>
              <w:t>日期：年 月 日</w:t>
            </w:r>
          </w:p>
        </w:tc>
      </w:tr>
    </w:tbl>
    <w:p w14:paraId="0818A223">
      <w:pPr>
        <w:spacing w:after="179" w:line="1" w:lineRule="exact"/>
        <w:rPr>
          <w:rFonts w:ascii="Times New Roman" w:hAnsi="Times New Roman"/>
        </w:rPr>
      </w:pPr>
    </w:p>
    <w:p w14:paraId="71CB2ABD">
      <w:pPr>
        <w:pStyle w:val="272"/>
        <w:spacing w:line="465" w:lineRule="exact"/>
        <w:ind w:firstLine="0"/>
        <w:rPr>
          <w:rFonts w:ascii="Times New Roman" w:hAnsi="Times New Roman" w:cs="Times New Roman"/>
          <w:lang w:eastAsia="zh-CN"/>
        </w:rPr>
      </w:pPr>
      <w:r>
        <w:rPr>
          <w:rFonts w:ascii="Times New Roman" w:hAnsi="Times New Roman" w:cs="Times New Roman"/>
          <w:color w:val="000000"/>
          <w:lang w:eastAsia="zh-CN"/>
        </w:rPr>
        <w:t>▲注：</w:t>
      </w:r>
      <w:r>
        <w:rPr>
          <w:rFonts w:ascii="Times New Roman" w:hAnsi="Times New Roman" w:cs="Times New Roman"/>
          <w:color w:val="000000"/>
          <w:sz w:val="24"/>
          <w:lang w:eastAsia="zh-CN"/>
        </w:rPr>
        <w:t>1</w:t>
      </w:r>
      <w:r>
        <w:rPr>
          <w:rFonts w:ascii="Times New Roman" w:hAnsi="Times New Roman" w:cs="Times New Roman"/>
          <w:color w:val="000000"/>
          <w:lang w:eastAsia="zh-CN"/>
        </w:rPr>
        <w:t>、若是联合体参与投标的，须提供本协议；</w:t>
      </w:r>
    </w:p>
    <w:p w14:paraId="45AE1024">
      <w:pPr>
        <w:pStyle w:val="272"/>
        <w:spacing w:after="280" w:line="465" w:lineRule="exact"/>
        <w:ind w:firstLine="720"/>
        <w:rPr>
          <w:rFonts w:ascii="Times New Roman" w:hAnsi="Times New Roman" w:cs="Times New Roman"/>
          <w:lang w:eastAsia="zh-CN"/>
        </w:rPr>
        <w:sectPr>
          <w:footerReference r:id="rId11" w:type="default"/>
          <w:pgSz w:w="11900" w:h="16820"/>
          <w:pgMar w:top="1440" w:right="1633" w:bottom="1440" w:left="1633" w:header="510" w:footer="567" w:gutter="0"/>
          <w:pgBorders>
            <w:top w:val="none" w:sz="0" w:space="0"/>
            <w:left w:val="none" w:sz="0" w:space="0"/>
            <w:bottom w:val="none" w:sz="0" w:space="0"/>
            <w:right w:val="none" w:sz="0" w:space="0"/>
          </w:pgBorders>
          <w:cols w:space="720" w:num="1"/>
          <w:docGrid w:linePitch="360" w:charSpace="0"/>
        </w:sectPr>
      </w:pPr>
      <w:r>
        <w:rPr>
          <w:rFonts w:ascii="Times New Roman" w:hAnsi="Times New Roman" w:cs="Times New Roman"/>
          <w:color w:val="000000"/>
          <w:sz w:val="24"/>
          <w:lang w:eastAsia="zh-CN"/>
        </w:rPr>
        <w:t>2</w:t>
      </w:r>
      <w:r>
        <w:rPr>
          <w:rFonts w:ascii="Times New Roman" w:hAnsi="Times New Roman" w:cs="Times New Roman"/>
          <w:color w:val="000000"/>
          <w:lang w:eastAsia="zh-CN"/>
        </w:rPr>
        <w:t>、联合体投标的：联合体各方均需提供营业执照电子文档，法定代表人（或负 责人）身份证电子文档，财务会计制度、依法缴纳税收和社会保障资金的承诺函，无重 大违法记录声明书等相关材料。</w:t>
      </w:r>
    </w:p>
    <w:p w14:paraId="31DA26DD">
      <w:pPr>
        <w:pStyle w:val="271"/>
        <w:keepNext/>
        <w:keepLines/>
        <w:spacing w:after="280"/>
        <w:jc w:val="center"/>
        <w:rPr>
          <w:rFonts w:ascii="Times New Roman" w:hAnsi="Times New Roman" w:cs="Times New Roman"/>
          <w:lang w:eastAsia="zh-CN"/>
        </w:rPr>
      </w:pPr>
      <w:bookmarkStart w:id="187" w:name="bookmark366"/>
      <w:bookmarkStart w:id="188" w:name="bookmark363"/>
      <w:bookmarkStart w:id="189" w:name="bookmark364"/>
      <w:r>
        <w:rPr>
          <w:rFonts w:hint="eastAsia" w:ascii="Times New Roman" w:hAnsi="Times New Roman" w:cs="Times New Roman"/>
          <w:color w:val="000000"/>
          <w:lang w:val="en-US" w:eastAsia="zh-CN"/>
        </w:rPr>
        <w:t>7</w:t>
      </w:r>
      <w:r>
        <w:rPr>
          <w:rFonts w:ascii="Times New Roman" w:hAnsi="Times New Roman" w:cs="Times New Roman"/>
          <w:color w:val="000000"/>
          <w:lang w:eastAsia="zh-CN"/>
        </w:rPr>
        <w:t>、分包意向协议书格式</w:t>
      </w:r>
      <w:bookmarkEnd w:id="187"/>
      <w:bookmarkEnd w:id="188"/>
      <w:bookmarkEnd w:id="189"/>
    </w:p>
    <w:p w14:paraId="02F1110A">
      <w:pPr>
        <w:pStyle w:val="272"/>
        <w:spacing w:line="240" w:lineRule="auto"/>
        <w:ind w:firstLine="0"/>
        <w:jc w:val="center"/>
        <w:rPr>
          <w:rFonts w:ascii="Times New Roman" w:hAnsi="Times New Roman" w:cs="Times New Roman"/>
          <w:lang w:eastAsia="zh-CN"/>
        </w:rPr>
      </w:pPr>
      <w:r>
        <w:rPr>
          <w:rFonts w:ascii="Times New Roman" w:hAnsi="Times New Roman" w:cs="Times New Roman"/>
          <w:b/>
          <w:bCs/>
          <w:color w:val="000000"/>
          <w:lang w:eastAsia="zh-CN"/>
        </w:rPr>
        <w:t>分包意向协议书</w:t>
      </w:r>
      <w:r>
        <w:rPr>
          <w:rFonts w:ascii="Times New Roman" w:hAnsi="Times New Roman" w:cs="Times New Roman"/>
          <w:color w:val="000000"/>
          <w:lang w:eastAsia="zh-CN"/>
        </w:rPr>
        <w:t>（若有）</w:t>
      </w:r>
    </w:p>
    <w:p w14:paraId="667E78B4">
      <w:pPr>
        <w:pStyle w:val="272"/>
        <w:spacing w:line="465" w:lineRule="exact"/>
        <w:ind w:firstLine="0"/>
        <w:rPr>
          <w:rFonts w:ascii="Times New Roman" w:hAnsi="Times New Roman" w:cs="Times New Roman"/>
          <w:lang w:eastAsia="zh-CN"/>
        </w:rPr>
      </w:pPr>
      <w:r>
        <w:rPr>
          <w:rFonts w:ascii="Times New Roman" w:hAnsi="Times New Roman" w:cs="Times New Roman"/>
          <w:color w:val="000000"/>
          <w:lang w:eastAsia="zh-CN"/>
        </w:rPr>
        <w:t>甲方（投标人名称）：</w:t>
      </w:r>
    </w:p>
    <w:p w14:paraId="648CC9A3">
      <w:pPr>
        <w:pStyle w:val="272"/>
        <w:spacing w:line="465" w:lineRule="exact"/>
        <w:ind w:firstLine="0"/>
        <w:rPr>
          <w:rFonts w:ascii="Times New Roman" w:hAnsi="Times New Roman" w:cs="Times New Roman"/>
          <w:lang w:eastAsia="zh-CN"/>
        </w:rPr>
      </w:pPr>
      <w:r>
        <w:rPr>
          <w:rFonts w:ascii="Times New Roman" w:hAnsi="Times New Roman" w:cs="Times New Roman"/>
          <w:color w:val="000000"/>
          <w:lang w:eastAsia="zh-CN"/>
        </w:rPr>
        <w:t>乙方（分包供应商）：</w:t>
      </w:r>
    </w:p>
    <w:p w14:paraId="44B7FEB9">
      <w:pPr>
        <w:pStyle w:val="272"/>
        <w:spacing w:line="465" w:lineRule="exact"/>
        <w:ind w:firstLine="0"/>
        <w:rPr>
          <w:rFonts w:ascii="Times New Roman" w:hAnsi="Times New Roman" w:cs="Times New Roman"/>
          <w:lang w:eastAsia="zh-CN"/>
        </w:rPr>
      </w:pPr>
      <w:r>
        <w:rPr>
          <w:rFonts w:ascii="Times New Roman" w:hAnsi="Times New Roman" w:cs="Times New Roman"/>
          <w:color w:val="000000"/>
          <w:lang w:eastAsia="zh-CN"/>
        </w:rPr>
        <w:t>（如果有的话，可按甲、乙、丙、丁…序列増加）</w:t>
      </w:r>
    </w:p>
    <w:p w14:paraId="61E3C4F0">
      <w:pPr>
        <w:pStyle w:val="272"/>
        <w:spacing w:line="465" w:lineRule="exact"/>
        <w:ind w:firstLine="580"/>
        <w:rPr>
          <w:rFonts w:ascii="Times New Roman" w:hAnsi="Times New Roman" w:cs="Times New Roman"/>
          <w:lang w:eastAsia="zh-CN"/>
        </w:rPr>
      </w:pPr>
      <w:r>
        <w:rPr>
          <w:rFonts w:ascii="Times New Roman" w:hAnsi="Times New Roman" w:cs="Times New Roman"/>
          <w:color w:val="000000"/>
          <w:u w:val="single"/>
          <w:lang w:eastAsia="zh-CN"/>
        </w:rPr>
        <w:t>（投标人名称）若</w:t>
      </w:r>
      <w:r>
        <w:rPr>
          <w:rFonts w:ascii="Times New Roman" w:hAnsi="Times New Roman" w:cs="Times New Roman"/>
          <w:color w:val="000000"/>
          <w:lang w:eastAsia="zh-CN"/>
        </w:rPr>
        <w:t>成为</w:t>
      </w:r>
      <w:r>
        <w:rPr>
          <w:rFonts w:ascii="Times New Roman" w:hAnsi="Times New Roman" w:cs="Times New Roman"/>
          <w:color w:val="000000"/>
          <w:u w:val="single"/>
          <w:lang w:eastAsia="zh-CN"/>
        </w:rPr>
        <w:t>（项目名称）（项目编号）（标目）</w:t>
      </w:r>
      <w:r>
        <w:rPr>
          <w:rFonts w:ascii="Times New Roman" w:hAnsi="Times New Roman" w:cs="Times New Roman"/>
          <w:color w:val="000000"/>
          <w:lang w:eastAsia="zh-CN"/>
        </w:rPr>
        <w:t>的中标供应商,将依法 釆取分包方式履行合同。</w:t>
      </w:r>
      <w:r>
        <w:rPr>
          <w:rFonts w:ascii="Times New Roman" w:hAnsi="Times New Roman" w:cs="Times New Roman"/>
          <w:color w:val="000000"/>
          <w:u w:val="single"/>
          <w:lang w:eastAsia="zh-CN"/>
        </w:rPr>
        <w:t>（投标人名称）与（所有分包供应商名称）达</w:t>
      </w:r>
      <w:r>
        <w:rPr>
          <w:rFonts w:ascii="Times New Roman" w:hAnsi="Times New Roman" w:cs="Times New Roman"/>
          <w:color w:val="000000"/>
          <w:lang w:eastAsia="zh-CN"/>
        </w:rPr>
        <w:t>成分包意向协 议。</w:t>
      </w:r>
    </w:p>
    <w:p w14:paraId="39BE831B">
      <w:pPr>
        <w:pStyle w:val="272"/>
        <w:spacing w:line="465" w:lineRule="exact"/>
        <w:ind w:firstLine="580"/>
        <w:rPr>
          <w:rFonts w:ascii="Times New Roman" w:hAnsi="Times New Roman" w:cs="Times New Roman"/>
          <w:lang w:eastAsia="zh-CN"/>
        </w:rPr>
      </w:pPr>
      <w:r>
        <w:rPr>
          <w:rFonts w:ascii="Times New Roman" w:hAnsi="Times New Roman" w:cs="Times New Roman"/>
          <w:color w:val="000000"/>
          <w:lang w:val="en-US" w:eastAsia="zh-CN" w:bidi="en-US"/>
        </w:rPr>
        <w:t>—</w:t>
      </w:r>
      <w:r>
        <w:rPr>
          <w:rFonts w:ascii="Times New Roman" w:hAnsi="Times New Roman" w:cs="Times New Roman"/>
          <w:color w:val="000000"/>
          <w:lang w:eastAsia="zh-CN"/>
        </w:rPr>
        <w:t>、分包标的及数量</w:t>
      </w:r>
    </w:p>
    <w:p w14:paraId="3E090222">
      <w:pPr>
        <w:pStyle w:val="272"/>
        <w:spacing w:after="660" w:line="465" w:lineRule="exact"/>
        <w:ind w:firstLine="680"/>
        <w:rPr>
          <w:rFonts w:ascii="Times New Roman" w:hAnsi="Times New Roman" w:cs="Times New Roman"/>
          <w:lang w:eastAsia="zh-CN"/>
        </w:rPr>
      </w:pPr>
      <w:r>
        <w:rPr>
          <w:rFonts w:ascii="Times New Roman" w:hAnsi="Times New Roman" w:cs="Times New Roman"/>
          <w:color w:val="000000"/>
          <w:u w:val="single"/>
          <w:lang w:eastAsia="zh-CN"/>
        </w:rPr>
        <w:t xml:space="preserve">（投标人名称）将 </w:t>
      </w:r>
      <w:r>
        <w:rPr>
          <w:rFonts w:ascii="Times New Roman" w:hAnsi="Times New Roman" w:eastAsia="Times New Roman" w:cs="Times New Roman"/>
          <w:color w:val="000000"/>
          <w:sz w:val="18"/>
          <w:szCs w:val="18"/>
          <w:u w:val="single"/>
          <w:lang w:val="en-US" w:eastAsia="zh-CN" w:bidi="en-US"/>
        </w:rPr>
        <w:t>xx</w:t>
      </w:r>
      <w:r>
        <w:rPr>
          <w:rFonts w:ascii="Times New Roman" w:hAnsi="Times New Roman" w:cs="Times New Roman"/>
          <w:color w:val="000000"/>
          <w:u w:val="single"/>
          <w:lang w:eastAsia="zh-CN"/>
        </w:rPr>
        <w:t>工作内容 分</w:t>
      </w:r>
      <w:r>
        <w:rPr>
          <w:rFonts w:ascii="Times New Roman" w:hAnsi="Times New Roman" w:cs="Times New Roman"/>
          <w:color w:val="000000"/>
          <w:lang w:eastAsia="zh-CN"/>
        </w:rPr>
        <w:t>包给</w:t>
      </w:r>
      <w:r>
        <w:rPr>
          <w:rFonts w:ascii="Times New Roman" w:hAnsi="Times New Roman" w:cs="Times New Roman"/>
          <w:color w:val="000000"/>
          <w:u w:val="single"/>
          <w:lang w:eastAsia="zh-CN"/>
        </w:rPr>
        <w:t>（某分包供应商名称）</w:t>
      </w:r>
      <w:r>
        <w:rPr>
          <w:rFonts w:ascii="Times New Roman" w:hAnsi="Times New Roman" w:cs="Times New Roman"/>
          <w:color w:val="000000"/>
          <w:lang w:eastAsia="zh-CN"/>
        </w:rPr>
        <w:t>，</w:t>
      </w:r>
      <w:r>
        <w:rPr>
          <w:rFonts w:ascii="Times New Roman" w:hAnsi="Times New Roman" w:cs="Times New Roman"/>
          <w:color w:val="000000"/>
          <w:u w:val="single"/>
          <w:lang w:eastAsia="zh-CN"/>
        </w:rPr>
        <w:t>（某分包供 应商名称）,具</w:t>
      </w:r>
      <w:r>
        <w:rPr>
          <w:rFonts w:ascii="Times New Roman" w:hAnsi="Times New Roman" w:cs="Times New Roman"/>
          <w:color w:val="000000"/>
          <w:lang w:eastAsia="zh-CN"/>
        </w:rPr>
        <w:t>备承担</w:t>
      </w:r>
      <w:r>
        <w:rPr>
          <w:rFonts w:ascii="Times New Roman" w:hAnsi="Times New Roman" w:eastAsia="Times New Roman" w:cs="Times New Roman"/>
          <w:color w:val="000000"/>
          <w:sz w:val="18"/>
          <w:szCs w:val="18"/>
          <w:u w:val="single"/>
          <w:lang w:eastAsia="zh-CN"/>
        </w:rPr>
        <w:t>XX</w:t>
      </w:r>
      <w:r>
        <w:rPr>
          <w:rFonts w:ascii="Times New Roman" w:hAnsi="Times New Roman" w:cs="Times New Roman"/>
          <w:color w:val="000000"/>
          <w:u w:val="single"/>
          <w:lang w:eastAsia="zh-CN"/>
        </w:rPr>
        <w:t>工作内容相</w:t>
      </w:r>
      <w:r>
        <w:rPr>
          <w:rFonts w:ascii="Times New Roman" w:hAnsi="Times New Roman" w:cs="Times New Roman"/>
          <w:color w:val="000000"/>
          <w:lang w:eastAsia="zh-CN"/>
        </w:rPr>
        <w:t>应资质条件且不得再次分包</w:t>
      </w:r>
      <w:r>
        <w:rPr>
          <w:rFonts w:ascii="Times New Roman" w:hAnsi="Times New Roman" w:cs="Times New Roman"/>
          <w:i/>
          <w:iCs/>
          <w:color w:val="000000"/>
          <w:lang w:eastAsia="zh-CN"/>
        </w:rPr>
        <w:t>；</w:t>
      </w:r>
    </w:p>
    <w:p w14:paraId="7F26A6F0">
      <w:pPr>
        <w:pStyle w:val="272"/>
        <w:spacing w:after="220" w:line="240" w:lineRule="auto"/>
        <w:ind w:firstLine="680"/>
        <w:rPr>
          <w:rFonts w:ascii="Times New Roman" w:hAnsi="Times New Roman" w:cs="Times New Roman"/>
          <w:lang w:eastAsia="zh-CN"/>
        </w:rPr>
      </w:pPr>
      <w:r>
        <w:rPr>
          <w:rFonts w:ascii="Times New Roman" w:hAnsi="Times New Roman" w:cs="Times New Roman"/>
          <w:color w:val="000000"/>
          <w:lang w:eastAsia="zh-CN"/>
        </w:rPr>
        <w:t>（如果有的话，可按甲、乙、丙、丁</w:t>
      </w:r>
      <w:r>
        <w:rPr>
          <w:rFonts w:ascii="Times New Roman" w:hAnsi="Times New Roman" w:cs="Times New Roman"/>
          <w:color w:val="000000"/>
          <w:lang w:val="zh-CN" w:eastAsia="zh-CN" w:bidi="zh-CN"/>
        </w:rPr>
        <w:t>…序列</w:t>
      </w:r>
      <w:r>
        <w:rPr>
          <w:rFonts w:ascii="Times New Roman" w:hAnsi="Times New Roman" w:cs="Times New Roman"/>
          <w:color w:val="000000"/>
          <w:lang w:eastAsia="zh-CN"/>
        </w:rPr>
        <w:t>増加）</w:t>
      </w:r>
    </w:p>
    <w:p w14:paraId="06FFD1BC">
      <w:pPr>
        <w:pStyle w:val="272"/>
        <w:spacing w:after="660" w:line="240" w:lineRule="auto"/>
        <w:ind w:firstLine="560"/>
        <w:rPr>
          <w:rFonts w:ascii="Times New Roman" w:hAnsi="Times New Roman" w:cs="Times New Roman"/>
          <w:lang w:eastAsia="zh-CN"/>
        </w:rPr>
      </w:pPr>
      <w:bookmarkStart w:id="190" w:name="bookmark367"/>
      <w:r>
        <w:rPr>
          <w:rFonts w:ascii="Times New Roman" w:hAnsi="Times New Roman" w:cs="Times New Roman"/>
          <w:color w:val="000000"/>
          <w:lang w:eastAsia="zh-CN"/>
        </w:rPr>
        <w:t>二</w:t>
      </w:r>
      <w:bookmarkEnd w:id="190"/>
      <w:r>
        <w:rPr>
          <w:rFonts w:ascii="Times New Roman" w:hAnsi="Times New Roman" w:cs="Times New Roman"/>
          <w:color w:val="000000"/>
          <w:lang w:eastAsia="zh-CN"/>
        </w:rPr>
        <w:t>、分包工作履行期限、地点、方式</w:t>
      </w:r>
    </w:p>
    <w:p w14:paraId="0AC6B2D9">
      <w:pPr>
        <w:pStyle w:val="272"/>
        <w:pBdr>
          <w:top w:val="single" w:color="auto" w:sz="4" w:space="0"/>
        </w:pBdr>
        <w:spacing w:after="660" w:line="240" w:lineRule="auto"/>
        <w:ind w:firstLine="560"/>
        <w:rPr>
          <w:rFonts w:ascii="Times New Roman" w:hAnsi="Times New Roman" w:cs="Times New Roman"/>
          <w:lang w:eastAsia="zh-CN"/>
        </w:rPr>
      </w:pPr>
      <w:bookmarkStart w:id="191" w:name="bookmark368"/>
      <w:r>
        <w:rPr>
          <w:rFonts w:ascii="Times New Roman" w:hAnsi="Times New Roman" w:cs="Times New Roman"/>
          <w:color w:val="000000"/>
          <w:lang w:eastAsia="zh-CN"/>
        </w:rPr>
        <w:t>三</w:t>
      </w:r>
      <w:bookmarkEnd w:id="191"/>
      <w:r>
        <w:rPr>
          <w:rFonts w:ascii="Times New Roman" w:hAnsi="Times New Roman" w:cs="Times New Roman"/>
          <w:color w:val="000000"/>
          <w:lang w:eastAsia="zh-CN"/>
        </w:rPr>
        <w:t>、质量</w:t>
      </w:r>
    </w:p>
    <w:p w14:paraId="3816B41C">
      <w:pPr>
        <w:pStyle w:val="272"/>
        <w:pBdr>
          <w:top w:val="single" w:color="auto" w:sz="4" w:space="0"/>
        </w:pBdr>
        <w:spacing w:after="660" w:line="240" w:lineRule="auto"/>
        <w:ind w:firstLine="560"/>
        <w:rPr>
          <w:rFonts w:ascii="Times New Roman" w:hAnsi="Times New Roman" w:cs="Times New Roman"/>
          <w:lang w:eastAsia="zh-CN"/>
        </w:rPr>
      </w:pPr>
      <w:bookmarkStart w:id="192" w:name="bookmark369"/>
      <w:r>
        <w:rPr>
          <w:rFonts w:ascii="Times New Roman" w:hAnsi="Times New Roman" w:cs="Times New Roman"/>
          <w:color w:val="000000"/>
          <w:lang w:eastAsia="zh-CN"/>
        </w:rPr>
        <w:t>四</w:t>
      </w:r>
      <w:bookmarkEnd w:id="192"/>
      <w:r>
        <w:rPr>
          <w:rFonts w:ascii="Times New Roman" w:hAnsi="Times New Roman" w:cs="Times New Roman"/>
          <w:color w:val="000000"/>
          <w:lang w:eastAsia="zh-CN"/>
        </w:rPr>
        <w:t>、价款或者报酬</w:t>
      </w:r>
    </w:p>
    <w:p w14:paraId="5FC4A670">
      <w:pPr>
        <w:pStyle w:val="272"/>
        <w:pBdr>
          <w:top w:val="single" w:color="auto" w:sz="4" w:space="0"/>
        </w:pBdr>
        <w:spacing w:after="660" w:line="240" w:lineRule="auto"/>
        <w:ind w:firstLine="560"/>
        <w:rPr>
          <w:rFonts w:ascii="Times New Roman" w:hAnsi="Times New Roman" w:cs="Times New Roman"/>
          <w:lang w:eastAsia="zh-CN"/>
        </w:rPr>
      </w:pPr>
      <w:bookmarkStart w:id="193" w:name="bookmark370"/>
      <w:r>
        <w:rPr>
          <w:rFonts w:ascii="Times New Roman" w:hAnsi="Times New Roman" w:cs="Times New Roman"/>
          <w:color w:val="000000"/>
          <w:lang w:eastAsia="zh-CN"/>
        </w:rPr>
        <w:t>五</w:t>
      </w:r>
      <w:bookmarkEnd w:id="193"/>
      <w:r>
        <w:rPr>
          <w:rFonts w:ascii="Times New Roman" w:hAnsi="Times New Roman" w:cs="Times New Roman"/>
          <w:color w:val="000000"/>
          <w:lang w:eastAsia="zh-CN"/>
        </w:rPr>
        <w:t>、违约责任</w:t>
      </w:r>
    </w:p>
    <w:p w14:paraId="0601DE4F">
      <w:pPr>
        <w:pStyle w:val="272"/>
        <w:pBdr>
          <w:top w:val="single" w:color="auto" w:sz="4" w:space="0"/>
        </w:pBdr>
        <w:spacing w:after="660" w:line="240" w:lineRule="auto"/>
        <w:ind w:firstLine="560"/>
        <w:rPr>
          <w:rFonts w:ascii="Times New Roman" w:hAnsi="Times New Roman" w:cs="Times New Roman"/>
          <w:lang w:eastAsia="zh-CN"/>
        </w:rPr>
      </w:pPr>
      <w:bookmarkStart w:id="194" w:name="bookmark371"/>
      <w:r>
        <w:rPr>
          <w:rFonts w:ascii="Times New Roman" w:hAnsi="Times New Roman" w:cs="Times New Roman"/>
          <w:color w:val="000000"/>
          <w:lang w:eastAsia="zh-CN"/>
        </w:rPr>
        <w:t>六</w:t>
      </w:r>
      <w:bookmarkEnd w:id="194"/>
      <w:r>
        <w:rPr>
          <w:rFonts w:ascii="Times New Roman" w:hAnsi="Times New Roman" w:cs="Times New Roman"/>
          <w:color w:val="000000"/>
          <w:lang w:eastAsia="zh-CN"/>
        </w:rPr>
        <w:t>、争议解决的办法</w:t>
      </w:r>
    </w:p>
    <w:p w14:paraId="486AB40D">
      <w:pPr>
        <w:pStyle w:val="272"/>
        <w:pBdr>
          <w:top w:val="single" w:color="auto" w:sz="4" w:space="0"/>
        </w:pBdr>
        <w:spacing w:after="180" w:line="240" w:lineRule="auto"/>
        <w:ind w:firstLine="560"/>
        <w:rPr>
          <w:rFonts w:ascii="Times New Roman" w:hAnsi="Times New Roman" w:cs="Times New Roman"/>
          <w:lang w:eastAsia="zh-CN"/>
        </w:rPr>
      </w:pPr>
      <w:bookmarkStart w:id="195" w:name="bookmark372"/>
      <w:r>
        <w:rPr>
          <w:rFonts w:ascii="Times New Roman" w:hAnsi="Times New Roman" w:cs="Times New Roman"/>
          <w:color w:val="000000"/>
          <w:lang w:eastAsia="zh-CN"/>
        </w:rPr>
        <w:t>七</w:t>
      </w:r>
      <w:bookmarkEnd w:id="195"/>
      <w:r>
        <w:rPr>
          <w:rFonts w:ascii="Times New Roman" w:hAnsi="Times New Roman" w:cs="Times New Roman"/>
          <w:color w:val="000000"/>
          <w:lang w:eastAsia="zh-CN"/>
        </w:rPr>
        <w:t>、其他</w:t>
      </w:r>
    </w:p>
    <w:p w14:paraId="6940634A">
      <w:pPr>
        <w:pStyle w:val="272"/>
        <w:spacing w:after="900" w:line="240" w:lineRule="auto"/>
        <w:ind w:firstLine="560"/>
        <w:rPr>
          <w:rFonts w:ascii="Times New Roman" w:hAnsi="Times New Roman" w:cs="Times New Roman"/>
          <w:sz w:val="18"/>
          <w:szCs w:val="18"/>
          <w:lang w:eastAsia="zh-CN"/>
        </w:rPr>
      </w:pPr>
      <w:r>
        <w:rPr>
          <w:rFonts w:ascii="Times New Roman" w:hAnsi="Times New Roman" w:cs="Times New Roman"/>
          <w:color w:val="000000"/>
          <w:lang w:eastAsia="zh-CN"/>
        </w:rPr>
        <w:t xml:space="preserve">中小企业合同金额达到 %,小微企业合同金额达到 </w:t>
      </w:r>
      <w:r>
        <w:rPr>
          <w:rFonts w:ascii="Times New Roman" w:hAnsi="Times New Roman" w:eastAsia="Times New Roman" w:cs="Times New Roman"/>
          <w:color w:val="000000"/>
          <w:sz w:val="18"/>
          <w:szCs w:val="18"/>
          <w:lang w:val="en-US" w:eastAsia="zh-CN" w:bidi="en-US"/>
        </w:rPr>
        <w:t>%o</w:t>
      </w:r>
    </w:p>
    <w:p w14:paraId="1B342CB8">
      <w:pPr>
        <w:pStyle w:val="272"/>
        <w:tabs>
          <w:tab w:val="left" w:pos="2750"/>
          <w:tab w:val="left" w:pos="4570"/>
          <w:tab w:val="left" w:pos="7175"/>
        </w:tabs>
        <w:spacing w:after="280" w:line="240" w:lineRule="auto"/>
        <w:ind w:firstLine="380"/>
        <w:rPr>
          <w:rFonts w:ascii="Times New Roman" w:hAnsi="Times New Roman" w:cs="Times New Roman"/>
          <w:lang w:eastAsia="zh-CN"/>
        </w:rPr>
      </w:pPr>
      <w:r>
        <w:rPr>
          <w:rFonts w:ascii="Times New Roman" w:hAnsi="Times New Roman" w:cs="Times New Roman"/>
          <w:color w:val="000000"/>
          <w:lang w:eastAsia="zh-CN"/>
        </w:rPr>
        <w:t>甲方单位：</w:t>
      </w:r>
      <w:r>
        <w:rPr>
          <w:rFonts w:ascii="Times New Roman" w:hAnsi="Times New Roman" w:cs="Times New Roman"/>
          <w:color w:val="000000"/>
          <w:lang w:eastAsia="zh-CN"/>
        </w:rPr>
        <w:tab/>
      </w:r>
      <w:r>
        <w:rPr>
          <w:rFonts w:ascii="Times New Roman" w:hAnsi="Times New Roman" w:cs="Times New Roman"/>
          <w:color w:val="000000"/>
          <w:lang w:eastAsia="zh-CN"/>
        </w:rPr>
        <w:t>（公章）</w:t>
      </w:r>
      <w:r>
        <w:rPr>
          <w:rFonts w:ascii="Times New Roman" w:hAnsi="Times New Roman" w:cs="Times New Roman"/>
          <w:color w:val="000000"/>
          <w:lang w:eastAsia="zh-CN"/>
        </w:rPr>
        <w:tab/>
      </w:r>
      <w:r>
        <w:rPr>
          <w:rFonts w:ascii="Times New Roman" w:hAnsi="Times New Roman" w:cs="Times New Roman"/>
          <w:color w:val="000000"/>
          <w:lang w:eastAsia="zh-CN"/>
        </w:rPr>
        <w:t>乙方单位：</w:t>
      </w:r>
      <w:r>
        <w:rPr>
          <w:rFonts w:ascii="Times New Roman" w:hAnsi="Times New Roman" w:cs="Times New Roman"/>
          <w:color w:val="000000"/>
          <w:lang w:eastAsia="zh-CN"/>
        </w:rPr>
        <w:tab/>
      </w:r>
      <w:r>
        <w:rPr>
          <w:rFonts w:ascii="Times New Roman" w:hAnsi="Times New Roman" w:cs="Times New Roman"/>
          <w:color w:val="000000"/>
          <w:lang w:eastAsia="zh-CN"/>
        </w:rPr>
        <w:t>（公章）</w:t>
      </w:r>
    </w:p>
    <w:p w14:paraId="2A3237E9">
      <w:pPr>
        <w:pStyle w:val="272"/>
        <w:tabs>
          <w:tab w:val="left" w:pos="4570"/>
        </w:tabs>
        <w:spacing w:after="280" w:line="240" w:lineRule="auto"/>
        <w:ind w:firstLine="380"/>
        <w:rPr>
          <w:rFonts w:ascii="Times New Roman" w:hAnsi="Times New Roman" w:cs="Times New Roman"/>
        </w:rPr>
      </w:pPr>
      <w:r>
        <w:rPr>
          <w:rFonts w:ascii="Times New Roman" w:hAnsi="Times New Roman" w:cs="Times New Roman"/>
          <w:color w:val="000000"/>
        </w:rPr>
        <w:t>法定代表人或委托代理人：</w:t>
      </w:r>
      <w:r>
        <w:rPr>
          <w:rFonts w:ascii="Times New Roman" w:hAnsi="Times New Roman" w:cs="Times New Roman"/>
          <w:color w:val="000000"/>
        </w:rPr>
        <w:tab/>
      </w:r>
      <w:r>
        <w:rPr>
          <w:rFonts w:ascii="Times New Roman" w:hAnsi="Times New Roman" w:cs="Times New Roman"/>
          <w:color w:val="000000"/>
        </w:rPr>
        <w:t>法定代表人或委托代理人：</w:t>
      </w:r>
    </w:p>
    <w:p w14:paraId="3780B748">
      <w:pPr>
        <w:pStyle w:val="272"/>
        <w:tabs>
          <w:tab w:val="left" w:pos="4570"/>
        </w:tabs>
        <w:spacing w:after="660" w:line="240" w:lineRule="auto"/>
        <w:ind w:firstLine="500"/>
        <w:rPr>
          <w:rFonts w:ascii="Times New Roman" w:hAnsi="Times New Roman" w:cs="Times New Roman"/>
          <w:lang w:eastAsia="zh-CN"/>
        </w:rPr>
        <w:sectPr>
          <w:pgSz w:w="11900" w:h="16820"/>
          <w:pgMar w:top="1440" w:right="1633" w:bottom="1440" w:left="1633" w:header="624" w:footer="680" w:gutter="0"/>
          <w:pgBorders>
            <w:top w:val="none" w:sz="0" w:space="0"/>
            <w:left w:val="none" w:sz="0" w:space="0"/>
            <w:bottom w:val="none" w:sz="0" w:space="0"/>
            <w:right w:val="none" w:sz="0" w:space="0"/>
          </w:pgBorders>
          <w:cols w:space="720" w:num="1"/>
          <w:docGrid w:linePitch="360" w:charSpace="0"/>
        </w:sectPr>
      </w:pPr>
      <w:r>
        <w:rPr>
          <w:rFonts w:ascii="Times New Roman" w:hAnsi="Times New Roman" w:cs="Times New Roman"/>
          <w:color w:val="000000"/>
          <w:lang w:eastAsia="zh-CN"/>
        </w:rPr>
        <w:t>（签字或盖章）</w:t>
      </w:r>
      <w:r>
        <w:rPr>
          <w:rFonts w:ascii="Times New Roman" w:hAnsi="Times New Roman" w:cs="Times New Roman"/>
          <w:color w:val="000000"/>
          <w:lang w:eastAsia="zh-CN"/>
        </w:rPr>
        <w:tab/>
      </w:r>
      <w:r>
        <w:rPr>
          <w:rFonts w:ascii="Times New Roman" w:hAnsi="Times New Roman" w:cs="Times New Roman"/>
          <w:color w:val="000000"/>
          <w:lang w:eastAsia="zh-CN"/>
        </w:rPr>
        <w:t>（签字或盖章）</w:t>
      </w:r>
    </w:p>
    <w:p w14:paraId="76F5BA2F">
      <w:pPr>
        <w:pStyle w:val="272"/>
        <w:tabs>
          <w:tab w:val="left" w:pos="5130"/>
        </w:tabs>
        <w:spacing w:after="380" w:line="487" w:lineRule="exact"/>
        <w:ind w:firstLine="900"/>
        <w:rPr>
          <w:rFonts w:ascii="Times New Roman" w:hAnsi="Times New Roman" w:cs="Times New Roman"/>
        </w:rPr>
      </w:pPr>
      <w:r>
        <w:rPr>
          <w:rFonts w:ascii="Times New Roman" w:hAnsi="Times New Roman" w:cs="Times New Roman"/>
          <w:color w:val="000000"/>
        </w:rPr>
        <w:t>日期： 年 月 日</w:t>
      </w:r>
      <w:r>
        <w:rPr>
          <w:rFonts w:ascii="Times New Roman" w:hAnsi="Times New Roman" w:cs="Times New Roman"/>
          <w:color w:val="000000"/>
        </w:rPr>
        <w:tab/>
      </w:r>
      <w:r>
        <w:rPr>
          <w:rFonts w:ascii="Times New Roman" w:hAnsi="Times New Roman" w:cs="Times New Roman"/>
          <w:color w:val="000000"/>
        </w:rPr>
        <w:t>日期：年 月 日</w:t>
      </w:r>
    </w:p>
    <w:p w14:paraId="2749A0A4">
      <w:pPr>
        <w:pStyle w:val="272"/>
        <w:spacing w:line="240" w:lineRule="auto"/>
        <w:ind w:firstLine="0"/>
        <w:rPr>
          <w:rFonts w:ascii="Times New Roman" w:hAnsi="Times New Roman" w:cs="Times New Roman"/>
          <w:lang w:eastAsia="zh-CN"/>
        </w:rPr>
      </w:pPr>
      <w:r>
        <w:rPr>
          <w:rFonts w:ascii="Times New Roman" w:hAnsi="Times New Roman" w:cs="Times New Roman"/>
          <w:b/>
          <w:bCs/>
          <w:color w:val="000000"/>
          <w:lang w:eastAsia="zh-CN"/>
        </w:rPr>
        <w:t>▲注：</w:t>
      </w:r>
    </w:p>
    <w:p w14:paraId="0FA12783">
      <w:pPr>
        <w:pStyle w:val="272"/>
        <w:tabs>
          <w:tab w:val="left" w:pos="875"/>
        </w:tabs>
        <w:spacing w:line="465" w:lineRule="exact"/>
        <w:ind w:firstLine="480"/>
        <w:rPr>
          <w:rFonts w:ascii="Times New Roman" w:hAnsi="Times New Roman" w:cs="Times New Roman"/>
          <w:lang w:eastAsia="zh-CN"/>
        </w:rPr>
      </w:pPr>
      <w:bookmarkStart w:id="196" w:name="bookmark373"/>
      <w:r>
        <w:rPr>
          <w:rFonts w:ascii="Times New Roman" w:hAnsi="Times New Roman" w:cs="Times New Roman"/>
          <w:color w:val="000000"/>
          <w:sz w:val="24"/>
          <w:lang w:eastAsia="zh-CN"/>
        </w:rPr>
        <w:t>1</w:t>
      </w:r>
      <w:bookmarkEnd w:id="196"/>
      <w:r>
        <w:rPr>
          <w:rFonts w:ascii="Times New Roman" w:hAnsi="Times New Roman" w:cs="Times New Roman"/>
          <w:color w:val="000000"/>
          <w:lang w:eastAsia="zh-CN"/>
        </w:rPr>
        <w:t>、</w:t>
      </w:r>
      <w:r>
        <w:rPr>
          <w:rFonts w:ascii="Times New Roman" w:hAnsi="Times New Roman" w:cs="Times New Roman"/>
          <w:color w:val="000000"/>
          <w:lang w:eastAsia="zh-CN"/>
        </w:rPr>
        <w:tab/>
      </w:r>
      <w:r>
        <w:rPr>
          <w:rFonts w:ascii="Times New Roman" w:hAnsi="Times New Roman" w:cs="Times New Roman"/>
          <w:color w:val="000000"/>
          <w:lang w:eastAsia="zh-CN"/>
        </w:rPr>
        <w:t>项目若是有分包的，须提供本协议；有多个分包协议的，技本格式要求相应添 加。</w:t>
      </w:r>
    </w:p>
    <w:p w14:paraId="31671210">
      <w:pPr>
        <w:pStyle w:val="272"/>
        <w:tabs>
          <w:tab w:val="left" w:pos="875"/>
        </w:tabs>
        <w:spacing w:after="4560" w:line="487" w:lineRule="exact"/>
        <w:ind w:firstLine="480"/>
        <w:rPr>
          <w:rFonts w:ascii="Times New Roman" w:hAnsi="Times New Roman" w:cs="Times New Roman"/>
          <w:lang w:eastAsia="zh-CN"/>
        </w:rPr>
      </w:pPr>
      <w:bookmarkStart w:id="197" w:name="bookmark374"/>
      <w:r>
        <w:rPr>
          <w:rFonts w:ascii="Times New Roman" w:hAnsi="Times New Roman" w:cs="Times New Roman"/>
          <w:color w:val="000000"/>
          <w:sz w:val="24"/>
          <w:lang w:eastAsia="zh-CN"/>
        </w:rPr>
        <w:t>2</w:t>
      </w:r>
      <w:bookmarkEnd w:id="197"/>
      <w:r>
        <w:rPr>
          <w:rFonts w:ascii="Times New Roman" w:hAnsi="Times New Roman" w:cs="Times New Roman"/>
          <w:color w:val="000000"/>
          <w:lang w:eastAsia="zh-CN"/>
        </w:rPr>
        <w:t>、</w:t>
      </w:r>
      <w:r>
        <w:rPr>
          <w:rFonts w:ascii="Times New Roman" w:hAnsi="Times New Roman" w:cs="Times New Roman"/>
          <w:color w:val="000000"/>
          <w:lang w:eastAsia="zh-CN"/>
        </w:rPr>
        <w:tab/>
      </w:r>
      <w:r>
        <w:rPr>
          <w:rFonts w:ascii="Times New Roman" w:hAnsi="Times New Roman" w:cs="Times New Roman"/>
          <w:color w:val="000000"/>
          <w:lang w:eastAsia="zh-CN"/>
        </w:rPr>
        <w:t>分包供应商：需提供营业执照电子文档，法定代表人（或负责人）身份证电子 文档，财务会计制度、依法缴纳税收和社会保障资金的承诺函，无重大违法记录声明书 等相关材料。</w:t>
      </w:r>
    </w:p>
    <w:p w14:paraId="617978DB">
      <w:pPr>
        <w:pStyle w:val="271"/>
        <w:keepNext/>
        <w:keepLines/>
        <w:spacing w:after="380"/>
        <w:jc w:val="center"/>
        <w:rPr>
          <w:rFonts w:ascii="Times New Roman" w:hAnsi="Times New Roman" w:cs="Times New Roman"/>
          <w:lang w:eastAsia="zh-CN"/>
        </w:rPr>
        <w:sectPr>
          <w:headerReference r:id="rId12" w:type="default"/>
          <w:footerReference r:id="rId14" w:type="default"/>
          <w:headerReference r:id="rId13" w:type="even"/>
          <w:footerReference r:id="rId15" w:type="even"/>
          <w:type w:val="continuous"/>
          <w:pgSz w:w="11900" w:h="16820"/>
          <w:pgMar w:top="1440" w:right="1633" w:bottom="1440" w:left="1633" w:header="0" w:footer="3" w:gutter="0"/>
          <w:pgBorders>
            <w:top w:val="none" w:sz="0" w:space="0"/>
            <w:left w:val="none" w:sz="0" w:space="0"/>
            <w:bottom w:val="none" w:sz="0" w:space="0"/>
            <w:right w:val="none" w:sz="0" w:space="0"/>
          </w:pgBorders>
          <w:cols w:space="720" w:num="1"/>
          <w:docGrid w:linePitch="360" w:charSpace="0"/>
        </w:sectPr>
      </w:pPr>
      <w:bookmarkStart w:id="198" w:name="bookmark377"/>
      <w:bookmarkStart w:id="199" w:name="bookmark375"/>
      <w:bookmarkStart w:id="200" w:name="bookmark376"/>
      <w:r>
        <w:rPr>
          <w:rFonts w:hint="eastAsia" w:ascii="Times New Roman" w:hAnsi="Times New Roman" w:cs="Times New Roman"/>
          <w:color w:val="000000"/>
          <w:lang w:val="en-US" w:eastAsia="zh-CN"/>
        </w:rPr>
        <w:t>8</w:t>
      </w:r>
      <w:r>
        <w:rPr>
          <w:rFonts w:ascii="Times New Roman" w:hAnsi="Times New Roman" w:cs="Times New Roman"/>
          <w:color w:val="000000"/>
          <w:lang w:eastAsia="zh-CN"/>
        </w:rPr>
        <w:t>、特定资格条件证明材料扫描件（若有</w:t>
      </w:r>
      <w:bookmarkEnd w:id="198"/>
      <w:bookmarkEnd w:id="199"/>
      <w:bookmarkEnd w:id="200"/>
      <w:r>
        <w:rPr>
          <w:rFonts w:ascii="Times New Roman" w:hAnsi="Times New Roman" w:cs="Times New Roman"/>
          <w:color w:val="000000"/>
          <w:lang w:eastAsia="zh-CN"/>
        </w:rPr>
        <w:t>）</w:t>
      </w:r>
    </w:p>
    <w:p w14:paraId="69D6D3C8">
      <w:pPr>
        <w:pStyle w:val="33"/>
        <w:rPr>
          <w:sz w:val="24"/>
          <w:szCs w:val="24"/>
        </w:rPr>
      </w:pPr>
    </w:p>
    <w:p w14:paraId="72CEBA80">
      <w:pPr>
        <w:spacing w:line="720" w:lineRule="auto"/>
        <w:rPr>
          <w:rFonts w:ascii="Times New Roman" w:hAnsi="Times New Roman"/>
        </w:rPr>
      </w:pPr>
    </w:p>
    <w:p w14:paraId="10013DCD">
      <w:pPr>
        <w:pStyle w:val="4"/>
        <w:spacing w:before="240" w:after="240" w:line="240" w:lineRule="auto"/>
        <w:ind w:firstLine="0" w:firstLineChars="0"/>
        <w:jc w:val="center"/>
        <w:rPr>
          <w:rFonts w:ascii="Times New Roman" w:hAnsi="Times New Roman" w:eastAsia="宋体"/>
          <w:sz w:val="44"/>
          <w:szCs w:val="44"/>
        </w:rPr>
      </w:pPr>
      <w:bookmarkStart w:id="201" w:name="_Toc10456"/>
      <w:bookmarkStart w:id="202" w:name="_Toc493955982"/>
      <w:bookmarkStart w:id="203" w:name="_Toc7676"/>
      <w:r>
        <w:rPr>
          <w:rFonts w:ascii="Times New Roman" w:hAnsi="Times New Roman" w:eastAsia="宋体"/>
          <w:sz w:val="44"/>
          <w:szCs w:val="44"/>
        </w:rPr>
        <w:t>二  商务技术文件格式</w:t>
      </w:r>
      <w:bookmarkEnd w:id="201"/>
      <w:bookmarkEnd w:id="202"/>
      <w:bookmarkEnd w:id="203"/>
    </w:p>
    <w:p w14:paraId="09EB7AD0">
      <w:pPr>
        <w:pStyle w:val="4"/>
        <w:spacing w:before="240" w:after="240" w:line="240" w:lineRule="auto"/>
        <w:ind w:firstLine="0" w:firstLineChars="0"/>
        <w:jc w:val="center"/>
        <w:rPr>
          <w:rFonts w:ascii="Times New Roman" w:hAnsi="Times New Roman" w:eastAsia="宋体"/>
          <w:sz w:val="32"/>
          <w:szCs w:val="32"/>
        </w:rPr>
      </w:pPr>
      <w:bookmarkStart w:id="204" w:name="_Toc30231"/>
      <w:bookmarkStart w:id="205" w:name="_Toc30283"/>
      <w:bookmarkStart w:id="206" w:name="_Toc493955983"/>
    </w:p>
    <w:p w14:paraId="05E3AC42">
      <w:pPr>
        <w:pStyle w:val="5"/>
        <w:rPr>
          <w:rFonts w:ascii="Times New Roman" w:hAnsi="Times New Roman"/>
          <w:sz w:val="32"/>
          <w:szCs w:val="32"/>
        </w:rPr>
      </w:pPr>
    </w:p>
    <w:p w14:paraId="039A2DAB">
      <w:pPr>
        <w:pStyle w:val="5"/>
        <w:rPr>
          <w:rFonts w:ascii="Times New Roman" w:hAnsi="Times New Roman"/>
          <w:sz w:val="32"/>
          <w:szCs w:val="32"/>
        </w:rPr>
      </w:pPr>
    </w:p>
    <w:p w14:paraId="1234DD15">
      <w:pPr>
        <w:pStyle w:val="5"/>
        <w:rPr>
          <w:rFonts w:ascii="Times New Roman" w:hAnsi="Times New Roman"/>
          <w:sz w:val="32"/>
          <w:szCs w:val="32"/>
        </w:rPr>
      </w:pPr>
    </w:p>
    <w:p w14:paraId="07A95DE9">
      <w:pPr>
        <w:pStyle w:val="5"/>
        <w:rPr>
          <w:rFonts w:ascii="Times New Roman" w:hAnsi="Times New Roman"/>
        </w:rPr>
      </w:pPr>
    </w:p>
    <w:p w14:paraId="70BD5D90">
      <w:pPr>
        <w:ind w:firstLine="904"/>
        <w:jc w:val="center"/>
        <w:rPr>
          <w:rFonts w:ascii="Times New Roman" w:hAnsi="Times New Roman"/>
          <w:b/>
          <w:sz w:val="44"/>
          <w:szCs w:val="44"/>
        </w:rPr>
      </w:pPr>
      <w:r>
        <w:rPr>
          <w:rFonts w:ascii="Times New Roman" w:hAnsi="Times New Roman"/>
          <w:b/>
          <w:sz w:val="44"/>
          <w:szCs w:val="44"/>
        </w:rPr>
        <w:t>商务技术文件</w:t>
      </w:r>
    </w:p>
    <w:p w14:paraId="687FAFD9">
      <w:pPr>
        <w:rPr>
          <w:rFonts w:ascii="Times New Roman" w:hAnsi="Times New Roman"/>
          <w:b/>
          <w:sz w:val="24"/>
        </w:rPr>
      </w:pPr>
    </w:p>
    <w:p w14:paraId="0C6CF92B">
      <w:pPr>
        <w:pStyle w:val="17"/>
        <w:ind w:firstLine="210"/>
        <w:rPr>
          <w:rFonts w:hAnsi="Times New Roman"/>
        </w:rPr>
      </w:pPr>
    </w:p>
    <w:p w14:paraId="21B18236">
      <w:pPr>
        <w:pStyle w:val="17"/>
        <w:ind w:firstLine="210"/>
        <w:rPr>
          <w:rFonts w:hAnsi="Times New Roman"/>
        </w:rPr>
      </w:pPr>
    </w:p>
    <w:p w14:paraId="5C89F2AD">
      <w:pPr>
        <w:ind w:firstLine="720" w:firstLineChars="200"/>
        <w:rPr>
          <w:rFonts w:ascii="Times New Roman" w:hAnsi="Times New Roman"/>
          <w:sz w:val="36"/>
          <w:szCs w:val="36"/>
        </w:rPr>
      </w:pPr>
      <w:r>
        <w:rPr>
          <w:rFonts w:ascii="Times New Roman" w:hAnsi="Times New Roman"/>
          <w:sz w:val="36"/>
          <w:szCs w:val="36"/>
        </w:rPr>
        <w:t>项目名称：</w:t>
      </w:r>
    </w:p>
    <w:p w14:paraId="1C15FAC5">
      <w:pPr>
        <w:ind w:firstLine="720" w:firstLineChars="200"/>
        <w:rPr>
          <w:rFonts w:ascii="Times New Roman" w:hAnsi="Times New Roman"/>
          <w:sz w:val="36"/>
          <w:szCs w:val="36"/>
        </w:rPr>
      </w:pPr>
    </w:p>
    <w:p w14:paraId="2500E45A">
      <w:pPr>
        <w:ind w:firstLine="720" w:firstLineChars="200"/>
        <w:rPr>
          <w:rFonts w:ascii="Times New Roman" w:hAnsi="Times New Roman"/>
          <w:sz w:val="36"/>
          <w:szCs w:val="36"/>
        </w:rPr>
      </w:pPr>
    </w:p>
    <w:p w14:paraId="130F131C">
      <w:pPr>
        <w:ind w:firstLine="720" w:firstLineChars="200"/>
        <w:rPr>
          <w:rFonts w:ascii="Times New Roman" w:hAnsi="Times New Roman"/>
          <w:sz w:val="36"/>
          <w:szCs w:val="36"/>
        </w:rPr>
      </w:pPr>
      <w:r>
        <w:rPr>
          <w:rFonts w:ascii="Times New Roman" w:hAnsi="Times New Roman"/>
          <w:sz w:val="36"/>
          <w:szCs w:val="36"/>
        </w:rPr>
        <w:t>项目编号：</w:t>
      </w:r>
    </w:p>
    <w:p w14:paraId="3F19CE5E">
      <w:pPr>
        <w:ind w:firstLine="720" w:firstLineChars="200"/>
        <w:rPr>
          <w:rFonts w:ascii="Times New Roman" w:hAnsi="Times New Roman"/>
          <w:sz w:val="36"/>
          <w:szCs w:val="36"/>
        </w:rPr>
      </w:pPr>
    </w:p>
    <w:p w14:paraId="77F4DAF7">
      <w:pPr>
        <w:ind w:firstLine="720" w:firstLineChars="200"/>
        <w:rPr>
          <w:rFonts w:ascii="Times New Roman" w:hAnsi="Times New Roman"/>
          <w:sz w:val="36"/>
          <w:szCs w:val="36"/>
        </w:rPr>
      </w:pPr>
    </w:p>
    <w:p w14:paraId="6CAC6E14">
      <w:pPr>
        <w:ind w:firstLine="720" w:firstLineChars="200"/>
        <w:rPr>
          <w:rFonts w:ascii="Times New Roman" w:hAnsi="Times New Roman"/>
          <w:sz w:val="36"/>
          <w:szCs w:val="36"/>
        </w:rPr>
      </w:pPr>
      <w:r>
        <w:rPr>
          <w:rFonts w:ascii="Times New Roman" w:hAnsi="Times New Roman"/>
          <w:sz w:val="36"/>
          <w:szCs w:val="36"/>
        </w:rPr>
        <w:t>供应商名称（盖章）：</w:t>
      </w:r>
    </w:p>
    <w:p w14:paraId="6A29C5B6">
      <w:pPr>
        <w:ind w:firstLine="800" w:firstLineChars="200"/>
        <w:rPr>
          <w:rFonts w:ascii="Times New Roman" w:hAnsi="Times New Roman"/>
          <w:bCs/>
          <w:spacing w:val="20"/>
          <w:sz w:val="36"/>
          <w:szCs w:val="36"/>
        </w:rPr>
      </w:pPr>
    </w:p>
    <w:p w14:paraId="23935C1D">
      <w:pPr>
        <w:ind w:firstLine="800" w:firstLineChars="200"/>
        <w:rPr>
          <w:rFonts w:ascii="Times New Roman" w:hAnsi="Times New Roman"/>
          <w:bCs/>
          <w:spacing w:val="20"/>
          <w:sz w:val="36"/>
          <w:szCs w:val="36"/>
        </w:rPr>
      </w:pPr>
    </w:p>
    <w:p w14:paraId="65E1D3A4">
      <w:pPr>
        <w:ind w:firstLine="800" w:firstLineChars="200"/>
        <w:rPr>
          <w:rFonts w:ascii="Times New Roman" w:hAnsi="Times New Roman"/>
          <w:bCs/>
          <w:spacing w:val="20"/>
          <w:sz w:val="36"/>
          <w:szCs w:val="36"/>
        </w:rPr>
      </w:pPr>
      <w:r>
        <w:rPr>
          <w:rFonts w:ascii="Times New Roman" w:hAnsi="Times New Roman"/>
          <w:bCs/>
          <w:spacing w:val="20"/>
          <w:sz w:val="36"/>
          <w:szCs w:val="36"/>
        </w:rPr>
        <w:t>日   期：</w:t>
      </w:r>
    </w:p>
    <w:p w14:paraId="35183584">
      <w:pPr>
        <w:pStyle w:val="17"/>
        <w:ind w:firstLine="400"/>
        <w:rPr>
          <w:rFonts w:hAnsi="Times New Roman"/>
          <w:bCs/>
          <w:spacing w:val="20"/>
          <w:sz w:val="36"/>
          <w:szCs w:val="36"/>
        </w:rPr>
      </w:pPr>
    </w:p>
    <w:p w14:paraId="730A3AB9">
      <w:pPr>
        <w:pStyle w:val="17"/>
        <w:ind w:firstLine="400"/>
        <w:rPr>
          <w:rFonts w:hAnsi="Times New Roman"/>
          <w:bCs/>
          <w:spacing w:val="20"/>
          <w:sz w:val="36"/>
          <w:szCs w:val="36"/>
        </w:rPr>
      </w:pPr>
    </w:p>
    <w:p w14:paraId="11690829">
      <w:pPr>
        <w:pStyle w:val="17"/>
        <w:ind w:firstLine="400"/>
        <w:rPr>
          <w:rFonts w:hAnsi="Times New Roman"/>
          <w:bCs/>
          <w:spacing w:val="20"/>
          <w:sz w:val="36"/>
          <w:szCs w:val="36"/>
        </w:rPr>
      </w:pPr>
    </w:p>
    <w:p w14:paraId="09BF458B">
      <w:pPr>
        <w:pStyle w:val="5"/>
        <w:rPr>
          <w:rFonts w:ascii="Times New Roman" w:hAnsi="Times New Roman"/>
        </w:rPr>
      </w:pPr>
    </w:p>
    <w:p w14:paraId="67C30DD3">
      <w:pPr>
        <w:pStyle w:val="5"/>
        <w:rPr>
          <w:rFonts w:ascii="Times New Roman" w:hAnsi="Times New Roman"/>
        </w:rPr>
      </w:pPr>
    </w:p>
    <w:p w14:paraId="7A7E7A8B">
      <w:pPr>
        <w:pStyle w:val="5"/>
        <w:rPr>
          <w:rFonts w:ascii="Times New Roman" w:hAnsi="Times New Roman"/>
        </w:rPr>
      </w:pPr>
    </w:p>
    <w:p w14:paraId="02FDE22B">
      <w:pPr>
        <w:pStyle w:val="5"/>
        <w:rPr>
          <w:rFonts w:ascii="Times New Roman" w:hAnsi="Times New Roman"/>
        </w:rPr>
      </w:pPr>
    </w:p>
    <w:p w14:paraId="6D05D494">
      <w:pPr>
        <w:pStyle w:val="5"/>
        <w:rPr>
          <w:rFonts w:ascii="Times New Roman" w:hAnsi="Times New Roman"/>
        </w:rPr>
      </w:pPr>
    </w:p>
    <w:p w14:paraId="023F569D">
      <w:pPr>
        <w:pStyle w:val="5"/>
        <w:rPr>
          <w:rFonts w:ascii="Times New Roman" w:hAnsi="Times New Roman"/>
        </w:rPr>
      </w:pPr>
    </w:p>
    <w:p w14:paraId="6853BF51">
      <w:pPr>
        <w:pStyle w:val="5"/>
        <w:rPr>
          <w:rFonts w:ascii="Times New Roman" w:hAnsi="Times New Roman"/>
        </w:rPr>
      </w:pPr>
    </w:p>
    <w:p w14:paraId="05C7634C">
      <w:pPr>
        <w:pStyle w:val="4"/>
        <w:spacing w:before="240" w:after="240" w:line="240" w:lineRule="auto"/>
        <w:ind w:firstLine="0" w:firstLineChars="0"/>
        <w:jc w:val="center"/>
        <w:rPr>
          <w:rFonts w:ascii="Times New Roman" w:hAnsi="Times New Roman" w:eastAsia="宋体"/>
          <w:sz w:val="32"/>
          <w:szCs w:val="32"/>
        </w:rPr>
      </w:pPr>
      <w:r>
        <w:rPr>
          <w:rFonts w:ascii="Times New Roman" w:hAnsi="Times New Roman" w:eastAsia="宋体"/>
          <w:sz w:val="32"/>
          <w:szCs w:val="32"/>
        </w:rPr>
        <w:t>1、投标声明书</w:t>
      </w:r>
      <w:bookmarkEnd w:id="204"/>
      <w:bookmarkEnd w:id="205"/>
      <w:bookmarkEnd w:id="206"/>
    </w:p>
    <w:p w14:paraId="0F75A29C">
      <w:pPr>
        <w:pStyle w:val="22"/>
        <w:tabs>
          <w:tab w:val="left" w:pos="0"/>
        </w:tabs>
        <w:spacing w:line="440" w:lineRule="exact"/>
        <w:rPr>
          <w:rFonts w:ascii="Times New Roman" w:hAnsi="Times New Roman"/>
          <w:sz w:val="24"/>
          <w:szCs w:val="21"/>
        </w:rPr>
      </w:pPr>
      <w:r>
        <w:rPr>
          <w:rFonts w:ascii="Times New Roman" w:hAnsi="Times New Roman"/>
          <w:sz w:val="24"/>
          <w:u w:val="single"/>
        </w:rPr>
        <w:t xml:space="preserve">  </w:t>
      </w:r>
      <w:r>
        <w:rPr>
          <w:rFonts w:ascii="Times New Roman" w:hAnsi="Times New Roman"/>
          <w:iCs/>
          <w:sz w:val="24"/>
          <w:szCs w:val="24"/>
          <w:u w:val="single"/>
        </w:rPr>
        <w:t>（采购人名称）  ：</w:t>
      </w:r>
    </w:p>
    <w:p w14:paraId="2C0C1CC2">
      <w:pPr>
        <w:pStyle w:val="22"/>
        <w:spacing w:line="440" w:lineRule="exact"/>
        <w:ind w:firstLine="720"/>
        <w:rPr>
          <w:rFonts w:ascii="Times New Roman" w:hAnsi="Times New Roman"/>
          <w:sz w:val="24"/>
          <w:szCs w:val="21"/>
        </w:rPr>
      </w:pPr>
      <w:r>
        <w:rPr>
          <w:rFonts w:ascii="Times New Roman" w:hAnsi="Times New Roman"/>
          <w:sz w:val="24"/>
          <w:u w:val="single"/>
        </w:rPr>
        <w:t>　</w:t>
      </w:r>
      <w:r>
        <w:rPr>
          <w:rFonts w:ascii="Times New Roman" w:hAnsi="Times New Roman"/>
          <w:sz w:val="24"/>
          <w:szCs w:val="21"/>
          <w:u w:val="single"/>
        </w:rPr>
        <w:t>(供应商名称)</w:t>
      </w:r>
      <w:r>
        <w:rPr>
          <w:rFonts w:ascii="Times New Roman" w:hAnsi="Times New Roman"/>
          <w:sz w:val="24"/>
          <w:u w:val="single"/>
        </w:rPr>
        <w:t xml:space="preserve"> 　</w:t>
      </w:r>
      <w:r>
        <w:rPr>
          <w:rFonts w:ascii="Times New Roman" w:hAnsi="Times New Roman"/>
          <w:sz w:val="24"/>
          <w:szCs w:val="21"/>
        </w:rPr>
        <w:t>系中华人民共和国合法企业，经营地址。</w:t>
      </w:r>
    </w:p>
    <w:p w14:paraId="59035E3C">
      <w:pPr>
        <w:pStyle w:val="22"/>
        <w:spacing w:line="440" w:lineRule="exact"/>
        <w:ind w:firstLine="720"/>
        <w:rPr>
          <w:rFonts w:ascii="Times New Roman" w:hAnsi="Times New Roman"/>
          <w:sz w:val="24"/>
          <w:szCs w:val="21"/>
        </w:rPr>
      </w:pPr>
      <w:r>
        <w:rPr>
          <w:rFonts w:ascii="Times New Roman" w:hAnsi="Times New Roman"/>
          <w:sz w:val="24"/>
          <w:szCs w:val="21"/>
        </w:rPr>
        <w:t>我</w:t>
      </w:r>
      <w:r>
        <w:rPr>
          <w:rFonts w:ascii="Times New Roman" w:hAnsi="Times New Roman"/>
          <w:sz w:val="24"/>
          <w:szCs w:val="21"/>
          <w:u w:val="single"/>
        </w:rPr>
        <w:t>(法定代表人或负责人名字)</w:t>
      </w:r>
      <w:r>
        <w:rPr>
          <w:rFonts w:ascii="Times New Roman" w:hAnsi="Times New Roman"/>
          <w:sz w:val="24"/>
          <w:szCs w:val="21"/>
        </w:rPr>
        <w:t>系</w:t>
      </w:r>
      <w:r>
        <w:rPr>
          <w:rFonts w:ascii="Times New Roman" w:hAnsi="Times New Roman"/>
          <w:sz w:val="24"/>
          <w:szCs w:val="21"/>
          <w:u w:val="single"/>
        </w:rPr>
        <w:t xml:space="preserve">    (供应商名称)       </w:t>
      </w:r>
      <w:r>
        <w:rPr>
          <w:rFonts w:ascii="Times New Roman" w:hAnsi="Times New Roman"/>
          <w:sz w:val="24"/>
          <w:szCs w:val="21"/>
        </w:rPr>
        <w:t>为负责人，我方愿意参加贵方组织的</w:t>
      </w:r>
      <w:r>
        <w:rPr>
          <w:rFonts w:ascii="Times New Roman" w:hAnsi="Times New Roman"/>
          <w:sz w:val="24"/>
          <w:szCs w:val="21"/>
          <w:u w:val="single"/>
        </w:rPr>
        <w:t xml:space="preserve">   （项目名称）（项目编号：   ）</w:t>
      </w:r>
      <w:r>
        <w:rPr>
          <w:rFonts w:ascii="Times New Roman" w:hAnsi="Times New Roman"/>
          <w:sz w:val="24"/>
          <w:szCs w:val="21"/>
        </w:rPr>
        <w:t>的投标活动。为便于贵方公正、择优地确定供应商以及投标产品和服务，我方就本次投标有关事项郑重承诺如下：</w:t>
      </w:r>
    </w:p>
    <w:p w14:paraId="46574317">
      <w:pPr>
        <w:pStyle w:val="22"/>
        <w:spacing w:line="440" w:lineRule="exact"/>
        <w:ind w:firstLine="480" w:firstLineChars="200"/>
        <w:rPr>
          <w:rFonts w:ascii="Times New Roman" w:hAnsi="Times New Roman"/>
          <w:sz w:val="24"/>
          <w:szCs w:val="21"/>
        </w:rPr>
      </w:pPr>
      <w:r>
        <w:rPr>
          <w:rFonts w:ascii="Times New Roman" w:hAnsi="Times New Roman"/>
          <w:sz w:val="24"/>
          <w:szCs w:val="21"/>
        </w:rPr>
        <w:t>1、我方向贵方提交的所有响应文件、资料都是准确的和真实的。</w:t>
      </w:r>
    </w:p>
    <w:p w14:paraId="7A7A4E4C">
      <w:pPr>
        <w:pStyle w:val="22"/>
        <w:spacing w:line="440" w:lineRule="exact"/>
        <w:ind w:firstLine="480" w:firstLineChars="200"/>
        <w:rPr>
          <w:rFonts w:ascii="Times New Roman" w:hAnsi="Times New Roman"/>
          <w:sz w:val="24"/>
          <w:szCs w:val="21"/>
        </w:rPr>
      </w:pPr>
      <w:r>
        <w:rPr>
          <w:rFonts w:ascii="Times New Roman" w:hAnsi="Times New Roman"/>
          <w:sz w:val="24"/>
          <w:szCs w:val="21"/>
        </w:rPr>
        <w:t>2、我方承诺已经具备《中华人民共和国政府采购法》、《中华人民共和国政府采购法实施条例》中规定的参加政府采购活动的供应商应当具备的条件，并真实提供相关材料。</w:t>
      </w:r>
    </w:p>
    <w:p w14:paraId="0225F42F">
      <w:pPr>
        <w:pStyle w:val="22"/>
        <w:spacing w:line="360" w:lineRule="auto"/>
        <w:ind w:firstLine="480" w:firstLineChars="200"/>
        <w:rPr>
          <w:rFonts w:ascii="Times New Roman" w:hAnsi="Times New Roman"/>
          <w:sz w:val="24"/>
          <w:szCs w:val="21"/>
        </w:rPr>
      </w:pPr>
      <w:r>
        <w:rPr>
          <w:rFonts w:ascii="Times New Roman" w:hAnsi="Times New Roman"/>
          <w:sz w:val="24"/>
          <w:szCs w:val="21"/>
        </w:rPr>
        <w:t>3、提供供应商须知规定的全部响应文件，包括：</w:t>
      </w:r>
    </w:p>
    <w:p w14:paraId="04957248">
      <w:pPr>
        <w:spacing w:line="360" w:lineRule="auto"/>
        <w:ind w:firstLine="480" w:firstLineChars="200"/>
        <w:rPr>
          <w:rFonts w:ascii="Times New Roman" w:hAnsi="Times New Roman"/>
          <w:bCs/>
          <w:sz w:val="24"/>
        </w:rPr>
      </w:pPr>
      <w:r>
        <w:rPr>
          <w:rFonts w:ascii="Times New Roman" w:hAnsi="Times New Roman"/>
          <w:bCs/>
          <w:sz w:val="24"/>
        </w:rPr>
        <w:t>电子加密响应文件；</w:t>
      </w:r>
    </w:p>
    <w:p w14:paraId="70D2A353">
      <w:pPr>
        <w:spacing w:line="360" w:lineRule="auto"/>
        <w:ind w:firstLine="480" w:firstLineChars="200"/>
        <w:rPr>
          <w:rFonts w:ascii="Times New Roman" w:hAnsi="Times New Roman"/>
          <w:bCs/>
          <w:sz w:val="24"/>
        </w:rPr>
      </w:pPr>
      <w:r>
        <w:rPr>
          <w:rFonts w:ascii="Times New Roman" w:hAnsi="Times New Roman"/>
          <w:bCs/>
          <w:sz w:val="24"/>
        </w:rPr>
        <w:t>备份电子加密响应文件份（政府采购云平台上最后生成的具备电子签章的备份电子加密响应文件）；</w:t>
      </w:r>
    </w:p>
    <w:p w14:paraId="1735C47A">
      <w:pPr>
        <w:spacing w:line="360" w:lineRule="auto"/>
        <w:ind w:firstLine="480" w:firstLineChars="200"/>
        <w:jc w:val="left"/>
        <w:rPr>
          <w:rFonts w:ascii="Times New Roman" w:hAnsi="Times New Roman"/>
          <w:bCs/>
          <w:sz w:val="24"/>
        </w:rPr>
      </w:pPr>
      <w:r>
        <w:rPr>
          <w:rFonts w:ascii="Times New Roman" w:hAnsi="Times New Roman"/>
          <w:bCs/>
          <w:sz w:val="24"/>
        </w:rPr>
        <w:t>电子加密响应文件、备份电子加密响应文件（政府采购云平台上最后生成的具备电子签章的备份电子加密响应文件）具有同等效力，内容应完全一致；</w:t>
      </w:r>
    </w:p>
    <w:p w14:paraId="4F395986">
      <w:pPr>
        <w:pStyle w:val="22"/>
        <w:spacing w:line="360" w:lineRule="auto"/>
        <w:ind w:firstLine="480" w:firstLineChars="200"/>
        <w:rPr>
          <w:rFonts w:ascii="Times New Roman" w:hAnsi="Times New Roman"/>
          <w:bCs/>
          <w:sz w:val="24"/>
          <w:szCs w:val="24"/>
        </w:rPr>
      </w:pPr>
      <w:r>
        <w:rPr>
          <w:rFonts w:ascii="Times New Roman" w:hAnsi="Times New Roman"/>
          <w:bCs/>
          <w:sz w:val="24"/>
          <w:szCs w:val="24"/>
        </w:rPr>
        <w:t>供应商须知要求的供应商提交的全部文件；</w:t>
      </w:r>
    </w:p>
    <w:p w14:paraId="0C86B6B3">
      <w:pPr>
        <w:pStyle w:val="22"/>
        <w:spacing w:line="360" w:lineRule="auto"/>
        <w:ind w:firstLine="480" w:firstLineChars="200"/>
        <w:rPr>
          <w:rFonts w:ascii="Times New Roman" w:hAnsi="Times New Roman"/>
          <w:bCs/>
          <w:sz w:val="24"/>
          <w:szCs w:val="24"/>
        </w:rPr>
      </w:pPr>
      <w:r>
        <w:rPr>
          <w:rFonts w:ascii="Times New Roman" w:hAnsi="Times New Roman"/>
          <w:bCs/>
          <w:sz w:val="24"/>
          <w:szCs w:val="24"/>
        </w:rPr>
        <w:t>按采购文件要求提供和交付的货物和服务的价格详见报价表。</w:t>
      </w:r>
    </w:p>
    <w:p w14:paraId="5F9CA0C2">
      <w:pPr>
        <w:pStyle w:val="22"/>
        <w:spacing w:line="440" w:lineRule="exact"/>
        <w:ind w:firstLine="480" w:firstLineChars="200"/>
        <w:rPr>
          <w:rFonts w:ascii="Times New Roman" w:hAnsi="Times New Roman"/>
          <w:sz w:val="24"/>
          <w:szCs w:val="21"/>
        </w:rPr>
      </w:pPr>
      <w:r>
        <w:rPr>
          <w:rFonts w:ascii="Times New Roman" w:hAnsi="Times New Roman"/>
          <w:sz w:val="24"/>
          <w:szCs w:val="21"/>
        </w:rPr>
        <w:t>4、如果我方中标，在合同签订后</w:t>
      </w:r>
      <w:r>
        <w:rPr>
          <w:rFonts w:hint="eastAsia" w:ascii="Times New Roman" w:hAnsi="Times New Roman"/>
          <w:sz w:val="24"/>
          <w:szCs w:val="21"/>
          <w:u w:val="single"/>
        </w:rPr>
        <w:t xml:space="preserve">   </w:t>
      </w:r>
      <w:r>
        <w:rPr>
          <w:rFonts w:ascii="Times New Roman" w:hAnsi="Times New Roman"/>
          <w:sz w:val="24"/>
          <w:szCs w:val="21"/>
        </w:rPr>
        <w:t>天（日历天）完成该项目</w:t>
      </w:r>
    </w:p>
    <w:p w14:paraId="16C75B2F">
      <w:pPr>
        <w:pStyle w:val="22"/>
        <w:spacing w:line="440" w:lineRule="exact"/>
        <w:ind w:firstLine="480" w:firstLineChars="200"/>
        <w:rPr>
          <w:rFonts w:ascii="Times New Roman" w:hAnsi="Times New Roman"/>
          <w:sz w:val="24"/>
          <w:szCs w:val="21"/>
        </w:rPr>
      </w:pPr>
      <w:r>
        <w:rPr>
          <w:rFonts w:ascii="Times New Roman" w:hAnsi="Times New Roman"/>
          <w:sz w:val="24"/>
          <w:szCs w:val="21"/>
        </w:rPr>
        <w:t>5、如果我方中标，将派出</w:t>
      </w:r>
      <w:r>
        <w:rPr>
          <w:rFonts w:ascii="Times New Roman" w:hAnsi="Times New Roman"/>
          <w:sz w:val="24"/>
          <w:szCs w:val="21"/>
          <w:u w:val="single"/>
        </w:rPr>
        <w:t>（姓名及身份证号码）</w:t>
      </w:r>
      <w:r>
        <w:rPr>
          <w:rFonts w:ascii="Times New Roman" w:hAnsi="Times New Roman"/>
          <w:sz w:val="24"/>
          <w:szCs w:val="21"/>
        </w:rPr>
        <w:t>，作为本项目与采购单位联系的项目实施负责人，联系手机号码：</w:t>
      </w:r>
      <w:r>
        <w:rPr>
          <w:rFonts w:hint="eastAsia" w:ascii="Times New Roman" w:hAnsi="Times New Roman"/>
          <w:sz w:val="24"/>
          <w:szCs w:val="21"/>
          <w:u w:val="single"/>
        </w:rPr>
        <w:t xml:space="preserve">         </w:t>
      </w:r>
      <w:r>
        <w:rPr>
          <w:rFonts w:ascii="Times New Roman" w:hAnsi="Times New Roman"/>
          <w:sz w:val="24"/>
          <w:szCs w:val="21"/>
          <w:u w:val="single"/>
        </w:rPr>
        <w:t xml:space="preserve"> </w:t>
      </w:r>
      <w:r>
        <w:rPr>
          <w:rFonts w:ascii="Times New Roman" w:hAnsi="Times New Roman"/>
          <w:sz w:val="24"/>
          <w:szCs w:val="21"/>
        </w:rPr>
        <w:t>在项目实施过程中，并承诺项目实施负责人不更换，若确需更换的，书面征得采购人同意后才准予更换。</w:t>
      </w:r>
    </w:p>
    <w:p w14:paraId="5B60B280">
      <w:pPr>
        <w:pStyle w:val="22"/>
        <w:spacing w:line="440" w:lineRule="exact"/>
        <w:ind w:firstLine="480" w:firstLineChars="200"/>
        <w:rPr>
          <w:rFonts w:ascii="Times New Roman" w:hAnsi="Times New Roman"/>
          <w:sz w:val="24"/>
          <w:szCs w:val="21"/>
        </w:rPr>
      </w:pPr>
      <w:r>
        <w:rPr>
          <w:rFonts w:ascii="Times New Roman" w:hAnsi="Times New Roman"/>
          <w:sz w:val="24"/>
          <w:szCs w:val="21"/>
        </w:rPr>
        <w:t>6、我方的投标有效期自在提交响应文件截止之日起</w:t>
      </w:r>
      <w:r>
        <w:rPr>
          <w:rFonts w:ascii="Times New Roman" w:hAnsi="Times New Roman"/>
          <w:sz w:val="24"/>
          <w:szCs w:val="21"/>
          <w:u w:val="single"/>
        </w:rPr>
        <w:t>90</w:t>
      </w:r>
      <w:r>
        <w:rPr>
          <w:rFonts w:ascii="Times New Roman" w:hAnsi="Times New Roman"/>
          <w:sz w:val="24"/>
          <w:szCs w:val="21"/>
        </w:rPr>
        <w:t>天内有效。</w:t>
      </w:r>
    </w:p>
    <w:p w14:paraId="6262C9C5">
      <w:pPr>
        <w:pStyle w:val="22"/>
        <w:spacing w:line="440" w:lineRule="exact"/>
        <w:ind w:firstLine="480" w:firstLineChars="200"/>
        <w:rPr>
          <w:rFonts w:ascii="Times New Roman" w:hAnsi="Times New Roman"/>
          <w:sz w:val="24"/>
          <w:szCs w:val="21"/>
        </w:rPr>
      </w:pPr>
      <w:r>
        <w:rPr>
          <w:rFonts w:ascii="Times New Roman" w:hAnsi="Times New Roman"/>
          <w:sz w:val="24"/>
          <w:szCs w:val="21"/>
        </w:rPr>
        <w:t>7、我方在磋商之前已经与贵方进行了充分的沟通，完全理解并接受采购文件的各项规定和要求，对采购文件的合理性、合法性不再有异议。</w:t>
      </w:r>
    </w:p>
    <w:p w14:paraId="6CA23271">
      <w:pPr>
        <w:pStyle w:val="22"/>
        <w:spacing w:line="440" w:lineRule="exact"/>
        <w:ind w:firstLine="480" w:firstLineChars="200"/>
        <w:rPr>
          <w:rFonts w:ascii="Times New Roman" w:hAnsi="Times New Roman"/>
          <w:sz w:val="24"/>
          <w:szCs w:val="21"/>
        </w:rPr>
      </w:pPr>
      <w:r>
        <w:rPr>
          <w:rFonts w:ascii="Times New Roman" w:hAnsi="Times New Roman"/>
          <w:sz w:val="24"/>
          <w:szCs w:val="21"/>
        </w:rPr>
        <w:t>我方愿意向贵方提供真实完整的任何与该项磋商有关的数据、情况和技术资料。若贵方需要，我方愿意提供我方作出的一切承诺的证明材料。</w:t>
      </w:r>
    </w:p>
    <w:p w14:paraId="40028539">
      <w:pPr>
        <w:pStyle w:val="22"/>
        <w:spacing w:line="440" w:lineRule="exact"/>
        <w:ind w:firstLine="480" w:firstLineChars="200"/>
        <w:rPr>
          <w:rFonts w:ascii="Times New Roman" w:hAnsi="Times New Roman"/>
          <w:sz w:val="24"/>
          <w:szCs w:val="21"/>
        </w:rPr>
      </w:pPr>
      <w:r>
        <w:rPr>
          <w:rFonts w:ascii="Times New Roman" w:hAnsi="Times New Roman"/>
          <w:sz w:val="24"/>
          <w:szCs w:val="21"/>
        </w:rPr>
        <w:t>8、我方已详细审核全部采购文件，包括采购文件的澄清或修改文件（如有的话）、参考资料及有关附件，已经了解我方对于采购文件、采购过程、采购结果有依法进行询问、质疑、投诉的权利及相关渠道和要求。</w:t>
      </w:r>
    </w:p>
    <w:p w14:paraId="14B2DD50">
      <w:pPr>
        <w:pStyle w:val="22"/>
        <w:spacing w:line="440" w:lineRule="exact"/>
        <w:ind w:firstLine="480" w:firstLineChars="200"/>
        <w:rPr>
          <w:rFonts w:ascii="Times New Roman" w:hAnsi="Times New Roman"/>
          <w:sz w:val="24"/>
          <w:szCs w:val="21"/>
        </w:rPr>
      </w:pPr>
      <w:r>
        <w:rPr>
          <w:rFonts w:ascii="Times New Roman" w:hAnsi="Times New Roman"/>
          <w:sz w:val="24"/>
          <w:szCs w:val="21"/>
        </w:rPr>
        <w:t>9、我方不是采购人的附属机构，并未为本项目提供整体设计、规范编制或者项目管理、监理、监测等服务。</w:t>
      </w:r>
    </w:p>
    <w:p w14:paraId="6F44FE8C">
      <w:pPr>
        <w:pStyle w:val="22"/>
        <w:spacing w:line="440" w:lineRule="exact"/>
        <w:ind w:firstLine="480" w:firstLineChars="200"/>
        <w:rPr>
          <w:rFonts w:ascii="Times New Roman" w:hAnsi="Times New Roman"/>
          <w:sz w:val="24"/>
          <w:szCs w:val="21"/>
        </w:rPr>
      </w:pPr>
      <w:r>
        <w:rPr>
          <w:rFonts w:ascii="Times New Roman" w:hAnsi="Times New Roman"/>
          <w:sz w:val="24"/>
          <w:szCs w:val="21"/>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市场监督管理部门吊销营业执照；构成犯罪的，依法追究刑事责任：</w:t>
      </w:r>
    </w:p>
    <w:p w14:paraId="7C21C877">
      <w:pPr>
        <w:pStyle w:val="22"/>
        <w:spacing w:line="440" w:lineRule="exact"/>
        <w:ind w:firstLine="240" w:firstLineChars="100"/>
        <w:rPr>
          <w:rFonts w:ascii="Times New Roman" w:hAnsi="Times New Roman"/>
          <w:sz w:val="24"/>
          <w:szCs w:val="21"/>
        </w:rPr>
      </w:pPr>
      <w:r>
        <w:rPr>
          <w:rFonts w:ascii="Times New Roman" w:hAnsi="Times New Roman"/>
          <w:sz w:val="24"/>
          <w:szCs w:val="21"/>
        </w:rPr>
        <w:t>（一）提供虚假材料谋取中标、成交的；</w:t>
      </w:r>
    </w:p>
    <w:p w14:paraId="2DB9C0BA">
      <w:pPr>
        <w:pStyle w:val="22"/>
        <w:spacing w:line="440" w:lineRule="exact"/>
        <w:ind w:firstLine="240" w:firstLineChars="100"/>
        <w:rPr>
          <w:rFonts w:ascii="Times New Roman" w:hAnsi="Times New Roman"/>
          <w:sz w:val="24"/>
          <w:szCs w:val="21"/>
        </w:rPr>
      </w:pPr>
      <w:r>
        <w:rPr>
          <w:rFonts w:ascii="Times New Roman" w:hAnsi="Times New Roman"/>
          <w:sz w:val="24"/>
          <w:szCs w:val="21"/>
        </w:rPr>
        <w:t>（二）采取不正当手段诋毁、排挤其他供应商的；</w:t>
      </w:r>
    </w:p>
    <w:p w14:paraId="6C9D6D32">
      <w:pPr>
        <w:pStyle w:val="22"/>
        <w:spacing w:line="440" w:lineRule="exact"/>
        <w:ind w:firstLine="240" w:firstLineChars="100"/>
        <w:rPr>
          <w:rFonts w:ascii="Times New Roman" w:hAnsi="Times New Roman"/>
          <w:sz w:val="24"/>
          <w:szCs w:val="21"/>
        </w:rPr>
      </w:pPr>
      <w:r>
        <w:rPr>
          <w:rFonts w:ascii="Times New Roman" w:hAnsi="Times New Roman"/>
          <w:sz w:val="24"/>
          <w:szCs w:val="21"/>
        </w:rPr>
        <w:t>（三）与采购人、其它供应商或者采购代理机构恶意串通的；</w:t>
      </w:r>
    </w:p>
    <w:p w14:paraId="7AEDA937">
      <w:pPr>
        <w:pStyle w:val="22"/>
        <w:spacing w:line="440" w:lineRule="exact"/>
        <w:ind w:firstLine="240" w:firstLineChars="100"/>
        <w:rPr>
          <w:rFonts w:ascii="Times New Roman" w:hAnsi="Times New Roman"/>
          <w:sz w:val="24"/>
          <w:szCs w:val="21"/>
        </w:rPr>
      </w:pPr>
      <w:r>
        <w:rPr>
          <w:rFonts w:ascii="Times New Roman" w:hAnsi="Times New Roman"/>
          <w:sz w:val="24"/>
          <w:szCs w:val="21"/>
        </w:rPr>
        <w:t>（四）向采购人、采购代理机构行贿或者提供其他不正当利益的；</w:t>
      </w:r>
    </w:p>
    <w:p w14:paraId="250518BE">
      <w:pPr>
        <w:pStyle w:val="22"/>
        <w:spacing w:line="440" w:lineRule="exact"/>
        <w:ind w:firstLine="240" w:firstLineChars="100"/>
        <w:rPr>
          <w:rFonts w:ascii="Times New Roman" w:hAnsi="Times New Roman"/>
          <w:sz w:val="24"/>
          <w:szCs w:val="21"/>
        </w:rPr>
      </w:pPr>
      <w:r>
        <w:rPr>
          <w:rFonts w:ascii="Times New Roman" w:hAnsi="Times New Roman"/>
          <w:sz w:val="24"/>
          <w:szCs w:val="21"/>
        </w:rPr>
        <w:t>（五）在投标采购过程中与采购人进行协商谈判的；</w:t>
      </w:r>
    </w:p>
    <w:p w14:paraId="1B91B0D4">
      <w:pPr>
        <w:pStyle w:val="22"/>
        <w:spacing w:line="440" w:lineRule="exact"/>
        <w:ind w:firstLine="240" w:firstLineChars="100"/>
        <w:rPr>
          <w:rFonts w:ascii="Times New Roman" w:hAnsi="Times New Roman"/>
          <w:sz w:val="24"/>
          <w:szCs w:val="21"/>
        </w:rPr>
      </w:pPr>
      <w:r>
        <w:rPr>
          <w:rFonts w:ascii="Times New Roman" w:hAnsi="Times New Roman"/>
          <w:sz w:val="24"/>
          <w:szCs w:val="21"/>
        </w:rPr>
        <w:t>（六）拒绝有关部门监督检查或提供虚假情况的。</w:t>
      </w:r>
    </w:p>
    <w:p w14:paraId="7BC85FC4">
      <w:pPr>
        <w:pStyle w:val="22"/>
        <w:spacing w:line="440" w:lineRule="exact"/>
        <w:ind w:firstLine="480" w:firstLineChars="200"/>
        <w:rPr>
          <w:rFonts w:ascii="Times New Roman" w:hAnsi="Times New Roman"/>
          <w:sz w:val="24"/>
          <w:szCs w:val="21"/>
        </w:rPr>
      </w:pPr>
      <w:r>
        <w:rPr>
          <w:rFonts w:ascii="Times New Roman" w:hAnsi="Times New Roman"/>
          <w:sz w:val="24"/>
          <w:szCs w:val="21"/>
        </w:rPr>
        <w:t>11.如中标，本响应文件至本项目合同履行完毕止均保持有效，我方将按本项目合同、采购文件和响应文件的规定及政府采购法律、法规的规定履行责任和义务，否则我方愿意承担政府采购监管部门将我方列入政府采购不良行为记录名单。</w:t>
      </w:r>
    </w:p>
    <w:p w14:paraId="4CF15426">
      <w:pPr>
        <w:pStyle w:val="22"/>
        <w:spacing w:line="440" w:lineRule="exact"/>
        <w:ind w:firstLine="480" w:firstLineChars="200"/>
        <w:rPr>
          <w:rFonts w:ascii="Times New Roman" w:hAnsi="Times New Roman"/>
          <w:sz w:val="24"/>
          <w:szCs w:val="21"/>
        </w:rPr>
      </w:pPr>
      <w:r>
        <w:rPr>
          <w:rFonts w:ascii="Times New Roman" w:hAnsi="Times New Roman"/>
          <w:sz w:val="24"/>
          <w:szCs w:val="21"/>
        </w:rPr>
        <w:t>12、以上事项如有虚假或隐瞒，我方愿意承担一切不利后果，并不再寻求任何旨在减轻或免除法律责任。</w:t>
      </w:r>
    </w:p>
    <w:p w14:paraId="1E6DA85E">
      <w:pPr>
        <w:pStyle w:val="22"/>
        <w:spacing w:line="440" w:lineRule="exact"/>
        <w:rPr>
          <w:rFonts w:ascii="Times New Roman" w:hAnsi="Times New Roman"/>
          <w:sz w:val="24"/>
          <w:szCs w:val="21"/>
        </w:rPr>
      </w:pPr>
      <w:r>
        <w:rPr>
          <w:rFonts w:ascii="Times New Roman" w:hAnsi="Times New Roman"/>
          <w:sz w:val="24"/>
          <w:szCs w:val="21"/>
        </w:rPr>
        <w:t xml:space="preserve">    与本次投标有关的一切正式往来信函请寄：</w:t>
      </w:r>
    </w:p>
    <w:p w14:paraId="17A011B3">
      <w:pPr>
        <w:pStyle w:val="22"/>
        <w:spacing w:line="440" w:lineRule="exact"/>
        <w:ind w:firstLine="480" w:firstLineChars="200"/>
        <w:rPr>
          <w:rFonts w:ascii="Times New Roman" w:hAnsi="Times New Roman"/>
          <w:sz w:val="24"/>
          <w:szCs w:val="21"/>
        </w:rPr>
      </w:pPr>
      <w:r>
        <w:rPr>
          <w:rFonts w:ascii="Times New Roman" w:hAnsi="Times New Roman"/>
          <w:sz w:val="24"/>
          <w:szCs w:val="21"/>
        </w:rPr>
        <w:t>地址：     邮编：　</w:t>
      </w:r>
    </w:p>
    <w:p w14:paraId="1D5AA03B">
      <w:pPr>
        <w:pStyle w:val="22"/>
        <w:spacing w:line="440" w:lineRule="exact"/>
        <w:ind w:firstLine="480" w:firstLineChars="200"/>
        <w:rPr>
          <w:rFonts w:ascii="Times New Roman" w:hAnsi="Times New Roman"/>
          <w:sz w:val="24"/>
          <w:szCs w:val="21"/>
        </w:rPr>
      </w:pPr>
      <w:r>
        <w:rPr>
          <w:rFonts w:ascii="Times New Roman" w:hAnsi="Times New Roman"/>
          <w:sz w:val="24"/>
          <w:szCs w:val="21"/>
        </w:rPr>
        <w:t>电话：     传真：</w:t>
      </w:r>
    </w:p>
    <w:p w14:paraId="5BDEB890">
      <w:pPr>
        <w:pStyle w:val="22"/>
        <w:spacing w:line="440" w:lineRule="exact"/>
        <w:ind w:firstLine="480" w:firstLineChars="200"/>
        <w:rPr>
          <w:rFonts w:ascii="Times New Roman" w:hAnsi="Times New Roman"/>
          <w:sz w:val="24"/>
          <w:szCs w:val="21"/>
        </w:rPr>
      </w:pPr>
    </w:p>
    <w:p w14:paraId="752AE77B">
      <w:pPr>
        <w:pStyle w:val="64"/>
        <w:spacing w:line="360" w:lineRule="auto"/>
        <w:ind w:firstLine="4480" w:firstLineChars="1600"/>
        <w:rPr>
          <w:rFonts w:ascii="Times New Roman" w:hAnsi="Times New Roman"/>
          <w:spacing w:val="20"/>
          <w:sz w:val="24"/>
          <w:u w:val="single"/>
        </w:rPr>
      </w:pPr>
      <w:r>
        <w:rPr>
          <w:rFonts w:ascii="Times New Roman" w:hAnsi="Times New Roman"/>
          <w:spacing w:val="20"/>
          <w:sz w:val="24"/>
        </w:rPr>
        <w:t>供应商盖章：</w:t>
      </w:r>
    </w:p>
    <w:p w14:paraId="3AE20ACD">
      <w:pPr>
        <w:pStyle w:val="65"/>
        <w:spacing w:line="360" w:lineRule="auto"/>
        <w:ind w:firstLine="4480" w:firstLineChars="1600"/>
        <w:rPr>
          <w:rFonts w:ascii="Times New Roman" w:hAnsi="Times New Roman"/>
          <w:b/>
          <w:sz w:val="24"/>
        </w:rPr>
      </w:pPr>
      <w:r>
        <w:rPr>
          <w:rFonts w:ascii="Times New Roman" w:hAnsi="Times New Roman"/>
          <w:spacing w:val="20"/>
          <w:sz w:val="24"/>
        </w:rPr>
        <w:t>日     期：</w:t>
      </w:r>
    </w:p>
    <w:p w14:paraId="262866F9">
      <w:pPr>
        <w:pStyle w:val="65"/>
        <w:spacing w:line="360" w:lineRule="auto"/>
        <w:ind w:firstLine="3855" w:firstLineChars="1600"/>
        <w:rPr>
          <w:rFonts w:ascii="Times New Roman" w:hAnsi="Times New Roman"/>
          <w:b/>
          <w:sz w:val="24"/>
        </w:rPr>
      </w:pPr>
    </w:p>
    <w:p w14:paraId="4BAFB623">
      <w:pPr>
        <w:pStyle w:val="65"/>
        <w:spacing w:line="360" w:lineRule="auto"/>
        <w:ind w:firstLine="4480" w:firstLineChars="1600"/>
        <w:rPr>
          <w:rFonts w:ascii="Times New Roman" w:hAnsi="Times New Roman"/>
          <w:spacing w:val="20"/>
          <w:sz w:val="24"/>
          <w:u w:val="single"/>
        </w:rPr>
      </w:pPr>
    </w:p>
    <w:p w14:paraId="06953E1E">
      <w:pPr>
        <w:pStyle w:val="17"/>
        <w:ind w:firstLine="240"/>
        <w:rPr>
          <w:rFonts w:hAnsi="Times New Roma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Ansi="Times New Roman"/>
          <w:sz w:val="24"/>
          <w:szCs w:val="21"/>
        </w:rPr>
        <w:t>注：</w:t>
      </w:r>
      <w:r>
        <w:rPr>
          <w:rFonts w:hAnsi="Times New Roman"/>
          <w:b/>
          <w:bCs/>
          <w:sz w:val="24"/>
        </w:rPr>
        <w:t>▲</w:t>
      </w:r>
      <w:r>
        <w:rPr>
          <w:rFonts w:hAnsi="Times New Roman"/>
          <w:sz w:val="24"/>
          <w:szCs w:val="21"/>
        </w:rPr>
        <w:t>按照本声明书要求填报。</w:t>
      </w:r>
    </w:p>
    <w:bookmarkEnd w:id="161"/>
    <w:p w14:paraId="6B0B1FDA">
      <w:pPr>
        <w:pStyle w:val="4"/>
        <w:spacing w:before="240" w:after="240"/>
        <w:ind w:firstLine="0" w:firstLineChars="0"/>
        <w:jc w:val="center"/>
        <w:rPr>
          <w:rFonts w:ascii="Times New Roman" w:hAnsi="Times New Roman" w:eastAsia="宋体"/>
          <w:sz w:val="32"/>
          <w:szCs w:val="32"/>
        </w:rPr>
      </w:pPr>
      <w:bookmarkStart w:id="207" w:name="_Toc8533"/>
      <w:bookmarkStart w:id="208" w:name="_Toc493955984"/>
      <w:bookmarkStart w:id="209" w:name="_Toc31884"/>
      <w:bookmarkStart w:id="210" w:name="_Toc45506741"/>
      <w:bookmarkStart w:id="211" w:name="_Toc47756042"/>
      <w:bookmarkStart w:id="212" w:name="_Toc15813264"/>
      <w:bookmarkStart w:id="213" w:name="_Toc15805947"/>
      <w:r>
        <w:rPr>
          <w:rFonts w:ascii="Times New Roman" w:hAnsi="Times New Roman" w:eastAsia="宋体"/>
          <w:sz w:val="32"/>
          <w:szCs w:val="32"/>
        </w:rPr>
        <w:t>2、供应商投标申请表</w:t>
      </w:r>
      <w:bookmarkEnd w:id="207"/>
      <w:bookmarkEnd w:id="208"/>
      <w:bookmarkEnd w:id="209"/>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716A4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1328EBE6">
            <w:pPr>
              <w:pStyle w:val="127"/>
              <w:jc w:val="center"/>
              <w:rPr>
                <w:rFonts w:ascii="Times New Roman" w:hAnsi="Times New Roman"/>
                <w:sz w:val="24"/>
              </w:rPr>
            </w:pPr>
            <w:r>
              <w:rPr>
                <w:rFonts w:ascii="Times New Roman" w:hAnsi="Times New Roman"/>
                <w:sz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6E7AC029">
            <w:pPr>
              <w:pStyle w:val="127"/>
              <w:jc w:val="center"/>
              <w:rPr>
                <w:rFonts w:ascii="Times New Roman" w:hAnsi="Times New Roman"/>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0ADE289E">
            <w:pPr>
              <w:pStyle w:val="127"/>
              <w:jc w:val="center"/>
              <w:rPr>
                <w:rFonts w:ascii="Times New Roman" w:hAnsi="Times New Roman"/>
                <w:sz w:val="24"/>
              </w:rPr>
            </w:pPr>
            <w:r>
              <w:rPr>
                <w:rFonts w:ascii="Times New Roman" w:hAnsi="Times New Roman"/>
                <w:sz w:val="24"/>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14:paraId="60A41C4A">
            <w:pPr>
              <w:pStyle w:val="127"/>
              <w:jc w:val="center"/>
              <w:rPr>
                <w:rFonts w:ascii="Times New Roman" w:hAnsi="Times New Roman"/>
                <w:sz w:val="18"/>
              </w:rPr>
            </w:pPr>
          </w:p>
        </w:tc>
      </w:tr>
      <w:tr w14:paraId="66F0F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0BE13A16">
            <w:pPr>
              <w:pStyle w:val="127"/>
              <w:jc w:val="center"/>
              <w:rPr>
                <w:rFonts w:ascii="Times New Roman" w:hAnsi="Times New Roman"/>
                <w:sz w:val="24"/>
              </w:rPr>
            </w:pPr>
            <w:r>
              <w:rPr>
                <w:rFonts w:ascii="Times New Roman" w:hAnsi="Times New Roman"/>
                <w:sz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29B1EA59">
            <w:pPr>
              <w:pStyle w:val="127"/>
              <w:jc w:val="center"/>
              <w:rPr>
                <w:rFonts w:ascii="Times New Roman" w:hAnsi="Times New Roman"/>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B501D92">
            <w:pPr>
              <w:pStyle w:val="127"/>
              <w:jc w:val="center"/>
              <w:rPr>
                <w:rFonts w:ascii="Times New Roman" w:hAnsi="Times New Roman"/>
                <w:sz w:val="24"/>
              </w:rPr>
            </w:pPr>
            <w:r>
              <w:rPr>
                <w:rFonts w:ascii="Times New Roman" w:hAnsi="Times New Roman"/>
                <w:sz w:val="24"/>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14:paraId="4AEB7229">
            <w:pPr>
              <w:pStyle w:val="127"/>
              <w:jc w:val="center"/>
              <w:rPr>
                <w:rFonts w:ascii="Times New Roman" w:hAnsi="Times New Roman"/>
                <w:sz w:val="24"/>
              </w:rPr>
            </w:pPr>
          </w:p>
        </w:tc>
      </w:tr>
      <w:tr w14:paraId="2D9B0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0F28AD73">
            <w:pPr>
              <w:pStyle w:val="127"/>
              <w:jc w:val="center"/>
              <w:rPr>
                <w:rFonts w:ascii="Times New Roman" w:hAnsi="Times New Roman"/>
                <w:sz w:val="24"/>
              </w:rPr>
            </w:pPr>
            <w:r>
              <w:rPr>
                <w:rFonts w:ascii="Times New Roman" w:hAnsi="Times New Roman"/>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5FD0E3E5">
            <w:pPr>
              <w:pStyle w:val="127"/>
              <w:jc w:val="center"/>
              <w:rPr>
                <w:rFonts w:ascii="Times New Roman" w:hAnsi="Times New Roman"/>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418CF44">
            <w:pPr>
              <w:pStyle w:val="127"/>
              <w:jc w:val="center"/>
              <w:rPr>
                <w:rFonts w:ascii="Times New Roman" w:hAnsi="Times New Roman"/>
                <w:sz w:val="24"/>
              </w:rPr>
            </w:pPr>
            <w:r>
              <w:rPr>
                <w:rFonts w:ascii="Times New Roman" w:hAnsi="Times New Roman"/>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538264A4">
            <w:pPr>
              <w:pStyle w:val="127"/>
              <w:jc w:val="center"/>
              <w:rPr>
                <w:rFonts w:ascii="Times New Roman" w:hAnsi="Times New Roman"/>
                <w:sz w:val="24"/>
              </w:rPr>
            </w:pPr>
          </w:p>
        </w:tc>
      </w:tr>
      <w:tr w14:paraId="153C7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1EB3D352">
            <w:pPr>
              <w:pStyle w:val="127"/>
              <w:jc w:val="center"/>
              <w:rPr>
                <w:rFonts w:ascii="Times New Roman" w:hAnsi="Times New Roman"/>
                <w:sz w:val="24"/>
              </w:rPr>
            </w:pPr>
            <w:r>
              <w:rPr>
                <w:rFonts w:ascii="Times New Roman" w:hAnsi="Times New Roman"/>
                <w:sz w:val="24"/>
              </w:rPr>
              <w:t>供应商网址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1677A3E8">
            <w:pPr>
              <w:pStyle w:val="127"/>
              <w:jc w:val="center"/>
              <w:rPr>
                <w:rFonts w:ascii="Times New Roman" w:hAnsi="Times New Roman"/>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59B3CA3">
            <w:pPr>
              <w:pStyle w:val="127"/>
              <w:jc w:val="center"/>
              <w:rPr>
                <w:rFonts w:ascii="Times New Roman" w:hAnsi="Times New Roman"/>
                <w:sz w:val="24"/>
              </w:rPr>
            </w:pPr>
            <w:r>
              <w:rPr>
                <w:rFonts w:ascii="Times New Roman" w:hAnsi="Times New Roman"/>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5A3E655D">
            <w:pPr>
              <w:pStyle w:val="127"/>
              <w:jc w:val="center"/>
              <w:rPr>
                <w:rFonts w:ascii="Times New Roman" w:hAnsi="Times New Roman"/>
                <w:sz w:val="24"/>
              </w:rPr>
            </w:pPr>
          </w:p>
        </w:tc>
      </w:tr>
      <w:tr w14:paraId="5A9F3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57AFA166">
            <w:pPr>
              <w:pStyle w:val="127"/>
              <w:jc w:val="center"/>
              <w:rPr>
                <w:rFonts w:ascii="Times New Roman" w:hAnsi="Times New Roman"/>
                <w:sz w:val="24"/>
              </w:rPr>
            </w:pPr>
            <w:r>
              <w:rPr>
                <w:rFonts w:ascii="Times New Roman" w:hAnsi="Times New Roman"/>
                <w:sz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6188459A">
            <w:pPr>
              <w:pStyle w:val="127"/>
              <w:jc w:val="center"/>
              <w:rPr>
                <w:rFonts w:ascii="Times New Roman" w:hAnsi="Times New Roman"/>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30949A74">
            <w:pPr>
              <w:pStyle w:val="127"/>
              <w:rPr>
                <w:rFonts w:ascii="Times New Roman" w:hAnsi="Times New Roman"/>
                <w:sz w:val="24"/>
              </w:rPr>
            </w:pPr>
            <w:r>
              <w:rPr>
                <w:rFonts w:ascii="Times New Roman" w:hAnsi="Times New Roman"/>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5232C9FA">
            <w:pPr>
              <w:pStyle w:val="127"/>
              <w:rPr>
                <w:rFonts w:ascii="Times New Roman" w:hAnsi="Times New Roman"/>
                <w:sz w:val="24"/>
              </w:rPr>
            </w:pPr>
            <w:r>
              <w:rPr>
                <w:rFonts w:ascii="Times New Roman" w:hAnsi="Times New Roman"/>
                <w:sz w:val="24"/>
              </w:rPr>
              <w:t>手机：</w:t>
            </w:r>
          </w:p>
        </w:tc>
      </w:tr>
      <w:tr w14:paraId="02012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4A2101F8">
            <w:pPr>
              <w:pStyle w:val="127"/>
              <w:jc w:val="center"/>
              <w:rPr>
                <w:rFonts w:ascii="Times New Roman" w:hAnsi="Times New Roman"/>
                <w:sz w:val="24"/>
              </w:rPr>
            </w:pPr>
            <w:r>
              <w:rPr>
                <w:rFonts w:ascii="Times New Roman" w:hAnsi="Times New Roman"/>
                <w:sz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77DC6B3C">
            <w:pPr>
              <w:pStyle w:val="127"/>
              <w:jc w:val="center"/>
              <w:rPr>
                <w:rFonts w:ascii="Times New Roman" w:hAnsi="Times New Roman"/>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783789DD">
            <w:pPr>
              <w:pStyle w:val="127"/>
              <w:rPr>
                <w:rFonts w:ascii="Times New Roman" w:hAnsi="Times New Roman"/>
                <w:sz w:val="24"/>
              </w:rPr>
            </w:pPr>
            <w:r>
              <w:rPr>
                <w:rFonts w:ascii="Times New Roman" w:hAnsi="Times New Roman"/>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705CD9F0">
            <w:pPr>
              <w:pStyle w:val="127"/>
              <w:rPr>
                <w:rFonts w:ascii="Times New Roman" w:hAnsi="Times New Roman"/>
                <w:sz w:val="24"/>
              </w:rPr>
            </w:pPr>
            <w:r>
              <w:rPr>
                <w:rFonts w:ascii="Times New Roman" w:hAnsi="Times New Roman"/>
                <w:sz w:val="24"/>
              </w:rPr>
              <w:t>手机：</w:t>
            </w:r>
          </w:p>
        </w:tc>
      </w:tr>
      <w:tr w14:paraId="29047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156FC0C8">
            <w:pPr>
              <w:pStyle w:val="127"/>
              <w:ind w:left="-109" w:leftChars="-52" w:right="-113" w:rightChars="-54"/>
              <w:jc w:val="center"/>
              <w:rPr>
                <w:rFonts w:ascii="Times New Roman" w:hAnsi="Times New Roman"/>
                <w:sz w:val="24"/>
              </w:rPr>
            </w:pPr>
            <w:r>
              <w:rPr>
                <w:rFonts w:ascii="Times New Roman" w:hAnsi="Times New Roman"/>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44475EAF">
            <w:pPr>
              <w:pStyle w:val="127"/>
              <w:jc w:val="center"/>
              <w:rPr>
                <w:rFonts w:ascii="Times New Roman" w:hAnsi="Times New Roman"/>
                <w:sz w:val="24"/>
              </w:rPr>
            </w:pPr>
          </w:p>
        </w:tc>
      </w:tr>
      <w:tr w14:paraId="1915C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638709A1">
            <w:pPr>
              <w:pStyle w:val="127"/>
              <w:ind w:left="-109" w:leftChars="-52" w:right="-113" w:rightChars="-54"/>
              <w:jc w:val="center"/>
              <w:rPr>
                <w:rFonts w:ascii="Times New Roman" w:hAnsi="Times New Roman"/>
                <w:sz w:val="24"/>
              </w:rPr>
            </w:pPr>
            <w:r>
              <w:rPr>
                <w:rFonts w:ascii="Times New Roman" w:hAnsi="Times New Roman"/>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66A89013">
            <w:pPr>
              <w:pStyle w:val="127"/>
              <w:jc w:val="center"/>
              <w:rPr>
                <w:rFonts w:ascii="Times New Roman" w:hAnsi="Times New Roman"/>
                <w:sz w:val="24"/>
              </w:rPr>
            </w:pPr>
          </w:p>
        </w:tc>
      </w:tr>
      <w:tr w14:paraId="112DF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3D4FB864">
            <w:pPr>
              <w:pStyle w:val="127"/>
              <w:rPr>
                <w:rFonts w:ascii="Times New Roman" w:hAnsi="Times New Roman"/>
                <w:sz w:val="24"/>
              </w:rPr>
            </w:pPr>
            <w:r>
              <w:rPr>
                <w:rFonts w:ascii="Times New Roman" w:hAnsi="Times New Roman"/>
                <w:sz w:val="24"/>
              </w:rPr>
              <w:t>本单位申请参加下列采购项目的投标：</w:t>
            </w:r>
          </w:p>
        </w:tc>
      </w:tr>
      <w:tr w14:paraId="23F0F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2B468AD3">
            <w:pPr>
              <w:pStyle w:val="127"/>
              <w:jc w:val="center"/>
              <w:rPr>
                <w:rFonts w:ascii="Times New Roman" w:hAnsi="Times New Roman"/>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7BD94B1">
            <w:pPr>
              <w:pStyle w:val="127"/>
              <w:jc w:val="center"/>
              <w:rPr>
                <w:rFonts w:ascii="Times New Roman" w:hAnsi="Times New Roman"/>
                <w:sz w:val="24"/>
              </w:rPr>
            </w:pPr>
            <w:r>
              <w:rPr>
                <w:rFonts w:ascii="Times New Roman" w:hAnsi="Times New Roman"/>
                <w:sz w:val="24"/>
              </w:rPr>
              <w:t>项目名称</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8C0CD30">
            <w:pPr>
              <w:pStyle w:val="127"/>
              <w:jc w:val="center"/>
              <w:rPr>
                <w:rFonts w:ascii="Times New Roman" w:hAnsi="Times New Roman"/>
                <w:sz w:val="24"/>
              </w:rPr>
            </w:pPr>
            <w:r>
              <w:rPr>
                <w:rFonts w:ascii="Times New Roman" w:hAnsi="Times New Roman"/>
                <w:sz w:val="24"/>
              </w:rPr>
              <w:t>项目编号</w:t>
            </w:r>
          </w:p>
        </w:tc>
        <w:tc>
          <w:tcPr>
            <w:tcW w:w="2843" w:type="dxa"/>
            <w:tcBorders>
              <w:top w:val="single" w:color="auto" w:sz="4" w:space="0"/>
              <w:left w:val="single" w:color="auto" w:sz="4" w:space="0"/>
              <w:bottom w:val="single" w:color="auto" w:sz="4" w:space="0"/>
              <w:right w:val="single" w:color="auto" w:sz="4" w:space="0"/>
            </w:tcBorders>
            <w:vAlign w:val="center"/>
          </w:tcPr>
          <w:p w14:paraId="52CD2B47">
            <w:pPr>
              <w:pStyle w:val="127"/>
              <w:jc w:val="center"/>
              <w:rPr>
                <w:rFonts w:ascii="Times New Roman" w:hAnsi="Times New Roman"/>
                <w:sz w:val="24"/>
              </w:rPr>
            </w:pPr>
            <w:r>
              <w:rPr>
                <w:rFonts w:ascii="Times New Roman" w:hAnsi="Times New Roman"/>
                <w:sz w:val="24"/>
              </w:rPr>
              <w:t>投标品牌（如采购文件有品牌可选）</w:t>
            </w:r>
          </w:p>
        </w:tc>
      </w:tr>
      <w:tr w14:paraId="4DBC5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A15F878">
            <w:pPr>
              <w:pStyle w:val="127"/>
              <w:jc w:val="center"/>
              <w:rPr>
                <w:rFonts w:ascii="Times New Roman" w:hAnsi="Times New Roman"/>
                <w:sz w:val="24"/>
              </w:rPr>
            </w:pPr>
            <w:r>
              <w:rPr>
                <w:rFonts w:ascii="Times New Roman" w:hAnsi="Times New Roman"/>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8AF11F7">
            <w:pPr>
              <w:pStyle w:val="127"/>
              <w:jc w:val="center"/>
              <w:rPr>
                <w:rFonts w:ascii="Times New Roman" w:hAnsi="Times New Roman"/>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CF613B9">
            <w:pPr>
              <w:pStyle w:val="127"/>
              <w:jc w:val="center"/>
              <w:rPr>
                <w:rFonts w:ascii="Times New Roman" w:hAnsi="Times New Roman"/>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A3CFA0A">
            <w:pPr>
              <w:pStyle w:val="127"/>
              <w:jc w:val="center"/>
              <w:rPr>
                <w:rFonts w:ascii="Times New Roman" w:hAnsi="Times New Roman"/>
                <w:sz w:val="24"/>
              </w:rPr>
            </w:pPr>
          </w:p>
        </w:tc>
      </w:tr>
      <w:tr w14:paraId="56C1F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9584C6E">
            <w:pPr>
              <w:pStyle w:val="127"/>
              <w:jc w:val="center"/>
              <w:rPr>
                <w:rFonts w:ascii="Times New Roman" w:hAnsi="Times New Roman"/>
                <w:sz w:val="24"/>
              </w:rPr>
            </w:pPr>
            <w:r>
              <w:rPr>
                <w:rFonts w:ascii="Times New Roman" w:hAnsi="Times New Roman"/>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79C2725">
            <w:pPr>
              <w:pStyle w:val="127"/>
              <w:jc w:val="center"/>
              <w:rPr>
                <w:rFonts w:ascii="Times New Roman" w:hAnsi="Times New Roman"/>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E71A483">
            <w:pPr>
              <w:pStyle w:val="127"/>
              <w:jc w:val="center"/>
              <w:rPr>
                <w:rFonts w:ascii="Times New Roman" w:hAnsi="Times New Roman"/>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B15333A">
            <w:pPr>
              <w:pStyle w:val="127"/>
              <w:jc w:val="center"/>
              <w:rPr>
                <w:rFonts w:ascii="Times New Roman" w:hAnsi="Times New Roman"/>
                <w:sz w:val="24"/>
              </w:rPr>
            </w:pPr>
          </w:p>
        </w:tc>
      </w:tr>
      <w:tr w14:paraId="6C7F2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8DE9359">
            <w:pPr>
              <w:pStyle w:val="127"/>
              <w:jc w:val="center"/>
              <w:rPr>
                <w:rFonts w:ascii="Times New Roman" w:hAnsi="Times New Roman"/>
                <w:sz w:val="24"/>
              </w:rPr>
            </w:pPr>
            <w:r>
              <w:rPr>
                <w:rFonts w:ascii="Times New Roman" w:hAnsi="Times New Roman"/>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8E36EDF">
            <w:pPr>
              <w:pStyle w:val="127"/>
              <w:jc w:val="center"/>
              <w:rPr>
                <w:rFonts w:ascii="Times New Roman" w:hAnsi="Times New Roman"/>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2E49153">
            <w:pPr>
              <w:pStyle w:val="127"/>
              <w:jc w:val="center"/>
              <w:rPr>
                <w:rFonts w:ascii="Times New Roman" w:hAnsi="Times New Roman"/>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9853C8D">
            <w:pPr>
              <w:pStyle w:val="127"/>
              <w:jc w:val="center"/>
              <w:rPr>
                <w:rFonts w:ascii="Times New Roman" w:hAnsi="Times New Roman"/>
                <w:sz w:val="24"/>
              </w:rPr>
            </w:pPr>
          </w:p>
        </w:tc>
      </w:tr>
      <w:tr w14:paraId="4360D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9187992">
            <w:pPr>
              <w:pStyle w:val="127"/>
              <w:jc w:val="center"/>
              <w:rPr>
                <w:rFonts w:ascii="Times New Roman" w:hAnsi="Times New Roman"/>
                <w:sz w:val="24"/>
              </w:rPr>
            </w:pPr>
            <w:r>
              <w:rPr>
                <w:rFonts w:ascii="Times New Roman" w:hAnsi="Times New Roman"/>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FB0557F">
            <w:pPr>
              <w:pStyle w:val="127"/>
              <w:jc w:val="center"/>
              <w:rPr>
                <w:rFonts w:ascii="Times New Roman" w:hAnsi="Times New Roman"/>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E7B89BD">
            <w:pPr>
              <w:pStyle w:val="127"/>
              <w:jc w:val="center"/>
              <w:rPr>
                <w:rFonts w:ascii="Times New Roman" w:hAnsi="Times New Roman"/>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22BA9DDA">
            <w:pPr>
              <w:pStyle w:val="127"/>
              <w:jc w:val="center"/>
              <w:rPr>
                <w:rFonts w:ascii="Times New Roman" w:hAnsi="Times New Roman"/>
                <w:sz w:val="24"/>
              </w:rPr>
            </w:pPr>
          </w:p>
        </w:tc>
      </w:tr>
      <w:tr w14:paraId="6A2F7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FC71666">
            <w:pPr>
              <w:pStyle w:val="127"/>
              <w:jc w:val="center"/>
              <w:rPr>
                <w:rFonts w:ascii="Times New Roman" w:hAnsi="Times New Roman"/>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A3649AC">
            <w:pPr>
              <w:pStyle w:val="127"/>
              <w:jc w:val="center"/>
              <w:rPr>
                <w:rFonts w:ascii="Times New Roman" w:hAnsi="Times New Roman"/>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06C52AD">
            <w:pPr>
              <w:pStyle w:val="127"/>
              <w:jc w:val="center"/>
              <w:rPr>
                <w:rFonts w:ascii="Times New Roman" w:hAnsi="Times New Roman"/>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62FEBCBC">
            <w:pPr>
              <w:pStyle w:val="127"/>
              <w:jc w:val="center"/>
              <w:rPr>
                <w:rFonts w:ascii="Times New Roman" w:hAnsi="Times New Roman"/>
                <w:sz w:val="24"/>
              </w:rPr>
            </w:pPr>
          </w:p>
        </w:tc>
      </w:tr>
      <w:tr w14:paraId="1A93E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B03DBB6">
            <w:pPr>
              <w:pStyle w:val="127"/>
              <w:jc w:val="center"/>
              <w:rPr>
                <w:rFonts w:ascii="Times New Roman" w:hAnsi="Times New Roman"/>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C74FBE8">
            <w:pPr>
              <w:pStyle w:val="127"/>
              <w:jc w:val="center"/>
              <w:rPr>
                <w:rFonts w:ascii="Times New Roman" w:hAnsi="Times New Roman"/>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1908FC1">
            <w:pPr>
              <w:pStyle w:val="127"/>
              <w:jc w:val="center"/>
              <w:rPr>
                <w:rFonts w:ascii="Times New Roman" w:hAnsi="Times New Roman"/>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3FF682A">
            <w:pPr>
              <w:pStyle w:val="127"/>
              <w:jc w:val="center"/>
              <w:rPr>
                <w:rFonts w:ascii="Times New Roman" w:hAnsi="Times New Roman"/>
                <w:sz w:val="24"/>
              </w:rPr>
            </w:pPr>
          </w:p>
        </w:tc>
      </w:tr>
      <w:tr w14:paraId="058C7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55135D0">
            <w:pPr>
              <w:pStyle w:val="127"/>
              <w:jc w:val="center"/>
              <w:rPr>
                <w:rFonts w:ascii="Times New Roman" w:hAnsi="Times New Roman"/>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6854B03">
            <w:pPr>
              <w:pStyle w:val="127"/>
              <w:jc w:val="center"/>
              <w:rPr>
                <w:rFonts w:ascii="Times New Roman" w:hAnsi="Times New Roman"/>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1F312AD">
            <w:pPr>
              <w:pStyle w:val="127"/>
              <w:jc w:val="center"/>
              <w:rPr>
                <w:rFonts w:ascii="Times New Roman" w:hAnsi="Times New Roman"/>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EB29E11">
            <w:pPr>
              <w:pStyle w:val="127"/>
              <w:jc w:val="center"/>
              <w:rPr>
                <w:rFonts w:ascii="Times New Roman" w:hAnsi="Times New Roman"/>
                <w:sz w:val="24"/>
              </w:rPr>
            </w:pPr>
          </w:p>
        </w:tc>
      </w:tr>
      <w:tr w14:paraId="68143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1EBE1AC">
            <w:pPr>
              <w:pStyle w:val="127"/>
              <w:jc w:val="center"/>
              <w:rPr>
                <w:rFonts w:ascii="Times New Roman" w:hAnsi="Times New Roman"/>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B932ED7">
            <w:pPr>
              <w:pStyle w:val="127"/>
              <w:jc w:val="center"/>
              <w:rPr>
                <w:rFonts w:ascii="Times New Roman" w:hAnsi="Times New Roman"/>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BF6B5CE">
            <w:pPr>
              <w:pStyle w:val="127"/>
              <w:jc w:val="center"/>
              <w:rPr>
                <w:rFonts w:ascii="Times New Roman" w:hAnsi="Times New Roman"/>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1CF75AF">
            <w:pPr>
              <w:pStyle w:val="127"/>
              <w:jc w:val="center"/>
              <w:rPr>
                <w:rFonts w:ascii="Times New Roman" w:hAnsi="Times New Roman"/>
                <w:sz w:val="24"/>
              </w:rPr>
            </w:pPr>
          </w:p>
        </w:tc>
      </w:tr>
      <w:bookmarkEnd w:id="210"/>
      <w:bookmarkEnd w:id="211"/>
      <w:bookmarkEnd w:id="212"/>
      <w:bookmarkEnd w:id="213"/>
    </w:tbl>
    <w:p w14:paraId="53397B6A">
      <w:pPr>
        <w:pStyle w:val="64"/>
        <w:spacing w:line="360" w:lineRule="auto"/>
        <w:rPr>
          <w:rFonts w:ascii="Times New Roman" w:hAnsi="Times New Roman"/>
          <w:spacing w:val="20"/>
          <w:sz w:val="24"/>
        </w:rPr>
      </w:pPr>
      <w:bookmarkStart w:id="214" w:name="_Toc25071"/>
      <w:bookmarkStart w:id="215" w:name="_Toc14110"/>
      <w:bookmarkStart w:id="216" w:name="_Toc493955986"/>
    </w:p>
    <w:p w14:paraId="168BE1FE">
      <w:pPr>
        <w:pStyle w:val="64"/>
        <w:spacing w:line="360" w:lineRule="auto"/>
        <w:ind w:firstLine="4480" w:firstLineChars="1600"/>
        <w:rPr>
          <w:rFonts w:ascii="Times New Roman" w:hAnsi="Times New Roman"/>
          <w:spacing w:val="20"/>
          <w:sz w:val="24"/>
          <w:u w:val="single"/>
        </w:rPr>
      </w:pPr>
      <w:r>
        <w:rPr>
          <w:rFonts w:ascii="Times New Roman" w:hAnsi="Times New Roman"/>
          <w:spacing w:val="20"/>
          <w:sz w:val="24"/>
        </w:rPr>
        <w:t>供应商盖章：</w:t>
      </w:r>
    </w:p>
    <w:p w14:paraId="6CA502F1">
      <w:pPr>
        <w:pStyle w:val="65"/>
        <w:spacing w:line="360" w:lineRule="auto"/>
        <w:ind w:firstLine="4480" w:firstLineChars="1600"/>
        <w:rPr>
          <w:rFonts w:ascii="Times New Roman" w:hAnsi="Times New Roman"/>
          <w:b/>
          <w:sz w:val="24"/>
        </w:rPr>
      </w:pPr>
      <w:r>
        <w:rPr>
          <w:rFonts w:ascii="Times New Roman" w:hAnsi="Times New Roman"/>
          <w:spacing w:val="20"/>
          <w:sz w:val="24"/>
        </w:rPr>
        <w:t>日     期：</w:t>
      </w:r>
    </w:p>
    <w:p w14:paraId="20C5CD73">
      <w:pPr>
        <w:pStyle w:val="65"/>
        <w:spacing w:line="360" w:lineRule="auto"/>
        <w:ind w:firstLine="3855" w:firstLineChars="1600"/>
        <w:rPr>
          <w:rFonts w:ascii="Times New Roman" w:hAnsi="Times New Roman"/>
          <w:b/>
          <w:sz w:val="24"/>
        </w:rPr>
      </w:pPr>
    </w:p>
    <w:p w14:paraId="61D5C64E">
      <w:pPr>
        <w:pStyle w:val="4"/>
        <w:numPr>
          <w:ilvl w:val="0"/>
          <w:numId w:val="3"/>
        </w:numPr>
        <w:spacing w:before="240" w:after="240"/>
        <w:ind w:firstLine="0" w:firstLineChars="0"/>
        <w:jc w:val="center"/>
        <w:rPr>
          <w:rFonts w:ascii="Times New Roman" w:hAnsi="Times New Roman" w:eastAsia="宋体"/>
          <w:sz w:val="32"/>
          <w:szCs w:val="32"/>
        </w:rPr>
      </w:pPr>
      <w:r>
        <w:rPr>
          <w:rFonts w:ascii="Times New Roman" w:hAnsi="Times New Roman" w:eastAsia="宋体"/>
          <w:sz w:val="32"/>
          <w:szCs w:val="32"/>
        </w:rPr>
        <w:t>商务响应表</w:t>
      </w:r>
      <w:bookmarkEnd w:id="214"/>
      <w:bookmarkEnd w:id="215"/>
    </w:p>
    <w:p w14:paraId="6620869D">
      <w:pPr>
        <w:pStyle w:val="177"/>
        <w:spacing w:line="360" w:lineRule="auto"/>
        <w:rPr>
          <w:rFonts w:ascii="Times New Roman" w:hAnsi="Times New Roman"/>
          <w:sz w:val="24"/>
        </w:rPr>
      </w:pPr>
      <w:r>
        <w:rPr>
          <w:rFonts w:ascii="Times New Roman" w:hAnsi="Times New Roman"/>
          <w:sz w:val="24"/>
        </w:rPr>
        <w:t>内容要求：</w:t>
      </w:r>
    </w:p>
    <w:p w14:paraId="386D7C24">
      <w:pPr>
        <w:pStyle w:val="177"/>
        <w:spacing w:line="360" w:lineRule="auto"/>
        <w:rPr>
          <w:rFonts w:ascii="Times New Roman" w:hAnsi="Times New Roman"/>
          <w:sz w:val="24"/>
        </w:rPr>
      </w:pPr>
      <w:r>
        <w:rPr>
          <w:rFonts w:ascii="Times New Roman" w:hAnsi="Times New Roman"/>
          <w:sz w:val="24"/>
        </w:rPr>
        <w:t>1.供应商须针对采购需求中有关要求逐个作出实质性的响应，请按采购需求内容的顺序进行详细描述。</w:t>
      </w:r>
    </w:p>
    <w:p w14:paraId="2860027C">
      <w:pPr>
        <w:pStyle w:val="177"/>
        <w:spacing w:line="360" w:lineRule="auto"/>
        <w:rPr>
          <w:rFonts w:ascii="Times New Roman" w:hAnsi="Times New Roman"/>
          <w:sz w:val="24"/>
        </w:rPr>
      </w:pPr>
      <w:r>
        <w:rPr>
          <w:rFonts w:ascii="Times New Roman" w:hAnsi="Times New Roman"/>
          <w:sz w:val="24"/>
        </w:rPr>
        <w:t>2.本项目采购需求中有关要求只是基本要求，供应商可以根据投标产品/服务实际技术指标作出优于或等同于采购需求的承诺。</w:t>
      </w:r>
    </w:p>
    <w:p w14:paraId="35C9975C">
      <w:pPr>
        <w:pStyle w:val="5"/>
        <w:spacing w:line="360" w:lineRule="auto"/>
        <w:ind w:firstLine="0"/>
        <w:rPr>
          <w:rFonts w:ascii="Times New Roman" w:hAnsi="Times New Roman"/>
          <w:sz w:val="24"/>
          <w:szCs w:val="24"/>
        </w:rPr>
      </w:pPr>
      <w:r>
        <w:rPr>
          <w:rFonts w:ascii="Times New Roman" w:hAnsi="Times New Roman"/>
          <w:sz w:val="24"/>
        </w:rPr>
        <w:t>3.</w:t>
      </w:r>
      <w:r>
        <w:rPr>
          <w:rFonts w:ascii="Times New Roman" w:hAnsi="Times New Roman"/>
          <w:bCs/>
          <w:sz w:val="24"/>
        </w:rPr>
        <w:t>内容请按第二章和第五章内容要求编制，格式自拟。</w:t>
      </w:r>
    </w:p>
    <w:p w14:paraId="7AC4F853">
      <w:pPr>
        <w:pStyle w:val="22"/>
        <w:spacing w:line="560" w:lineRule="exact"/>
        <w:rPr>
          <w:rFonts w:ascii="Times New Roman" w:hAnsi="Times New Roman"/>
          <w:sz w:val="24"/>
          <w:szCs w:val="24"/>
        </w:rPr>
      </w:pPr>
      <w:r>
        <w:rPr>
          <w:rFonts w:ascii="Times New Roman" w:hAnsi="Times New Roman"/>
          <w:sz w:val="24"/>
          <w:szCs w:val="24"/>
        </w:rPr>
        <w:t xml:space="preserve">项目名称：                         项目编号：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5BAE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2ACF2B12">
            <w:pPr>
              <w:pStyle w:val="22"/>
              <w:jc w:val="center"/>
              <w:rPr>
                <w:rFonts w:ascii="Times New Roman" w:hAnsi="Times New Roman"/>
                <w:sz w:val="24"/>
                <w:szCs w:val="24"/>
              </w:rPr>
            </w:pPr>
            <w:r>
              <w:rPr>
                <w:rFonts w:ascii="Times New Roman" w:hAnsi="Times New Roman"/>
                <w:sz w:val="24"/>
                <w:szCs w:val="24"/>
              </w:rPr>
              <w:t>序号</w:t>
            </w:r>
          </w:p>
        </w:tc>
        <w:tc>
          <w:tcPr>
            <w:tcW w:w="1927" w:type="dxa"/>
            <w:vAlign w:val="center"/>
          </w:tcPr>
          <w:p w14:paraId="4870C02E">
            <w:pPr>
              <w:pStyle w:val="22"/>
              <w:jc w:val="center"/>
              <w:rPr>
                <w:rFonts w:ascii="Times New Roman" w:hAnsi="Times New Roman"/>
                <w:sz w:val="24"/>
                <w:szCs w:val="24"/>
              </w:rPr>
            </w:pPr>
            <w:r>
              <w:rPr>
                <w:rFonts w:ascii="Times New Roman" w:hAnsi="Times New Roman"/>
                <w:sz w:val="24"/>
                <w:szCs w:val="24"/>
              </w:rPr>
              <w:t>类别</w:t>
            </w:r>
          </w:p>
        </w:tc>
        <w:tc>
          <w:tcPr>
            <w:tcW w:w="2546" w:type="dxa"/>
            <w:vAlign w:val="center"/>
          </w:tcPr>
          <w:p w14:paraId="6E611276">
            <w:pPr>
              <w:pStyle w:val="22"/>
              <w:jc w:val="center"/>
              <w:rPr>
                <w:rFonts w:ascii="Times New Roman" w:hAnsi="Times New Roman"/>
                <w:sz w:val="24"/>
                <w:szCs w:val="24"/>
              </w:rPr>
            </w:pPr>
            <w:r>
              <w:rPr>
                <w:rFonts w:ascii="Times New Roman" w:hAnsi="Times New Roman"/>
                <w:sz w:val="24"/>
                <w:szCs w:val="24"/>
              </w:rPr>
              <w:t>采购文件要求</w:t>
            </w:r>
          </w:p>
        </w:tc>
        <w:tc>
          <w:tcPr>
            <w:tcW w:w="2694" w:type="dxa"/>
            <w:vAlign w:val="center"/>
          </w:tcPr>
          <w:p w14:paraId="7DB6AF6B">
            <w:pPr>
              <w:pStyle w:val="22"/>
              <w:jc w:val="center"/>
              <w:rPr>
                <w:rFonts w:ascii="Times New Roman" w:hAnsi="Times New Roman"/>
                <w:sz w:val="24"/>
                <w:szCs w:val="24"/>
              </w:rPr>
            </w:pPr>
            <w:r>
              <w:rPr>
                <w:rFonts w:ascii="Times New Roman" w:hAnsi="Times New Roman"/>
                <w:sz w:val="24"/>
                <w:szCs w:val="24"/>
              </w:rPr>
              <w:t>供应商承诺</w:t>
            </w:r>
          </w:p>
        </w:tc>
        <w:tc>
          <w:tcPr>
            <w:tcW w:w="1275" w:type="dxa"/>
            <w:vAlign w:val="center"/>
          </w:tcPr>
          <w:p w14:paraId="3A1ACB71">
            <w:pPr>
              <w:pStyle w:val="22"/>
              <w:jc w:val="center"/>
              <w:rPr>
                <w:rFonts w:ascii="Times New Roman" w:hAnsi="Times New Roman"/>
                <w:sz w:val="24"/>
                <w:szCs w:val="24"/>
              </w:rPr>
            </w:pPr>
            <w:r>
              <w:rPr>
                <w:rFonts w:ascii="Times New Roman" w:hAnsi="Times New Roman"/>
                <w:sz w:val="24"/>
                <w:szCs w:val="24"/>
              </w:rPr>
              <w:t>备注</w:t>
            </w:r>
          </w:p>
        </w:tc>
      </w:tr>
      <w:tr w14:paraId="2E2E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02B940D2">
            <w:pPr>
              <w:pStyle w:val="22"/>
              <w:jc w:val="center"/>
              <w:rPr>
                <w:rFonts w:ascii="Times New Roman" w:hAnsi="Times New Roman"/>
                <w:sz w:val="24"/>
                <w:szCs w:val="24"/>
              </w:rPr>
            </w:pPr>
            <w:r>
              <w:rPr>
                <w:rFonts w:ascii="Times New Roman" w:hAnsi="Times New Roman"/>
                <w:sz w:val="24"/>
                <w:szCs w:val="24"/>
              </w:rPr>
              <w:t>1</w:t>
            </w:r>
          </w:p>
        </w:tc>
        <w:tc>
          <w:tcPr>
            <w:tcW w:w="1927" w:type="dxa"/>
            <w:vAlign w:val="center"/>
          </w:tcPr>
          <w:p w14:paraId="1BACB099">
            <w:pPr>
              <w:jc w:val="center"/>
              <w:rPr>
                <w:rFonts w:ascii="Times New Roman" w:hAnsi="Times New Roman"/>
                <w:sz w:val="24"/>
              </w:rPr>
            </w:pPr>
          </w:p>
        </w:tc>
        <w:tc>
          <w:tcPr>
            <w:tcW w:w="2546" w:type="dxa"/>
            <w:vAlign w:val="center"/>
          </w:tcPr>
          <w:p w14:paraId="2A4447D6">
            <w:pPr>
              <w:pStyle w:val="22"/>
              <w:jc w:val="center"/>
              <w:rPr>
                <w:rFonts w:ascii="Times New Roman" w:hAnsi="Times New Roman"/>
                <w:sz w:val="24"/>
                <w:szCs w:val="24"/>
              </w:rPr>
            </w:pPr>
          </w:p>
        </w:tc>
        <w:tc>
          <w:tcPr>
            <w:tcW w:w="2694" w:type="dxa"/>
            <w:vAlign w:val="center"/>
          </w:tcPr>
          <w:p w14:paraId="6D94E63E">
            <w:pPr>
              <w:pStyle w:val="22"/>
              <w:jc w:val="center"/>
              <w:rPr>
                <w:rFonts w:ascii="Times New Roman" w:hAnsi="Times New Roman"/>
                <w:sz w:val="24"/>
                <w:szCs w:val="24"/>
              </w:rPr>
            </w:pPr>
          </w:p>
        </w:tc>
        <w:tc>
          <w:tcPr>
            <w:tcW w:w="1275" w:type="dxa"/>
            <w:vAlign w:val="center"/>
          </w:tcPr>
          <w:p w14:paraId="23A05EC6">
            <w:pPr>
              <w:pStyle w:val="22"/>
              <w:jc w:val="center"/>
              <w:rPr>
                <w:rFonts w:ascii="Times New Roman" w:hAnsi="Times New Roman"/>
                <w:sz w:val="24"/>
                <w:szCs w:val="24"/>
              </w:rPr>
            </w:pPr>
          </w:p>
        </w:tc>
      </w:tr>
      <w:tr w14:paraId="2666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79620C7">
            <w:pPr>
              <w:pStyle w:val="22"/>
              <w:jc w:val="center"/>
              <w:rPr>
                <w:rFonts w:ascii="Times New Roman" w:hAnsi="Times New Roman"/>
                <w:sz w:val="24"/>
                <w:szCs w:val="24"/>
              </w:rPr>
            </w:pPr>
            <w:r>
              <w:rPr>
                <w:rFonts w:ascii="Times New Roman" w:hAnsi="Times New Roman"/>
                <w:sz w:val="24"/>
                <w:szCs w:val="24"/>
              </w:rPr>
              <w:t>2</w:t>
            </w:r>
          </w:p>
        </w:tc>
        <w:tc>
          <w:tcPr>
            <w:tcW w:w="1927" w:type="dxa"/>
            <w:vAlign w:val="center"/>
          </w:tcPr>
          <w:p w14:paraId="6E70BAAE">
            <w:pPr>
              <w:jc w:val="center"/>
              <w:rPr>
                <w:rFonts w:ascii="Times New Roman" w:hAnsi="Times New Roman"/>
                <w:sz w:val="24"/>
              </w:rPr>
            </w:pPr>
          </w:p>
        </w:tc>
        <w:tc>
          <w:tcPr>
            <w:tcW w:w="2546" w:type="dxa"/>
            <w:vAlign w:val="center"/>
          </w:tcPr>
          <w:p w14:paraId="3E05EB06">
            <w:pPr>
              <w:pStyle w:val="22"/>
              <w:jc w:val="center"/>
              <w:rPr>
                <w:rFonts w:ascii="Times New Roman" w:hAnsi="Times New Roman"/>
                <w:sz w:val="24"/>
                <w:szCs w:val="24"/>
              </w:rPr>
            </w:pPr>
          </w:p>
        </w:tc>
        <w:tc>
          <w:tcPr>
            <w:tcW w:w="2694" w:type="dxa"/>
            <w:vAlign w:val="center"/>
          </w:tcPr>
          <w:p w14:paraId="21B9E07F">
            <w:pPr>
              <w:pStyle w:val="22"/>
              <w:jc w:val="center"/>
              <w:rPr>
                <w:rFonts w:ascii="Times New Roman" w:hAnsi="Times New Roman"/>
                <w:sz w:val="24"/>
                <w:szCs w:val="24"/>
              </w:rPr>
            </w:pPr>
          </w:p>
        </w:tc>
        <w:tc>
          <w:tcPr>
            <w:tcW w:w="1275" w:type="dxa"/>
            <w:vAlign w:val="center"/>
          </w:tcPr>
          <w:p w14:paraId="2F117725">
            <w:pPr>
              <w:pStyle w:val="22"/>
              <w:jc w:val="center"/>
              <w:rPr>
                <w:rFonts w:ascii="Times New Roman" w:hAnsi="Times New Roman"/>
                <w:sz w:val="24"/>
                <w:szCs w:val="24"/>
              </w:rPr>
            </w:pPr>
          </w:p>
        </w:tc>
      </w:tr>
      <w:tr w14:paraId="5982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5AC9AB7E">
            <w:pPr>
              <w:pStyle w:val="22"/>
              <w:jc w:val="center"/>
              <w:rPr>
                <w:rFonts w:ascii="Times New Roman" w:hAnsi="Times New Roman"/>
                <w:sz w:val="24"/>
                <w:szCs w:val="24"/>
              </w:rPr>
            </w:pPr>
            <w:r>
              <w:rPr>
                <w:rFonts w:ascii="Times New Roman" w:hAnsi="Times New Roman"/>
                <w:sz w:val="24"/>
                <w:szCs w:val="24"/>
              </w:rPr>
              <w:t>3</w:t>
            </w:r>
          </w:p>
        </w:tc>
        <w:tc>
          <w:tcPr>
            <w:tcW w:w="1927" w:type="dxa"/>
            <w:vAlign w:val="center"/>
          </w:tcPr>
          <w:p w14:paraId="25BA745D">
            <w:pPr>
              <w:pStyle w:val="22"/>
              <w:jc w:val="center"/>
              <w:rPr>
                <w:rFonts w:ascii="Times New Roman" w:hAnsi="Times New Roman"/>
                <w:sz w:val="24"/>
                <w:szCs w:val="24"/>
              </w:rPr>
            </w:pPr>
          </w:p>
        </w:tc>
        <w:tc>
          <w:tcPr>
            <w:tcW w:w="2546" w:type="dxa"/>
            <w:vAlign w:val="center"/>
          </w:tcPr>
          <w:p w14:paraId="4FF79853">
            <w:pPr>
              <w:pStyle w:val="22"/>
              <w:jc w:val="center"/>
              <w:rPr>
                <w:rFonts w:ascii="Times New Roman" w:hAnsi="Times New Roman"/>
                <w:sz w:val="24"/>
                <w:szCs w:val="24"/>
              </w:rPr>
            </w:pPr>
          </w:p>
        </w:tc>
        <w:tc>
          <w:tcPr>
            <w:tcW w:w="2694" w:type="dxa"/>
            <w:vAlign w:val="center"/>
          </w:tcPr>
          <w:p w14:paraId="165A6A87">
            <w:pPr>
              <w:pStyle w:val="22"/>
              <w:jc w:val="center"/>
              <w:rPr>
                <w:rFonts w:ascii="Times New Roman" w:hAnsi="Times New Roman"/>
                <w:sz w:val="24"/>
                <w:szCs w:val="24"/>
              </w:rPr>
            </w:pPr>
          </w:p>
        </w:tc>
        <w:tc>
          <w:tcPr>
            <w:tcW w:w="1275" w:type="dxa"/>
            <w:vAlign w:val="center"/>
          </w:tcPr>
          <w:p w14:paraId="69A1996F">
            <w:pPr>
              <w:pStyle w:val="22"/>
              <w:jc w:val="center"/>
              <w:rPr>
                <w:rFonts w:ascii="Times New Roman" w:hAnsi="Times New Roman"/>
                <w:sz w:val="24"/>
                <w:szCs w:val="24"/>
              </w:rPr>
            </w:pPr>
          </w:p>
        </w:tc>
      </w:tr>
      <w:tr w14:paraId="1253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664DE56E">
            <w:pPr>
              <w:pStyle w:val="22"/>
              <w:jc w:val="center"/>
              <w:rPr>
                <w:rFonts w:ascii="Times New Roman" w:hAnsi="Times New Roman"/>
                <w:sz w:val="24"/>
                <w:szCs w:val="24"/>
              </w:rPr>
            </w:pPr>
            <w:r>
              <w:rPr>
                <w:rFonts w:ascii="Times New Roman" w:hAnsi="Times New Roman"/>
                <w:sz w:val="24"/>
                <w:szCs w:val="24"/>
              </w:rPr>
              <w:t>4</w:t>
            </w:r>
          </w:p>
        </w:tc>
        <w:tc>
          <w:tcPr>
            <w:tcW w:w="1927" w:type="dxa"/>
            <w:vAlign w:val="center"/>
          </w:tcPr>
          <w:p w14:paraId="79992BE4">
            <w:pPr>
              <w:jc w:val="center"/>
              <w:rPr>
                <w:rFonts w:ascii="Times New Roman" w:hAnsi="Times New Roman"/>
                <w:sz w:val="24"/>
              </w:rPr>
            </w:pPr>
          </w:p>
        </w:tc>
        <w:tc>
          <w:tcPr>
            <w:tcW w:w="2546" w:type="dxa"/>
            <w:vAlign w:val="center"/>
          </w:tcPr>
          <w:p w14:paraId="2685E4EE">
            <w:pPr>
              <w:pStyle w:val="22"/>
              <w:jc w:val="center"/>
              <w:rPr>
                <w:rFonts w:ascii="Times New Roman" w:hAnsi="Times New Roman"/>
                <w:sz w:val="24"/>
                <w:szCs w:val="24"/>
              </w:rPr>
            </w:pPr>
          </w:p>
        </w:tc>
        <w:tc>
          <w:tcPr>
            <w:tcW w:w="2694" w:type="dxa"/>
            <w:vAlign w:val="center"/>
          </w:tcPr>
          <w:p w14:paraId="2DDBB737">
            <w:pPr>
              <w:pStyle w:val="22"/>
              <w:jc w:val="center"/>
              <w:rPr>
                <w:rFonts w:ascii="Times New Roman" w:hAnsi="Times New Roman"/>
                <w:sz w:val="24"/>
                <w:szCs w:val="24"/>
              </w:rPr>
            </w:pPr>
          </w:p>
        </w:tc>
        <w:tc>
          <w:tcPr>
            <w:tcW w:w="1275" w:type="dxa"/>
            <w:vAlign w:val="center"/>
          </w:tcPr>
          <w:p w14:paraId="782DC37C">
            <w:pPr>
              <w:pStyle w:val="22"/>
              <w:jc w:val="center"/>
              <w:rPr>
                <w:rFonts w:ascii="Times New Roman" w:hAnsi="Times New Roman"/>
                <w:sz w:val="24"/>
                <w:szCs w:val="24"/>
              </w:rPr>
            </w:pPr>
          </w:p>
        </w:tc>
      </w:tr>
    </w:tbl>
    <w:p w14:paraId="08BD9A21">
      <w:pPr>
        <w:pStyle w:val="22"/>
        <w:spacing w:line="560" w:lineRule="exact"/>
        <w:jc w:val="left"/>
        <w:rPr>
          <w:rFonts w:ascii="Times New Roman" w:hAnsi="Times New Roman"/>
          <w:sz w:val="30"/>
        </w:rPr>
      </w:pPr>
    </w:p>
    <w:p w14:paraId="6AC8F762">
      <w:pPr>
        <w:pStyle w:val="22"/>
        <w:spacing w:line="560" w:lineRule="exact"/>
        <w:jc w:val="left"/>
        <w:rPr>
          <w:rFonts w:ascii="Times New Roman" w:hAnsi="Times New Roman"/>
          <w:sz w:val="30"/>
        </w:rPr>
      </w:pPr>
    </w:p>
    <w:p w14:paraId="64EFFD4E">
      <w:pPr>
        <w:pStyle w:val="64"/>
        <w:spacing w:line="360" w:lineRule="auto"/>
        <w:ind w:firstLine="4480" w:firstLineChars="1600"/>
        <w:rPr>
          <w:rFonts w:ascii="Times New Roman" w:hAnsi="Times New Roman"/>
          <w:spacing w:val="20"/>
          <w:sz w:val="24"/>
          <w:u w:val="single"/>
        </w:rPr>
      </w:pPr>
      <w:r>
        <w:rPr>
          <w:rFonts w:ascii="Times New Roman" w:hAnsi="Times New Roman"/>
          <w:spacing w:val="20"/>
          <w:sz w:val="24"/>
        </w:rPr>
        <w:t>供应商盖章：</w:t>
      </w:r>
    </w:p>
    <w:p w14:paraId="5644CB59">
      <w:pPr>
        <w:pStyle w:val="65"/>
        <w:spacing w:line="360" w:lineRule="auto"/>
        <w:ind w:firstLine="4480" w:firstLineChars="1600"/>
        <w:rPr>
          <w:rFonts w:ascii="Times New Roman" w:hAnsi="Times New Roman"/>
          <w:sz w:val="30"/>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ascii="Times New Roman" w:hAnsi="Times New Roman"/>
          <w:spacing w:val="20"/>
          <w:sz w:val="24"/>
        </w:rPr>
        <w:t>日     期：</w:t>
      </w:r>
    </w:p>
    <w:bookmarkEnd w:id="216"/>
    <w:p w14:paraId="4B54C69A">
      <w:pPr>
        <w:rPr>
          <w:rFonts w:ascii="Times New Roman" w:hAnsi="Times New Roman"/>
        </w:rPr>
      </w:pPr>
      <w:bookmarkStart w:id="217" w:name="_Toc516238842"/>
      <w:bookmarkStart w:id="218" w:name="_Toc493956068"/>
      <w:bookmarkStart w:id="219" w:name="_Toc494555883"/>
      <w:bookmarkStart w:id="220" w:name="_Toc17747"/>
    </w:p>
    <w:p w14:paraId="76533B1A">
      <w:pPr>
        <w:pStyle w:val="33"/>
      </w:pPr>
    </w:p>
    <w:bookmarkEnd w:id="217"/>
    <w:bookmarkEnd w:id="218"/>
    <w:bookmarkEnd w:id="219"/>
    <w:bookmarkEnd w:id="220"/>
    <w:p w14:paraId="0A19E0C6">
      <w:pPr>
        <w:pStyle w:val="4"/>
        <w:spacing w:before="240" w:after="240"/>
        <w:ind w:firstLine="0" w:firstLineChars="0"/>
        <w:jc w:val="center"/>
        <w:rPr>
          <w:rFonts w:ascii="Times New Roman" w:hAnsi="Times New Roman" w:eastAsia="宋体"/>
          <w:color w:val="000000"/>
          <w:sz w:val="32"/>
          <w:szCs w:val="32"/>
        </w:rPr>
      </w:pPr>
      <w:bookmarkStart w:id="221" w:name="_Toc516238847"/>
      <w:bookmarkStart w:id="222" w:name="_Toc27533"/>
      <w:r>
        <w:rPr>
          <w:rFonts w:hint="eastAsia" w:ascii="Times New Roman" w:hAnsi="Times New Roman" w:eastAsia="宋体"/>
          <w:color w:val="000000"/>
          <w:sz w:val="32"/>
          <w:szCs w:val="32"/>
        </w:rPr>
        <w:t>4</w:t>
      </w:r>
      <w:r>
        <w:rPr>
          <w:rFonts w:ascii="Times New Roman" w:hAnsi="Times New Roman" w:eastAsia="宋体"/>
          <w:color w:val="000000"/>
          <w:sz w:val="32"/>
          <w:szCs w:val="32"/>
        </w:rPr>
        <w:t>、项目组人员配置</w:t>
      </w:r>
    </w:p>
    <w:p w14:paraId="5D81B5A7">
      <w:pPr>
        <w:autoSpaceDE w:val="0"/>
        <w:autoSpaceDN w:val="0"/>
        <w:adjustRightInd w:val="0"/>
        <w:spacing w:line="440" w:lineRule="exact"/>
        <w:jc w:val="center"/>
        <w:rPr>
          <w:rFonts w:ascii="Times New Roman" w:hAnsi="Times New Roman"/>
          <w:b/>
          <w:color w:val="000000"/>
          <w:kern w:val="0"/>
          <w:sz w:val="24"/>
        </w:rPr>
      </w:pPr>
      <w:r>
        <w:rPr>
          <w:rFonts w:ascii="Times New Roman" w:hAnsi="Times New Roman"/>
          <w:b/>
          <w:color w:val="000000"/>
          <w:kern w:val="0"/>
          <w:sz w:val="24"/>
        </w:rPr>
        <w:t>项目负责人等人员简历表</w:t>
      </w:r>
    </w:p>
    <w:p w14:paraId="4B62204B">
      <w:pPr>
        <w:autoSpaceDE w:val="0"/>
        <w:autoSpaceDN w:val="0"/>
        <w:adjustRightInd w:val="0"/>
        <w:spacing w:line="440" w:lineRule="exact"/>
        <w:jc w:val="center"/>
        <w:rPr>
          <w:rFonts w:ascii="Times New Roman" w:hAnsi="Times New Roman"/>
          <w:b/>
          <w:color w:val="000000"/>
          <w:kern w:val="0"/>
          <w:sz w:val="24"/>
        </w:rPr>
      </w:pPr>
    </w:p>
    <w:tbl>
      <w:tblPr>
        <w:tblStyle w:val="41"/>
        <w:tblW w:w="0" w:type="auto"/>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06"/>
        <w:gridCol w:w="1593"/>
        <w:gridCol w:w="1287"/>
        <w:gridCol w:w="1384"/>
        <w:gridCol w:w="430"/>
        <w:gridCol w:w="1506"/>
        <w:gridCol w:w="1573"/>
      </w:tblGrid>
      <w:tr w14:paraId="1C193C5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84" w:hRule="atLeast"/>
          <w:jc w:val="center"/>
        </w:trPr>
        <w:tc>
          <w:tcPr>
            <w:tcW w:w="1506" w:type="dxa"/>
            <w:tcBorders>
              <w:top w:val="single" w:color="auto" w:sz="4" w:space="0"/>
              <w:bottom w:val="single" w:color="000000" w:sz="4" w:space="0"/>
              <w:right w:val="single" w:color="000000" w:sz="4" w:space="0"/>
            </w:tcBorders>
            <w:vAlign w:val="center"/>
          </w:tcPr>
          <w:p w14:paraId="47B8BCEB">
            <w:pPr>
              <w:autoSpaceDE w:val="0"/>
              <w:autoSpaceDN w:val="0"/>
              <w:spacing w:line="440" w:lineRule="exact"/>
              <w:jc w:val="center"/>
              <w:rPr>
                <w:rFonts w:ascii="Times New Roman" w:hAnsi="Times New Roman"/>
                <w:color w:val="000000"/>
                <w:kern w:val="0"/>
                <w:sz w:val="24"/>
              </w:rPr>
            </w:pPr>
            <w:r>
              <w:rPr>
                <w:rFonts w:ascii="Times New Roman" w:hAnsi="Times New Roman"/>
                <w:color w:val="000000"/>
                <w:kern w:val="0"/>
                <w:sz w:val="24"/>
              </w:rPr>
              <w:t>姓名</w:t>
            </w:r>
          </w:p>
        </w:tc>
        <w:tc>
          <w:tcPr>
            <w:tcW w:w="1593" w:type="dxa"/>
            <w:tcBorders>
              <w:top w:val="single" w:color="auto" w:sz="4" w:space="0"/>
              <w:bottom w:val="single" w:color="000000" w:sz="4" w:space="0"/>
              <w:right w:val="single" w:color="auto" w:sz="4" w:space="0"/>
            </w:tcBorders>
            <w:vAlign w:val="center"/>
          </w:tcPr>
          <w:p w14:paraId="6EB7ED5A">
            <w:pPr>
              <w:autoSpaceDE w:val="0"/>
              <w:autoSpaceDN w:val="0"/>
              <w:spacing w:line="440" w:lineRule="exact"/>
              <w:jc w:val="center"/>
              <w:rPr>
                <w:rFonts w:ascii="Times New Roman" w:hAnsi="Times New Roman"/>
                <w:color w:val="000000"/>
                <w:kern w:val="0"/>
                <w:sz w:val="24"/>
              </w:rPr>
            </w:pPr>
          </w:p>
        </w:tc>
        <w:tc>
          <w:tcPr>
            <w:tcW w:w="1287" w:type="dxa"/>
            <w:tcBorders>
              <w:top w:val="single" w:color="auto" w:sz="4" w:space="0"/>
              <w:left w:val="single" w:color="auto" w:sz="4" w:space="0"/>
              <w:bottom w:val="single" w:color="000000" w:sz="4" w:space="0"/>
              <w:right w:val="single" w:color="000000" w:sz="4" w:space="0"/>
            </w:tcBorders>
            <w:vAlign w:val="center"/>
          </w:tcPr>
          <w:p w14:paraId="7230C978">
            <w:pPr>
              <w:autoSpaceDE w:val="0"/>
              <w:autoSpaceDN w:val="0"/>
              <w:spacing w:line="440" w:lineRule="exact"/>
              <w:jc w:val="center"/>
              <w:rPr>
                <w:rFonts w:ascii="Times New Roman" w:hAnsi="Times New Roman"/>
                <w:color w:val="000000"/>
                <w:kern w:val="0"/>
                <w:sz w:val="24"/>
              </w:rPr>
            </w:pPr>
            <w:r>
              <w:rPr>
                <w:rFonts w:ascii="Times New Roman" w:hAnsi="Times New Roman"/>
                <w:color w:val="000000"/>
                <w:kern w:val="0"/>
                <w:sz w:val="24"/>
              </w:rPr>
              <w:t>性别</w:t>
            </w:r>
          </w:p>
        </w:tc>
        <w:tc>
          <w:tcPr>
            <w:tcW w:w="1814" w:type="dxa"/>
            <w:gridSpan w:val="2"/>
            <w:tcBorders>
              <w:top w:val="single" w:color="auto" w:sz="4" w:space="0"/>
              <w:bottom w:val="single" w:color="000000" w:sz="4" w:space="0"/>
              <w:right w:val="single" w:color="auto" w:sz="4" w:space="0"/>
            </w:tcBorders>
            <w:vAlign w:val="center"/>
          </w:tcPr>
          <w:p w14:paraId="5AC03CE3">
            <w:pPr>
              <w:autoSpaceDE w:val="0"/>
              <w:autoSpaceDN w:val="0"/>
              <w:spacing w:line="440" w:lineRule="exact"/>
              <w:jc w:val="center"/>
              <w:rPr>
                <w:rFonts w:ascii="Times New Roman" w:hAnsi="Times New Roman"/>
                <w:color w:val="000000"/>
                <w:kern w:val="0"/>
                <w:sz w:val="24"/>
              </w:rPr>
            </w:pPr>
          </w:p>
        </w:tc>
        <w:tc>
          <w:tcPr>
            <w:tcW w:w="1506" w:type="dxa"/>
            <w:tcBorders>
              <w:top w:val="single" w:color="auto" w:sz="4" w:space="0"/>
              <w:left w:val="single" w:color="auto" w:sz="4" w:space="0"/>
              <w:bottom w:val="single" w:color="000000" w:sz="4" w:space="0"/>
              <w:right w:val="single" w:color="000000" w:sz="4" w:space="0"/>
            </w:tcBorders>
            <w:vAlign w:val="center"/>
          </w:tcPr>
          <w:p w14:paraId="4BE9042A">
            <w:pPr>
              <w:autoSpaceDE w:val="0"/>
              <w:autoSpaceDN w:val="0"/>
              <w:spacing w:line="440" w:lineRule="exact"/>
              <w:jc w:val="center"/>
              <w:rPr>
                <w:rFonts w:ascii="Times New Roman" w:hAnsi="Times New Roman"/>
                <w:color w:val="000000"/>
                <w:kern w:val="0"/>
                <w:sz w:val="24"/>
              </w:rPr>
            </w:pPr>
            <w:r>
              <w:rPr>
                <w:rFonts w:ascii="Times New Roman" w:hAnsi="Times New Roman"/>
                <w:color w:val="000000"/>
                <w:kern w:val="0"/>
                <w:sz w:val="24"/>
              </w:rPr>
              <w:t>出生日期</w:t>
            </w:r>
          </w:p>
        </w:tc>
        <w:tc>
          <w:tcPr>
            <w:tcW w:w="1573" w:type="dxa"/>
            <w:tcBorders>
              <w:top w:val="single" w:color="auto" w:sz="4" w:space="0"/>
              <w:bottom w:val="single" w:color="000000" w:sz="4" w:space="0"/>
              <w:right w:val="single" w:color="000000" w:sz="4" w:space="0"/>
            </w:tcBorders>
            <w:vAlign w:val="center"/>
          </w:tcPr>
          <w:p w14:paraId="051F81B5">
            <w:pPr>
              <w:autoSpaceDE w:val="0"/>
              <w:autoSpaceDN w:val="0"/>
              <w:spacing w:line="440" w:lineRule="exact"/>
              <w:jc w:val="center"/>
              <w:rPr>
                <w:rFonts w:ascii="Times New Roman" w:hAnsi="Times New Roman"/>
                <w:color w:val="000000"/>
                <w:kern w:val="0"/>
                <w:sz w:val="24"/>
              </w:rPr>
            </w:pPr>
            <w:r>
              <w:rPr>
                <w:rFonts w:ascii="Times New Roman" w:hAnsi="Times New Roman"/>
                <w:color w:val="000000"/>
                <w:kern w:val="0"/>
                <w:sz w:val="24"/>
              </w:rPr>
              <w:t>年   月  日</w:t>
            </w:r>
          </w:p>
        </w:tc>
      </w:tr>
      <w:tr w14:paraId="3378F16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17" w:hRule="atLeast"/>
          <w:jc w:val="center"/>
        </w:trPr>
        <w:tc>
          <w:tcPr>
            <w:tcW w:w="1506" w:type="dxa"/>
            <w:tcBorders>
              <w:bottom w:val="single" w:color="000000" w:sz="4" w:space="0"/>
              <w:right w:val="single" w:color="000000" w:sz="4" w:space="0"/>
            </w:tcBorders>
            <w:vAlign w:val="center"/>
          </w:tcPr>
          <w:p w14:paraId="7BEDBC84">
            <w:pPr>
              <w:autoSpaceDE w:val="0"/>
              <w:autoSpaceDN w:val="0"/>
              <w:spacing w:line="440" w:lineRule="exact"/>
              <w:jc w:val="center"/>
              <w:rPr>
                <w:rFonts w:ascii="Times New Roman" w:hAnsi="Times New Roman"/>
                <w:color w:val="000000"/>
                <w:kern w:val="0"/>
                <w:sz w:val="24"/>
              </w:rPr>
            </w:pPr>
            <w:r>
              <w:rPr>
                <w:rFonts w:ascii="Times New Roman" w:hAnsi="Times New Roman"/>
                <w:color w:val="000000"/>
                <w:kern w:val="0"/>
                <w:sz w:val="24"/>
              </w:rPr>
              <w:t>毕业院校专业</w:t>
            </w:r>
          </w:p>
        </w:tc>
        <w:tc>
          <w:tcPr>
            <w:tcW w:w="4694" w:type="dxa"/>
            <w:gridSpan w:val="4"/>
            <w:tcBorders>
              <w:bottom w:val="single" w:color="000000" w:sz="4" w:space="0"/>
              <w:right w:val="single" w:color="auto" w:sz="4" w:space="0"/>
            </w:tcBorders>
            <w:vAlign w:val="center"/>
          </w:tcPr>
          <w:p w14:paraId="609A75B1">
            <w:pPr>
              <w:autoSpaceDE w:val="0"/>
              <w:autoSpaceDN w:val="0"/>
              <w:spacing w:line="440" w:lineRule="exact"/>
              <w:jc w:val="center"/>
              <w:rPr>
                <w:rFonts w:ascii="Times New Roman" w:hAnsi="Times New Roman"/>
                <w:color w:val="000000"/>
                <w:kern w:val="0"/>
                <w:sz w:val="24"/>
              </w:rPr>
            </w:pPr>
          </w:p>
        </w:tc>
        <w:tc>
          <w:tcPr>
            <w:tcW w:w="1506" w:type="dxa"/>
            <w:tcBorders>
              <w:left w:val="single" w:color="auto" w:sz="4" w:space="0"/>
              <w:bottom w:val="single" w:color="000000" w:sz="4" w:space="0"/>
              <w:right w:val="single" w:color="000000" w:sz="4" w:space="0"/>
            </w:tcBorders>
            <w:vAlign w:val="center"/>
          </w:tcPr>
          <w:p w14:paraId="7C8F6F38">
            <w:pPr>
              <w:autoSpaceDE w:val="0"/>
              <w:autoSpaceDN w:val="0"/>
              <w:spacing w:line="440" w:lineRule="exact"/>
              <w:jc w:val="center"/>
              <w:rPr>
                <w:rFonts w:ascii="Times New Roman" w:hAnsi="Times New Roman"/>
                <w:color w:val="000000"/>
                <w:kern w:val="0"/>
                <w:sz w:val="24"/>
              </w:rPr>
            </w:pPr>
            <w:r>
              <w:rPr>
                <w:rFonts w:ascii="Times New Roman" w:hAnsi="Times New Roman"/>
                <w:color w:val="000000"/>
                <w:kern w:val="0"/>
                <w:sz w:val="24"/>
              </w:rPr>
              <w:t>毕业时间</w:t>
            </w:r>
          </w:p>
        </w:tc>
        <w:tc>
          <w:tcPr>
            <w:tcW w:w="1573" w:type="dxa"/>
            <w:tcBorders>
              <w:bottom w:val="single" w:color="000000" w:sz="4" w:space="0"/>
              <w:right w:val="single" w:color="000000" w:sz="4" w:space="0"/>
            </w:tcBorders>
            <w:vAlign w:val="center"/>
          </w:tcPr>
          <w:p w14:paraId="0F18BE52">
            <w:pPr>
              <w:autoSpaceDE w:val="0"/>
              <w:autoSpaceDN w:val="0"/>
              <w:spacing w:line="440" w:lineRule="exact"/>
              <w:jc w:val="center"/>
              <w:rPr>
                <w:rFonts w:ascii="Times New Roman" w:hAnsi="Times New Roman"/>
                <w:color w:val="000000"/>
                <w:kern w:val="0"/>
                <w:sz w:val="24"/>
              </w:rPr>
            </w:pPr>
          </w:p>
        </w:tc>
      </w:tr>
      <w:tr w14:paraId="1555C4B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vAlign w:val="center"/>
          </w:tcPr>
          <w:p w14:paraId="48DE151F">
            <w:pPr>
              <w:autoSpaceDE w:val="0"/>
              <w:autoSpaceDN w:val="0"/>
              <w:spacing w:line="440" w:lineRule="exact"/>
              <w:jc w:val="center"/>
              <w:rPr>
                <w:rFonts w:ascii="Times New Roman" w:hAnsi="Times New Roman"/>
                <w:color w:val="000000"/>
                <w:kern w:val="0"/>
                <w:sz w:val="24"/>
              </w:rPr>
            </w:pPr>
            <w:r>
              <w:rPr>
                <w:rFonts w:ascii="Times New Roman" w:hAnsi="Times New Roman"/>
                <w:color w:val="000000"/>
                <w:kern w:val="0"/>
                <w:sz w:val="24"/>
              </w:rPr>
              <w:t>从事本专业时间</w:t>
            </w:r>
          </w:p>
        </w:tc>
        <w:tc>
          <w:tcPr>
            <w:tcW w:w="2880" w:type="dxa"/>
            <w:gridSpan w:val="2"/>
            <w:tcBorders>
              <w:bottom w:val="single" w:color="000000" w:sz="4" w:space="0"/>
              <w:right w:val="single" w:color="000000" w:sz="4" w:space="0"/>
            </w:tcBorders>
            <w:vAlign w:val="center"/>
          </w:tcPr>
          <w:p w14:paraId="52E7271E">
            <w:pPr>
              <w:autoSpaceDE w:val="0"/>
              <w:autoSpaceDN w:val="0"/>
              <w:spacing w:line="440" w:lineRule="exact"/>
              <w:jc w:val="center"/>
              <w:rPr>
                <w:rFonts w:ascii="Times New Roman" w:hAnsi="Times New Roman"/>
                <w:color w:val="000000"/>
                <w:kern w:val="0"/>
                <w:sz w:val="24"/>
              </w:rPr>
            </w:pPr>
          </w:p>
        </w:tc>
        <w:tc>
          <w:tcPr>
            <w:tcW w:w="1814" w:type="dxa"/>
            <w:gridSpan w:val="2"/>
            <w:tcBorders>
              <w:top w:val="single" w:color="auto" w:sz="4" w:space="0"/>
              <w:bottom w:val="single" w:color="000000" w:sz="4" w:space="0"/>
              <w:right w:val="single" w:color="auto" w:sz="4" w:space="0"/>
            </w:tcBorders>
            <w:vAlign w:val="center"/>
          </w:tcPr>
          <w:p w14:paraId="004B5153">
            <w:pPr>
              <w:autoSpaceDE w:val="0"/>
              <w:autoSpaceDN w:val="0"/>
              <w:spacing w:line="440" w:lineRule="exact"/>
              <w:jc w:val="center"/>
              <w:rPr>
                <w:rFonts w:ascii="Times New Roman" w:hAnsi="Times New Roman"/>
                <w:color w:val="000000"/>
                <w:kern w:val="0"/>
                <w:sz w:val="24"/>
              </w:rPr>
            </w:pPr>
            <w:r>
              <w:rPr>
                <w:rFonts w:ascii="Times New Roman" w:hAnsi="Times New Roman"/>
                <w:color w:val="000000"/>
                <w:kern w:val="0"/>
                <w:sz w:val="24"/>
              </w:rPr>
              <w:t>为供应商服务时间</w:t>
            </w:r>
          </w:p>
        </w:tc>
        <w:tc>
          <w:tcPr>
            <w:tcW w:w="1506" w:type="dxa"/>
            <w:tcBorders>
              <w:left w:val="single" w:color="auto" w:sz="4" w:space="0"/>
              <w:bottom w:val="single" w:color="000000" w:sz="4" w:space="0"/>
              <w:right w:val="single" w:color="000000" w:sz="4" w:space="0"/>
            </w:tcBorders>
            <w:vAlign w:val="center"/>
          </w:tcPr>
          <w:p w14:paraId="3F0AD3F2">
            <w:pPr>
              <w:autoSpaceDE w:val="0"/>
              <w:autoSpaceDN w:val="0"/>
              <w:spacing w:line="440" w:lineRule="exact"/>
              <w:jc w:val="center"/>
              <w:rPr>
                <w:rFonts w:ascii="Times New Roman" w:hAnsi="Times New Roman"/>
                <w:color w:val="000000"/>
                <w:kern w:val="0"/>
                <w:sz w:val="24"/>
              </w:rPr>
            </w:pPr>
          </w:p>
        </w:tc>
        <w:tc>
          <w:tcPr>
            <w:tcW w:w="1573" w:type="dxa"/>
            <w:tcBorders>
              <w:bottom w:val="single" w:color="000000" w:sz="4" w:space="0"/>
              <w:right w:val="single" w:color="000000" w:sz="4" w:space="0"/>
            </w:tcBorders>
            <w:vAlign w:val="center"/>
          </w:tcPr>
          <w:p w14:paraId="1E15FEC2">
            <w:pPr>
              <w:autoSpaceDE w:val="0"/>
              <w:autoSpaceDN w:val="0"/>
              <w:spacing w:line="440" w:lineRule="exact"/>
              <w:jc w:val="center"/>
              <w:rPr>
                <w:rFonts w:ascii="Times New Roman" w:hAnsi="Times New Roman"/>
                <w:color w:val="000000"/>
                <w:kern w:val="0"/>
                <w:sz w:val="24"/>
              </w:rPr>
            </w:pPr>
          </w:p>
        </w:tc>
      </w:tr>
      <w:tr w14:paraId="5E8CDC8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vAlign w:val="center"/>
          </w:tcPr>
          <w:p w14:paraId="14E7C96B">
            <w:pPr>
              <w:autoSpaceDE w:val="0"/>
              <w:autoSpaceDN w:val="0"/>
              <w:spacing w:line="440" w:lineRule="exact"/>
              <w:jc w:val="center"/>
              <w:rPr>
                <w:rFonts w:ascii="Times New Roman" w:hAnsi="Times New Roman"/>
                <w:color w:val="000000"/>
                <w:kern w:val="0"/>
                <w:sz w:val="24"/>
              </w:rPr>
            </w:pPr>
            <w:r>
              <w:rPr>
                <w:rFonts w:ascii="Times New Roman" w:hAnsi="Times New Roman"/>
                <w:color w:val="000000"/>
                <w:kern w:val="0"/>
                <w:sz w:val="24"/>
              </w:rPr>
              <w:t>执业时间</w:t>
            </w:r>
          </w:p>
        </w:tc>
        <w:tc>
          <w:tcPr>
            <w:tcW w:w="2880" w:type="dxa"/>
            <w:gridSpan w:val="2"/>
            <w:tcBorders>
              <w:bottom w:val="single" w:color="000000" w:sz="4" w:space="0"/>
              <w:right w:val="single" w:color="000000" w:sz="4" w:space="0"/>
            </w:tcBorders>
            <w:vAlign w:val="center"/>
          </w:tcPr>
          <w:p w14:paraId="5D76648B">
            <w:pPr>
              <w:autoSpaceDE w:val="0"/>
              <w:autoSpaceDN w:val="0"/>
              <w:spacing w:line="440" w:lineRule="exact"/>
              <w:jc w:val="center"/>
              <w:rPr>
                <w:rFonts w:ascii="Times New Roman" w:hAnsi="Times New Roman"/>
                <w:color w:val="000000"/>
                <w:kern w:val="0"/>
                <w:sz w:val="24"/>
              </w:rPr>
            </w:pPr>
          </w:p>
        </w:tc>
        <w:tc>
          <w:tcPr>
            <w:tcW w:w="1814" w:type="dxa"/>
            <w:gridSpan w:val="2"/>
            <w:tcBorders>
              <w:bottom w:val="single" w:color="000000" w:sz="4" w:space="0"/>
              <w:right w:val="single" w:color="auto" w:sz="4" w:space="0"/>
            </w:tcBorders>
            <w:vAlign w:val="center"/>
          </w:tcPr>
          <w:p w14:paraId="550033D6">
            <w:pPr>
              <w:autoSpaceDE w:val="0"/>
              <w:autoSpaceDN w:val="0"/>
              <w:spacing w:line="440" w:lineRule="exact"/>
              <w:jc w:val="center"/>
              <w:rPr>
                <w:rFonts w:ascii="Times New Roman" w:hAnsi="Times New Roman"/>
                <w:color w:val="000000"/>
                <w:kern w:val="0"/>
                <w:sz w:val="24"/>
              </w:rPr>
            </w:pPr>
            <w:r>
              <w:rPr>
                <w:rFonts w:ascii="Times New Roman" w:hAnsi="Times New Roman"/>
                <w:color w:val="000000"/>
                <w:kern w:val="0"/>
                <w:sz w:val="24"/>
              </w:rPr>
              <w:t>职称</w:t>
            </w:r>
          </w:p>
        </w:tc>
        <w:tc>
          <w:tcPr>
            <w:tcW w:w="3079" w:type="dxa"/>
            <w:gridSpan w:val="2"/>
            <w:tcBorders>
              <w:left w:val="single" w:color="auto" w:sz="4" w:space="0"/>
              <w:bottom w:val="single" w:color="000000" w:sz="4" w:space="0"/>
              <w:right w:val="single" w:color="000000" w:sz="4" w:space="0"/>
            </w:tcBorders>
            <w:vAlign w:val="center"/>
          </w:tcPr>
          <w:p w14:paraId="3EB8697E">
            <w:pPr>
              <w:autoSpaceDE w:val="0"/>
              <w:autoSpaceDN w:val="0"/>
              <w:spacing w:line="440" w:lineRule="exact"/>
              <w:jc w:val="center"/>
              <w:rPr>
                <w:rFonts w:ascii="Times New Roman" w:hAnsi="Times New Roman"/>
                <w:color w:val="000000"/>
                <w:kern w:val="0"/>
                <w:sz w:val="24"/>
              </w:rPr>
            </w:pPr>
          </w:p>
        </w:tc>
      </w:tr>
      <w:tr w14:paraId="2EDEBB1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4386" w:type="dxa"/>
            <w:gridSpan w:val="3"/>
            <w:tcBorders>
              <w:bottom w:val="single" w:color="000000" w:sz="4" w:space="0"/>
              <w:right w:val="single" w:color="000000" w:sz="4" w:space="0"/>
            </w:tcBorders>
            <w:vAlign w:val="center"/>
          </w:tcPr>
          <w:p w14:paraId="7242DF61">
            <w:pPr>
              <w:autoSpaceDE w:val="0"/>
              <w:autoSpaceDN w:val="0"/>
              <w:spacing w:line="440" w:lineRule="exact"/>
              <w:jc w:val="center"/>
              <w:rPr>
                <w:rFonts w:ascii="Times New Roman" w:hAnsi="Times New Roman"/>
                <w:b/>
                <w:color w:val="000000"/>
                <w:kern w:val="0"/>
                <w:sz w:val="24"/>
              </w:rPr>
            </w:pPr>
            <w:r>
              <w:rPr>
                <w:rFonts w:ascii="Times New Roman" w:hAnsi="Times New Roman"/>
                <w:b/>
                <w:color w:val="000000"/>
                <w:kern w:val="0"/>
                <w:sz w:val="24"/>
              </w:rPr>
              <w:t>在本项目拟任职务</w:t>
            </w:r>
          </w:p>
        </w:tc>
        <w:tc>
          <w:tcPr>
            <w:tcW w:w="4893" w:type="dxa"/>
            <w:gridSpan w:val="4"/>
            <w:tcBorders>
              <w:bottom w:val="single" w:color="000000" w:sz="4" w:space="0"/>
              <w:right w:val="single" w:color="000000" w:sz="4" w:space="0"/>
            </w:tcBorders>
            <w:vAlign w:val="center"/>
          </w:tcPr>
          <w:p w14:paraId="76C5D25C">
            <w:pPr>
              <w:autoSpaceDE w:val="0"/>
              <w:autoSpaceDN w:val="0"/>
              <w:spacing w:line="440" w:lineRule="exact"/>
              <w:jc w:val="center"/>
              <w:rPr>
                <w:rFonts w:ascii="Times New Roman" w:hAnsi="Times New Roman"/>
                <w:color w:val="000000"/>
                <w:kern w:val="0"/>
                <w:sz w:val="24"/>
              </w:rPr>
            </w:pPr>
          </w:p>
        </w:tc>
      </w:tr>
      <w:tr w14:paraId="111FFC2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9279" w:type="dxa"/>
            <w:gridSpan w:val="7"/>
            <w:tcBorders>
              <w:bottom w:val="single" w:color="000000" w:sz="4" w:space="0"/>
              <w:right w:val="single" w:color="000000" w:sz="4" w:space="0"/>
            </w:tcBorders>
            <w:vAlign w:val="center"/>
          </w:tcPr>
          <w:p w14:paraId="1931431A">
            <w:pPr>
              <w:autoSpaceDE w:val="0"/>
              <w:autoSpaceDN w:val="0"/>
              <w:spacing w:line="440" w:lineRule="exact"/>
              <w:rPr>
                <w:rFonts w:ascii="Times New Roman" w:hAnsi="Times New Roman"/>
                <w:color w:val="000000"/>
                <w:kern w:val="0"/>
                <w:sz w:val="24"/>
              </w:rPr>
            </w:pPr>
            <w:r>
              <w:rPr>
                <w:rFonts w:ascii="Times New Roman" w:hAnsi="Times New Roman"/>
                <w:color w:val="000000"/>
                <w:kern w:val="0"/>
                <w:sz w:val="24"/>
              </w:rPr>
              <w:t>说明及相关介绍：</w:t>
            </w:r>
          </w:p>
        </w:tc>
      </w:tr>
      <w:tr w14:paraId="0151DD4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7" w:hRule="atLeast"/>
          <w:jc w:val="center"/>
        </w:trPr>
        <w:tc>
          <w:tcPr>
            <w:tcW w:w="9279" w:type="dxa"/>
            <w:gridSpan w:val="7"/>
            <w:tcBorders>
              <w:bottom w:val="single" w:color="000000" w:sz="4" w:space="0"/>
              <w:right w:val="single" w:color="000000" w:sz="4" w:space="0"/>
            </w:tcBorders>
            <w:vAlign w:val="center"/>
          </w:tcPr>
          <w:p w14:paraId="4426BEB6">
            <w:pPr>
              <w:autoSpaceDE w:val="0"/>
              <w:autoSpaceDN w:val="0"/>
              <w:spacing w:line="440" w:lineRule="exact"/>
              <w:jc w:val="center"/>
              <w:rPr>
                <w:rFonts w:ascii="Times New Roman" w:hAnsi="Times New Roman"/>
                <w:color w:val="000000"/>
                <w:kern w:val="0"/>
                <w:sz w:val="24"/>
              </w:rPr>
            </w:pPr>
            <w:r>
              <w:rPr>
                <w:rFonts w:ascii="Times New Roman" w:hAnsi="Times New Roman"/>
                <w:color w:val="000000"/>
                <w:kern w:val="0"/>
                <w:sz w:val="24"/>
              </w:rPr>
              <w:t>主要经历</w:t>
            </w:r>
          </w:p>
        </w:tc>
      </w:tr>
      <w:tr w14:paraId="3D3CE45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506" w:type="dxa"/>
            <w:tcBorders>
              <w:bottom w:val="single" w:color="000000" w:sz="4" w:space="0"/>
              <w:right w:val="single" w:color="000000" w:sz="4" w:space="0"/>
            </w:tcBorders>
            <w:vAlign w:val="center"/>
          </w:tcPr>
          <w:p w14:paraId="29D3F8F3">
            <w:pPr>
              <w:autoSpaceDE w:val="0"/>
              <w:autoSpaceDN w:val="0"/>
              <w:spacing w:line="440" w:lineRule="exact"/>
              <w:jc w:val="center"/>
              <w:rPr>
                <w:rFonts w:ascii="Times New Roman" w:hAnsi="Times New Roman"/>
                <w:color w:val="000000"/>
                <w:kern w:val="0"/>
                <w:sz w:val="24"/>
              </w:rPr>
            </w:pPr>
            <w:r>
              <w:rPr>
                <w:rFonts w:ascii="Times New Roman" w:hAnsi="Times New Roman"/>
                <w:color w:val="000000"/>
                <w:kern w:val="0"/>
                <w:sz w:val="24"/>
              </w:rPr>
              <w:t>时间</w:t>
            </w:r>
          </w:p>
        </w:tc>
        <w:tc>
          <w:tcPr>
            <w:tcW w:w="4264" w:type="dxa"/>
            <w:gridSpan w:val="3"/>
            <w:tcBorders>
              <w:bottom w:val="single" w:color="000000" w:sz="4" w:space="0"/>
              <w:right w:val="single" w:color="auto" w:sz="4" w:space="0"/>
            </w:tcBorders>
            <w:vAlign w:val="center"/>
          </w:tcPr>
          <w:p w14:paraId="45D07981">
            <w:pPr>
              <w:autoSpaceDE w:val="0"/>
              <w:autoSpaceDN w:val="0"/>
              <w:spacing w:line="440" w:lineRule="exact"/>
              <w:jc w:val="center"/>
              <w:rPr>
                <w:rFonts w:ascii="Times New Roman" w:hAnsi="Times New Roman"/>
                <w:color w:val="000000"/>
                <w:kern w:val="0"/>
                <w:sz w:val="24"/>
              </w:rPr>
            </w:pPr>
            <w:r>
              <w:rPr>
                <w:rFonts w:ascii="Times New Roman" w:hAnsi="Times New Roman"/>
                <w:color w:val="000000"/>
                <w:kern w:val="0"/>
                <w:sz w:val="24"/>
              </w:rPr>
              <w:t>参加过的类似项目名称及规模</w:t>
            </w:r>
          </w:p>
        </w:tc>
        <w:tc>
          <w:tcPr>
            <w:tcW w:w="3509" w:type="dxa"/>
            <w:gridSpan w:val="3"/>
            <w:tcBorders>
              <w:left w:val="single" w:color="auto" w:sz="4" w:space="0"/>
              <w:bottom w:val="single" w:color="000000" w:sz="4" w:space="0"/>
              <w:right w:val="single" w:color="000000" w:sz="4" w:space="0"/>
            </w:tcBorders>
            <w:vAlign w:val="center"/>
          </w:tcPr>
          <w:p w14:paraId="00B9640D">
            <w:pPr>
              <w:autoSpaceDE w:val="0"/>
              <w:autoSpaceDN w:val="0"/>
              <w:spacing w:line="440" w:lineRule="exact"/>
              <w:jc w:val="center"/>
              <w:rPr>
                <w:rFonts w:ascii="Times New Roman" w:hAnsi="Times New Roman"/>
                <w:color w:val="000000"/>
                <w:kern w:val="0"/>
                <w:sz w:val="24"/>
              </w:rPr>
            </w:pPr>
            <w:r>
              <w:rPr>
                <w:rFonts w:ascii="Times New Roman" w:hAnsi="Times New Roman"/>
                <w:color w:val="000000"/>
                <w:kern w:val="0"/>
                <w:sz w:val="24"/>
              </w:rPr>
              <w:t>该项目中担任职务</w:t>
            </w:r>
          </w:p>
        </w:tc>
      </w:tr>
      <w:tr w14:paraId="4ABA073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1506" w:type="dxa"/>
            <w:tcBorders>
              <w:bottom w:val="single" w:color="auto" w:sz="4" w:space="0"/>
              <w:right w:val="single" w:color="000000" w:sz="4" w:space="0"/>
            </w:tcBorders>
            <w:vAlign w:val="center"/>
          </w:tcPr>
          <w:p w14:paraId="6538B06A">
            <w:pPr>
              <w:autoSpaceDE w:val="0"/>
              <w:autoSpaceDN w:val="0"/>
              <w:spacing w:line="440" w:lineRule="exact"/>
              <w:jc w:val="center"/>
              <w:rPr>
                <w:rFonts w:ascii="Times New Roman" w:hAnsi="Times New Roman"/>
                <w:color w:val="000000"/>
                <w:kern w:val="0"/>
                <w:sz w:val="24"/>
              </w:rPr>
            </w:pPr>
          </w:p>
        </w:tc>
        <w:tc>
          <w:tcPr>
            <w:tcW w:w="4264" w:type="dxa"/>
            <w:gridSpan w:val="3"/>
            <w:tcBorders>
              <w:bottom w:val="single" w:color="auto" w:sz="4" w:space="0"/>
              <w:right w:val="single" w:color="auto" w:sz="4" w:space="0"/>
            </w:tcBorders>
            <w:vAlign w:val="center"/>
          </w:tcPr>
          <w:p w14:paraId="352BE0F0">
            <w:pPr>
              <w:autoSpaceDE w:val="0"/>
              <w:autoSpaceDN w:val="0"/>
              <w:spacing w:line="440" w:lineRule="exact"/>
              <w:jc w:val="center"/>
              <w:rPr>
                <w:rFonts w:ascii="Times New Roman" w:hAnsi="Times New Roman"/>
                <w:color w:val="000000"/>
                <w:kern w:val="0"/>
                <w:sz w:val="24"/>
              </w:rPr>
            </w:pPr>
          </w:p>
        </w:tc>
        <w:tc>
          <w:tcPr>
            <w:tcW w:w="3509" w:type="dxa"/>
            <w:gridSpan w:val="3"/>
            <w:tcBorders>
              <w:left w:val="single" w:color="auto" w:sz="4" w:space="0"/>
              <w:bottom w:val="single" w:color="auto" w:sz="4" w:space="0"/>
              <w:right w:val="single" w:color="000000" w:sz="4" w:space="0"/>
            </w:tcBorders>
            <w:vAlign w:val="center"/>
          </w:tcPr>
          <w:p w14:paraId="4BC090FD">
            <w:pPr>
              <w:autoSpaceDE w:val="0"/>
              <w:autoSpaceDN w:val="0"/>
              <w:spacing w:line="440" w:lineRule="exact"/>
              <w:jc w:val="center"/>
              <w:rPr>
                <w:rFonts w:ascii="Times New Roman" w:hAnsi="Times New Roman"/>
                <w:color w:val="000000"/>
                <w:kern w:val="0"/>
                <w:sz w:val="24"/>
              </w:rPr>
            </w:pPr>
          </w:p>
        </w:tc>
      </w:tr>
      <w:tr w14:paraId="3A29C69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06" w:type="dxa"/>
            <w:tcBorders>
              <w:top w:val="single" w:color="auto" w:sz="4" w:space="0"/>
              <w:bottom w:val="single" w:color="auto" w:sz="4" w:space="0"/>
              <w:right w:val="single" w:color="000000" w:sz="4" w:space="0"/>
            </w:tcBorders>
            <w:vAlign w:val="center"/>
          </w:tcPr>
          <w:p w14:paraId="2A009BA8">
            <w:pPr>
              <w:autoSpaceDE w:val="0"/>
              <w:autoSpaceDN w:val="0"/>
              <w:spacing w:line="440" w:lineRule="exact"/>
              <w:jc w:val="center"/>
              <w:rPr>
                <w:rFonts w:ascii="Times New Roman" w:hAnsi="Times New Roman"/>
                <w:color w:val="000000"/>
                <w:kern w:val="0"/>
                <w:sz w:val="24"/>
              </w:rPr>
            </w:pPr>
          </w:p>
        </w:tc>
        <w:tc>
          <w:tcPr>
            <w:tcW w:w="4264" w:type="dxa"/>
            <w:gridSpan w:val="3"/>
            <w:tcBorders>
              <w:top w:val="single" w:color="auto" w:sz="4" w:space="0"/>
              <w:bottom w:val="single" w:color="auto" w:sz="4" w:space="0"/>
              <w:right w:val="single" w:color="auto" w:sz="4" w:space="0"/>
            </w:tcBorders>
            <w:vAlign w:val="center"/>
          </w:tcPr>
          <w:p w14:paraId="56033E39">
            <w:pPr>
              <w:autoSpaceDE w:val="0"/>
              <w:autoSpaceDN w:val="0"/>
              <w:spacing w:line="440" w:lineRule="exact"/>
              <w:jc w:val="center"/>
              <w:rPr>
                <w:rFonts w:ascii="Times New Roman" w:hAnsi="Times New Roman"/>
                <w:color w:val="000000"/>
                <w:kern w:val="0"/>
                <w:sz w:val="24"/>
              </w:rPr>
            </w:pPr>
          </w:p>
        </w:tc>
        <w:tc>
          <w:tcPr>
            <w:tcW w:w="3509" w:type="dxa"/>
            <w:gridSpan w:val="3"/>
            <w:tcBorders>
              <w:top w:val="single" w:color="auto" w:sz="4" w:space="0"/>
              <w:left w:val="single" w:color="auto" w:sz="4" w:space="0"/>
              <w:bottom w:val="single" w:color="auto" w:sz="4" w:space="0"/>
              <w:right w:val="single" w:color="000000" w:sz="4" w:space="0"/>
            </w:tcBorders>
            <w:vAlign w:val="center"/>
          </w:tcPr>
          <w:p w14:paraId="12566D7A">
            <w:pPr>
              <w:autoSpaceDE w:val="0"/>
              <w:autoSpaceDN w:val="0"/>
              <w:spacing w:line="440" w:lineRule="exact"/>
              <w:jc w:val="center"/>
              <w:rPr>
                <w:rFonts w:ascii="Times New Roman" w:hAnsi="Times New Roman"/>
                <w:color w:val="000000"/>
                <w:kern w:val="0"/>
                <w:sz w:val="24"/>
              </w:rPr>
            </w:pPr>
          </w:p>
        </w:tc>
      </w:tr>
      <w:tr w14:paraId="3FC7EEB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1506" w:type="dxa"/>
            <w:tcBorders>
              <w:top w:val="single" w:color="auto" w:sz="4" w:space="0"/>
              <w:bottom w:val="single" w:color="auto" w:sz="4" w:space="0"/>
              <w:right w:val="single" w:color="000000" w:sz="4" w:space="0"/>
            </w:tcBorders>
            <w:vAlign w:val="center"/>
          </w:tcPr>
          <w:p w14:paraId="3CB20B2D">
            <w:pPr>
              <w:autoSpaceDE w:val="0"/>
              <w:autoSpaceDN w:val="0"/>
              <w:spacing w:line="440" w:lineRule="exact"/>
              <w:jc w:val="center"/>
              <w:rPr>
                <w:rFonts w:ascii="Times New Roman" w:hAnsi="Times New Roman"/>
                <w:color w:val="000000"/>
                <w:kern w:val="0"/>
                <w:sz w:val="24"/>
              </w:rPr>
            </w:pPr>
          </w:p>
        </w:tc>
        <w:tc>
          <w:tcPr>
            <w:tcW w:w="4264" w:type="dxa"/>
            <w:gridSpan w:val="3"/>
            <w:tcBorders>
              <w:top w:val="single" w:color="auto" w:sz="4" w:space="0"/>
              <w:bottom w:val="single" w:color="auto" w:sz="4" w:space="0"/>
              <w:right w:val="single" w:color="auto" w:sz="4" w:space="0"/>
            </w:tcBorders>
            <w:vAlign w:val="center"/>
          </w:tcPr>
          <w:p w14:paraId="6C164597">
            <w:pPr>
              <w:autoSpaceDE w:val="0"/>
              <w:autoSpaceDN w:val="0"/>
              <w:spacing w:line="440" w:lineRule="exact"/>
              <w:jc w:val="center"/>
              <w:rPr>
                <w:rFonts w:ascii="Times New Roman" w:hAnsi="Times New Roman"/>
                <w:color w:val="000000"/>
                <w:kern w:val="0"/>
                <w:sz w:val="24"/>
              </w:rPr>
            </w:pPr>
          </w:p>
        </w:tc>
        <w:tc>
          <w:tcPr>
            <w:tcW w:w="3509" w:type="dxa"/>
            <w:gridSpan w:val="3"/>
            <w:tcBorders>
              <w:top w:val="single" w:color="auto" w:sz="4" w:space="0"/>
              <w:left w:val="single" w:color="auto" w:sz="4" w:space="0"/>
              <w:bottom w:val="single" w:color="auto" w:sz="4" w:space="0"/>
              <w:right w:val="single" w:color="000000" w:sz="4" w:space="0"/>
            </w:tcBorders>
            <w:vAlign w:val="center"/>
          </w:tcPr>
          <w:p w14:paraId="36787D6F">
            <w:pPr>
              <w:autoSpaceDE w:val="0"/>
              <w:autoSpaceDN w:val="0"/>
              <w:spacing w:line="440" w:lineRule="exact"/>
              <w:jc w:val="center"/>
              <w:rPr>
                <w:rFonts w:ascii="Times New Roman" w:hAnsi="Times New Roman"/>
                <w:color w:val="000000"/>
                <w:kern w:val="0"/>
                <w:sz w:val="24"/>
              </w:rPr>
            </w:pPr>
          </w:p>
        </w:tc>
      </w:tr>
    </w:tbl>
    <w:p w14:paraId="44035C4F">
      <w:pPr>
        <w:autoSpaceDE w:val="0"/>
        <w:autoSpaceDN w:val="0"/>
        <w:adjustRightInd w:val="0"/>
        <w:spacing w:line="440" w:lineRule="exact"/>
        <w:ind w:right="-483" w:rightChars="-230"/>
        <w:rPr>
          <w:rFonts w:ascii="Times New Roman" w:hAnsi="Times New Roman"/>
          <w:b/>
          <w:bCs/>
          <w:color w:val="000000"/>
          <w:szCs w:val="21"/>
        </w:rPr>
      </w:pPr>
    </w:p>
    <w:p w14:paraId="2768ABDC">
      <w:pPr>
        <w:autoSpaceDE w:val="0"/>
        <w:autoSpaceDN w:val="0"/>
        <w:adjustRightInd w:val="0"/>
        <w:spacing w:line="440" w:lineRule="exact"/>
        <w:ind w:firstLine="555"/>
        <w:rPr>
          <w:rFonts w:ascii="Times New Roman" w:hAnsi="Times New Roman"/>
          <w:b/>
          <w:bCs/>
          <w:color w:val="000000"/>
          <w:szCs w:val="21"/>
        </w:rPr>
      </w:pPr>
    </w:p>
    <w:p w14:paraId="5A125439">
      <w:pPr>
        <w:pStyle w:val="40"/>
        <w:ind w:firstLine="482"/>
        <w:rPr>
          <w:rFonts w:ascii="Times New Roman" w:hAnsi="Times New Roman"/>
          <w:b/>
          <w:bCs/>
          <w:color w:val="000000"/>
          <w:szCs w:val="21"/>
        </w:rPr>
      </w:pPr>
    </w:p>
    <w:p w14:paraId="0279C8F4">
      <w:pPr>
        <w:pStyle w:val="40"/>
        <w:ind w:firstLine="482"/>
        <w:rPr>
          <w:rFonts w:ascii="Times New Roman" w:hAnsi="Times New Roman"/>
          <w:b/>
          <w:bCs/>
          <w:color w:val="000000"/>
          <w:szCs w:val="21"/>
        </w:rPr>
      </w:pPr>
    </w:p>
    <w:p w14:paraId="54C89E65">
      <w:pPr>
        <w:pStyle w:val="40"/>
        <w:ind w:firstLine="482"/>
        <w:rPr>
          <w:rFonts w:ascii="Times New Roman" w:hAnsi="Times New Roman"/>
          <w:b/>
          <w:bCs/>
          <w:color w:val="000000"/>
          <w:szCs w:val="21"/>
        </w:rPr>
      </w:pPr>
    </w:p>
    <w:p w14:paraId="275BEDDA">
      <w:pPr>
        <w:pStyle w:val="40"/>
        <w:ind w:firstLine="482"/>
        <w:rPr>
          <w:rFonts w:ascii="Times New Roman" w:hAnsi="Times New Roman"/>
          <w:b/>
          <w:bCs/>
          <w:color w:val="000000"/>
          <w:szCs w:val="21"/>
        </w:rPr>
      </w:pPr>
    </w:p>
    <w:p w14:paraId="6A48C32C">
      <w:pPr>
        <w:pStyle w:val="40"/>
        <w:ind w:firstLine="482"/>
        <w:rPr>
          <w:rFonts w:ascii="Times New Roman" w:hAnsi="Times New Roman"/>
          <w:b/>
          <w:bCs/>
          <w:color w:val="000000"/>
          <w:szCs w:val="21"/>
        </w:rPr>
      </w:pPr>
    </w:p>
    <w:p w14:paraId="72F64771">
      <w:pPr>
        <w:pStyle w:val="40"/>
        <w:ind w:firstLine="482"/>
        <w:rPr>
          <w:rFonts w:ascii="Times New Roman" w:hAnsi="Times New Roman"/>
          <w:b/>
          <w:bCs/>
          <w:color w:val="000000"/>
          <w:szCs w:val="21"/>
        </w:rPr>
      </w:pPr>
    </w:p>
    <w:p w14:paraId="4D53B3F6">
      <w:pPr>
        <w:autoSpaceDE w:val="0"/>
        <w:autoSpaceDN w:val="0"/>
        <w:adjustRightInd w:val="0"/>
        <w:spacing w:line="440" w:lineRule="exact"/>
        <w:jc w:val="center"/>
        <w:rPr>
          <w:rFonts w:ascii="Times New Roman" w:hAnsi="Times New Roman"/>
          <w:b/>
          <w:color w:val="000000"/>
          <w:sz w:val="30"/>
          <w:szCs w:val="30"/>
        </w:rPr>
      </w:pPr>
      <w:r>
        <w:rPr>
          <w:rFonts w:ascii="Times New Roman" w:hAnsi="Times New Roman"/>
          <w:b/>
          <w:color w:val="000000"/>
          <w:sz w:val="30"/>
          <w:szCs w:val="30"/>
        </w:rPr>
        <w:t>人员配备表及职责分工情况</w:t>
      </w:r>
    </w:p>
    <w:p w14:paraId="56B41372">
      <w:pPr>
        <w:autoSpaceDE w:val="0"/>
        <w:autoSpaceDN w:val="0"/>
        <w:adjustRightInd w:val="0"/>
        <w:spacing w:line="440" w:lineRule="exact"/>
        <w:jc w:val="center"/>
        <w:rPr>
          <w:rFonts w:ascii="Times New Roman" w:hAnsi="Times New Roman"/>
          <w:color w:val="000000"/>
          <w:kern w:val="0"/>
          <w:sz w:val="24"/>
        </w:rPr>
      </w:pPr>
    </w:p>
    <w:tbl>
      <w:tblPr>
        <w:tblStyle w:val="41"/>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194"/>
        <w:gridCol w:w="1194"/>
        <w:gridCol w:w="1194"/>
        <w:gridCol w:w="1194"/>
        <w:gridCol w:w="1194"/>
        <w:gridCol w:w="1194"/>
        <w:gridCol w:w="1195"/>
      </w:tblGrid>
      <w:tr w14:paraId="4DEE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894" w:type="dxa"/>
            <w:vAlign w:val="center"/>
          </w:tcPr>
          <w:p w14:paraId="5F3EF390">
            <w:pPr>
              <w:jc w:val="center"/>
              <w:rPr>
                <w:rFonts w:ascii="Times New Roman" w:hAnsi="Times New Roman"/>
                <w:color w:val="000000"/>
                <w:szCs w:val="21"/>
              </w:rPr>
            </w:pPr>
            <w:r>
              <w:rPr>
                <w:rFonts w:ascii="Times New Roman" w:hAnsi="Times New Roman"/>
                <w:color w:val="000000"/>
                <w:szCs w:val="21"/>
              </w:rPr>
              <w:t>序号</w:t>
            </w:r>
          </w:p>
        </w:tc>
        <w:tc>
          <w:tcPr>
            <w:tcW w:w="1194" w:type="dxa"/>
            <w:vAlign w:val="center"/>
          </w:tcPr>
          <w:p w14:paraId="185F7310">
            <w:pPr>
              <w:jc w:val="center"/>
              <w:rPr>
                <w:rFonts w:ascii="Times New Roman" w:hAnsi="Times New Roman"/>
                <w:color w:val="000000"/>
                <w:szCs w:val="21"/>
              </w:rPr>
            </w:pPr>
            <w:r>
              <w:rPr>
                <w:rFonts w:ascii="Times New Roman" w:hAnsi="Times New Roman"/>
                <w:color w:val="000000"/>
                <w:szCs w:val="21"/>
              </w:rPr>
              <w:t>姓名</w:t>
            </w:r>
          </w:p>
        </w:tc>
        <w:tc>
          <w:tcPr>
            <w:tcW w:w="1194" w:type="dxa"/>
            <w:vAlign w:val="center"/>
          </w:tcPr>
          <w:p w14:paraId="3F9E172D">
            <w:pPr>
              <w:jc w:val="center"/>
              <w:rPr>
                <w:rFonts w:ascii="Times New Roman" w:hAnsi="Times New Roman"/>
                <w:color w:val="000000"/>
                <w:szCs w:val="21"/>
              </w:rPr>
            </w:pPr>
            <w:r>
              <w:rPr>
                <w:rFonts w:ascii="Times New Roman" w:hAnsi="Times New Roman"/>
                <w:color w:val="000000"/>
                <w:szCs w:val="21"/>
              </w:rPr>
              <w:t>性别</w:t>
            </w:r>
          </w:p>
        </w:tc>
        <w:tc>
          <w:tcPr>
            <w:tcW w:w="1194" w:type="dxa"/>
            <w:vAlign w:val="center"/>
          </w:tcPr>
          <w:p w14:paraId="3DDF6AA3">
            <w:pPr>
              <w:jc w:val="center"/>
              <w:rPr>
                <w:rFonts w:ascii="Times New Roman" w:hAnsi="Times New Roman"/>
                <w:color w:val="000000"/>
                <w:szCs w:val="21"/>
              </w:rPr>
            </w:pPr>
            <w:r>
              <w:rPr>
                <w:rFonts w:ascii="Times New Roman" w:hAnsi="Times New Roman"/>
                <w:color w:val="000000"/>
                <w:szCs w:val="21"/>
              </w:rPr>
              <w:t>出生日期</w:t>
            </w:r>
          </w:p>
        </w:tc>
        <w:tc>
          <w:tcPr>
            <w:tcW w:w="1194" w:type="dxa"/>
            <w:vAlign w:val="center"/>
          </w:tcPr>
          <w:p w14:paraId="485F3ECF">
            <w:pPr>
              <w:jc w:val="center"/>
              <w:rPr>
                <w:rFonts w:ascii="Times New Roman" w:hAnsi="Times New Roman"/>
                <w:color w:val="000000"/>
                <w:szCs w:val="21"/>
              </w:rPr>
            </w:pPr>
            <w:r>
              <w:rPr>
                <w:rFonts w:ascii="Times New Roman" w:hAnsi="Times New Roman"/>
                <w:color w:val="000000"/>
                <w:szCs w:val="21"/>
              </w:rPr>
              <w:t>学历</w:t>
            </w:r>
          </w:p>
        </w:tc>
        <w:tc>
          <w:tcPr>
            <w:tcW w:w="1194" w:type="dxa"/>
            <w:vAlign w:val="center"/>
          </w:tcPr>
          <w:p w14:paraId="6C1E5E5A">
            <w:pPr>
              <w:jc w:val="center"/>
              <w:rPr>
                <w:rFonts w:ascii="Times New Roman" w:hAnsi="Times New Roman"/>
                <w:color w:val="000000"/>
                <w:szCs w:val="21"/>
              </w:rPr>
            </w:pPr>
            <w:r>
              <w:rPr>
                <w:rFonts w:ascii="Times New Roman" w:hAnsi="Times New Roman"/>
                <w:color w:val="000000"/>
                <w:szCs w:val="21"/>
              </w:rPr>
              <w:t>专业</w:t>
            </w:r>
          </w:p>
        </w:tc>
        <w:tc>
          <w:tcPr>
            <w:tcW w:w="1194" w:type="dxa"/>
            <w:vAlign w:val="center"/>
          </w:tcPr>
          <w:p w14:paraId="545A7DD1">
            <w:pPr>
              <w:jc w:val="center"/>
              <w:rPr>
                <w:rFonts w:ascii="Times New Roman" w:hAnsi="Times New Roman"/>
                <w:color w:val="000000"/>
                <w:szCs w:val="21"/>
              </w:rPr>
            </w:pPr>
            <w:r>
              <w:rPr>
                <w:rFonts w:ascii="Times New Roman" w:hAnsi="Times New Roman"/>
                <w:color w:val="000000"/>
                <w:szCs w:val="21"/>
              </w:rPr>
              <w:t>技术职称</w:t>
            </w:r>
          </w:p>
        </w:tc>
        <w:tc>
          <w:tcPr>
            <w:tcW w:w="1195" w:type="dxa"/>
            <w:vAlign w:val="center"/>
          </w:tcPr>
          <w:p w14:paraId="292040CC">
            <w:pPr>
              <w:jc w:val="center"/>
              <w:rPr>
                <w:rFonts w:ascii="Times New Roman" w:hAnsi="Times New Roman"/>
                <w:color w:val="000000"/>
                <w:szCs w:val="21"/>
              </w:rPr>
            </w:pPr>
            <w:r>
              <w:rPr>
                <w:rFonts w:ascii="Times New Roman" w:hAnsi="Times New Roman"/>
                <w:color w:val="000000"/>
                <w:szCs w:val="21"/>
              </w:rPr>
              <w:t>在本项目拟任职务</w:t>
            </w:r>
          </w:p>
        </w:tc>
      </w:tr>
      <w:tr w14:paraId="0CCB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tcPr>
          <w:p w14:paraId="7542C2D9">
            <w:pPr>
              <w:rPr>
                <w:rFonts w:ascii="Times New Roman" w:hAnsi="Times New Roman"/>
                <w:color w:val="000000"/>
                <w:szCs w:val="21"/>
              </w:rPr>
            </w:pPr>
          </w:p>
        </w:tc>
        <w:tc>
          <w:tcPr>
            <w:tcW w:w="1194" w:type="dxa"/>
          </w:tcPr>
          <w:p w14:paraId="4116B65B">
            <w:pPr>
              <w:rPr>
                <w:rFonts w:ascii="Times New Roman" w:hAnsi="Times New Roman"/>
                <w:color w:val="000000"/>
                <w:szCs w:val="21"/>
              </w:rPr>
            </w:pPr>
          </w:p>
        </w:tc>
        <w:tc>
          <w:tcPr>
            <w:tcW w:w="1194" w:type="dxa"/>
          </w:tcPr>
          <w:p w14:paraId="5DF4A3AE">
            <w:pPr>
              <w:rPr>
                <w:rFonts w:ascii="Times New Roman" w:hAnsi="Times New Roman"/>
                <w:color w:val="000000"/>
                <w:szCs w:val="21"/>
              </w:rPr>
            </w:pPr>
          </w:p>
        </w:tc>
        <w:tc>
          <w:tcPr>
            <w:tcW w:w="1194" w:type="dxa"/>
          </w:tcPr>
          <w:p w14:paraId="511A1F4D">
            <w:pPr>
              <w:rPr>
                <w:rFonts w:ascii="Times New Roman" w:hAnsi="Times New Roman"/>
                <w:color w:val="000000"/>
                <w:szCs w:val="21"/>
              </w:rPr>
            </w:pPr>
          </w:p>
        </w:tc>
        <w:tc>
          <w:tcPr>
            <w:tcW w:w="1194" w:type="dxa"/>
          </w:tcPr>
          <w:p w14:paraId="2C699799">
            <w:pPr>
              <w:rPr>
                <w:rFonts w:ascii="Times New Roman" w:hAnsi="Times New Roman"/>
                <w:color w:val="000000"/>
                <w:szCs w:val="21"/>
              </w:rPr>
            </w:pPr>
          </w:p>
        </w:tc>
        <w:tc>
          <w:tcPr>
            <w:tcW w:w="1194" w:type="dxa"/>
          </w:tcPr>
          <w:p w14:paraId="5D5BA20B">
            <w:pPr>
              <w:rPr>
                <w:rFonts w:ascii="Times New Roman" w:hAnsi="Times New Roman"/>
                <w:color w:val="000000"/>
                <w:szCs w:val="21"/>
              </w:rPr>
            </w:pPr>
          </w:p>
        </w:tc>
        <w:tc>
          <w:tcPr>
            <w:tcW w:w="1194" w:type="dxa"/>
          </w:tcPr>
          <w:p w14:paraId="5590A04A">
            <w:pPr>
              <w:rPr>
                <w:rFonts w:ascii="Times New Roman" w:hAnsi="Times New Roman"/>
                <w:color w:val="000000"/>
                <w:szCs w:val="21"/>
              </w:rPr>
            </w:pPr>
          </w:p>
        </w:tc>
        <w:tc>
          <w:tcPr>
            <w:tcW w:w="1195" w:type="dxa"/>
          </w:tcPr>
          <w:p w14:paraId="45068838">
            <w:pPr>
              <w:rPr>
                <w:rFonts w:ascii="Times New Roman" w:hAnsi="Times New Roman"/>
                <w:color w:val="000000"/>
                <w:szCs w:val="21"/>
              </w:rPr>
            </w:pPr>
          </w:p>
        </w:tc>
      </w:tr>
      <w:tr w14:paraId="74CD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tcPr>
          <w:p w14:paraId="2E550413">
            <w:pPr>
              <w:rPr>
                <w:rFonts w:ascii="Times New Roman" w:hAnsi="Times New Roman"/>
                <w:color w:val="000000"/>
                <w:szCs w:val="21"/>
              </w:rPr>
            </w:pPr>
          </w:p>
        </w:tc>
        <w:tc>
          <w:tcPr>
            <w:tcW w:w="1194" w:type="dxa"/>
          </w:tcPr>
          <w:p w14:paraId="6F55490F">
            <w:pPr>
              <w:rPr>
                <w:rFonts w:ascii="Times New Roman" w:hAnsi="Times New Roman"/>
                <w:color w:val="000000"/>
                <w:szCs w:val="21"/>
              </w:rPr>
            </w:pPr>
          </w:p>
        </w:tc>
        <w:tc>
          <w:tcPr>
            <w:tcW w:w="1194" w:type="dxa"/>
          </w:tcPr>
          <w:p w14:paraId="711A3E36">
            <w:pPr>
              <w:rPr>
                <w:rFonts w:ascii="Times New Roman" w:hAnsi="Times New Roman"/>
                <w:color w:val="000000"/>
                <w:szCs w:val="21"/>
              </w:rPr>
            </w:pPr>
          </w:p>
        </w:tc>
        <w:tc>
          <w:tcPr>
            <w:tcW w:w="1194" w:type="dxa"/>
          </w:tcPr>
          <w:p w14:paraId="53201560">
            <w:pPr>
              <w:rPr>
                <w:rFonts w:ascii="Times New Roman" w:hAnsi="Times New Roman"/>
                <w:color w:val="000000"/>
                <w:szCs w:val="21"/>
              </w:rPr>
            </w:pPr>
          </w:p>
        </w:tc>
        <w:tc>
          <w:tcPr>
            <w:tcW w:w="1194" w:type="dxa"/>
          </w:tcPr>
          <w:p w14:paraId="0B1CA72F">
            <w:pPr>
              <w:rPr>
                <w:rFonts w:ascii="Times New Roman" w:hAnsi="Times New Roman"/>
                <w:color w:val="000000"/>
                <w:szCs w:val="21"/>
              </w:rPr>
            </w:pPr>
          </w:p>
        </w:tc>
        <w:tc>
          <w:tcPr>
            <w:tcW w:w="1194" w:type="dxa"/>
          </w:tcPr>
          <w:p w14:paraId="2D666CC4">
            <w:pPr>
              <w:rPr>
                <w:rFonts w:ascii="Times New Roman" w:hAnsi="Times New Roman"/>
                <w:color w:val="000000"/>
                <w:szCs w:val="21"/>
              </w:rPr>
            </w:pPr>
          </w:p>
        </w:tc>
        <w:tc>
          <w:tcPr>
            <w:tcW w:w="1194" w:type="dxa"/>
          </w:tcPr>
          <w:p w14:paraId="1A104293">
            <w:pPr>
              <w:rPr>
                <w:rFonts w:ascii="Times New Roman" w:hAnsi="Times New Roman"/>
                <w:color w:val="000000"/>
                <w:szCs w:val="21"/>
              </w:rPr>
            </w:pPr>
          </w:p>
        </w:tc>
        <w:tc>
          <w:tcPr>
            <w:tcW w:w="1195" w:type="dxa"/>
          </w:tcPr>
          <w:p w14:paraId="51868824">
            <w:pPr>
              <w:rPr>
                <w:rFonts w:ascii="Times New Roman" w:hAnsi="Times New Roman"/>
                <w:color w:val="000000"/>
                <w:szCs w:val="21"/>
              </w:rPr>
            </w:pPr>
          </w:p>
        </w:tc>
      </w:tr>
      <w:tr w14:paraId="405B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tcPr>
          <w:p w14:paraId="2DFB2135">
            <w:pPr>
              <w:rPr>
                <w:rFonts w:ascii="Times New Roman" w:hAnsi="Times New Roman"/>
                <w:color w:val="000000"/>
                <w:szCs w:val="21"/>
              </w:rPr>
            </w:pPr>
          </w:p>
        </w:tc>
        <w:tc>
          <w:tcPr>
            <w:tcW w:w="1194" w:type="dxa"/>
          </w:tcPr>
          <w:p w14:paraId="05D7073B">
            <w:pPr>
              <w:rPr>
                <w:rFonts w:ascii="Times New Roman" w:hAnsi="Times New Roman"/>
                <w:color w:val="000000"/>
                <w:szCs w:val="21"/>
              </w:rPr>
            </w:pPr>
          </w:p>
        </w:tc>
        <w:tc>
          <w:tcPr>
            <w:tcW w:w="1194" w:type="dxa"/>
          </w:tcPr>
          <w:p w14:paraId="24DD158C">
            <w:pPr>
              <w:rPr>
                <w:rFonts w:ascii="Times New Roman" w:hAnsi="Times New Roman"/>
                <w:color w:val="000000"/>
                <w:szCs w:val="21"/>
              </w:rPr>
            </w:pPr>
          </w:p>
        </w:tc>
        <w:tc>
          <w:tcPr>
            <w:tcW w:w="1194" w:type="dxa"/>
          </w:tcPr>
          <w:p w14:paraId="1C8F6812">
            <w:pPr>
              <w:rPr>
                <w:rFonts w:ascii="Times New Roman" w:hAnsi="Times New Roman"/>
                <w:color w:val="000000"/>
                <w:szCs w:val="21"/>
              </w:rPr>
            </w:pPr>
          </w:p>
        </w:tc>
        <w:tc>
          <w:tcPr>
            <w:tcW w:w="1194" w:type="dxa"/>
          </w:tcPr>
          <w:p w14:paraId="74CA1E32">
            <w:pPr>
              <w:rPr>
                <w:rFonts w:ascii="Times New Roman" w:hAnsi="Times New Roman"/>
                <w:color w:val="000000"/>
                <w:szCs w:val="21"/>
              </w:rPr>
            </w:pPr>
          </w:p>
        </w:tc>
        <w:tc>
          <w:tcPr>
            <w:tcW w:w="1194" w:type="dxa"/>
          </w:tcPr>
          <w:p w14:paraId="1CA81ADB">
            <w:pPr>
              <w:rPr>
                <w:rFonts w:ascii="Times New Roman" w:hAnsi="Times New Roman"/>
                <w:color w:val="000000"/>
                <w:szCs w:val="21"/>
              </w:rPr>
            </w:pPr>
          </w:p>
        </w:tc>
        <w:tc>
          <w:tcPr>
            <w:tcW w:w="1194" w:type="dxa"/>
          </w:tcPr>
          <w:p w14:paraId="33037D83">
            <w:pPr>
              <w:rPr>
                <w:rFonts w:ascii="Times New Roman" w:hAnsi="Times New Roman"/>
                <w:color w:val="000000"/>
                <w:szCs w:val="21"/>
              </w:rPr>
            </w:pPr>
          </w:p>
        </w:tc>
        <w:tc>
          <w:tcPr>
            <w:tcW w:w="1195" w:type="dxa"/>
          </w:tcPr>
          <w:p w14:paraId="3C1C2C5A">
            <w:pPr>
              <w:rPr>
                <w:rFonts w:ascii="Times New Roman" w:hAnsi="Times New Roman"/>
                <w:color w:val="000000"/>
                <w:szCs w:val="21"/>
              </w:rPr>
            </w:pPr>
          </w:p>
        </w:tc>
      </w:tr>
      <w:tr w14:paraId="6AA3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tcPr>
          <w:p w14:paraId="060F1C51">
            <w:pPr>
              <w:rPr>
                <w:rFonts w:ascii="Times New Roman" w:hAnsi="Times New Roman"/>
                <w:color w:val="000000"/>
                <w:szCs w:val="21"/>
              </w:rPr>
            </w:pPr>
          </w:p>
        </w:tc>
        <w:tc>
          <w:tcPr>
            <w:tcW w:w="1194" w:type="dxa"/>
          </w:tcPr>
          <w:p w14:paraId="1998DE22">
            <w:pPr>
              <w:rPr>
                <w:rFonts w:ascii="Times New Roman" w:hAnsi="Times New Roman"/>
                <w:color w:val="000000"/>
                <w:szCs w:val="21"/>
              </w:rPr>
            </w:pPr>
          </w:p>
        </w:tc>
        <w:tc>
          <w:tcPr>
            <w:tcW w:w="1194" w:type="dxa"/>
          </w:tcPr>
          <w:p w14:paraId="0297327B">
            <w:pPr>
              <w:rPr>
                <w:rFonts w:ascii="Times New Roman" w:hAnsi="Times New Roman"/>
                <w:color w:val="000000"/>
                <w:szCs w:val="21"/>
              </w:rPr>
            </w:pPr>
          </w:p>
        </w:tc>
        <w:tc>
          <w:tcPr>
            <w:tcW w:w="1194" w:type="dxa"/>
          </w:tcPr>
          <w:p w14:paraId="5CB64FB1">
            <w:pPr>
              <w:rPr>
                <w:rFonts w:ascii="Times New Roman" w:hAnsi="Times New Roman"/>
                <w:color w:val="000000"/>
                <w:szCs w:val="21"/>
              </w:rPr>
            </w:pPr>
          </w:p>
        </w:tc>
        <w:tc>
          <w:tcPr>
            <w:tcW w:w="1194" w:type="dxa"/>
          </w:tcPr>
          <w:p w14:paraId="213E523C">
            <w:pPr>
              <w:rPr>
                <w:rFonts w:ascii="Times New Roman" w:hAnsi="Times New Roman"/>
                <w:color w:val="000000"/>
                <w:szCs w:val="21"/>
              </w:rPr>
            </w:pPr>
          </w:p>
        </w:tc>
        <w:tc>
          <w:tcPr>
            <w:tcW w:w="1194" w:type="dxa"/>
          </w:tcPr>
          <w:p w14:paraId="6B7A04BF">
            <w:pPr>
              <w:rPr>
                <w:rFonts w:ascii="Times New Roman" w:hAnsi="Times New Roman"/>
                <w:color w:val="000000"/>
                <w:szCs w:val="21"/>
              </w:rPr>
            </w:pPr>
          </w:p>
        </w:tc>
        <w:tc>
          <w:tcPr>
            <w:tcW w:w="1194" w:type="dxa"/>
          </w:tcPr>
          <w:p w14:paraId="66099D49">
            <w:pPr>
              <w:rPr>
                <w:rFonts w:ascii="Times New Roman" w:hAnsi="Times New Roman"/>
                <w:color w:val="000000"/>
                <w:szCs w:val="21"/>
              </w:rPr>
            </w:pPr>
          </w:p>
        </w:tc>
        <w:tc>
          <w:tcPr>
            <w:tcW w:w="1195" w:type="dxa"/>
          </w:tcPr>
          <w:p w14:paraId="24B7B698">
            <w:pPr>
              <w:rPr>
                <w:rFonts w:ascii="Times New Roman" w:hAnsi="Times New Roman"/>
                <w:color w:val="000000"/>
                <w:szCs w:val="21"/>
              </w:rPr>
            </w:pPr>
          </w:p>
        </w:tc>
      </w:tr>
      <w:tr w14:paraId="5F8E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894" w:type="dxa"/>
          </w:tcPr>
          <w:p w14:paraId="53DA374E">
            <w:pPr>
              <w:rPr>
                <w:rFonts w:ascii="Times New Roman" w:hAnsi="Times New Roman"/>
                <w:color w:val="000000"/>
                <w:szCs w:val="21"/>
              </w:rPr>
            </w:pPr>
          </w:p>
        </w:tc>
        <w:tc>
          <w:tcPr>
            <w:tcW w:w="1194" w:type="dxa"/>
          </w:tcPr>
          <w:p w14:paraId="73331F8C">
            <w:pPr>
              <w:rPr>
                <w:rFonts w:ascii="Times New Roman" w:hAnsi="Times New Roman"/>
                <w:color w:val="000000"/>
                <w:szCs w:val="21"/>
              </w:rPr>
            </w:pPr>
          </w:p>
        </w:tc>
        <w:tc>
          <w:tcPr>
            <w:tcW w:w="1194" w:type="dxa"/>
          </w:tcPr>
          <w:p w14:paraId="2FFF15A7">
            <w:pPr>
              <w:rPr>
                <w:rFonts w:ascii="Times New Roman" w:hAnsi="Times New Roman"/>
                <w:color w:val="000000"/>
                <w:szCs w:val="21"/>
              </w:rPr>
            </w:pPr>
          </w:p>
        </w:tc>
        <w:tc>
          <w:tcPr>
            <w:tcW w:w="1194" w:type="dxa"/>
          </w:tcPr>
          <w:p w14:paraId="119E98CF">
            <w:pPr>
              <w:rPr>
                <w:rFonts w:ascii="Times New Roman" w:hAnsi="Times New Roman"/>
                <w:color w:val="000000"/>
                <w:szCs w:val="21"/>
              </w:rPr>
            </w:pPr>
          </w:p>
        </w:tc>
        <w:tc>
          <w:tcPr>
            <w:tcW w:w="1194" w:type="dxa"/>
          </w:tcPr>
          <w:p w14:paraId="02082CC0">
            <w:pPr>
              <w:rPr>
                <w:rFonts w:ascii="Times New Roman" w:hAnsi="Times New Roman"/>
                <w:color w:val="000000"/>
                <w:szCs w:val="21"/>
              </w:rPr>
            </w:pPr>
          </w:p>
        </w:tc>
        <w:tc>
          <w:tcPr>
            <w:tcW w:w="1194" w:type="dxa"/>
          </w:tcPr>
          <w:p w14:paraId="22DDA963">
            <w:pPr>
              <w:rPr>
                <w:rFonts w:ascii="Times New Roman" w:hAnsi="Times New Roman"/>
                <w:color w:val="000000"/>
                <w:szCs w:val="21"/>
              </w:rPr>
            </w:pPr>
          </w:p>
        </w:tc>
        <w:tc>
          <w:tcPr>
            <w:tcW w:w="1194" w:type="dxa"/>
          </w:tcPr>
          <w:p w14:paraId="3C8BE84F">
            <w:pPr>
              <w:rPr>
                <w:rFonts w:ascii="Times New Roman" w:hAnsi="Times New Roman"/>
                <w:color w:val="000000"/>
                <w:szCs w:val="21"/>
              </w:rPr>
            </w:pPr>
          </w:p>
        </w:tc>
        <w:tc>
          <w:tcPr>
            <w:tcW w:w="1195" w:type="dxa"/>
          </w:tcPr>
          <w:p w14:paraId="470873AA">
            <w:pPr>
              <w:rPr>
                <w:rFonts w:ascii="Times New Roman" w:hAnsi="Times New Roman"/>
                <w:color w:val="000000"/>
                <w:szCs w:val="21"/>
              </w:rPr>
            </w:pPr>
          </w:p>
        </w:tc>
      </w:tr>
      <w:tr w14:paraId="4B95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894" w:type="dxa"/>
          </w:tcPr>
          <w:p w14:paraId="3CA8EAC8">
            <w:pPr>
              <w:rPr>
                <w:rFonts w:ascii="Times New Roman" w:hAnsi="Times New Roman"/>
                <w:color w:val="000000"/>
                <w:szCs w:val="21"/>
              </w:rPr>
            </w:pPr>
          </w:p>
        </w:tc>
        <w:tc>
          <w:tcPr>
            <w:tcW w:w="1194" w:type="dxa"/>
          </w:tcPr>
          <w:p w14:paraId="1A301B20">
            <w:pPr>
              <w:rPr>
                <w:rFonts w:ascii="Times New Roman" w:hAnsi="Times New Roman"/>
                <w:color w:val="000000"/>
                <w:szCs w:val="21"/>
              </w:rPr>
            </w:pPr>
          </w:p>
        </w:tc>
        <w:tc>
          <w:tcPr>
            <w:tcW w:w="1194" w:type="dxa"/>
          </w:tcPr>
          <w:p w14:paraId="47B3B878">
            <w:pPr>
              <w:rPr>
                <w:rFonts w:ascii="Times New Roman" w:hAnsi="Times New Roman"/>
                <w:color w:val="000000"/>
                <w:szCs w:val="21"/>
              </w:rPr>
            </w:pPr>
          </w:p>
        </w:tc>
        <w:tc>
          <w:tcPr>
            <w:tcW w:w="1194" w:type="dxa"/>
          </w:tcPr>
          <w:p w14:paraId="66F43157">
            <w:pPr>
              <w:rPr>
                <w:rFonts w:ascii="Times New Roman" w:hAnsi="Times New Roman"/>
                <w:color w:val="000000"/>
                <w:szCs w:val="21"/>
              </w:rPr>
            </w:pPr>
          </w:p>
        </w:tc>
        <w:tc>
          <w:tcPr>
            <w:tcW w:w="1194" w:type="dxa"/>
          </w:tcPr>
          <w:p w14:paraId="7FFA88BA">
            <w:pPr>
              <w:rPr>
                <w:rFonts w:ascii="Times New Roman" w:hAnsi="Times New Roman"/>
                <w:color w:val="000000"/>
                <w:szCs w:val="21"/>
              </w:rPr>
            </w:pPr>
          </w:p>
        </w:tc>
        <w:tc>
          <w:tcPr>
            <w:tcW w:w="1194" w:type="dxa"/>
          </w:tcPr>
          <w:p w14:paraId="0FE6C392">
            <w:pPr>
              <w:rPr>
                <w:rFonts w:ascii="Times New Roman" w:hAnsi="Times New Roman"/>
                <w:color w:val="000000"/>
                <w:szCs w:val="21"/>
              </w:rPr>
            </w:pPr>
          </w:p>
        </w:tc>
        <w:tc>
          <w:tcPr>
            <w:tcW w:w="1194" w:type="dxa"/>
          </w:tcPr>
          <w:p w14:paraId="259F0DF0">
            <w:pPr>
              <w:rPr>
                <w:rFonts w:ascii="Times New Roman" w:hAnsi="Times New Roman"/>
                <w:color w:val="000000"/>
                <w:szCs w:val="21"/>
              </w:rPr>
            </w:pPr>
          </w:p>
        </w:tc>
        <w:tc>
          <w:tcPr>
            <w:tcW w:w="1195" w:type="dxa"/>
          </w:tcPr>
          <w:p w14:paraId="7BEE8850">
            <w:pPr>
              <w:rPr>
                <w:rFonts w:ascii="Times New Roman" w:hAnsi="Times New Roman"/>
                <w:color w:val="000000"/>
                <w:szCs w:val="21"/>
              </w:rPr>
            </w:pPr>
          </w:p>
        </w:tc>
      </w:tr>
      <w:tr w14:paraId="3251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894" w:type="dxa"/>
          </w:tcPr>
          <w:p w14:paraId="55468457">
            <w:pPr>
              <w:rPr>
                <w:rFonts w:ascii="Times New Roman" w:hAnsi="Times New Roman"/>
                <w:color w:val="000000"/>
                <w:szCs w:val="21"/>
              </w:rPr>
            </w:pPr>
          </w:p>
        </w:tc>
        <w:tc>
          <w:tcPr>
            <w:tcW w:w="1194" w:type="dxa"/>
          </w:tcPr>
          <w:p w14:paraId="1F1BE1AB">
            <w:pPr>
              <w:rPr>
                <w:rFonts w:ascii="Times New Roman" w:hAnsi="Times New Roman"/>
                <w:color w:val="000000"/>
                <w:szCs w:val="21"/>
              </w:rPr>
            </w:pPr>
          </w:p>
        </w:tc>
        <w:tc>
          <w:tcPr>
            <w:tcW w:w="1194" w:type="dxa"/>
          </w:tcPr>
          <w:p w14:paraId="3D28B566">
            <w:pPr>
              <w:rPr>
                <w:rFonts w:ascii="Times New Roman" w:hAnsi="Times New Roman"/>
                <w:color w:val="000000"/>
                <w:szCs w:val="21"/>
              </w:rPr>
            </w:pPr>
          </w:p>
        </w:tc>
        <w:tc>
          <w:tcPr>
            <w:tcW w:w="1194" w:type="dxa"/>
          </w:tcPr>
          <w:p w14:paraId="447E951D">
            <w:pPr>
              <w:rPr>
                <w:rFonts w:ascii="Times New Roman" w:hAnsi="Times New Roman"/>
                <w:color w:val="000000"/>
                <w:szCs w:val="21"/>
              </w:rPr>
            </w:pPr>
          </w:p>
        </w:tc>
        <w:tc>
          <w:tcPr>
            <w:tcW w:w="1194" w:type="dxa"/>
          </w:tcPr>
          <w:p w14:paraId="1036C5DA">
            <w:pPr>
              <w:rPr>
                <w:rFonts w:ascii="Times New Roman" w:hAnsi="Times New Roman"/>
                <w:color w:val="000000"/>
                <w:szCs w:val="21"/>
              </w:rPr>
            </w:pPr>
          </w:p>
        </w:tc>
        <w:tc>
          <w:tcPr>
            <w:tcW w:w="1194" w:type="dxa"/>
          </w:tcPr>
          <w:p w14:paraId="7CE8019C">
            <w:pPr>
              <w:rPr>
                <w:rFonts w:ascii="Times New Roman" w:hAnsi="Times New Roman"/>
                <w:color w:val="000000"/>
                <w:szCs w:val="21"/>
              </w:rPr>
            </w:pPr>
          </w:p>
        </w:tc>
        <w:tc>
          <w:tcPr>
            <w:tcW w:w="1194" w:type="dxa"/>
          </w:tcPr>
          <w:p w14:paraId="0A895BF9">
            <w:pPr>
              <w:rPr>
                <w:rFonts w:ascii="Times New Roman" w:hAnsi="Times New Roman"/>
                <w:color w:val="000000"/>
                <w:szCs w:val="21"/>
              </w:rPr>
            </w:pPr>
          </w:p>
        </w:tc>
        <w:tc>
          <w:tcPr>
            <w:tcW w:w="1195" w:type="dxa"/>
          </w:tcPr>
          <w:p w14:paraId="5F8EF4EA">
            <w:pPr>
              <w:rPr>
                <w:rFonts w:ascii="Times New Roman" w:hAnsi="Times New Roman"/>
                <w:color w:val="000000"/>
                <w:szCs w:val="21"/>
              </w:rPr>
            </w:pPr>
          </w:p>
        </w:tc>
      </w:tr>
      <w:tr w14:paraId="137C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894" w:type="dxa"/>
          </w:tcPr>
          <w:p w14:paraId="7C289B42">
            <w:pPr>
              <w:rPr>
                <w:rFonts w:ascii="Times New Roman" w:hAnsi="Times New Roman"/>
                <w:color w:val="000000"/>
                <w:szCs w:val="21"/>
              </w:rPr>
            </w:pPr>
          </w:p>
        </w:tc>
        <w:tc>
          <w:tcPr>
            <w:tcW w:w="1194" w:type="dxa"/>
          </w:tcPr>
          <w:p w14:paraId="6151526F">
            <w:pPr>
              <w:rPr>
                <w:rFonts w:ascii="Times New Roman" w:hAnsi="Times New Roman"/>
                <w:color w:val="000000"/>
                <w:szCs w:val="21"/>
              </w:rPr>
            </w:pPr>
          </w:p>
        </w:tc>
        <w:tc>
          <w:tcPr>
            <w:tcW w:w="1194" w:type="dxa"/>
          </w:tcPr>
          <w:p w14:paraId="3F99232C">
            <w:pPr>
              <w:rPr>
                <w:rFonts w:ascii="Times New Roman" w:hAnsi="Times New Roman"/>
                <w:color w:val="000000"/>
                <w:szCs w:val="21"/>
              </w:rPr>
            </w:pPr>
          </w:p>
        </w:tc>
        <w:tc>
          <w:tcPr>
            <w:tcW w:w="1194" w:type="dxa"/>
          </w:tcPr>
          <w:p w14:paraId="631F2B12">
            <w:pPr>
              <w:rPr>
                <w:rFonts w:ascii="Times New Roman" w:hAnsi="Times New Roman"/>
                <w:color w:val="000000"/>
                <w:szCs w:val="21"/>
              </w:rPr>
            </w:pPr>
          </w:p>
        </w:tc>
        <w:tc>
          <w:tcPr>
            <w:tcW w:w="1194" w:type="dxa"/>
          </w:tcPr>
          <w:p w14:paraId="112A0967">
            <w:pPr>
              <w:rPr>
                <w:rFonts w:ascii="Times New Roman" w:hAnsi="Times New Roman"/>
                <w:color w:val="000000"/>
                <w:szCs w:val="21"/>
              </w:rPr>
            </w:pPr>
          </w:p>
        </w:tc>
        <w:tc>
          <w:tcPr>
            <w:tcW w:w="1194" w:type="dxa"/>
          </w:tcPr>
          <w:p w14:paraId="0CDDAC0D">
            <w:pPr>
              <w:rPr>
                <w:rFonts w:ascii="Times New Roman" w:hAnsi="Times New Roman"/>
                <w:color w:val="000000"/>
                <w:szCs w:val="21"/>
              </w:rPr>
            </w:pPr>
          </w:p>
        </w:tc>
        <w:tc>
          <w:tcPr>
            <w:tcW w:w="1194" w:type="dxa"/>
          </w:tcPr>
          <w:p w14:paraId="1EC6F8E7">
            <w:pPr>
              <w:rPr>
                <w:rFonts w:ascii="Times New Roman" w:hAnsi="Times New Roman"/>
                <w:color w:val="000000"/>
                <w:szCs w:val="21"/>
              </w:rPr>
            </w:pPr>
          </w:p>
        </w:tc>
        <w:tc>
          <w:tcPr>
            <w:tcW w:w="1195" w:type="dxa"/>
          </w:tcPr>
          <w:p w14:paraId="783BFDF5">
            <w:pPr>
              <w:rPr>
                <w:rFonts w:ascii="Times New Roman" w:hAnsi="Times New Roman"/>
                <w:color w:val="000000"/>
                <w:szCs w:val="21"/>
              </w:rPr>
            </w:pPr>
          </w:p>
        </w:tc>
      </w:tr>
      <w:tr w14:paraId="7BEB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894" w:type="dxa"/>
          </w:tcPr>
          <w:p w14:paraId="65826822">
            <w:pPr>
              <w:rPr>
                <w:rFonts w:ascii="Times New Roman" w:hAnsi="Times New Roman"/>
                <w:color w:val="000000"/>
                <w:szCs w:val="21"/>
              </w:rPr>
            </w:pPr>
          </w:p>
        </w:tc>
        <w:tc>
          <w:tcPr>
            <w:tcW w:w="1194" w:type="dxa"/>
          </w:tcPr>
          <w:p w14:paraId="09E1591B">
            <w:pPr>
              <w:rPr>
                <w:rFonts w:ascii="Times New Roman" w:hAnsi="Times New Roman"/>
                <w:color w:val="000000"/>
                <w:szCs w:val="21"/>
              </w:rPr>
            </w:pPr>
          </w:p>
        </w:tc>
        <w:tc>
          <w:tcPr>
            <w:tcW w:w="1194" w:type="dxa"/>
          </w:tcPr>
          <w:p w14:paraId="2DCF5D24">
            <w:pPr>
              <w:rPr>
                <w:rFonts w:ascii="Times New Roman" w:hAnsi="Times New Roman"/>
                <w:color w:val="000000"/>
                <w:szCs w:val="21"/>
              </w:rPr>
            </w:pPr>
          </w:p>
        </w:tc>
        <w:tc>
          <w:tcPr>
            <w:tcW w:w="1194" w:type="dxa"/>
          </w:tcPr>
          <w:p w14:paraId="55996B90">
            <w:pPr>
              <w:rPr>
                <w:rFonts w:ascii="Times New Roman" w:hAnsi="Times New Roman"/>
                <w:color w:val="000000"/>
                <w:szCs w:val="21"/>
              </w:rPr>
            </w:pPr>
          </w:p>
        </w:tc>
        <w:tc>
          <w:tcPr>
            <w:tcW w:w="1194" w:type="dxa"/>
          </w:tcPr>
          <w:p w14:paraId="70BE3DE6">
            <w:pPr>
              <w:rPr>
                <w:rFonts w:ascii="Times New Roman" w:hAnsi="Times New Roman"/>
                <w:color w:val="000000"/>
                <w:szCs w:val="21"/>
              </w:rPr>
            </w:pPr>
          </w:p>
        </w:tc>
        <w:tc>
          <w:tcPr>
            <w:tcW w:w="1194" w:type="dxa"/>
          </w:tcPr>
          <w:p w14:paraId="3FDD4712">
            <w:pPr>
              <w:rPr>
                <w:rFonts w:ascii="Times New Roman" w:hAnsi="Times New Roman"/>
                <w:color w:val="000000"/>
                <w:szCs w:val="21"/>
              </w:rPr>
            </w:pPr>
          </w:p>
        </w:tc>
        <w:tc>
          <w:tcPr>
            <w:tcW w:w="1194" w:type="dxa"/>
          </w:tcPr>
          <w:p w14:paraId="04C4DD61">
            <w:pPr>
              <w:rPr>
                <w:rFonts w:ascii="Times New Roman" w:hAnsi="Times New Roman"/>
                <w:color w:val="000000"/>
                <w:szCs w:val="21"/>
              </w:rPr>
            </w:pPr>
          </w:p>
        </w:tc>
        <w:tc>
          <w:tcPr>
            <w:tcW w:w="1195" w:type="dxa"/>
          </w:tcPr>
          <w:p w14:paraId="082D7783">
            <w:pPr>
              <w:rPr>
                <w:rFonts w:ascii="Times New Roman" w:hAnsi="Times New Roman"/>
                <w:color w:val="000000"/>
                <w:szCs w:val="21"/>
              </w:rPr>
            </w:pPr>
          </w:p>
        </w:tc>
      </w:tr>
      <w:tr w14:paraId="1CA2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894" w:type="dxa"/>
          </w:tcPr>
          <w:p w14:paraId="23713F5B">
            <w:pPr>
              <w:rPr>
                <w:rFonts w:ascii="Times New Roman" w:hAnsi="Times New Roman"/>
                <w:color w:val="000000"/>
                <w:szCs w:val="21"/>
              </w:rPr>
            </w:pPr>
          </w:p>
        </w:tc>
        <w:tc>
          <w:tcPr>
            <w:tcW w:w="1194" w:type="dxa"/>
          </w:tcPr>
          <w:p w14:paraId="554BAA96">
            <w:pPr>
              <w:rPr>
                <w:rFonts w:ascii="Times New Roman" w:hAnsi="Times New Roman"/>
                <w:color w:val="000000"/>
                <w:szCs w:val="21"/>
              </w:rPr>
            </w:pPr>
          </w:p>
        </w:tc>
        <w:tc>
          <w:tcPr>
            <w:tcW w:w="1194" w:type="dxa"/>
          </w:tcPr>
          <w:p w14:paraId="1111629F">
            <w:pPr>
              <w:rPr>
                <w:rFonts w:ascii="Times New Roman" w:hAnsi="Times New Roman"/>
                <w:color w:val="000000"/>
                <w:szCs w:val="21"/>
              </w:rPr>
            </w:pPr>
          </w:p>
        </w:tc>
        <w:tc>
          <w:tcPr>
            <w:tcW w:w="1194" w:type="dxa"/>
          </w:tcPr>
          <w:p w14:paraId="1AC245CE">
            <w:pPr>
              <w:rPr>
                <w:rFonts w:ascii="Times New Roman" w:hAnsi="Times New Roman"/>
                <w:color w:val="000000"/>
                <w:szCs w:val="21"/>
              </w:rPr>
            </w:pPr>
          </w:p>
        </w:tc>
        <w:tc>
          <w:tcPr>
            <w:tcW w:w="1194" w:type="dxa"/>
          </w:tcPr>
          <w:p w14:paraId="749E5137">
            <w:pPr>
              <w:rPr>
                <w:rFonts w:ascii="Times New Roman" w:hAnsi="Times New Roman"/>
                <w:color w:val="000000"/>
                <w:szCs w:val="21"/>
              </w:rPr>
            </w:pPr>
          </w:p>
        </w:tc>
        <w:tc>
          <w:tcPr>
            <w:tcW w:w="1194" w:type="dxa"/>
          </w:tcPr>
          <w:p w14:paraId="5CCA5845">
            <w:pPr>
              <w:rPr>
                <w:rFonts w:ascii="Times New Roman" w:hAnsi="Times New Roman"/>
                <w:color w:val="000000"/>
                <w:szCs w:val="21"/>
              </w:rPr>
            </w:pPr>
          </w:p>
        </w:tc>
        <w:tc>
          <w:tcPr>
            <w:tcW w:w="1194" w:type="dxa"/>
          </w:tcPr>
          <w:p w14:paraId="75C1E32D">
            <w:pPr>
              <w:rPr>
                <w:rFonts w:ascii="Times New Roman" w:hAnsi="Times New Roman"/>
                <w:color w:val="000000"/>
                <w:szCs w:val="21"/>
              </w:rPr>
            </w:pPr>
          </w:p>
        </w:tc>
        <w:tc>
          <w:tcPr>
            <w:tcW w:w="1195" w:type="dxa"/>
          </w:tcPr>
          <w:p w14:paraId="179C0D4B">
            <w:pPr>
              <w:rPr>
                <w:rFonts w:ascii="Times New Roman" w:hAnsi="Times New Roman"/>
                <w:color w:val="000000"/>
                <w:szCs w:val="21"/>
              </w:rPr>
            </w:pPr>
          </w:p>
        </w:tc>
      </w:tr>
      <w:tr w14:paraId="1C2C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894" w:type="dxa"/>
          </w:tcPr>
          <w:p w14:paraId="46049B7C">
            <w:pPr>
              <w:rPr>
                <w:rFonts w:ascii="Times New Roman" w:hAnsi="Times New Roman"/>
                <w:color w:val="000000"/>
                <w:szCs w:val="21"/>
              </w:rPr>
            </w:pPr>
          </w:p>
        </w:tc>
        <w:tc>
          <w:tcPr>
            <w:tcW w:w="1194" w:type="dxa"/>
          </w:tcPr>
          <w:p w14:paraId="437F7AD2">
            <w:pPr>
              <w:rPr>
                <w:rFonts w:ascii="Times New Roman" w:hAnsi="Times New Roman"/>
                <w:color w:val="000000"/>
                <w:szCs w:val="21"/>
              </w:rPr>
            </w:pPr>
          </w:p>
        </w:tc>
        <w:tc>
          <w:tcPr>
            <w:tcW w:w="1194" w:type="dxa"/>
          </w:tcPr>
          <w:p w14:paraId="513AD898">
            <w:pPr>
              <w:rPr>
                <w:rFonts w:ascii="Times New Roman" w:hAnsi="Times New Roman"/>
                <w:color w:val="000000"/>
                <w:szCs w:val="21"/>
              </w:rPr>
            </w:pPr>
          </w:p>
        </w:tc>
        <w:tc>
          <w:tcPr>
            <w:tcW w:w="1194" w:type="dxa"/>
          </w:tcPr>
          <w:p w14:paraId="582AE1AA">
            <w:pPr>
              <w:rPr>
                <w:rFonts w:ascii="Times New Roman" w:hAnsi="Times New Roman"/>
                <w:color w:val="000000"/>
                <w:szCs w:val="21"/>
              </w:rPr>
            </w:pPr>
          </w:p>
        </w:tc>
        <w:tc>
          <w:tcPr>
            <w:tcW w:w="1194" w:type="dxa"/>
          </w:tcPr>
          <w:p w14:paraId="077248A4">
            <w:pPr>
              <w:rPr>
                <w:rFonts w:ascii="Times New Roman" w:hAnsi="Times New Roman"/>
                <w:color w:val="000000"/>
                <w:szCs w:val="21"/>
              </w:rPr>
            </w:pPr>
          </w:p>
        </w:tc>
        <w:tc>
          <w:tcPr>
            <w:tcW w:w="1194" w:type="dxa"/>
          </w:tcPr>
          <w:p w14:paraId="6FC31A3A">
            <w:pPr>
              <w:rPr>
                <w:rFonts w:ascii="Times New Roman" w:hAnsi="Times New Roman"/>
                <w:color w:val="000000"/>
                <w:szCs w:val="21"/>
              </w:rPr>
            </w:pPr>
          </w:p>
        </w:tc>
        <w:tc>
          <w:tcPr>
            <w:tcW w:w="1194" w:type="dxa"/>
          </w:tcPr>
          <w:p w14:paraId="143513A6">
            <w:pPr>
              <w:rPr>
                <w:rFonts w:ascii="Times New Roman" w:hAnsi="Times New Roman"/>
                <w:color w:val="000000"/>
                <w:szCs w:val="21"/>
              </w:rPr>
            </w:pPr>
          </w:p>
        </w:tc>
        <w:tc>
          <w:tcPr>
            <w:tcW w:w="1195" w:type="dxa"/>
          </w:tcPr>
          <w:p w14:paraId="7C306243">
            <w:pPr>
              <w:rPr>
                <w:rFonts w:ascii="Times New Roman" w:hAnsi="Times New Roman"/>
                <w:color w:val="000000"/>
                <w:szCs w:val="21"/>
              </w:rPr>
            </w:pPr>
          </w:p>
        </w:tc>
      </w:tr>
      <w:tr w14:paraId="71CF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894" w:type="dxa"/>
          </w:tcPr>
          <w:p w14:paraId="42EBE06A">
            <w:pPr>
              <w:rPr>
                <w:rFonts w:ascii="Times New Roman" w:hAnsi="Times New Roman"/>
                <w:color w:val="000000"/>
                <w:szCs w:val="21"/>
              </w:rPr>
            </w:pPr>
          </w:p>
        </w:tc>
        <w:tc>
          <w:tcPr>
            <w:tcW w:w="1194" w:type="dxa"/>
          </w:tcPr>
          <w:p w14:paraId="67EA46D1">
            <w:pPr>
              <w:rPr>
                <w:rFonts w:ascii="Times New Roman" w:hAnsi="Times New Roman"/>
                <w:color w:val="000000"/>
                <w:szCs w:val="21"/>
              </w:rPr>
            </w:pPr>
          </w:p>
        </w:tc>
        <w:tc>
          <w:tcPr>
            <w:tcW w:w="1194" w:type="dxa"/>
          </w:tcPr>
          <w:p w14:paraId="7FACCBE5">
            <w:pPr>
              <w:rPr>
                <w:rFonts w:ascii="Times New Roman" w:hAnsi="Times New Roman"/>
                <w:color w:val="000000"/>
                <w:szCs w:val="21"/>
              </w:rPr>
            </w:pPr>
          </w:p>
        </w:tc>
        <w:tc>
          <w:tcPr>
            <w:tcW w:w="1194" w:type="dxa"/>
          </w:tcPr>
          <w:p w14:paraId="75347CD1">
            <w:pPr>
              <w:rPr>
                <w:rFonts w:ascii="Times New Roman" w:hAnsi="Times New Roman"/>
                <w:color w:val="000000"/>
                <w:szCs w:val="21"/>
              </w:rPr>
            </w:pPr>
          </w:p>
        </w:tc>
        <w:tc>
          <w:tcPr>
            <w:tcW w:w="1194" w:type="dxa"/>
          </w:tcPr>
          <w:p w14:paraId="3BBB90EA">
            <w:pPr>
              <w:rPr>
                <w:rFonts w:ascii="Times New Roman" w:hAnsi="Times New Roman"/>
                <w:color w:val="000000"/>
                <w:szCs w:val="21"/>
              </w:rPr>
            </w:pPr>
          </w:p>
        </w:tc>
        <w:tc>
          <w:tcPr>
            <w:tcW w:w="1194" w:type="dxa"/>
          </w:tcPr>
          <w:p w14:paraId="7D33B257">
            <w:pPr>
              <w:rPr>
                <w:rFonts w:ascii="Times New Roman" w:hAnsi="Times New Roman"/>
                <w:color w:val="000000"/>
                <w:szCs w:val="21"/>
              </w:rPr>
            </w:pPr>
          </w:p>
        </w:tc>
        <w:tc>
          <w:tcPr>
            <w:tcW w:w="1194" w:type="dxa"/>
          </w:tcPr>
          <w:p w14:paraId="457B7FD1">
            <w:pPr>
              <w:rPr>
                <w:rFonts w:ascii="Times New Roman" w:hAnsi="Times New Roman"/>
                <w:color w:val="000000"/>
                <w:szCs w:val="21"/>
              </w:rPr>
            </w:pPr>
          </w:p>
        </w:tc>
        <w:tc>
          <w:tcPr>
            <w:tcW w:w="1195" w:type="dxa"/>
          </w:tcPr>
          <w:p w14:paraId="4625DE89">
            <w:pPr>
              <w:rPr>
                <w:rFonts w:ascii="Times New Roman" w:hAnsi="Times New Roman"/>
                <w:color w:val="000000"/>
                <w:szCs w:val="21"/>
              </w:rPr>
            </w:pPr>
          </w:p>
        </w:tc>
      </w:tr>
      <w:tr w14:paraId="24B9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9253" w:type="dxa"/>
            <w:gridSpan w:val="8"/>
          </w:tcPr>
          <w:p w14:paraId="403282A1">
            <w:pPr>
              <w:rPr>
                <w:rFonts w:ascii="Times New Roman" w:hAnsi="Times New Roman"/>
                <w:color w:val="000000"/>
                <w:szCs w:val="21"/>
              </w:rPr>
            </w:pPr>
            <w:r>
              <w:rPr>
                <w:rFonts w:ascii="Times New Roman" w:hAnsi="Times New Roman"/>
                <w:b/>
                <w:bCs/>
                <w:color w:val="000000"/>
                <w:szCs w:val="21"/>
              </w:rPr>
              <w:t>一旦我单位成交，我方保证并派驻上述项目管理机构。上述填报内容真实，若不真实，愿按有关规定接受处理。项目管理班子机构设置、职责分工等情况另附资料说明。人员班子应附有毕业证书、资格证书、职称证书、评标办法中所涉及的评定内容等复印件。</w:t>
            </w:r>
          </w:p>
        </w:tc>
      </w:tr>
    </w:tbl>
    <w:p w14:paraId="2E28E0A3">
      <w:pPr>
        <w:pStyle w:val="4"/>
        <w:spacing w:before="240" w:after="240"/>
        <w:ind w:firstLine="0" w:firstLineChars="0"/>
        <w:jc w:val="center"/>
        <w:rPr>
          <w:rFonts w:ascii="Times New Roman" w:hAnsi="Times New Roman" w:eastAsia="宋体"/>
          <w:sz w:val="32"/>
          <w:szCs w:val="32"/>
        </w:rPr>
      </w:pPr>
    </w:p>
    <w:p w14:paraId="2DFDEDB9">
      <w:pPr>
        <w:pStyle w:val="5"/>
        <w:rPr>
          <w:rFonts w:ascii="Times New Roman" w:hAnsi="Times New Roman"/>
          <w:sz w:val="32"/>
          <w:szCs w:val="32"/>
        </w:rPr>
      </w:pPr>
    </w:p>
    <w:p w14:paraId="0F5660D1">
      <w:pPr>
        <w:rPr>
          <w:rFonts w:ascii="Times New Roman" w:hAnsi="Times New Roman"/>
          <w:sz w:val="32"/>
          <w:szCs w:val="32"/>
        </w:rPr>
      </w:pPr>
    </w:p>
    <w:p w14:paraId="32E92C28">
      <w:pPr>
        <w:pStyle w:val="17"/>
        <w:ind w:firstLine="320"/>
        <w:rPr>
          <w:rFonts w:hAnsi="Times New Roman"/>
          <w:sz w:val="32"/>
          <w:szCs w:val="32"/>
        </w:rPr>
      </w:pPr>
    </w:p>
    <w:p w14:paraId="7D72E151">
      <w:pPr>
        <w:pStyle w:val="33"/>
        <w:rPr>
          <w:sz w:val="32"/>
          <w:szCs w:val="32"/>
        </w:rPr>
      </w:pPr>
    </w:p>
    <w:p w14:paraId="0DBD2A83">
      <w:pPr>
        <w:rPr>
          <w:rFonts w:ascii="Times New Roman" w:hAnsi="Times New Roman"/>
          <w:sz w:val="32"/>
          <w:szCs w:val="32"/>
        </w:rPr>
      </w:pPr>
    </w:p>
    <w:p w14:paraId="39D96A61">
      <w:pPr>
        <w:pStyle w:val="17"/>
        <w:ind w:firstLine="210"/>
      </w:pPr>
    </w:p>
    <w:p w14:paraId="507EF905">
      <w:pPr>
        <w:rPr>
          <w:rFonts w:ascii="Times New Roman" w:hAnsi="Times New Roman"/>
        </w:rPr>
      </w:pPr>
    </w:p>
    <w:p w14:paraId="79850BAB">
      <w:pPr>
        <w:spacing w:line="360" w:lineRule="auto"/>
        <w:jc w:val="center"/>
        <w:rPr>
          <w:rFonts w:hint="eastAsia" w:ascii="Times New Roman" w:hAnsi="Times New Roman"/>
          <w:b/>
          <w:bCs/>
          <w:sz w:val="32"/>
          <w:szCs w:val="32"/>
          <w:lang w:eastAsia="zh-CN"/>
        </w:rPr>
      </w:pPr>
      <w:r>
        <w:rPr>
          <w:rFonts w:hint="eastAsia" w:ascii="Times New Roman" w:hAnsi="Times New Roman"/>
          <w:b/>
          <w:bCs/>
          <w:sz w:val="32"/>
          <w:szCs w:val="32"/>
        </w:rPr>
        <w:t>5、投标人业绩、相关证书、项目理解、建设方案、项目团队、质量保证措施、进度计划、重难点分析、售后服务、培训方案</w:t>
      </w:r>
    </w:p>
    <w:p w14:paraId="3F8F7FFE">
      <w:pPr>
        <w:spacing w:line="360" w:lineRule="auto"/>
        <w:rPr>
          <w:rFonts w:ascii="宋体" w:hAnsi="宋体" w:cs="宋体"/>
          <w:sz w:val="24"/>
        </w:rPr>
      </w:pPr>
      <w:r>
        <w:rPr>
          <w:rFonts w:hint="eastAsia" w:ascii="宋体" w:hAnsi="宋体" w:cs="宋体"/>
          <w:sz w:val="24"/>
        </w:rPr>
        <w:t>内容要求：</w:t>
      </w:r>
    </w:p>
    <w:p w14:paraId="76353CA8">
      <w:pPr>
        <w:spacing w:line="360" w:lineRule="auto"/>
        <w:rPr>
          <w:rFonts w:ascii="宋体" w:hAnsi="宋体" w:cs="宋体"/>
          <w:sz w:val="24"/>
        </w:rPr>
      </w:pPr>
      <w:r>
        <w:rPr>
          <w:rFonts w:hint="eastAsia" w:ascii="宋体" w:hAnsi="宋体" w:cs="宋体"/>
          <w:sz w:val="24"/>
        </w:rPr>
        <w:t>1.供应商须针对采购需求中有关要求逐个作出实质性的响应，请按采购需求内容的顺序进行详细描述。</w:t>
      </w:r>
    </w:p>
    <w:p w14:paraId="54B5DD3A">
      <w:pPr>
        <w:spacing w:line="360" w:lineRule="auto"/>
        <w:rPr>
          <w:rFonts w:ascii="宋体" w:hAnsi="宋体" w:cs="宋体"/>
          <w:sz w:val="24"/>
        </w:rPr>
      </w:pPr>
      <w:r>
        <w:rPr>
          <w:rFonts w:hint="eastAsia" w:ascii="宋体" w:hAnsi="宋体" w:cs="宋体"/>
          <w:sz w:val="24"/>
        </w:rPr>
        <w:t>2.本项目采购需求中有关要求只是基本要求，供应商可以根据投标产品/服务实际技术指标作出优于或等同于采购需求的承诺。</w:t>
      </w:r>
    </w:p>
    <w:p w14:paraId="2761ED67">
      <w:pPr>
        <w:spacing w:line="360" w:lineRule="auto"/>
        <w:rPr>
          <w:rFonts w:ascii="宋体" w:hAnsi="宋体" w:cs="宋体"/>
          <w:bCs/>
          <w:sz w:val="24"/>
        </w:rPr>
      </w:pPr>
      <w:r>
        <w:rPr>
          <w:rFonts w:hint="eastAsia" w:ascii="宋体" w:hAnsi="宋体" w:cs="宋体"/>
          <w:sz w:val="24"/>
        </w:rPr>
        <w:t>3.</w:t>
      </w:r>
      <w:r>
        <w:rPr>
          <w:rFonts w:hint="eastAsia" w:ascii="宋体" w:hAnsi="宋体" w:cs="宋体"/>
          <w:bCs/>
          <w:sz w:val="24"/>
        </w:rPr>
        <w:t>内容请按第二章和第五章内容要求编制，格式自拟。</w:t>
      </w:r>
    </w:p>
    <w:p w14:paraId="2955F35B">
      <w:pPr>
        <w:spacing w:line="360" w:lineRule="auto"/>
        <w:jc w:val="center"/>
        <w:rPr>
          <w:rFonts w:ascii="Times New Roman" w:hAnsi="Times New Roman"/>
          <w:sz w:val="32"/>
          <w:szCs w:val="32"/>
        </w:rPr>
      </w:pPr>
    </w:p>
    <w:p w14:paraId="3F141CAE">
      <w:pPr>
        <w:pStyle w:val="17"/>
        <w:ind w:firstLine="240"/>
        <w:rPr>
          <w:rFonts w:hAnsi="Times New Roman"/>
          <w:bCs/>
          <w:sz w:val="24"/>
        </w:rPr>
      </w:pPr>
    </w:p>
    <w:p w14:paraId="57BB6235">
      <w:pPr>
        <w:pStyle w:val="17"/>
        <w:ind w:firstLine="240"/>
        <w:rPr>
          <w:rFonts w:hAnsi="Times New Roman"/>
          <w:bCs/>
          <w:sz w:val="24"/>
        </w:rPr>
      </w:pPr>
    </w:p>
    <w:p w14:paraId="109BF1CF">
      <w:pPr>
        <w:pStyle w:val="5"/>
        <w:rPr>
          <w:rFonts w:ascii="Times New Roman" w:hAnsi="Times New Roman"/>
        </w:rPr>
      </w:pPr>
    </w:p>
    <w:p w14:paraId="6DCB8E8E">
      <w:pPr>
        <w:pStyle w:val="17"/>
        <w:ind w:firstLine="0" w:firstLineChars="0"/>
        <w:rPr>
          <w:rFonts w:hAnsi="Times New Roman"/>
        </w:rPr>
      </w:pPr>
    </w:p>
    <w:p w14:paraId="4317A104">
      <w:pPr>
        <w:rPr>
          <w:rFonts w:ascii="Times New Roman" w:hAnsi="Times New Roman"/>
        </w:rPr>
      </w:pPr>
    </w:p>
    <w:p w14:paraId="1829CD96">
      <w:pPr>
        <w:pStyle w:val="17"/>
        <w:ind w:firstLine="210"/>
        <w:rPr>
          <w:rFonts w:hAnsi="Times New Roman"/>
        </w:rPr>
      </w:pPr>
    </w:p>
    <w:p w14:paraId="0C64D923">
      <w:pPr>
        <w:pStyle w:val="4"/>
        <w:spacing w:before="240" w:after="240"/>
        <w:ind w:firstLine="0" w:firstLineChars="0"/>
        <w:jc w:val="center"/>
        <w:rPr>
          <w:rFonts w:ascii="Times New Roman" w:hAnsi="Times New Roman" w:eastAsia="宋体"/>
          <w:sz w:val="32"/>
          <w:szCs w:val="32"/>
        </w:rPr>
      </w:pPr>
      <w:r>
        <w:rPr>
          <w:rFonts w:hint="eastAsia" w:ascii="Times New Roman" w:hAnsi="Times New Roman" w:eastAsia="宋体"/>
          <w:sz w:val="32"/>
          <w:szCs w:val="32"/>
        </w:rPr>
        <w:t>6</w:t>
      </w:r>
      <w:r>
        <w:rPr>
          <w:rFonts w:ascii="Times New Roman" w:hAnsi="Times New Roman" w:eastAsia="宋体"/>
          <w:sz w:val="32"/>
          <w:szCs w:val="32"/>
        </w:rPr>
        <w:t>、其他</w:t>
      </w:r>
      <w:bookmarkEnd w:id="221"/>
      <w:bookmarkEnd w:id="222"/>
    </w:p>
    <w:p w14:paraId="150C12BF">
      <w:pPr>
        <w:tabs>
          <w:tab w:val="left" w:pos="2355"/>
          <w:tab w:val="center" w:pos="4513"/>
        </w:tabs>
        <w:spacing w:line="360" w:lineRule="auto"/>
        <w:jc w:val="center"/>
        <w:rPr>
          <w:rFonts w:ascii="Times New Roman" w:hAnsi="Times New Roman"/>
          <w:sz w:val="24"/>
        </w:rPr>
      </w:pPr>
      <w:r>
        <w:rPr>
          <w:rFonts w:ascii="Times New Roman" w:hAnsi="Times New Roman"/>
          <w:sz w:val="24"/>
        </w:rPr>
        <w:t>供应商认为有必要提交的其他商务技术证明资料。</w:t>
      </w:r>
    </w:p>
    <w:p w14:paraId="64DB1F69">
      <w:pPr>
        <w:pStyle w:val="17"/>
        <w:ind w:firstLine="240"/>
        <w:rPr>
          <w:rFonts w:hAnsi="Times New Roman"/>
          <w:sz w:val="24"/>
        </w:rPr>
      </w:pPr>
    </w:p>
    <w:p w14:paraId="5826A247">
      <w:pPr>
        <w:pStyle w:val="33"/>
        <w:rPr>
          <w:sz w:val="24"/>
        </w:rPr>
      </w:pPr>
    </w:p>
    <w:p w14:paraId="5712C7D0">
      <w:pPr>
        <w:rPr>
          <w:rFonts w:ascii="Times New Roman" w:hAnsi="Times New Roman"/>
          <w:sz w:val="24"/>
        </w:rPr>
      </w:pPr>
    </w:p>
    <w:p w14:paraId="3F459623">
      <w:pPr>
        <w:pStyle w:val="17"/>
        <w:ind w:firstLine="240"/>
        <w:rPr>
          <w:rFonts w:hAnsi="Times New Roman"/>
          <w:sz w:val="24"/>
        </w:rPr>
      </w:pPr>
    </w:p>
    <w:p w14:paraId="7870AA51">
      <w:pPr>
        <w:pStyle w:val="33"/>
        <w:rPr>
          <w:sz w:val="24"/>
        </w:rPr>
      </w:pPr>
    </w:p>
    <w:p w14:paraId="508F3173">
      <w:pPr>
        <w:rPr>
          <w:rFonts w:ascii="Times New Roman" w:hAnsi="Times New Roman"/>
          <w:sz w:val="24"/>
        </w:rPr>
      </w:pPr>
    </w:p>
    <w:p w14:paraId="49FE3D00"/>
    <w:p w14:paraId="509B77ED">
      <w:pPr>
        <w:rPr>
          <w:rFonts w:ascii="Times New Roman" w:hAnsi="Times New Roman"/>
        </w:rPr>
      </w:pPr>
    </w:p>
    <w:p w14:paraId="400E640B">
      <w:pPr>
        <w:pStyle w:val="17"/>
        <w:ind w:firstLine="210"/>
        <w:rPr>
          <w:rFonts w:hAnsi="Times New Roman"/>
        </w:rPr>
      </w:pPr>
    </w:p>
    <w:p w14:paraId="49FAD79E">
      <w:pPr>
        <w:rPr>
          <w:rFonts w:ascii="Times New Roman" w:hAnsi="Times New Roman"/>
        </w:rPr>
      </w:pPr>
    </w:p>
    <w:p w14:paraId="40487818">
      <w:pPr>
        <w:pStyle w:val="4"/>
        <w:spacing w:before="240" w:after="240"/>
        <w:ind w:firstLine="0" w:firstLineChars="0"/>
        <w:jc w:val="center"/>
        <w:rPr>
          <w:rFonts w:ascii="Times New Roman" w:hAnsi="Times New Roman" w:eastAsia="宋体"/>
          <w:sz w:val="44"/>
          <w:szCs w:val="44"/>
        </w:rPr>
      </w:pPr>
      <w:bookmarkStart w:id="223" w:name="_Toc2510"/>
    </w:p>
    <w:p w14:paraId="6DA7D371">
      <w:pPr>
        <w:pStyle w:val="4"/>
        <w:spacing w:before="240" w:after="240"/>
        <w:ind w:firstLine="0" w:firstLineChars="0"/>
        <w:jc w:val="center"/>
        <w:rPr>
          <w:rFonts w:ascii="Times New Roman" w:hAnsi="Times New Roman" w:eastAsia="宋体"/>
          <w:sz w:val="44"/>
          <w:szCs w:val="44"/>
        </w:rPr>
      </w:pPr>
      <w:r>
        <w:rPr>
          <w:rFonts w:ascii="Times New Roman" w:hAnsi="Times New Roman" w:eastAsia="宋体"/>
          <w:sz w:val="44"/>
          <w:szCs w:val="44"/>
        </w:rPr>
        <w:t>三  报价文件格式</w:t>
      </w:r>
      <w:bookmarkEnd w:id="159"/>
      <w:bookmarkEnd w:id="223"/>
    </w:p>
    <w:p w14:paraId="16BB4443">
      <w:pPr>
        <w:pStyle w:val="4"/>
        <w:spacing w:before="240" w:after="240"/>
        <w:ind w:firstLine="0" w:firstLineChars="0"/>
        <w:jc w:val="center"/>
        <w:rPr>
          <w:rFonts w:ascii="Times New Roman" w:hAnsi="Times New Roman" w:eastAsia="宋体"/>
          <w:sz w:val="32"/>
          <w:szCs w:val="32"/>
        </w:rPr>
      </w:pPr>
    </w:p>
    <w:p w14:paraId="2646B8E2">
      <w:pPr>
        <w:pStyle w:val="5"/>
        <w:rPr>
          <w:rFonts w:ascii="Times New Roman" w:hAnsi="Times New Roman"/>
          <w:sz w:val="32"/>
          <w:szCs w:val="32"/>
        </w:rPr>
      </w:pPr>
    </w:p>
    <w:p w14:paraId="31141414">
      <w:pPr>
        <w:pStyle w:val="5"/>
        <w:rPr>
          <w:rFonts w:ascii="Times New Roman" w:hAnsi="Times New Roman"/>
          <w:sz w:val="32"/>
          <w:szCs w:val="32"/>
        </w:rPr>
      </w:pPr>
    </w:p>
    <w:p w14:paraId="3A5C97B3">
      <w:pPr>
        <w:pStyle w:val="5"/>
        <w:rPr>
          <w:rFonts w:ascii="Times New Roman" w:hAnsi="Times New Roman"/>
          <w:sz w:val="32"/>
          <w:szCs w:val="32"/>
        </w:rPr>
      </w:pPr>
    </w:p>
    <w:p w14:paraId="54D71380">
      <w:pPr>
        <w:ind w:firstLine="904"/>
        <w:jc w:val="center"/>
        <w:rPr>
          <w:rFonts w:ascii="Times New Roman" w:hAnsi="Times New Roman"/>
          <w:b/>
          <w:sz w:val="44"/>
          <w:szCs w:val="44"/>
        </w:rPr>
      </w:pPr>
      <w:r>
        <w:rPr>
          <w:rFonts w:ascii="Times New Roman" w:hAnsi="Times New Roman"/>
          <w:b/>
          <w:sz w:val="44"/>
          <w:szCs w:val="44"/>
        </w:rPr>
        <w:t>报价文件</w:t>
      </w:r>
    </w:p>
    <w:p w14:paraId="39F39AED">
      <w:pPr>
        <w:rPr>
          <w:rFonts w:ascii="Times New Roman" w:hAnsi="Times New Roman"/>
          <w:b/>
          <w:sz w:val="24"/>
        </w:rPr>
      </w:pPr>
    </w:p>
    <w:p w14:paraId="368C43E2">
      <w:pPr>
        <w:pStyle w:val="17"/>
        <w:ind w:firstLine="210"/>
        <w:rPr>
          <w:rFonts w:hAnsi="Times New Roman"/>
        </w:rPr>
      </w:pPr>
    </w:p>
    <w:p w14:paraId="720A7182">
      <w:pPr>
        <w:pStyle w:val="17"/>
        <w:ind w:firstLine="210"/>
        <w:rPr>
          <w:rFonts w:hAnsi="Times New Roman"/>
        </w:rPr>
      </w:pPr>
    </w:p>
    <w:p w14:paraId="3B0D7262">
      <w:pPr>
        <w:ind w:firstLine="720" w:firstLineChars="200"/>
        <w:rPr>
          <w:rFonts w:ascii="Times New Roman" w:hAnsi="Times New Roman"/>
          <w:sz w:val="36"/>
          <w:szCs w:val="36"/>
        </w:rPr>
      </w:pPr>
      <w:r>
        <w:rPr>
          <w:rFonts w:ascii="Times New Roman" w:hAnsi="Times New Roman"/>
          <w:sz w:val="36"/>
          <w:szCs w:val="36"/>
        </w:rPr>
        <w:t>项目名称：</w:t>
      </w:r>
    </w:p>
    <w:p w14:paraId="3E3F3D48">
      <w:pPr>
        <w:ind w:firstLine="720" w:firstLineChars="200"/>
        <w:rPr>
          <w:rFonts w:ascii="Times New Roman" w:hAnsi="Times New Roman"/>
          <w:sz w:val="36"/>
          <w:szCs w:val="36"/>
        </w:rPr>
      </w:pPr>
    </w:p>
    <w:p w14:paraId="140C3992">
      <w:pPr>
        <w:ind w:firstLine="720" w:firstLineChars="200"/>
        <w:rPr>
          <w:rFonts w:ascii="Times New Roman" w:hAnsi="Times New Roman"/>
          <w:sz w:val="36"/>
          <w:szCs w:val="36"/>
        </w:rPr>
      </w:pPr>
    </w:p>
    <w:p w14:paraId="456D755E">
      <w:pPr>
        <w:ind w:firstLine="720" w:firstLineChars="200"/>
        <w:rPr>
          <w:rFonts w:ascii="Times New Roman" w:hAnsi="Times New Roman"/>
          <w:sz w:val="36"/>
          <w:szCs w:val="36"/>
        </w:rPr>
      </w:pPr>
      <w:r>
        <w:rPr>
          <w:rFonts w:ascii="Times New Roman" w:hAnsi="Times New Roman"/>
          <w:sz w:val="36"/>
          <w:szCs w:val="36"/>
        </w:rPr>
        <w:t>项目编号：</w:t>
      </w:r>
    </w:p>
    <w:p w14:paraId="65B53E08">
      <w:pPr>
        <w:ind w:firstLine="720" w:firstLineChars="200"/>
        <w:rPr>
          <w:rFonts w:ascii="Times New Roman" w:hAnsi="Times New Roman"/>
          <w:sz w:val="36"/>
          <w:szCs w:val="36"/>
        </w:rPr>
      </w:pPr>
    </w:p>
    <w:p w14:paraId="6A3AE5F0">
      <w:pPr>
        <w:ind w:firstLine="720" w:firstLineChars="200"/>
        <w:rPr>
          <w:rFonts w:ascii="Times New Roman" w:hAnsi="Times New Roman"/>
          <w:sz w:val="36"/>
          <w:szCs w:val="36"/>
        </w:rPr>
      </w:pPr>
    </w:p>
    <w:p w14:paraId="1AD7D41A">
      <w:pPr>
        <w:ind w:firstLine="720" w:firstLineChars="200"/>
        <w:rPr>
          <w:rFonts w:ascii="Times New Roman" w:hAnsi="Times New Roman"/>
          <w:sz w:val="36"/>
          <w:szCs w:val="36"/>
        </w:rPr>
      </w:pPr>
      <w:r>
        <w:rPr>
          <w:rFonts w:ascii="Times New Roman" w:hAnsi="Times New Roman"/>
          <w:sz w:val="36"/>
          <w:szCs w:val="36"/>
        </w:rPr>
        <w:t>供应商名称（盖章）：</w:t>
      </w:r>
    </w:p>
    <w:p w14:paraId="54111941">
      <w:pPr>
        <w:ind w:firstLine="800" w:firstLineChars="200"/>
        <w:rPr>
          <w:rFonts w:ascii="Times New Roman" w:hAnsi="Times New Roman"/>
          <w:bCs/>
          <w:spacing w:val="20"/>
          <w:sz w:val="36"/>
          <w:szCs w:val="36"/>
        </w:rPr>
      </w:pPr>
    </w:p>
    <w:p w14:paraId="559B85EE">
      <w:pPr>
        <w:ind w:firstLine="800" w:firstLineChars="200"/>
        <w:rPr>
          <w:rFonts w:ascii="Times New Roman" w:hAnsi="Times New Roman"/>
          <w:bCs/>
          <w:spacing w:val="20"/>
          <w:sz w:val="36"/>
          <w:szCs w:val="36"/>
        </w:rPr>
      </w:pPr>
    </w:p>
    <w:p w14:paraId="6D570386">
      <w:pPr>
        <w:ind w:firstLine="800" w:firstLineChars="200"/>
        <w:rPr>
          <w:rFonts w:ascii="Times New Roman" w:hAnsi="Times New Roman"/>
          <w:bCs/>
          <w:spacing w:val="20"/>
          <w:sz w:val="36"/>
          <w:szCs w:val="36"/>
        </w:rPr>
      </w:pPr>
      <w:r>
        <w:rPr>
          <w:rFonts w:ascii="Times New Roman" w:hAnsi="Times New Roman"/>
          <w:bCs/>
          <w:spacing w:val="20"/>
          <w:sz w:val="36"/>
          <w:szCs w:val="36"/>
        </w:rPr>
        <w:t>日   期：</w:t>
      </w:r>
    </w:p>
    <w:p w14:paraId="72CD9995">
      <w:pPr>
        <w:pStyle w:val="17"/>
        <w:ind w:firstLine="400"/>
        <w:rPr>
          <w:rFonts w:hAnsi="Times New Roman"/>
          <w:bCs/>
          <w:spacing w:val="20"/>
          <w:sz w:val="36"/>
          <w:szCs w:val="36"/>
        </w:rPr>
      </w:pPr>
    </w:p>
    <w:p w14:paraId="6EE5CC8B">
      <w:pPr>
        <w:pStyle w:val="17"/>
        <w:ind w:firstLine="400"/>
        <w:rPr>
          <w:rFonts w:hAnsi="Times New Roman"/>
          <w:bCs/>
          <w:spacing w:val="20"/>
          <w:sz w:val="36"/>
          <w:szCs w:val="36"/>
        </w:rPr>
      </w:pPr>
    </w:p>
    <w:p w14:paraId="67876837">
      <w:pPr>
        <w:pStyle w:val="17"/>
        <w:ind w:firstLine="400"/>
        <w:rPr>
          <w:rFonts w:hAnsi="Times New Roman"/>
          <w:bCs/>
          <w:spacing w:val="20"/>
          <w:sz w:val="36"/>
          <w:szCs w:val="36"/>
        </w:rPr>
      </w:pPr>
    </w:p>
    <w:p w14:paraId="13D542D0">
      <w:pPr>
        <w:pStyle w:val="5"/>
        <w:rPr>
          <w:rFonts w:ascii="Times New Roman" w:hAnsi="Times New Roman"/>
        </w:rPr>
      </w:pPr>
    </w:p>
    <w:p w14:paraId="74F46103">
      <w:pPr>
        <w:pStyle w:val="5"/>
        <w:rPr>
          <w:rFonts w:ascii="Times New Roman" w:hAnsi="Times New Roman"/>
        </w:rPr>
      </w:pPr>
    </w:p>
    <w:p w14:paraId="48153C4D">
      <w:pPr>
        <w:pStyle w:val="5"/>
        <w:rPr>
          <w:rFonts w:ascii="Times New Roman" w:hAnsi="Times New Roman"/>
        </w:rPr>
      </w:pPr>
    </w:p>
    <w:p w14:paraId="661C4A25">
      <w:pPr>
        <w:pStyle w:val="5"/>
        <w:rPr>
          <w:rFonts w:ascii="Times New Roman" w:hAnsi="Times New Roman"/>
          <w:sz w:val="32"/>
          <w:szCs w:val="32"/>
        </w:rPr>
      </w:pPr>
    </w:p>
    <w:p w14:paraId="47724CD1">
      <w:pPr>
        <w:pStyle w:val="5"/>
        <w:rPr>
          <w:rFonts w:ascii="Times New Roman" w:hAnsi="Times New Roman"/>
          <w:sz w:val="32"/>
          <w:szCs w:val="32"/>
        </w:rPr>
      </w:pPr>
    </w:p>
    <w:p w14:paraId="21FB96CA">
      <w:pPr>
        <w:pStyle w:val="4"/>
        <w:spacing w:before="240" w:after="240"/>
        <w:ind w:firstLine="0" w:firstLineChars="0"/>
        <w:jc w:val="center"/>
        <w:rPr>
          <w:rFonts w:ascii="Times New Roman" w:hAnsi="Times New Roman" w:eastAsia="宋体"/>
        </w:rPr>
      </w:pPr>
      <w:bookmarkStart w:id="224" w:name="_Toc3883"/>
    </w:p>
    <w:p w14:paraId="5A8C20B8">
      <w:pPr>
        <w:pStyle w:val="4"/>
        <w:spacing w:before="240" w:after="240"/>
        <w:ind w:firstLine="0" w:firstLineChars="0"/>
        <w:jc w:val="center"/>
        <w:rPr>
          <w:rFonts w:ascii="Times New Roman" w:hAnsi="Times New Roman" w:eastAsia="宋体"/>
        </w:rPr>
      </w:pPr>
      <w:r>
        <w:rPr>
          <w:rFonts w:ascii="Times New Roman" w:hAnsi="Times New Roman" w:eastAsia="宋体"/>
        </w:rPr>
        <w:t>1、开标一览表</w:t>
      </w:r>
      <w:bookmarkEnd w:id="224"/>
    </w:p>
    <w:p w14:paraId="03E766FD">
      <w:pPr>
        <w:spacing w:line="440" w:lineRule="exact"/>
        <w:ind w:firstLine="240" w:firstLineChars="100"/>
        <w:rPr>
          <w:rFonts w:ascii="Times New Roman" w:hAnsi="Times New Roman"/>
          <w:sz w:val="24"/>
          <w:szCs w:val="21"/>
        </w:rPr>
      </w:pPr>
      <w:r>
        <w:rPr>
          <w:rFonts w:ascii="Times New Roman" w:hAnsi="Times New Roman"/>
          <w:sz w:val="24"/>
          <w:szCs w:val="21"/>
        </w:rPr>
        <w:t xml:space="preserve">项目名称：                             </w:t>
      </w:r>
    </w:p>
    <w:p w14:paraId="7F501310">
      <w:pPr>
        <w:spacing w:line="440" w:lineRule="exact"/>
        <w:ind w:firstLine="240" w:firstLineChars="100"/>
        <w:rPr>
          <w:rFonts w:ascii="Times New Roman" w:hAnsi="Times New Roman"/>
          <w:sz w:val="24"/>
          <w:szCs w:val="21"/>
        </w:rPr>
      </w:pPr>
      <w:r>
        <w:rPr>
          <w:rFonts w:ascii="Times New Roman" w:hAnsi="Times New Roman"/>
          <w:sz w:val="24"/>
          <w:szCs w:val="21"/>
        </w:rPr>
        <w:t>项目编号：                                        报价金额单位：人民币元</w:t>
      </w:r>
    </w:p>
    <w:tbl>
      <w:tblPr>
        <w:tblStyle w:val="41"/>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823"/>
        <w:gridCol w:w="6172"/>
      </w:tblGrid>
      <w:tr w14:paraId="08447916">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bottom w:val="single" w:color="000000" w:sz="6" w:space="0"/>
              <w:right w:val="single" w:color="000000" w:sz="6" w:space="0"/>
            </w:tcBorders>
            <w:vAlign w:val="center"/>
          </w:tcPr>
          <w:p w14:paraId="7FF893A8">
            <w:pPr>
              <w:tabs>
                <w:tab w:val="left" w:pos="420"/>
                <w:tab w:val="center" w:pos="4153"/>
                <w:tab w:val="right" w:pos="8306"/>
              </w:tabs>
              <w:adjustRightInd w:val="0"/>
              <w:jc w:val="center"/>
              <w:rPr>
                <w:rFonts w:ascii="Times New Roman" w:hAnsi="Times New Roman"/>
                <w:b/>
                <w:caps/>
                <w:spacing w:val="20"/>
                <w:kern w:val="0"/>
                <w:sz w:val="24"/>
                <w:szCs w:val="20"/>
              </w:rPr>
            </w:pPr>
            <w:r>
              <w:rPr>
                <w:rFonts w:ascii="Times New Roman" w:hAnsi="Times New Roman"/>
                <w:b/>
                <w:caps/>
                <w:spacing w:val="20"/>
                <w:kern w:val="0"/>
                <w:sz w:val="24"/>
                <w:szCs w:val="20"/>
              </w:rPr>
              <w:t>名称</w:t>
            </w:r>
          </w:p>
        </w:tc>
        <w:tc>
          <w:tcPr>
            <w:tcW w:w="6172" w:type="dxa"/>
            <w:tcBorders>
              <w:left w:val="single" w:color="000000" w:sz="6" w:space="0"/>
              <w:bottom w:val="single" w:color="000000" w:sz="6" w:space="0"/>
            </w:tcBorders>
            <w:vAlign w:val="center"/>
          </w:tcPr>
          <w:p w14:paraId="3276D93B">
            <w:pPr>
              <w:jc w:val="center"/>
              <w:rPr>
                <w:rFonts w:ascii="Times New Roman" w:hAnsi="Times New Roman"/>
                <w:b/>
                <w:caps/>
                <w:spacing w:val="20"/>
                <w:sz w:val="24"/>
              </w:rPr>
            </w:pPr>
            <w:r>
              <w:rPr>
                <w:rFonts w:ascii="Times New Roman" w:hAnsi="Times New Roman"/>
                <w:b/>
                <w:caps/>
                <w:spacing w:val="20"/>
                <w:sz w:val="24"/>
              </w:rPr>
              <w:t>金额</w:t>
            </w:r>
          </w:p>
        </w:tc>
      </w:tr>
      <w:tr w14:paraId="29AEFD88">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top w:val="single" w:color="000000" w:sz="6" w:space="0"/>
              <w:right w:val="single" w:color="000000" w:sz="6" w:space="0"/>
            </w:tcBorders>
            <w:vAlign w:val="center"/>
          </w:tcPr>
          <w:p w14:paraId="6B61280C">
            <w:pPr>
              <w:jc w:val="center"/>
              <w:rPr>
                <w:rFonts w:ascii="Times New Roman" w:hAnsi="Times New Roman"/>
                <w:spacing w:val="20"/>
                <w:sz w:val="24"/>
              </w:rPr>
            </w:pPr>
            <w:r>
              <w:rPr>
                <w:rFonts w:ascii="Times New Roman" w:hAnsi="Times New Roman"/>
                <w:spacing w:val="20"/>
                <w:sz w:val="24"/>
              </w:rPr>
              <w:t>项目总报价</w:t>
            </w:r>
          </w:p>
        </w:tc>
        <w:tc>
          <w:tcPr>
            <w:tcW w:w="6172" w:type="dxa"/>
            <w:tcBorders>
              <w:top w:val="single" w:color="000000" w:sz="6" w:space="0"/>
              <w:left w:val="single" w:color="000000" w:sz="6" w:space="0"/>
            </w:tcBorders>
            <w:vAlign w:val="center"/>
          </w:tcPr>
          <w:p w14:paraId="13F02DD9">
            <w:pPr>
              <w:jc w:val="center"/>
              <w:rPr>
                <w:rFonts w:ascii="Times New Roman" w:hAnsi="Times New Roman"/>
                <w:spacing w:val="20"/>
                <w:sz w:val="24"/>
              </w:rPr>
            </w:pPr>
            <w:r>
              <w:rPr>
                <w:rFonts w:ascii="Times New Roman" w:hAnsi="Times New Roman"/>
                <w:spacing w:val="20"/>
                <w:sz w:val="24"/>
              </w:rPr>
              <w:t>大写：                （￥          ）</w:t>
            </w:r>
          </w:p>
        </w:tc>
      </w:tr>
    </w:tbl>
    <w:p w14:paraId="6632D8B7">
      <w:pPr>
        <w:spacing w:line="440" w:lineRule="exact"/>
        <w:rPr>
          <w:rFonts w:ascii="Times New Roman" w:hAnsi="Times New Roman"/>
          <w:sz w:val="24"/>
          <w:szCs w:val="21"/>
        </w:rPr>
      </w:pPr>
    </w:p>
    <w:p w14:paraId="6995D0D8">
      <w:pPr>
        <w:spacing w:line="360" w:lineRule="auto"/>
        <w:ind w:firstLine="480" w:firstLineChars="200"/>
        <w:rPr>
          <w:rFonts w:ascii="宋体" w:hAnsi="宋体" w:cs="宋体"/>
          <w:bCs/>
          <w:sz w:val="24"/>
        </w:rPr>
      </w:pPr>
      <w:r>
        <w:rPr>
          <w:rFonts w:hint="eastAsia" w:ascii="宋体" w:hAnsi="宋体" w:cs="宋体"/>
          <w:sz w:val="24"/>
        </w:rPr>
        <w:t>▲1、</w:t>
      </w:r>
      <w:r>
        <w:rPr>
          <w:rFonts w:hint="eastAsia" w:ascii="宋体" w:hAnsi="宋体" w:cs="宋体"/>
          <w:iCs/>
          <w:spacing w:val="20"/>
          <w:sz w:val="24"/>
        </w:rPr>
        <w:t>报价一经涂改，应在涂改处加盖单位公章，否则不得推荐为中标候选人。</w:t>
      </w:r>
      <w:r>
        <w:rPr>
          <w:rFonts w:hint="eastAsia" w:ascii="宋体" w:hAnsi="宋体" w:cs="宋体"/>
          <w:sz w:val="24"/>
        </w:rPr>
        <w:t>否则其报价文件不进入评定，报价得分为0，且不得推荐为中标候选人。</w:t>
      </w:r>
    </w:p>
    <w:p w14:paraId="7D720B66">
      <w:pPr>
        <w:widowControl/>
        <w:spacing w:line="360" w:lineRule="auto"/>
        <w:ind w:firstLine="480" w:firstLineChars="200"/>
        <w:textAlignment w:val="baseline"/>
        <w:rPr>
          <w:rFonts w:ascii="宋体" w:hAnsi="宋体" w:cs="宋体"/>
          <w:sz w:val="24"/>
        </w:rPr>
      </w:pPr>
      <w:r>
        <w:rPr>
          <w:rFonts w:hint="eastAsia" w:ascii="宋体" w:hAnsi="宋体" w:cs="宋体"/>
          <w:sz w:val="24"/>
        </w:rPr>
        <w:t>2、上述报价应包括文本编制及整个项目服务所需的人工费、材料费、交通费</w:t>
      </w:r>
      <w:r>
        <w:rPr>
          <w:rFonts w:hint="eastAsia" w:ascii="宋体" w:cs="宋体"/>
          <w:sz w:val="24"/>
        </w:rPr>
        <w:t>、保险、</w:t>
      </w:r>
      <w:r>
        <w:rPr>
          <w:rFonts w:hint="eastAsia" w:ascii="宋体" w:hAnsi="宋体" w:cs="宋体"/>
          <w:sz w:val="24"/>
        </w:rPr>
        <w:t>利润、税金、招标代理服务费等一切与之相关的所有费用</w:t>
      </w:r>
      <w:r>
        <w:rPr>
          <w:rFonts w:hint="eastAsia" w:ascii="宋体" w:hAnsi="宋体" w:cs="宋体"/>
          <w:color w:val="000000"/>
          <w:kern w:val="0"/>
          <w:sz w:val="24"/>
          <w:u w:color="000000"/>
        </w:rPr>
        <w:t>。投标人应列入而未列入其中的费用，均视为已包含在内，风险由投标人承担。</w:t>
      </w:r>
    </w:p>
    <w:p w14:paraId="65D3EC96">
      <w:pPr>
        <w:spacing w:line="360" w:lineRule="auto"/>
        <w:ind w:firstLine="480" w:firstLineChars="200"/>
        <w:rPr>
          <w:rFonts w:ascii="宋体" w:hAnsi="宋体" w:cs="宋体"/>
          <w:sz w:val="24"/>
        </w:rPr>
      </w:pPr>
      <w:r>
        <w:rPr>
          <w:rFonts w:hint="eastAsia" w:ascii="宋体" w:hAnsi="宋体" w:cs="宋体"/>
          <w:sz w:val="24"/>
        </w:rPr>
        <w:t>3、投标人的投标报价不得超出采购人设立的最高限价，否则其报价文件不进入评定，报价得分为0，且不得推荐为中标候选人。</w:t>
      </w:r>
    </w:p>
    <w:p w14:paraId="661D5F80">
      <w:pPr>
        <w:spacing w:line="360" w:lineRule="auto"/>
        <w:ind w:firstLine="480" w:firstLineChars="200"/>
        <w:rPr>
          <w:rFonts w:ascii="宋体" w:hAnsi="宋体" w:cs="宋体"/>
          <w:iCs/>
          <w:spacing w:val="20"/>
          <w:sz w:val="24"/>
        </w:rPr>
      </w:pPr>
      <w:r>
        <w:rPr>
          <w:rFonts w:hint="eastAsia" w:ascii="宋体" w:hAnsi="宋体" w:cs="宋体"/>
          <w:bCs/>
          <w:sz w:val="24"/>
        </w:rPr>
        <w:t>4、</w:t>
      </w:r>
      <w:r>
        <w:rPr>
          <w:rFonts w:hint="eastAsia" w:ascii="宋体" w:hAnsi="宋体" w:cs="宋体"/>
          <w:sz w:val="24"/>
        </w:rPr>
        <w:t>供应商未在投标（响应）文件中注明上述相关明细或证明的，造成后果由供应商自行承担。</w:t>
      </w:r>
    </w:p>
    <w:p w14:paraId="0D77C755">
      <w:pPr>
        <w:spacing w:line="360" w:lineRule="auto"/>
        <w:ind w:firstLine="560" w:firstLineChars="200"/>
        <w:rPr>
          <w:rFonts w:ascii="Times New Roman" w:hAnsi="Times New Roman"/>
          <w:iCs/>
          <w:spacing w:val="20"/>
          <w:sz w:val="24"/>
        </w:rPr>
      </w:pPr>
    </w:p>
    <w:p w14:paraId="34CCBC85">
      <w:pPr>
        <w:spacing w:line="440" w:lineRule="exact"/>
        <w:ind w:firstLine="240" w:firstLineChars="100"/>
        <w:rPr>
          <w:rFonts w:ascii="Times New Roman" w:hAnsi="Times New Roman"/>
          <w:sz w:val="24"/>
          <w:szCs w:val="21"/>
        </w:rPr>
      </w:pPr>
    </w:p>
    <w:p w14:paraId="7B894DD3">
      <w:pPr>
        <w:pStyle w:val="64"/>
        <w:spacing w:line="360" w:lineRule="auto"/>
        <w:ind w:firstLine="4480" w:firstLineChars="1600"/>
        <w:rPr>
          <w:rFonts w:ascii="Times New Roman" w:hAnsi="Times New Roman"/>
          <w:spacing w:val="20"/>
          <w:sz w:val="24"/>
          <w:u w:val="single"/>
        </w:rPr>
      </w:pPr>
      <w:r>
        <w:rPr>
          <w:rFonts w:ascii="Times New Roman" w:hAnsi="Times New Roman"/>
          <w:spacing w:val="20"/>
          <w:sz w:val="24"/>
        </w:rPr>
        <w:t>供应商盖章：</w:t>
      </w:r>
    </w:p>
    <w:p w14:paraId="075D2CD2">
      <w:pPr>
        <w:pStyle w:val="64"/>
        <w:spacing w:line="360" w:lineRule="auto"/>
        <w:ind w:firstLine="4480" w:firstLineChars="1600"/>
        <w:rPr>
          <w:rFonts w:ascii="Times New Roman" w:hAnsi="Times New Roman"/>
        </w:rPr>
        <w:sectPr>
          <w:headerReference r:id="rId16" w:type="default"/>
          <w:footerReference r:id="rId17" w:type="default"/>
          <w:pgSz w:w="11906" w:h="16838"/>
          <w:pgMar w:top="1304" w:right="1304" w:bottom="1304" w:left="1304" w:header="851" w:footer="850" w:gutter="0"/>
          <w:pgBorders>
            <w:top w:val="none" w:sz="0" w:space="0"/>
            <w:left w:val="none" w:sz="0" w:space="0"/>
            <w:bottom w:val="none" w:sz="0" w:space="0"/>
            <w:right w:val="none" w:sz="0" w:space="0"/>
          </w:pgBorders>
          <w:cols w:space="720" w:num="1"/>
          <w:titlePg/>
          <w:docGrid w:linePitch="312" w:charSpace="0"/>
        </w:sectPr>
      </w:pPr>
      <w:r>
        <w:rPr>
          <w:rFonts w:ascii="Times New Roman" w:hAnsi="Times New Roman"/>
          <w:spacing w:val="20"/>
          <w:sz w:val="24"/>
        </w:rPr>
        <w:t>日     期：</w:t>
      </w:r>
    </w:p>
    <w:bookmarkEnd w:id="160"/>
    <w:p w14:paraId="6209C5C7">
      <w:pPr>
        <w:pStyle w:val="4"/>
        <w:numPr>
          <w:ilvl w:val="0"/>
          <w:numId w:val="4"/>
        </w:numPr>
        <w:spacing w:before="240" w:after="240"/>
        <w:ind w:firstLine="0" w:firstLineChars="0"/>
        <w:jc w:val="center"/>
        <w:rPr>
          <w:rFonts w:ascii="Times New Roman" w:hAnsi="Times New Roman" w:eastAsia="宋体"/>
        </w:rPr>
      </w:pPr>
      <w:bookmarkStart w:id="225" w:name="_Toc22567"/>
      <w:bookmarkStart w:id="226" w:name="_Toc335664294"/>
      <w:bookmarkStart w:id="227" w:name="_Toc493955997"/>
      <w:bookmarkStart w:id="228" w:name="_Toc23912"/>
      <w:r>
        <w:rPr>
          <w:rFonts w:ascii="Times New Roman" w:hAnsi="Times New Roman" w:eastAsia="宋体"/>
        </w:rPr>
        <w:t>分项报价表</w:t>
      </w:r>
      <w:bookmarkEnd w:id="225"/>
    </w:p>
    <w:p w14:paraId="397283EF">
      <w:pPr>
        <w:pStyle w:val="117"/>
        <w:spacing w:line="360" w:lineRule="auto"/>
        <w:rPr>
          <w:rFonts w:eastAsia="宋体"/>
          <w:b/>
          <w:kern w:val="2"/>
          <w:sz w:val="24"/>
          <w:szCs w:val="24"/>
        </w:rPr>
      </w:pPr>
      <w:r>
        <w:rPr>
          <w:rFonts w:eastAsia="宋体"/>
          <w:b/>
          <w:kern w:val="2"/>
          <w:sz w:val="24"/>
          <w:szCs w:val="24"/>
        </w:rPr>
        <w:t xml:space="preserve">投标分项报价表内容要求： </w:t>
      </w:r>
    </w:p>
    <w:p w14:paraId="245C0BB3">
      <w:pPr>
        <w:pStyle w:val="5"/>
        <w:spacing w:line="360" w:lineRule="auto"/>
        <w:ind w:firstLine="0"/>
        <w:rPr>
          <w:rFonts w:ascii="Times New Roman" w:hAnsi="Times New Roman"/>
        </w:rPr>
      </w:pPr>
      <w:r>
        <w:rPr>
          <w:rFonts w:ascii="Times New Roman" w:hAnsi="Times New Roman"/>
          <w:sz w:val="24"/>
          <w:szCs w:val="24"/>
        </w:rPr>
        <w:t>供应商需按“开标一览表”的总报价，对产生总报价的</w:t>
      </w:r>
      <w:r>
        <w:rPr>
          <w:rFonts w:ascii="Times New Roman" w:hAnsi="Times New Roman"/>
          <w:b/>
          <w:bCs/>
          <w:sz w:val="24"/>
          <w:szCs w:val="24"/>
        </w:rPr>
        <w:t>分项报价进行详细列表说明。</w:t>
      </w:r>
      <w:r>
        <w:rPr>
          <w:rFonts w:ascii="Times New Roman" w:hAnsi="Times New Roman"/>
          <w:sz w:val="24"/>
          <w:szCs w:val="24"/>
        </w:rPr>
        <w:t>（表格请按第二章和第五章相关内容和要求自行设计）</w:t>
      </w:r>
    </w:p>
    <w:p w14:paraId="014D3226">
      <w:pPr>
        <w:spacing w:line="360" w:lineRule="auto"/>
        <w:jc w:val="right"/>
        <w:rPr>
          <w:rFonts w:ascii="Times New Roman" w:hAnsi="Times New Roman"/>
          <w:sz w:val="24"/>
        </w:rPr>
      </w:pPr>
      <w:r>
        <w:rPr>
          <w:rFonts w:ascii="Times New Roman" w:hAnsi="Times New Roman"/>
          <w:sz w:val="24"/>
        </w:rPr>
        <w:t>报价金额单位：人民币元</w:t>
      </w:r>
    </w:p>
    <w:tbl>
      <w:tblPr>
        <w:tblStyle w:val="275"/>
        <w:tblW w:w="9117"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3875"/>
        <w:gridCol w:w="1140"/>
        <w:gridCol w:w="1659"/>
        <w:gridCol w:w="1652"/>
      </w:tblGrid>
      <w:tr w14:paraId="50F96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91" w:type="dxa"/>
          </w:tcPr>
          <w:p w14:paraId="7C945398">
            <w:pPr>
              <w:pStyle w:val="228"/>
              <w:widowControl w:val="0"/>
              <w:autoSpaceDE w:val="0"/>
              <w:autoSpaceDN w:val="0"/>
              <w:spacing w:before="131" w:line="221" w:lineRule="auto"/>
              <w:ind w:left="117"/>
              <w:rPr>
                <w:sz w:val="24"/>
                <w:szCs w:val="24"/>
                <w:lang w:eastAsia="en-US"/>
              </w:rPr>
            </w:pPr>
            <w:r>
              <w:rPr>
                <w:b/>
                <w:bCs/>
                <w:spacing w:val="-4"/>
                <w:sz w:val="24"/>
                <w:szCs w:val="24"/>
                <w:lang w:eastAsia="en-US"/>
              </w:rPr>
              <w:t>序号</w:t>
            </w:r>
          </w:p>
        </w:tc>
        <w:tc>
          <w:tcPr>
            <w:tcW w:w="3875" w:type="dxa"/>
          </w:tcPr>
          <w:p w14:paraId="35BBAC27">
            <w:pPr>
              <w:pStyle w:val="228"/>
              <w:widowControl w:val="0"/>
              <w:autoSpaceDE w:val="0"/>
              <w:autoSpaceDN w:val="0"/>
              <w:spacing w:before="130" w:line="219" w:lineRule="auto"/>
              <w:ind w:left="1143"/>
              <w:rPr>
                <w:sz w:val="24"/>
                <w:szCs w:val="24"/>
                <w:lang w:eastAsia="en-US"/>
              </w:rPr>
            </w:pPr>
            <w:r>
              <w:rPr>
                <w:b/>
                <w:bCs/>
                <w:spacing w:val="-4"/>
                <w:sz w:val="24"/>
                <w:szCs w:val="24"/>
                <w:lang w:eastAsia="en-US"/>
              </w:rPr>
              <w:t>项目内容</w:t>
            </w:r>
          </w:p>
        </w:tc>
        <w:tc>
          <w:tcPr>
            <w:tcW w:w="1140" w:type="dxa"/>
          </w:tcPr>
          <w:p w14:paraId="79C7A510">
            <w:pPr>
              <w:pStyle w:val="228"/>
              <w:widowControl w:val="0"/>
              <w:autoSpaceDE w:val="0"/>
              <w:autoSpaceDN w:val="0"/>
              <w:spacing w:before="130" w:line="219" w:lineRule="auto"/>
              <w:ind w:left="238"/>
              <w:rPr>
                <w:sz w:val="24"/>
                <w:szCs w:val="24"/>
                <w:lang w:eastAsia="en-US"/>
              </w:rPr>
            </w:pPr>
            <w:r>
              <w:rPr>
                <w:b/>
                <w:bCs/>
                <w:spacing w:val="-5"/>
                <w:sz w:val="24"/>
                <w:szCs w:val="24"/>
                <w:lang w:eastAsia="en-US"/>
              </w:rPr>
              <w:t>数量</w:t>
            </w:r>
          </w:p>
        </w:tc>
        <w:tc>
          <w:tcPr>
            <w:tcW w:w="1659" w:type="dxa"/>
          </w:tcPr>
          <w:p w14:paraId="69094896">
            <w:pPr>
              <w:pStyle w:val="228"/>
              <w:widowControl w:val="0"/>
              <w:autoSpaceDE w:val="0"/>
              <w:autoSpaceDN w:val="0"/>
              <w:spacing w:before="128" w:line="218" w:lineRule="auto"/>
              <w:ind w:left="169"/>
              <w:rPr>
                <w:sz w:val="24"/>
                <w:szCs w:val="24"/>
                <w:lang w:eastAsia="en-US"/>
              </w:rPr>
            </w:pPr>
            <w:r>
              <w:rPr>
                <w:b/>
                <w:bCs/>
                <w:spacing w:val="5"/>
                <w:sz w:val="24"/>
                <w:szCs w:val="24"/>
                <w:lang w:eastAsia="en-US"/>
              </w:rPr>
              <w:t>单价(元)</w:t>
            </w:r>
          </w:p>
        </w:tc>
        <w:tc>
          <w:tcPr>
            <w:tcW w:w="1652" w:type="dxa"/>
          </w:tcPr>
          <w:p w14:paraId="69D20D09">
            <w:pPr>
              <w:pStyle w:val="228"/>
              <w:widowControl w:val="0"/>
              <w:autoSpaceDE w:val="0"/>
              <w:autoSpaceDN w:val="0"/>
              <w:spacing w:before="128" w:line="218" w:lineRule="auto"/>
              <w:ind w:left="181"/>
              <w:rPr>
                <w:sz w:val="24"/>
                <w:szCs w:val="24"/>
                <w:lang w:eastAsia="en-US"/>
              </w:rPr>
            </w:pPr>
            <w:r>
              <w:rPr>
                <w:b/>
                <w:bCs/>
                <w:spacing w:val="5"/>
                <w:sz w:val="24"/>
                <w:szCs w:val="24"/>
                <w:lang w:eastAsia="en-US"/>
              </w:rPr>
              <w:t>合价(元)</w:t>
            </w:r>
          </w:p>
        </w:tc>
      </w:tr>
      <w:tr w14:paraId="75BA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91" w:type="dxa"/>
          </w:tcPr>
          <w:p w14:paraId="2E35A5C9">
            <w:pPr>
              <w:pStyle w:val="228"/>
              <w:widowControl w:val="0"/>
              <w:autoSpaceDE w:val="0"/>
              <w:autoSpaceDN w:val="0"/>
              <w:spacing w:before="177" w:line="184" w:lineRule="auto"/>
              <w:ind w:left="254"/>
              <w:rPr>
                <w:sz w:val="24"/>
                <w:szCs w:val="24"/>
                <w:lang w:eastAsia="en-US"/>
              </w:rPr>
            </w:pPr>
            <w:r>
              <w:rPr>
                <w:sz w:val="24"/>
                <w:szCs w:val="24"/>
                <w:lang w:eastAsia="en-US"/>
              </w:rPr>
              <w:t>1</w:t>
            </w:r>
          </w:p>
        </w:tc>
        <w:tc>
          <w:tcPr>
            <w:tcW w:w="3875" w:type="dxa"/>
          </w:tcPr>
          <w:p w14:paraId="468D68EA">
            <w:pPr>
              <w:autoSpaceDE w:val="0"/>
              <w:autoSpaceDN w:val="0"/>
              <w:rPr>
                <w:rFonts w:ascii="Arial"/>
                <w:sz w:val="24"/>
                <w:lang w:eastAsia="en-US"/>
              </w:rPr>
            </w:pPr>
          </w:p>
        </w:tc>
        <w:tc>
          <w:tcPr>
            <w:tcW w:w="1140" w:type="dxa"/>
          </w:tcPr>
          <w:p w14:paraId="6178888A">
            <w:pPr>
              <w:autoSpaceDE w:val="0"/>
              <w:autoSpaceDN w:val="0"/>
              <w:rPr>
                <w:rFonts w:ascii="Arial"/>
                <w:sz w:val="24"/>
                <w:lang w:eastAsia="en-US"/>
              </w:rPr>
            </w:pPr>
          </w:p>
        </w:tc>
        <w:tc>
          <w:tcPr>
            <w:tcW w:w="1659" w:type="dxa"/>
          </w:tcPr>
          <w:p w14:paraId="29B12AC0">
            <w:pPr>
              <w:autoSpaceDE w:val="0"/>
              <w:autoSpaceDN w:val="0"/>
              <w:rPr>
                <w:rFonts w:ascii="Arial"/>
                <w:sz w:val="24"/>
                <w:lang w:eastAsia="en-US"/>
              </w:rPr>
            </w:pPr>
          </w:p>
        </w:tc>
        <w:tc>
          <w:tcPr>
            <w:tcW w:w="1652" w:type="dxa"/>
          </w:tcPr>
          <w:p w14:paraId="57D7572F">
            <w:pPr>
              <w:autoSpaceDE w:val="0"/>
              <w:autoSpaceDN w:val="0"/>
              <w:rPr>
                <w:rFonts w:ascii="Arial"/>
                <w:sz w:val="24"/>
                <w:lang w:eastAsia="en-US"/>
              </w:rPr>
            </w:pPr>
          </w:p>
        </w:tc>
      </w:tr>
      <w:tr w14:paraId="4C045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91" w:type="dxa"/>
          </w:tcPr>
          <w:p w14:paraId="11E397C0">
            <w:pPr>
              <w:pStyle w:val="228"/>
              <w:widowControl w:val="0"/>
              <w:autoSpaceDE w:val="0"/>
              <w:autoSpaceDN w:val="0"/>
              <w:spacing w:before="180" w:line="183" w:lineRule="auto"/>
              <w:ind w:left="254"/>
              <w:rPr>
                <w:sz w:val="24"/>
                <w:szCs w:val="24"/>
                <w:lang w:eastAsia="en-US"/>
              </w:rPr>
            </w:pPr>
            <w:r>
              <w:rPr>
                <w:sz w:val="24"/>
                <w:szCs w:val="24"/>
                <w:lang w:eastAsia="en-US"/>
              </w:rPr>
              <w:t>2</w:t>
            </w:r>
          </w:p>
        </w:tc>
        <w:tc>
          <w:tcPr>
            <w:tcW w:w="3875" w:type="dxa"/>
          </w:tcPr>
          <w:p w14:paraId="612A32F0">
            <w:pPr>
              <w:autoSpaceDE w:val="0"/>
              <w:autoSpaceDN w:val="0"/>
              <w:rPr>
                <w:rFonts w:ascii="Arial"/>
                <w:sz w:val="24"/>
                <w:lang w:eastAsia="en-US"/>
              </w:rPr>
            </w:pPr>
          </w:p>
        </w:tc>
        <w:tc>
          <w:tcPr>
            <w:tcW w:w="1140" w:type="dxa"/>
          </w:tcPr>
          <w:p w14:paraId="400667D0">
            <w:pPr>
              <w:autoSpaceDE w:val="0"/>
              <w:autoSpaceDN w:val="0"/>
              <w:rPr>
                <w:rFonts w:ascii="Arial"/>
                <w:sz w:val="24"/>
                <w:lang w:eastAsia="en-US"/>
              </w:rPr>
            </w:pPr>
          </w:p>
        </w:tc>
        <w:tc>
          <w:tcPr>
            <w:tcW w:w="1659" w:type="dxa"/>
          </w:tcPr>
          <w:p w14:paraId="07AF6E15">
            <w:pPr>
              <w:autoSpaceDE w:val="0"/>
              <w:autoSpaceDN w:val="0"/>
              <w:rPr>
                <w:rFonts w:ascii="Arial"/>
                <w:sz w:val="24"/>
                <w:lang w:eastAsia="en-US"/>
              </w:rPr>
            </w:pPr>
          </w:p>
        </w:tc>
        <w:tc>
          <w:tcPr>
            <w:tcW w:w="1652" w:type="dxa"/>
          </w:tcPr>
          <w:p w14:paraId="2F1312B0">
            <w:pPr>
              <w:autoSpaceDE w:val="0"/>
              <w:autoSpaceDN w:val="0"/>
              <w:rPr>
                <w:rFonts w:ascii="Arial"/>
                <w:sz w:val="24"/>
                <w:lang w:eastAsia="en-US"/>
              </w:rPr>
            </w:pPr>
          </w:p>
        </w:tc>
      </w:tr>
      <w:tr w14:paraId="0B600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91" w:type="dxa"/>
          </w:tcPr>
          <w:p w14:paraId="05B05950">
            <w:pPr>
              <w:pStyle w:val="228"/>
              <w:widowControl w:val="0"/>
              <w:autoSpaceDE w:val="0"/>
              <w:autoSpaceDN w:val="0"/>
              <w:spacing w:before="181" w:line="183" w:lineRule="auto"/>
              <w:ind w:left="254"/>
              <w:rPr>
                <w:sz w:val="24"/>
                <w:szCs w:val="24"/>
                <w:lang w:eastAsia="en-US"/>
              </w:rPr>
            </w:pPr>
            <w:r>
              <w:rPr>
                <w:sz w:val="24"/>
                <w:szCs w:val="24"/>
                <w:lang w:eastAsia="en-US"/>
              </w:rPr>
              <w:t>3</w:t>
            </w:r>
          </w:p>
        </w:tc>
        <w:tc>
          <w:tcPr>
            <w:tcW w:w="3875" w:type="dxa"/>
          </w:tcPr>
          <w:p w14:paraId="00B5C717">
            <w:pPr>
              <w:autoSpaceDE w:val="0"/>
              <w:autoSpaceDN w:val="0"/>
              <w:rPr>
                <w:rFonts w:ascii="Arial"/>
                <w:sz w:val="24"/>
                <w:lang w:eastAsia="en-US"/>
              </w:rPr>
            </w:pPr>
          </w:p>
        </w:tc>
        <w:tc>
          <w:tcPr>
            <w:tcW w:w="1140" w:type="dxa"/>
          </w:tcPr>
          <w:p w14:paraId="79D60754">
            <w:pPr>
              <w:autoSpaceDE w:val="0"/>
              <w:autoSpaceDN w:val="0"/>
              <w:rPr>
                <w:rFonts w:ascii="Arial"/>
                <w:sz w:val="24"/>
                <w:lang w:eastAsia="en-US"/>
              </w:rPr>
            </w:pPr>
          </w:p>
        </w:tc>
        <w:tc>
          <w:tcPr>
            <w:tcW w:w="1659" w:type="dxa"/>
          </w:tcPr>
          <w:p w14:paraId="68584D9E">
            <w:pPr>
              <w:autoSpaceDE w:val="0"/>
              <w:autoSpaceDN w:val="0"/>
              <w:rPr>
                <w:rFonts w:ascii="Arial"/>
                <w:sz w:val="24"/>
                <w:lang w:eastAsia="en-US"/>
              </w:rPr>
            </w:pPr>
          </w:p>
        </w:tc>
        <w:tc>
          <w:tcPr>
            <w:tcW w:w="1652" w:type="dxa"/>
          </w:tcPr>
          <w:p w14:paraId="4E5CD69B">
            <w:pPr>
              <w:autoSpaceDE w:val="0"/>
              <w:autoSpaceDN w:val="0"/>
              <w:rPr>
                <w:rFonts w:ascii="Arial"/>
                <w:sz w:val="24"/>
                <w:lang w:eastAsia="en-US"/>
              </w:rPr>
            </w:pPr>
          </w:p>
        </w:tc>
      </w:tr>
      <w:tr w14:paraId="3DDB9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91" w:type="dxa"/>
          </w:tcPr>
          <w:p w14:paraId="6ECF9D3B">
            <w:pPr>
              <w:pStyle w:val="228"/>
              <w:widowControl w:val="0"/>
              <w:autoSpaceDE w:val="0"/>
              <w:autoSpaceDN w:val="0"/>
              <w:spacing w:before="173" w:line="183" w:lineRule="auto"/>
              <w:ind w:left="254"/>
              <w:rPr>
                <w:sz w:val="24"/>
                <w:szCs w:val="24"/>
                <w:lang w:eastAsia="en-US"/>
              </w:rPr>
            </w:pPr>
            <w:r>
              <w:rPr>
                <w:sz w:val="24"/>
                <w:szCs w:val="24"/>
                <w:lang w:eastAsia="en-US"/>
              </w:rPr>
              <w:t>4</w:t>
            </w:r>
          </w:p>
        </w:tc>
        <w:tc>
          <w:tcPr>
            <w:tcW w:w="3875" w:type="dxa"/>
          </w:tcPr>
          <w:p w14:paraId="582A2558">
            <w:pPr>
              <w:autoSpaceDE w:val="0"/>
              <w:autoSpaceDN w:val="0"/>
              <w:rPr>
                <w:rFonts w:ascii="Arial"/>
                <w:sz w:val="24"/>
                <w:lang w:eastAsia="en-US"/>
              </w:rPr>
            </w:pPr>
          </w:p>
        </w:tc>
        <w:tc>
          <w:tcPr>
            <w:tcW w:w="1140" w:type="dxa"/>
          </w:tcPr>
          <w:p w14:paraId="496EBDB7">
            <w:pPr>
              <w:autoSpaceDE w:val="0"/>
              <w:autoSpaceDN w:val="0"/>
              <w:rPr>
                <w:rFonts w:ascii="Arial"/>
                <w:sz w:val="24"/>
                <w:lang w:eastAsia="en-US"/>
              </w:rPr>
            </w:pPr>
          </w:p>
        </w:tc>
        <w:tc>
          <w:tcPr>
            <w:tcW w:w="1659" w:type="dxa"/>
          </w:tcPr>
          <w:p w14:paraId="1517CB1B">
            <w:pPr>
              <w:autoSpaceDE w:val="0"/>
              <w:autoSpaceDN w:val="0"/>
              <w:rPr>
                <w:rFonts w:ascii="Arial"/>
                <w:sz w:val="24"/>
                <w:lang w:eastAsia="en-US"/>
              </w:rPr>
            </w:pPr>
          </w:p>
        </w:tc>
        <w:tc>
          <w:tcPr>
            <w:tcW w:w="1652" w:type="dxa"/>
          </w:tcPr>
          <w:p w14:paraId="3396E861">
            <w:pPr>
              <w:autoSpaceDE w:val="0"/>
              <w:autoSpaceDN w:val="0"/>
              <w:rPr>
                <w:rFonts w:ascii="Arial"/>
                <w:sz w:val="24"/>
                <w:lang w:eastAsia="en-US"/>
              </w:rPr>
            </w:pPr>
          </w:p>
        </w:tc>
      </w:tr>
      <w:tr w14:paraId="4349A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9117" w:type="dxa"/>
            <w:gridSpan w:val="5"/>
          </w:tcPr>
          <w:p w14:paraId="5B099221">
            <w:pPr>
              <w:pStyle w:val="228"/>
              <w:widowControl w:val="0"/>
              <w:autoSpaceDE w:val="0"/>
              <w:autoSpaceDN w:val="0"/>
              <w:spacing w:before="286" w:line="230" w:lineRule="auto"/>
              <w:ind w:left="54"/>
              <w:rPr>
                <w:sz w:val="24"/>
                <w:szCs w:val="24"/>
                <w:lang w:eastAsia="en-US"/>
              </w:rPr>
            </w:pPr>
            <w:r>
              <w:rPr>
                <w:spacing w:val="-2"/>
                <w:sz w:val="24"/>
                <w:szCs w:val="24"/>
                <w:lang w:eastAsia="en-US"/>
              </w:rPr>
              <w:t>总计：</w:t>
            </w:r>
            <w:r>
              <w:rPr>
                <w:spacing w:val="22"/>
                <w:sz w:val="24"/>
                <w:szCs w:val="24"/>
                <w:lang w:eastAsia="en-US"/>
              </w:rPr>
              <w:t xml:space="preserve">   </w:t>
            </w:r>
            <w:r>
              <w:rPr>
                <w:spacing w:val="-2"/>
                <w:sz w:val="24"/>
                <w:szCs w:val="24"/>
                <w:lang w:eastAsia="en-US"/>
              </w:rPr>
              <w:t>(大写)</w:t>
            </w:r>
            <w:r>
              <w:rPr>
                <w:spacing w:val="11"/>
                <w:sz w:val="24"/>
                <w:szCs w:val="24"/>
                <w:lang w:eastAsia="en-US"/>
              </w:rPr>
              <w:t xml:space="preserve">   </w:t>
            </w:r>
            <w:r>
              <w:rPr>
                <w:spacing w:val="1"/>
                <w:sz w:val="24"/>
                <w:szCs w:val="24"/>
                <w:u w:val="single"/>
                <w:lang w:eastAsia="en-US"/>
              </w:rPr>
              <w:t xml:space="preserve">                          </w:t>
            </w:r>
            <w:r>
              <w:rPr>
                <w:spacing w:val="-2"/>
                <w:sz w:val="24"/>
                <w:szCs w:val="24"/>
                <w:lang w:eastAsia="en-US"/>
              </w:rPr>
              <w:t>元</w:t>
            </w:r>
            <w:r>
              <w:rPr>
                <w:spacing w:val="-36"/>
                <w:sz w:val="24"/>
                <w:szCs w:val="24"/>
                <w:lang w:eastAsia="en-US"/>
              </w:rPr>
              <w:t xml:space="preserve"> </w:t>
            </w:r>
            <w:r>
              <w:rPr>
                <w:spacing w:val="-2"/>
                <w:sz w:val="24"/>
                <w:szCs w:val="24"/>
                <w:lang w:eastAsia="en-US"/>
              </w:rPr>
              <w:t>整</w:t>
            </w:r>
            <w:r>
              <w:rPr>
                <w:rFonts w:hint="eastAsia" w:ascii="宋体" w:hAnsi="宋体" w:eastAsia="宋体" w:cs="宋体"/>
                <w:spacing w:val="-2"/>
                <w:sz w:val="24"/>
                <w:szCs w:val="24"/>
                <w:lang w:eastAsia="en-US"/>
              </w:rPr>
              <w:t xml:space="preserve">(¥:   </w:t>
            </w:r>
            <w:r>
              <w:rPr>
                <w:rFonts w:hint="eastAsia" w:ascii="宋体" w:hAnsi="宋体" w:eastAsia="宋体" w:cs="宋体"/>
                <w:spacing w:val="5"/>
                <w:sz w:val="24"/>
                <w:szCs w:val="24"/>
                <w:u w:val="single"/>
                <w:lang w:eastAsia="en-US"/>
              </w:rPr>
              <w:t xml:space="preserve">          </w:t>
            </w:r>
            <w:r>
              <w:rPr>
                <w:spacing w:val="5"/>
                <w:sz w:val="24"/>
                <w:szCs w:val="24"/>
                <w:u w:val="single"/>
                <w:lang w:eastAsia="en-US"/>
              </w:rPr>
              <w:t xml:space="preserve"> </w:t>
            </w:r>
            <w:r>
              <w:rPr>
                <w:spacing w:val="-2"/>
                <w:sz w:val="24"/>
                <w:szCs w:val="24"/>
                <w:lang w:eastAsia="en-US"/>
              </w:rPr>
              <w:t>元</w:t>
            </w:r>
            <w:r>
              <w:rPr>
                <w:spacing w:val="-32"/>
                <w:sz w:val="24"/>
                <w:szCs w:val="24"/>
                <w:lang w:eastAsia="en-US"/>
              </w:rPr>
              <w:t xml:space="preserve"> </w:t>
            </w:r>
            <w:r>
              <w:rPr>
                <w:spacing w:val="-2"/>
                <w:sz w:val="24"/>
                <w:szCs w:val="24"/>
                <w:lang w:eastAsia="en-US"/>
              </w:rPr>
              <w:t>)</w:t>
            </w:r>
          </w:p>
        </w:tc>
      </w:tr>
    </w:tbl>
    <w:p w14:paraId="34DCEBC0">
      <w:pPr>
        <w:rPr>
          <w:rFonts w:ascii="Times New Roman" w:hAnsi="Times New Roman"/>
          <w:caps/>
          <w:spacing w:val="20"/>
          <w:sz w:val="24"/>
        </w:rPr>
      </w:pPr>
    </w:p>
    <w:p w14:paraId="10E285E5">
      <w:pPr>
        <w:spacing w:line="360" w:lineRule="auto"/>
        <w:ind w:firstLine="480" w:firstLineChars="200"/>
        <w:rPr>
          <w:rFonts w:ascii="Times New Roman" w:hAnsi="Times New Roman"/>
          <w:iCs/>
          <w:sz w:val="24"/>
        </w:rPr>
      </w:pPr>
    </w:p>
    <w:p w14:paraId="7840EE68">
      <w:pPr>
        <w:pStyle w:val="17"/>
        <w:ind w:firstLine="240"/>
        <w:rPr>
          <w:rFonts w:hAnsi="Times New Roman"/>
          <w:iCs/>
          <w:sz w:val="24"/>
        </w:rPr>
      </w:pPr>
    </w:p>
    <w:p w14:paraId="116E22D1">
      <w:pPr>
        <w:pStyle w:val="33"/>
        <w:rPr>
          <w:iCs/>
          <w:sz w:val="24"/>
        </w:rPr>
      </w:pPr>
    </w:p>
    <w:p w14:paraId="7B3D6527">
      <w:pPr>
        <w:rPr>
          <w:rFonts w:ascii="Times New Roman" w:hAnsi="Times New Roman"/>
          <w:iCs/>
          <w:sz w:val="24"/>
        </w:rPr>
      </w:pPr>
    </w:p>
    <w:p w14:paraId="4B6D329A">
      <w:pPr>
        <w:pStyle w:val="17"/>
        <w:ind w:firstLine="210"/>
      </w:pPr>
    </w:p>
    <w:p w14:paraId="507CCA26">
      <w:pPr>
        <w:spacing w:line="360" w:lineRule="auto"/>
        <w:ind w:firstLine="560" w:firstLineChars="200"/>
        <w:rPr>
          <w:rFonts w:ascii="Times New Roman" w:hAnsi="Times New Roman"/>
          <w:spacing w:val="20"/>
          <w:sz w:val="24"/>
        </w:rPr>
      </w:pPr>
    </w:p>
    <w:p w14:paraId="5514D006">
      <w:pPr>
        <w:pStyle w:val="64"/>
        <w:spacing w:line="360" w:lineRule="auto"/>
        <w:ind w:firstLine="4480" w:firstLineChars="1600"/>
        <w:rPr>
          <w:rFonts w:ascii="Times New Roman" w:hAnsi="Times New Roman"/>
          <w:spacing w:val="20"/>
          <w:sz w:val="24"/>
          <w:u w:val="single"/>
        </w:rPr>
      </w:pPr>
      <w:r>
        <w:rPr>
          <w:rFonts w:ascii="Times New Roman" w:hAnsi="Times New Roman"/>
          <w:spacing w:val="20"/>
          <w:sz w:val="24"/>
        </w:rPr>
        <w:t>供应商盖章：</w:t>
      </w:r>
    </w:p>
    <w:p w14:paraId="0DE385C9">
      <w:pPr>
        <w:pStyle w:val="65"/>
        <w:spacing w:line="360" w:lineRule="auto"/>
        <w:ind w:firstLine="4480" w:firstLineChars="1600"/>
        <w:rPr>
          <w:rFonts w:ascii="Times New Roman" w:hAnsi="Times New Roman"/>
          <w:spacing w:val="20"/>
          <w:sz w:val="24"/>
          <w:u w:val="single"/>
        </w:rPr>
      </w:pPr>
      <w:r>
        <w:rPr>
          <w:rFonts w:ascii="Times New Roman" w:hAnsi="Times New Roman"/>
          <w:spacing w:val="20"/>
          <w:sz w:val="24"/>
        </w:rPr>
        <w:t>日     期：</w:t>
      </w:r>
    </w:p>
    <w:p w14:paraId="58C6D5F6">
      <w:pPr>
        <w:pStyle w:val="65"/>
        <w:spacing w:line="360" w:lineRule="auto"/>
        <w:ind w:firstLine="4480" w:firstLineChars="1600"/>
        <w:rPr>
          <w:rFonts w:ascii="Times New Roman" w:hAnsi="Times New Roman"/>
          <w:spacing w:val="20"/>
          <w:sz w:val="24"/>
          <w:u w:val="single"/>
        </w:rPr>
      </w:pPr>
    </w:p>
    <w:p w14:paraId="0CCE90C1">
      <w:pPr>
        <w:pStyle w:val="65"/>
        <w:spacing w:line="360" w:lineRule="auto"/>
        <w:ind w:firstLine="4480" w:firstLineChars="1600"/>
        <w:rPr>
          <w:rFonts w:ascii="Times New Roman" w:hAnsi="Times New Roman"/>
          <w:spacing w:val="20"/>
          <w:sz w:val="24"/>
          <w:u w:val="single"/>
        </w:rPr>
      </w:pPr>
    </w:p>
    <w:p w14:paraId="361249AA">
      <w:pPr>
        <w:pStyle w:val="65"/>
        <w:jc w:val="left"/>
        <w:rPr>
          <w:rFonts w:ascii="Times New Roman" w:hAnsi="Times New Roman"/>
          <w:kern w:val="0"/>
          <w:sz w:val="24"/>
        </w:rPr>
      </w:pPr>
    </w:p>
    <w:p w14:paraId="64296EA5">
      <w:pPr>
        <w:pStyle w:val="65"/>
        <w:ind w:left="296" w:leftChars="141"/>
        <w:jc w:val="left"/>
        <w:rPr>
          <w:rFonts w:ascii="Times New Roman" w:hAnsi="Times New Roman"/>
          <w:kern w:val="0"/>
          <w:sz w:val="24"/>
        </w:rPr>
      </w:pPr>
    </w:p>
    <w:p w14:paraId="68E9C025">
      <w:pPr>
        <w:pStyle w:val="65"/>
        <w:ind w:left="296" w:leftChars="141"/>
        <w:jc w:val="left"/>
        <w:rPr>
          <w:rFonts w:ascii="Times New Roman" w:hAnsi="Times New Roman"/>
          <w:kern w:val="0"/>
          <w:sz w:val="24"/>
        </w:rPr>
      </w:pPr>
    </w:p>
    <w:p w14:paraId="5BD6ED7A">
      <w:pPr>
        <w:pStyle w:val="65"/>
        <w:ind w:left="296" w:leftChars="141"/>
        <w:jc w:val="left"/>
        <w:rPr>
          <w:rFonts w:ascii="Times New Roman" w:hAnsi="Times New Roman"/>
          <w:kern w:val="0"/>
          <w:sz w:val="24"/>
        </w:rPr>
      </w:pPr>
    </w:p>
    <w:p w14:paraId="2989596F">
      <w:pPr>
        <w:pStyle w:val="65"/>
        <w:ind w:left="296" w:leftChars="141"/>
        <w:jc w:val="left"/>
        <w:rPr>
          <w:rFonts w:ascii="Times New Roman" w:hAnsi="Times New Roman"/>
          <w:kern w:val="0"/>
          <w:sz w:val="24"/>
        </w:rPr>
      </w:pPr>
    </w:p>
    <w:p w14:paraId="0C254925">
      <w:pPr>
        <w:pStyle w:val="65"/>
        <w:ind w:left="296" w:leftChars="141"/>
        <w:jc w:val="left"/>
        <w:rPr>
          <w:rFonts w:ascii="Times New Roman" w:hAnsi="Times New Roman"/>
          <w:kern w:val="0"/>
          <w:sz w:val="24"/>
        </w:rPr>
      </w:pPr>
    </w:p>
    <w:p w14:paraId="5F38C9B9">
      <w:pPr>
        <w:pStyle w:val="65"/>
        <w:ind w:left="296" w:leftChars="141"/>
        <w:jc w:val="left"/>
        <w:rPr>
          <w:rFonts w:ascii="Times New Roman" w:hAnsi="Times New Roman"/>
          <w:kern w:val="0"/>
          <w:sz w:val="24"/>
        </w:rPr>
      </w:pPr>
    </w:p>
    <w:p w14:paraId="5848615D">
      <w:pPr>
        <w:pStyle w:val="65"/>
        <w:ind w:left="296" w:leftChars="141"/>
        <w:jc w:val="left"/>
        <w:rPr>
          <w:rFonts w:ascii="Times New Roman" w:hAnsi="Times New Roman"/>
          <w:kern w:val="0"/>
          <w:sz w:val="24"/>
        </w:rPr>
      </w:pPr>
    </w:p>
    <w:p w14:paraId="2C3CEF38">
      <w:pPr>
        <w:pStyle w:val="65"/>
        <w:ind w:left="296" w:leftChars="141"/>
        <w:jc w:val="left"/>
        <w:rPr>
          <w:rFonts w:ascii="Times New Roman" w:hAnsi="Times New Roman"/>
          <w:kern w:val="0"/>
          <w:sz w:val="24"/>
        </w:rPr>
      </w:pPr>
    </w:p>
    <w:p w14:paraId="43D5255D">
      <w:pPr>
        <w:widowControl/>
        <w:spacing w:line="360" w:lineRule="auto"/>
        <w:jc w:val="center"/>
        <w:rPr>
          <w:rFonts w:ascii="宋体" w:hAnsi="宋体" w:cs="宋体"/>
          <w:b/>
          <w:kern w:val="0"/>
          <w:sz w:val="32"/>
          <w:szCs w:val="32"/>
        </w:rPr>
      </w:pPr>
    </w:p>
    <w:p w14:paraId="348C9499">
      <w:bookmarkStart w:id="229" w:name="_Toc2980"/>
      <w:r>
        <w:br w:type="page"/>
      </w:r>
    </w:p>
    <w:p w14:paraId="4F837C9F">
      <w:pPr>
        <w:widowControl/>
        <w:spacing w:line="360" w:lineRule="auto"/>
        <w:jc w:val="center"/>
        <w:rPr>
          <w:rFonts w:ascii="宋体" w:hAnsi="宋体" w:cs="宋体"/>
          <w:b/>
          <w:kern w:val="0"/>
          <w:sz w:val="32"/>
          <w:szCs w:val="32"/>
        </w:rPr>
      </w:pPr>
      <w:r>
        <w:rPr>
          <w:rFonts w:hint="eastAsia" w:ascii="宋体" w:hAnsi="宋体" w:cs="宋体"/>
          <w:b/>
          <w:kern w:val="0"/>
          <w:sz w:val="32"/>
          <w:szCs w:val="32"/>
          <w:lang w:val="en-US" w:eastAsia="zh-CN"/>
        </w:rPr>
        <w:t>3、</w:t>
      </w:r>
      <w:r>
        <w:rPr>
          <w:rFonts w:hint="eastAsia" w:ascii="宋体" w:hAnsi="宋体" w:cs="宋体"/>
          <w:b/>
          <w:kern w:val="0"/>
          <w:sz w:val="32"/>
          <w:szCs w:val="32"/>
        </w:rPr>
        <w:t>中小企业声明函格式</w:t>
      </w:r>
    </w:p>
    <w:p w14:paraId="62B0814F">
      <w:pPr>
        <w:widowControl/>
        <w:spacing w:line="360" w:lineRule="auto"/>
        <w:jc w:val="center"/>
        <w:rPr>
          <w:rFonts w:ascii="宋体" w:hAnsi="宋体" w:cs="宋体"/>
          <w:sz w:val="24"/>
        </w:rPr>
      </w:pPr>
      <w:r>
        <w:rPr>
          <w:rFonts w:hint="eastAsia" w:ascii="宋体" w:hAnsi="宋体" w:cs="宋体"/>
          <w:b/>
          <w:kern w:val="0"/>
          <w:sz w:val="32"/>
          <w:szCs w:val="32"/>
        </w:rPr>
        <w:t>中小企业声明函（服务）</w:t>
      </w:r>
    </w:p>
    <w:p w14:paraId="0ADF8ED5">
      <w:pPr>
        <w:widowControl/>
        <w:spacing w:line="360" w:lineRule="auto"/>
        <w:ind w:firstLine="480" w:firstLineChars="200"/>
        <w:jc w:val="left"/>
        <w:rPr>
          <w:rFonts w:ascii="宋体" w:hAnsi="宋体" w:cs="宋体"/>
          <w:sz w:val="24"/>
        </w:rPr>
      </w:pPr>
      <w:r>
        <w:rPr>
          <w:rFonts w:hint="eastAsia" w:ascii="宋体" w:hAnsi="宋体" w:cs="宋体"/>
          <w:kern w:val="0"/>
          <w:sz w:val="24"/>
        </w:rPr>
        <w:t>本公司（联合体）郑重声明，根据《政府采购促进中小企业发展管理办法》（财库﹝2020﹞46 号）的规定，本公司（联合体）参加</w:t>
      </w:r>
      <w:r>
        <w:rPr>
          <w:rFonts w:hint="eastAsia" w:ascii="宋体" w:hAnsi="宋体" w:cs="宋体"/>
          <w:kern w:val="0"/>
          <w:sz w:val="24"/>
          <w:u w:val="single"/>
        </w:rPr>
        <w:t xml:space="preserve"> （单位名称） </w:t>
      </w:r>
      <w:r>
        <w:rPr>
          <w:rFonts w:hint="eastAsia" w:ascii="宋体" w:hAnsi="宋体" w:cs="宋体"/>
          <w:kern w:val="0"/>
          <w:sz w:val="24"/>
        </w:rPr>
        <w:t>的</w:t>
      </w:r>
      <w:r>
        <w:rPr>
          <w:rFonts w:hint="eastAsia" w:ascii="宋体" w:hAnsi="宋体" w:cs="宋体"/>
          <w:kern w:val="0"/>
          <w:sz w:val="24"/>
          <w:u w:val="single"/>
        </w:rPr>
        <w:t xml:space="preserve"> （项目名称） </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67BD3F54">
      <w:pPr>
        <w:widowControl/>
        <w:spacing w:line="360" w:lineRule="auto"/>
        <w:ind w:firstLine="480" w:firstLineChars="200"/>
        <w:jc w:val="left"/>
        <w:rPr>
          <w:rFonts w:ascii="宋体" w:hAnsi="宋体" w:cs="宋体"/>
          <w:sz w:val="24"/>
        </w:rPr>
      </w:pPr>
      <w:r>
        <w:rPr>
          <w:rFonts w:hint="eastAsia" w:ascii="宋体" w:hAnsi="宋体" w:cs="宋体"/>
          <w:kern w:val="0"/>
          <w:sz w:val="24"/>
        </w:rPr>
        <w:t>1.</w:t>
      </w:r>
      <w:r>
        <w:rPr>
          <w:rFonts w:hint="eastAsia" w:ascii="宋体" w:hAnsi="宋体" w:cs="宋体"/>
          <w:kern w:val="0"/>
          <w:sz w:val="24"/>
          <w:u w:val="single"/>
        </w:rPr>
        <w:t xml:space="preserve">  （标的名称）  </w:t>
      </w:r>
      <w:r>
        <w:rPr>
          <w:rFonts w:hint="eastAsia" w:ascii="宋体" w:hAnsi="宋体" w:cs="宋体"/>
          <w:kern w:val="0"/>
          <w:sz w:val="24"/>
        </w:rPr>
        <w:t>，属于</w:t>
      </w:r>
      <w:r>
        <w:rPr>
          <w:rFonts w:hint="eastAsia" w:ascii="宋体" w:hAnsi="宋体" w:cs="宋体"/>
          <w:kern w:val="0"/>
          <w:sz w:val="24"/>
          <w:u w:val="single"/>
        </w:rPr>
        <w:t xml:space="preserve"> （采购文件中明确的所属行业） </w:t>
      </w:r>
      <w:r>
        <w:rPr>
          <w:rFonts w:hint="eastAsia" w:ascii="宋体" w:hAnsi="宋体" w:cs="宋体"/>
          <w:kern w:val="0"/>
          <w:sz w:val="24"/>
        </w:rPr>
        <w:t>；承建（承接）企业为</w:t>
      </w:r>
      <w:r>
        <w:rPr>
          <w:rFonts w:hint="eastAsia" w:ascii="宋体" w:hAnsi="宋体" w:cs="宋体"/>
          <w:kern w:val="0"/>
          <w:sz w:val="24"/>
          <w:u w:val="single"/>
        </w:rPr>
        <w:t xml:space="preserve"> （企业名称） </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万元¹，属于</w:t>
      </w:r>
      <w:r>
        <w:rPr>
          <w:rFonts w:hint="eastAsia" w:ascii="宋体" w:hAnsi="宋体" w:cs="宋体"/>
          <w:kern w:val="0"/>
          <w:sz w:val="24"/>
          <w:u w:val="single"/>
        </w:rPr>
        <w:t xml:space="preserve"> （中型企业、小型企业、微型企业） </w:t>
      </w:r>
      <w:r>
        <w:rPr>
          <w:rFonts w:hint="eastAsia" w:ascii="宋体" w:hAnsi="宋体" w:cs="宋体"/>
          <w:kern w:val="0"/>
          <w:sz w:val="24"/>
        </w:rPr>
        <w:t xml:space="preserve">； </w:t>
      </w:r>
    </w:p>
    <w:p w14:paraId="5C38513B">
      <w:pPr>
        <w:widowControl/>
        <w:spacing w:line="360" w:lineRule="auto"/>
        <w:ind w:firstLine="480" w:firstLineChars="200"/>
        <w:jc w:val="left"/>
        <w:rPr>
          <w:rFonts w:ascii="宋体" w:hAnsi="宋体" w:cs="宋体"/>
          <w:sz w:val="24"/>
        </w:rPr>
      </w:pPr>
      <w:r>
        <w:rPr>
          <w:rFonts w:hint="eastAsia" w:ascii="宋体" w:hAnsi="宋体" w:cs="宋体"/>
          <w:kern w:val="0"/>
          <w:sz w:val="24"/>
        </w:rPr>
        <w:t>2.</w:t>
      </w:r>
      <w:r>
        <w:rPr>
          <w:rFonts w:hint="eastAsia" w:ascii="宋体" w:hAnsi="宋体" w:cs="宋体"/>
          <w:kern w:val="0"/>
          <w:sz w:val="24"/>
          <w:u w:val="single"/>
        </w:rPr>
        <w:t xml:space="preserve">  （标的名称）  </w:t>
      </w:r>
      <w:r>
        <w:rPr>
          <w:rFonts w:hint="eastAsia" w:ascii="宋体" w:hAnsi="宋体" w:cs="宋体"/>
          <w:kern w:val="0"/>
          <w:sz w:val="24"/>
        </w:rPr>
        <w:t>，属于</w:t>
      </w:r>
      <w:r>
        <w:rPr>
          <w:rFonts w:hint="eastAsia" w:ascii="宋体" w:hAnsi="宋体" w:cs="宋体"/>
          <w:kern w:val="0"/>
          <w:sz w:val="24"/>
          <w:u w:val="single"/>
        </w:rPr>
        <w:t xml:space="preserve"> （采购文件中明确的所属行业） </w:t>
      </w:r>
      <w:r>
        <w:rPr>
          <w:rFonts w:hint="eastAsia" w:ascii="宋体" w:hAnsi="宋体" w:cs="宋体"/>
          <w:kern w:val="0"/>
          <w:sz w:val="24"/>
        </w:rPr>
        <w:t>；承建（承接）企业为</w:t>
      </w:r>
      <w:r>
        <w:rPr>
          <w:rFonts w:hint="eastAsia" w:ascii="宋体" w:hAnsi="宋体" w:cs="宋体"/>
          <w:kern w:val="0"/>
          <w:sz w:val="24"/>
          <w:u w:val="single"/>
        </w:rPr>
        <w:t xml:space="preserve"> （企业名称） </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 xml:space="preserve"> （中型企业、小型企业、微型企业） </w:t>
      </w:r>
      <w:r>
        <w:rPr>
          <w:rFonts w:hint="eastAsia" w:ascii="宋体" w:hAnsi="宋体" w:cs="宋体"/>
          <w:kern w:val="0"/>
          <w:sz w:val="24"/>
        </w:rPr>
        <w:t xml:space="preserve">； </w:t>
      </w:r>
    </w:p>
    <w:p w14:paraId="5FBC9D34">
      <w:pPr>
        <w:widowControl/>
        <w:spacing w:line="360" w:lineRule="auto"/>
        <w:ind w:firstLine="480" w:firstLineChars="200"/>
        <w:jc w:val="left"/>
        <w:rPr>
          <w:rFonts w:ascii="宋体" w:hAnsi="宋体" w:cs="宋体"/>
          <w:sz w:val="24"/>
        </w:rPr>
      </w:pPr>
      <w:r>
        <w:rPr>
          <w:rFonts w:hint="eastAsia" w:ascii="宋体" w:hAnsi="宋体" w:cs="宋体"/>
          <w:kern w:val="0"/>
          <w:sz w:val="24"/>
        </w:rPr>
        <w:t>……</w:t>
      </w:r>
    </w:p>
    <w:p w14:paraId="658BF8B3">
      <w:pPr>
        <w:widowControl/>
        <w:spacing w:line="360" w:lineRule="auto"/>
        <w:ind w:firstLine="480" w:firstLineChars="200"/>
        <w:jc w:val="left"/>
        <w:rPr>
          <w:rFonts w:ascii="宋体" w:hAnsi="宋体" w:cs="宋体"/>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534385FE">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本企业对上述声明内容的真实性负责。如有虚假，将依法承担相应责任。 </w:t>
      </w:r>
    </w:p>
    <w:p w14:paraId="053AB325">
      <w:pPr>
        <w:widowControl/>
        <w:spacing w:line="360" w:lineRule="auto"/>
        <w:ind w:firstLine="4560" w:firstLineChars="1900"/>
        <w:jc w:val="left"/>
        <w:rPr>
          <w:rFonts w:ascii="宋体" w:hAnsi="宋体" w:cs="宋体"/>
          <w:sz w:val="24"/>
        </w:rPr>
      </w:pPr>
      <w:r>
        <w:rPr>
          <w:rFonts w:hint="eastAsia" w:ascii="宋体" w:hAnsi="宋体" w:cs="宋体"/>
          <w:kern w:val="0"/>
          <w:sz w:val="24"/>
        </w:rPr>
        <w:t xml:space="preserve">企业名称（盖章）： </w:t>
      </w:r>
    </w:p>
    <w:p w14:paraId="2056531A">
      <w:pPr>
        <w:widowControl/>
        <w:spacing w:line="360" w:lineRule="auto"/>
        <w:ind w:firstLine="4560" w:firstLineChars="1900"/>
        <w:jc w:val="left"/>
        <w:rPr>
          <w:rFonts w:ascii="宋体" w:hAnsi="宋体" w:cs="宋体"/>
          <w:sz w:val="24"/>
        </w:rPr>
      </w:pPr>
      <w:r>
        <w:rPr>
          <w:rFonts w:hint="eastAsia" w:ascii="宋体" w:hAnsi="宋体" w:cs="宋体"/>
          <w:kern w:val="0"/>
          <w:sz w:val="24"/>
        </w:rPr>
        <w:t xml:space="preserve">日  期： </w:t>
      </w:r>
    </w:p>
    <w:p w14:paraId="496E7FB8">
      <w:pPr>
        <w:pStyle w:val="65"/>
        <w:ind w:left="296" w:leftChars="141"/>
        <w:jc w:val="left"/>
        <w:rPr>
          <w:rFonts w:ascii="宋体" w:hAnsi="宋体" w:cs="宋体"/>
          <w:kern w:val="0"/>
          <w:sz w:val="24"/>
        </w:rPr>
      </w:pPr>
      <w:r>
        <w:rPr>
          <w:rFonts w:hint="eastAsia" w:ascii="宋体" w:hAnsi="宋体" w:cs="宋体"/>
          <w:kern w:val="0"/>
          <w:sz w:val="24"/>
        </w:rPr>
        <w:t>注：从业人员、营业收入、资产总额填报上一年度数据，无上一年度数据的新成立企业可不填报。</w:t>
      </w:r>
    </w:p>
    <w:p w14:paraId="0F1FE49F">
      <w:pPr>
        <w:pStyle w:val="65"/>
        <w:ind w:left="296" w:leftChars="141"/>
        <w:jc w:val="left"/>
        <w:rPr>
          <w:rFonts w:ascii="宋体" w:hAnsi="宋体" w:cs="宋体"/>
          <w:kern w:val="0"/>
          <w:sz w:val="24"/>
        </w:rPr>
      </w:pPr>
    </w:p>
    <w:p w14:paraId="4CE84629">
      <w:pPr>
        <w:pStyle w:val="65"/>
        <w:ind w:left="296" w:leftChars="141"/>
        <w:jc w:val="left"/>
        <w:rPr>
          <w:rFonts w:ascii="宋体" w:hAnsi="宋体" w:cs="宋体"/>
          <w:kern w:val="0"/>
          <w:sz w:val="24"/>
        </w:rPr>
      </w:pPr>
      <w:r>
        <w:rPr>
          <w:rFonts w:ascii="宋体" w:hAnsi="宋体" w:cs="宋体"/>
          <w:kern w:val="0"/>
          <w:sz w:val="24"/>
        </w:rPr>
        <w:br w:type="column"/>
      </w:r>
    </w:p>
    <w:p w14:paraId="5F5104E0">
      <w:pPr>
        <w:widowControl/>
        <w:spacing w:line="360" w:lineRule="auto"/>
        <w:jc w:val="center"/>
        <w:rPr>
          <w:rFonts w:ascii="宋体" w:hAnsi="宋体" w:cs="宋体"/>
          <w:b/>
          <w:kern w:val="0"/>
          <w:sz w:val="32"/>
          <w:szCs w:val="32"/>
        </w:rPr>
      </w:pPr>
      <w:r>
        <w:rPr>
          <w:rFonts w:hint="eastAsia" w:ascii="宋体" w:hAnsi="宋体" w:cs="宋体"/>
          <w:b/>
          <w:kern w:val="0"/>
          <w:sz w:val="32"/>
          <w:szCs w:val="32"/>
          <w:lang w:val="en-US" w:eastAsia="zh-CN"/>
        </w:rPr>
        <w:t>4、</w:t>
      </w:r>
      <w:r>
        <w:rPr>
          <w:rFonts w:hint="eastAsia" w:ascii="宋体" w:hAnsi="宋体" w:cs="宋体"/>
          <w:b/>
          <w:kern w:val="0"/>
          <w:sz w:val="32"/>
          <w:szCs w:val="32"/>
        </w:rPr>
        <w:t>残疾人福利性单位声明函格式</w:t>
      </w:r>
    </w:p>
    <w:p w14:paraId="7CD149BB">
      <w:pPr>
        <w:widowControl/>
        <w:spacing w:line="360" w:lineRule="auto"/>
        <w:jc w:val="center"/>
        <w:rPr>
          <w:rFonts w:ascii="宋体" w:hAnsi="宋体" w:cs="宋体"/>
          <w:b/>
          <w:kern w:val="0"/>
          <w:sz w:val="32"/>
          <w:szCs w:val="32"/>
        </w:rPr>
      </w:pPr>
    </w:p>
    <w:p w14:paraId="4898F29C">
      <w:pPr>
        <w:widowControl/>
        <w:spacing w:line="360" w:lineRule="auto"/>
        <w:jc w:val="center"/>
        <w:rPr>
          <w:rFonts w:ascii="宋体" w:hAnsi="宋体" w:cs="宋体"/>
          <w:b/>
          <w:kern w:val="0"/>
          <w:sz w:val="32"/>
          <w:szCs w:val="32"/>
        </w:rPr>
      </w:pPr>
      <w:r>
        <w:rPr>
          <w:rFonts w:hint="eastAsia" w:ascii="宋体" w:hAnsi="宋体" w:cs="宋体"/>
          <w:b/>
          <w:kern w:val="0"/>
          <w:sz w:val="32"/>
          <w:szCs w:val="32"/>
        </w:rPr>
        <w:t>残疾人福利性单位声明函</w:t>
      </w:r>
    </w:p>
    <w:p w14:paraId="479B028E">
      <w:pPr>
        <w:pStyle w:val="258"/>
        <w:spacing w:line="360" w:lineRule="auto"/>
        <w:jc w:val="center"/>
        <w:rPr>
          <w:rFonts w:ascii="宋体" w:hAnsi="宋体" w:cs="宋体"/>
          <w:bCs/>
          <w:spacing w:val="6"/>
          <w:sz w:val="24"/>
          <w:szCs w:val="24"/>
        </w:rPr>
      </w:pPr>
    </w:p>
    <w:p w14:paraId="6DB2EA5C">
      <w:pPr>
        <w:pStyle w:val="258"/>
        <w:spacing w:line="360" w:lineRule="auto"/>
        <w:ind w:firstLine="601"/>
        <w:rPr>
          <w:rFonts w:ascii="宋体" w:hAnsi="宋体" w:cs="宋体"/>
          <w:kern w:val="2"/>
          <w:sz w:val="24"/>
          <w:szCs w:val="24"/>
        </w:rPr>
      </w:pPr>
      <w:r>
        <w:rPr>
          <w:rFonts w:hint="eastAsia" w:ascii="宋体" w:hAnsi="宋体" w:cs="宋体"/>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2"/>
          <w:sz w:val="24"/>
          <w:szCs w:val="24"/>
          <w:u w:val="single"/>
        </w:rPr>
        <w:t xml:space="preserve">   单位的    </w:t>
      </w:r>
      <w:r>
        <w:rPr>
          <w:rFonts w:hint="eastAsia" w:ascii="宋体" w:hAnsi="宋体" w:cs="宋体"/>
          <w:kern w:val="2"/>
          <w:sz w:val="24"/>
          <w:szCs w:val="24"/>
        </w:rPr>
        <w:t>项目采购活动提供本单位制造的货物（由本单位承担工程/提供服务），或者提供其他残疾人福利性单位制造的货物（不包括使用非残疾人福利性单位注册商标的货物）。</w:t>
      </w:r>
    </w:p>
    <w:p w14:paraId="56C40DDC">
      <w:pPr>
        <w:pStyle w:val="258"/>
        <w:spacing w:beforeLines="50" w:line="360" w:lineRule="auto"/>
        <w:ind w:firstLine="601"/>
        <w:rPr>
          <w:rFonts w:ascii="宋体" w:hAnsi="宋体" w:cs="宋体"/>
          <w:b/>
          <w:bCs/>
          <w:sz w:val="24"/>
          <w:szCs w:val="24"/>
        </w:rPr>
      </w:pPr>
      <w:r>
        <w:rPr>
          <w:rFonts w:hint="eastAsia" w:ascii="宋体" w:hAnsi="宋体" w:cs="宋体"/>
          <w:b/>
          <w:bCs/>
          <w:kern w:val="2"/>
          <w:sz w:val="24"/>
          <w:szCs w:val="24"/>
        </w:rPr>
        <w:t>本单位对上述声明的真实性负责。如有虚假，将依法承担相应责任。</w:t>
      </w:r>
    </w:p>
    <w:p w14:paraId="0FED7F84">
      <w:pPr>
        <w:widowControl/>
        <w:spacing w:line="360" w:lineRule="auto"/>
        <w:ind w:firstLine="4560" w:firstLineChars="1900"/>
        <w:jc w:val="left"/>
        <w:rPr>
          <w:rFonts w:ascii="宋体" w:hAnsi="宋体" w:cs="宋体"/>
          <w:kern w:val="0"/>
          <w:sz w:val="24"/>
        </w:rPr>
      </w:pPr>
    </w:p>
    <w:p w14:paraId="172A57F3">
      <w:pPr>
        <w:widowControl/>
        <w:spacing w:line="360" w:lineRule="auto"/>
        <w:ind w:firstLine="4560" w:firstLineChars="1900"/>
        <w:jc w:val="left"/>
        <w:rPr>
          <w:rFonts w:ascii="宋体" w:hAnsi="宋体" w:cs="宋体"/>
          <w:sz w:val="24"/>
        </w:rPr>
      </w:pPr>
      <w:r>
        <w:rPr>
          <w:rFonts w:hint="eastAsia" w:ascii="宋体" w:hAnsi="宋体" w:cs="宋体"/>
          <w:kern w:val="0"/>
          <w:sz w:val="24"/>
        </w:rPr>
        <w:t xml:space="preserve">企业名称（盖章）： </w:t>
      </w:r>
    </w:p>
    <w:p w14:paraId="0B27B70F">
      <w:pPr>
        <w:widowControl/>
        <w:spacing w:line="360" w:lineRule="auto"/>
        <w:ind w:firstLine="4560" w:firstLineChars="1900"/>
        <w:jc w:val="left"/>
        <w:rPr>
          <w:rFonts w:ascii="宋体" w:hAnsi="宋体" w:cs="宋体"/>
          <w:sz w:val="24"/>
        </w:rPr>
      </w:pPr>
    </w:p>
    <w:p w14:paraId="4B06718D">
      <w:pPr>
        <w:widowControl/>
        <w:spacing w:line="360" w:lineRule="auto"/>
        <w:ind w:firstLine="4560" w:firstLineChars="1900"/>
        <w:jc w:val="left"/>
        <w:rPr>
          <w:rFonts w:ascii="宋体" w:hAnsi="宋体" w:cs="宋体"/>
        </w:rPr>
      </w:pPr>
      <w:r>
        <w:rPr>
          <w:rFonts w:hint="eastAsia" w:ascii="宋体" w:hAnsi="宋体" w:cs="宋体"/>
          <w:sz w:val="24"/>
        </w:rPr>
        <w:t xml:space="preserve">日 </w:t>
      </w:r>
      <w:r>
        <w:rPr>
          <w:rFonts w:ascii="宋体" w:hAnsi="宋体" w:cs="宋体"/>
          <w:sz w:val="24"/>
        </w:rPr>
        <w:t xml:space="preserve"> </w:t>
      </w:r>
      <w:r>
        <w:rPr>
          <w:rFonts w:hint="eastAsia" w:ascii="宋体" w:hAnsi="宋体" w:cs="宋体"/>
          <w:sz w:val="24"/>
        </w:rPr>
        <w:t xml:space="preserve"> 期：</w:t>
      </w:r>
    </w:p>
    <w:p w14:paraId="71ECD211">
      <w:pPr>
        <w:pStyle w:val="17"/>
        <w:ind w:firstLine="210"/>
        <w:rPr>
          <w:rFonts w:ascii="宋体" w:hAnsi="宋体" w:cs="宋体"/>
        </w:rPr>
      </w:pPr>
    </w:p>
    <w:p w14:paraId="69A72C45">
      <w:pPr>
        <w:pStyle w:val="17"/>
        <w:ind w:firstLine="210"/>
        <w:rPr>
          <w:rFonts w:ascii="宋体" w:hAnsi="宋体" w:cs="宋体"/>
        </w:rPr>
      </w:pPr>
    </w:p>
    <w:p w14:paraId="39362BE6">
      <w:pPr>
        <w:pStyle w:val="17"/>
        <w:ind w:firstLine="210"/>
        <w:rPr>
          <w:rFonts w:ascii="宋体" w:hAnsi="宋体" w:cs="宋体"/>
        </w:rPr>
      </w:pPr>
    </w:p>
    <w:p w14:paraId="59BB6C60">
      <w:pPr>
        <w:pStyle w:val="17"/>
        <w:ind w:firstLine="210"/>
        <w:rPr>
          <w:rFonts w:ascii="宋体" w:hAnsi="宋体" w:cs="宋体"/>
        </w:rPr>
      </w:pPr>
    </w:p>
    <w:p w14:paraId="6E9D039A">
      <w:pPr>
        <w:pStyle w:val="17"/>
        <w:ind w:firstLine="210"/>
        <w:rPr>
          <w:rFonts w:ascii="宋体" w:hAnsi="宋体" w:cs="宋体"/>
        </w:rPr>
      </w:pPr>
    </w:p>
    <w:p w14:paraId="0F268421">
      <w:pPr>
        <w:pStyle w:val="17"/>
        <w:ind w:firstLine="210"/>
        <w:rPr>
          <w:rFonts w:ascii="宋体" w:hAnsi="宋体" w:cs="宋体"/>
        </w:rPr>
      </w:pPr>
    </w:p>
    <w:p w14:paraId="7B5B8E0E">
      <w:pPr>
        <w:pStyle w:val="17"/>
        <w:ind w:firstLine="210"/>
        <w:rPr>
          <w:rFonts w:ascii="宋体" w:hAnsi="宋体" w:cs="宋体"/>
        </w:rPr>
      </w:pPr>
    </w:p>
    <w:p w14:paraId="4881FD33">
      <w:pPr>
        <w:pStyle w:val="17"/>
        <w:ind w:firstLine="210"/>
        <w:rPr>
          <w:rFonts w:ascii="宋体" w:hAnsi="宋体" w:cs="宋体"/>
        </w:rPr>
      </w:pPr>
    </w:p>
    <w:p w14:paraId="2C8BB053">
      <w:pPr>
        <w:pStyle w:val="17"/>
        <w:ind w:firstLine="210"/>
        <w:rPr>
          <w:rFonts w:ascii="宋体" w:hAnsi="宋体" w:cs="宋体"/>
        </w:rPr>
      </w:pPr>
      <w:r>
        <w:rPr>
          <w:rFonts w:ascii="宋体" w:hAnsi="宋体" w:cs="宋体"/>
        </w:rPr>
        <w:br w:type="column"/>
      </w:r>
    </w:p>
    <w:p w14:paraId="0CC8B12E">
      <w:pPr>
        <w:widowControl/>
        <w:spacing w:line="360" w:lineRule="auto"/>
        <w:jc w:val="center"/>
        <w:rPr>
          <w:rFonts w:ascii="宋体" w:hAnsi="宋体" w:cs="宋体"/>
          <w:b/>
          <w:kern w:val="0"/>
          <w:sz w:val="32"/>
          <w:szCs w:val="32"/>
        </w:rPr>
      </w:pPr>
      <w:bookmarkStart w:id="230" w:name="_Toc61425001"/>
      <w:r>
        <w:rPr>
          <w:rFonts w:hint="eastAsia" w:ascii="宋体" w:hAnsi="宋体" w:cs="宋体"/>
          <w:b/>
          <w:kern w:val="0"/>
          <w:sz w:val="32"/>
          <w:szCs w:val="32"/>
          <w:lang w:val="en-US" w:eastAsia="zh-CN"/>
        </w:rPr>
        <w:t>5、</w:t>
      </w:r>
      <w:r>
        <w:rPr>
          <w:rFonts w:hint="eastAsia" w:ascii="宋体" w:hAnsi="宋体" w:cs="宋体"/>
          <w:b/>
          <w:kern w:val="0"/>
          <w:sz w:val="32"/>
          <w:szCs w:val="32"/>
        </w:rPr>
        <w:t>监狱企业证明格式</w:t>
      </w:r>
      <w:bookmarkEnd w:id="230"/>
    </w:p>
    <w:p w14:paraId="1D333588">
      <w:pPr>
        <w:widowControl/>
        <w:spacing w:line="360" w:lineRule="auto"/>
        <w:jc w:val="center"/>
        <w:rPr>
          <w:rFonts w:ascii="宋体" w:hAnsi="宋体" w:cs="宋体"/>
          <w:b/>
          <w:kern w:val="0"/>
          <w:sz w:val="32"/>
          <w:szCs w:val="32"/>
        </w:rPr>
      </w:pPr>
      <w:r>
        <w:rPr>
          <w:rFonts w:hint="eastAsia" w:ascii="宋体" w:hAnsi="宋体" w:cs="宋体"/>
          <w:b/>
          <w:kern w:val="0"/>
          <w:sz w:val="32"/>
          <w:szCs w:val="32"/>
        </w:rPr>
        <w:t>监狱企业证明</w:t>
      </w:r>
    </w:p>
    <w:p w14:paraId="7C1FC7B3">
      <w:pPr>
        <w:pStyle w:val="5"/>
        <w:spacing w:line="360" w:lineRule="auto"/>
        <w:ind w:firstLine="0"/>
        <w:jc w:val="center"/>
        <w:rPr>
          <w:rFonts w:ascii="宋体" w:hAnsi="宋体" w:cs="宋体"/>
          <w:sz w:val="24"/>
          <w:szCs w:val="24"/>
        </w:rPr>
      </w:pPr>
    </w:p>
    <w:p w14:paraId="1869049F">
      <w:pPr>
        <w:widowControl/>
        <w:spacing w:line="360" w:lineRule="auto"/>
        <w:jc w:val="left"/>
        <w:rPr>
          <w:rFonts w:ascii="宋体" w:hAnsi="宋体" w:cs="宋体"/>
          <w:sz w:val="24"/>
        </w:rPr>
      </w:pPr>
      <w:r>
        <w:rPr>
          <w:rFonts w:hint="eastAsia" w:ascii="宋体" w:hAnsi="宋体" w:cs="宋体"/>
          <w:b/>
          <w:sz w:val="24"/>
        </w:rPr>
        <w:t>注：</w:t>
      </w:r>
      <w:r>
        <w:rPr>
          <w:rFonts w:hint="eastAsia" w:ascii="宋体" w:hAnsi="宋体" w:cs="宋体"/>
          <w:sz w:val="24"/>
        </w:rPr>
        <w:t>须提供省级以上监狱管理局、戒毒管理局（含新疆生产建设兵团）出具的属于监狱企业的证明文件。</w:t>
      </w:r>
    </w:p>
    <w:p w14:paraId="670C9C21">
      <w:pPr>
        <w:pStyle w:val="16"/>
        <w:rPr>
          <w:rFonts w:ascii="宋体" w:hAnsi="宋体" w:eastAsia="宋体" w:cs="宋体"/>
          <w:sz w:val="24"/>
        </w:rPr>
      </w:pPr>
    </w:p>
    <w:p w14:paraId="6CB5B991">
      <w:pPr>
        <w:pStyle w:val="65"/>
        <w:spacing w:line="360" w:lineRule="auto"/>
        <w:ind w:firstLine="3855" w:firstLineChars="1600"/>
        <w:rPr>
          <w:rFonts w:ascii="宋体" w:hAnsi="宋体" w:cs="宋体"/>
          <w:b/>
          <w:sz w:val="24"/>
        </w:rPr>
      </w:pPr>
    </w:p>
    <w:p w14:paraId="6DB7FF81">
      <w:pPr>
        <w:pStyle w:val="65"/>
        <w:spacing w:line="360" w:lineRule="auto"/>
        <w:ind w:firstLine="3855" w:firstLineChars="1600"/>
        <w:rPr>
          <w:rFonts w:ascii="宋体" w:hAnsi="宋体" w:cs="宋体"/>
          <w:b/>
          <w:sz w:val="24"/>
        </w:rPr>
      </w:pPr>
    </w:p>
    <w:p w14:paraId="1592FDA7">
      <w:pPr>
        <w:pStyle w:val="65"/>
        <w:spacing w:line="360" w:lineRule="auto"/>
        <w:ind w:firstLine="3855" w:firstLineChars="1600"/>
        <w:rPr>
          <w:rFonts w:ascii="宋体" w:hAnsi="宋体" w:cs="宋体"/>
          <w:b/>
          <w:sz w:val="24"/>
        </w:rPr>
      </w:pPr>
    </w:p>
    <w:p w14:paraId="6BCC9577">
      <w:pPr>
        <w:pStyle w:val="65"/>
        <w:spacing w:line="360" w:lineRule="auto"/>
        <w:ind w:firstLine="3855" w:firstLineChars="1600"/>
        <w:rPr>
          <w:rFonts w:ascii="宋体" w:hAnsi="宋体" w:cs="宋体"/>
          <w:b/>
          <w:sz w:val="24"/>
        </w:rPr>
      </w:pPr>
    </w:p>
    <w:p w14:paraId="3C736713">
      <w:pPr>
        <w:pStyle w:val="65"/>
        <w:spacing w:line="360" w:lineRule="auto"/>
        <w:ind w:firstLine="3855" w:firstLineChars="1600"/>
        <w:rPr>
          <w:rFonts w:ascii="宋体" w:hAnsi="宋体" w:cs="宋体"/>
          <w:b/>
          <w:sz w:val="24"/>
        </w:rPr>
      </w:pPr>
    </w:p>
    <w:p w14:paraId="6E38F126">
      <w:pPr>
        <w:pStyle w:val="65"/>
        <w:ind w:left="296" w:leftChars="141"/>
        <w:jc w:val="left"/>
        <w:rPr>
          <w:rFonts w:ascii="Times New Roman" w:hAnsi="Times New Roman"/>
          <w:kern w:val="0"/>
          <w:sz w:val="24"/>
        </w:rPr>
      </w:pPr>
    </w:p>
    <w:p w14:paraId="29C396DC">
      <w:pPr>
        <w:pStyle w:val="3"/>
        <w:rPr>
          <w:rFonts w:ascii="Times New Roman" w:hAnsi="Times New Roman" w:eastAsia="宋体"/>
        </w:rPr>
      </w:pPr>
    </w:p>
    <w:p w14:paraId="0BB2FCA9">
      <w:pPr>
        <w:pStyle w:val="17"/>
      </w:pPr>
    </w:p>
    <w:p w14:paraId="7FD94E6B">
      <w:pPr>
        <w:rPr>
          <w:rFonts w:ascii="Times New Roman" w:hAnsi="Times New Roman" w:eastAsia="宋体"/>
        </w:rPr>
      </w:pPr>
      <w:r>
        <w:rPr>
          <w:rFonts w:ascii="Times New Roman" w:hAnsi="Times New Roman" w:eastAsia="宋体"/>
        </w:rPr>
        <w:br w:type="page"/>
      </w:r>
    </w:p>
    <w:p w14:paraId="2B5EB9E9">
      <w:pPr>
        <w:pStyle w:val="3"/>
        <w:rPr>
          <w:rFonts w:ascii="Times New Roman" w:hAnsi="Times New Roman" w:eastAsia="宋体"/>
          <w:sz w:val="24"/>
        </w:rPr>
      </w:pPr>
      <w:r>
        <w:rPr>
          <w:rFonts w:ascii="Times New Roman" w:hAnsi="Times New Roman" w:eastAsia="宋体"/>
        </w:rPr>
        <w:t>第六章  评审办法和细则</w:t>
      </w:r>
      <w:bookmarkEnd w:id="226"/>
      <w:bookmarkEnd w:id="227"/>
      <w:bookmarkEnd w:id="228"/>
      <w:bookmarkEnd w:id="229"/>
    </w:p>
    <w:p w14:paraId="431FBE20">
      <w:pPr>
        <w:pStyle w:val="25"/>
        <w:snapToGrid/>
        <w:ind w:firstLineChars="200"/>
        <w:rPr>
          <w:rFonts w:ascii="Times New Roman" w:hAnsi="Times New Roman" w:eastAsia="宋体"/>
        </w:rPr>
      </w:pPr>
      <w:r>
        <w:rPr>
          <w:rFonts w:ascii="Times New Roman" w:hAnsi="Times New Roman" w:eastAsia="宋体"/>
        </w:rPr>
        <w:t>根据《中华人民共和国政府采购法》等有关法律法规的规定，并结合本项目的实际，按照公正、公平、科学、择优的原则选择中标人，特制定本办法。</w:t>
      </w:r>
    </w:p>
    <w:p w14:paraId="587104E1">
      <w:pPr>
        <w:pStyle w:val="4"/>
        <w:spacing w:before="240" w:after="240"/>
        <w:ind w:firstLine="0" w:firstLineChars="0"/>
        <w:rPr>
          <w:rFonts w:ascii="Times New Roman" w:hAnsi="Times New Roman" w:eastAsia="宋体"/>
          <w:bCs w:val="0"/>
          <w:sz w:val="32"/>
          <w:szCs w:val="32"/>
        </w:rPr>
      </w:pPr>
      <w:bookmarkStart w:id="231" w:name="_Toc31585"/>
      <w:bookmarkStart w:id="232" w:name="_Toc335664295"/>
      <w:bookmarkStart w:id="233" w:name="_Toc493955998"/>
      <w:r>
        <w:rPr>
          <w:rFonts w:ascii="Times New Roman" w:hAnsi="Times New Roman" w:eastAsia="宋体"/>
          <w:bCs w:val="0"/>
          <w:sz w:val="32"/>
          <w:szCs w:val="32"/>
        </w:rPr>
        <w:t>一   总则</w:t>
      </w:r>
      <w:bookmarkEnd w:id="231"/>
      <w:bookmarkEnd w:id="232"/>
      <w:bookmarkEnd w:id="233"/>
    </w:p>
    <w:p w14:paraId="4F0D143D">
      <w:pPr>
        <w:pStyle w:val="25"/>
        <w:snapToGrid/>
        <w:ind w:firstLineChars="200"/>
        <w:rPr>
          <w:rFonts w:ascii="Times New Roman" w:hAnsi="Times New Roman" w:eastAsia="宋体"/>
          <w:szCs w:val="22"/>
        </w:rPr>
      </w:pPr>
      <w:r>
        <w:rPr>
          <w:rFonts w:ascii="Times New Roman" w:hAnsi="Times New Roman" w:eastAsia="宋体"/>
          <w:szCs w:val="22"/>
        </w:rPr>
        <w:t>1.1 为最大限度地保护各当事人的权益，评审小组应严格按照采购文件的商务技术、报价要求，对响应文件进行综合分析评价并编制评标报告。评审小组成员必须严格遵守保密规定，不得泄漏评审有关的情况，不得索贿受贿，不得参加影响评审的任何活动。</w:t>
      </w:r>
    </w:p>
    <w:p w14:paraId="2ECB065F">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szCs w:val="22"/>
        </w:rPr>
        <w:t>1.2 本</w:t>
      </w:r>
      <w:r>
        <w:rPr>
          <w:rFonts w:ascii="Times New Roman" w:hAnsi="Times New Roman" w:eastAsia="宋体"/>
          <w:color w:val="000000" w:themeColor="text1"/>
          <w:szCs w:val="22"/>
          <w14:textFill>
            <w14:solidFill>
              <w14:schemeClr w14:val="tx1"/>
            </w14:solidFill>
          </w14:textFill>
        </w:rPr>
        <w:t>次评审方法采取百分制综合评分法，按最终得分由高到低顺序排列。最终得分相同的，按最终报价由低到高顺序排列；最终得分且报价相同的，按商务技术得分由高到低顺序排列。评审小组按顺序推荐</w:t>
      </w:r>
      <w:r>
        <w:rPr>
          <w:rFonts w:hint="eastAsia" w:ascii="Times New Roman" w:hAnsi="Times New Roman" w:eastAsia="宋体"/>
          <w:color w:val="000000" w:themeColor="text1"/>
          <w:szCs w:val="22"/>
          <w14:textFill>
            <w14:solidFill>
              <w14:schemeClr w14:val="tx1"/>
            </w14:solidFill>
          </w14:textFill>
        </w:rPr>
        <w:t>三</w:t>
      </w:r>
      <w:r>
        <w:rPr>
          <w:rFonts w:ascii="Times New Roman" w:hAnsi="Times New Roman" w:eastAsia="宋体"/>
          <w:color w:val="000000" w:themeColor="text1"/>
          <w:szCs w:val="22"/>
          <w14:textFill>
            <w14:solidFill>
              <w14:schemeClr w14:val="tx1"/>
            </w14:solidFill>
          </w14:textFill>
        </w:rPr>
        <w:t>名中标候选人。</w:t>
      </w:r>
    </w:p>
    <w:p w14:paraId="3A9D07A4">
      <w:pPr>
        <w:pStyle w:val="4"/>
        <w:spacing w:before="240" w:after="240"/>
        <w:ind w:firstLine="0" w:firstLineChars="0"/>
        <w:rPr>
          <w:rFonts w:ascii="Times New Roman" w:hAnsi="Times New Roman" w:eastAsia="宋体"/>
          <w:bCs w:val="0"/>
          <w:color w:val="000000" w:themeColor="text1"/>
          <w:sz w:val="32"/>
          <w:szCs w:val="32"/>
          <w14:textFill>
            <w14:solidFill>
              <w14:schemeClr w14:val="tx1"/>
            </w14:solidFill>
          </w14:textFill>
        </w:rPr>
      </w:pPr>
      <w:bookmarkStart w:id="234" w:name="_Toc335664296"/>
      <w:bookmarkStart w:id="235" w:name="_Toc493955999"/>
      <w:bookmarkStart w:id="236" w:name="_Toc23636"/>
      <w:r>
        <w:rPr>
          <w:rFonts w:ascii="Times New Roman" w:hAnsi="Times New Roman" w:eastAsia="宋体"/>
          <w:bCs w:val="0"/>
          <w:color w:val="000000" w:themeColor="text1"/>
          <w:sz w:val="32"/>
          <w:szCs w:val="32"/>
          <w14:textFill>
            <w14:solidFill>
              <w14:schemeClr w14:val="tx1"/>
            </w14:solidFill>
          </w14:textFill>
        </w:rPr>
        <w:t xml:space="preserve">二   </w:t>
      </w:r>
      <w:bookmarkEnd w:id="234"/>
      <w:bookmarkEnd w:id="235"/>
      <w:bookmarkEnd w:id="236"/>
      <w:r>
        <w:rPr>
          <w:rFonts w:ascii="Times New Roman" w:hAnsi="Times New Roman" w:eastAsia="宋体"/>
          <w:bCs w:val="0"/>
          <w:color w:val="000000" w:themeColor="text1"/>
          <w:sz w:val="32"/>
          <w:szCs w:val="32"/>
          <w14:textFill>
            <w14:solidFill>
              <w14:schemeClr w14:val="tx1"/>
            </w14:solidFill>
          </w14:textFill>
        </w:rPr>
        <w:t>评审小组</w:t>
      </w:r>
    </w:p>
    <w:p w14:paraId="2BC54CB9">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2.1评审小组</w:t>
      </w:r>
    </w:p>
    <w:p w14:paraId="21E56B94">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2.1.1成员：由采购人代表和评审专家组成，其中评审专家人数不得少于评审小组成员总数的三分之二。除国务院财政部门规定的情形外，评审小组成员由</w:t>
      </w:r>
      <w:r>
        <w:rPr>
          <w:rFonts w:hint="eastAsia" w:ascii="Times New Roman" w:hAnsi="Times New Roman" w:eastAsia="宋体"/>
          <w:color w:val="000000" w:themeColor="text1"/>
          <w:szCs w:val="22"/>
          <w:lang w:eastAsia="zh-CN"/>
          <w14:textFill>
            <w14:solidFill>
              <w14:schemeClr w14:val="tx1"/>
            </w14:solidFill>
          </w14:textFill>
        </w:rPr>
        <w:t>浙江丽水兴华工程管理有限公司</w:t>
      </w:r>
      <w:r>
        <w:rPr>
          <w:rFonts w:ascii="Times New Roman" w:hAnsi="Times New Roman" w:eastAsia="宋体"/>
          <w:color w:val="000000" w:themeColor="text1"/>
          <w:szCs w:val="22"/>
          <w14:textFill>
            <w14:solidFill>
              <w14:schemeClr w14:val="tx1"/>
            </w14:solidFill>
          </w14:textFill>
        </w:rPr>
        <w:t>在政府采购专家库中随机抽取。</w:t>
      </w:r>
    </w:p>
    <w:p w14:paraId="21650214">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2.1.2职责：严格按政府采购法律法规的有关规定执行，评审小组成员应按采购文件规定的评审要求、评审程序、评审内容、评审方法和评审标准进行评审，对评审意见承担个人责任。</w:t>
      </w:r>
    </w:p>
    <w:p w14:paraId="3E07FE55">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2.2评审小组成员的评审情况和评审意见受监督人员和</w:t>
      </w:r>
      <w:r>
        <w:rPr>
          <w:rFonts w:hint="eastAsia" w:ascii="Times New Roman" w:hAnsi="Times New Roman" w:eastAsia="宋体"/>
          <w:color w:val="000000" w:themeColor="text1"/>
          <w:szCs w:val="22"/>
          <w:lang w:eastAsia="zh-CN"/>
          <w14:textFill>
            <w14:solidFill>
              <w14:schemeClr w14:val="tx1"/>
            </w14:solidFill>
          </w14:textFill>
        </w:rPr>
        <w:t>浙江丽水兴华工程管理有限公司</w:t>
      </w:r>
      <w:r>
        <w:rPr>
          <w:rFonts w:ascii="Times New Roman" w:hAnsi="Times New Roman" w:eastAsia="宋体"/>
          <w:color w:val="000000" w:themeColor="text1"/>
          <w:szCs w:val="22"/>
          <w14:textFill>
            <w14:solidFill>
              <w14:schemeClr w14:val="tx1"/>
            </w14:solidFill>
          </w14:textFill>
        </w:rPr>
        <w:t>审查，如发现评审小组成员的评审意见带有明显倾向性，或不按规定程序和标准评审、计分的，可要求评审小组成员进行书面澄清和说明。</w:t>
      </w:r>
    </w:p>
    <w:p w14:paraId="6780ECBA">
      <w:pPr>
        <w:pStyle w:val="4"/>
        <w:spacing w:before="240" w:after="240"/>
        <w:ind w:firstLine="0" w:firstLineChars="0"/>
        <w:rPr>
          <w:rFonts w:ascii="Times New Roman" w:hAnsi="Times New Roman" w:eastAsia="宋体"/>
          <w:bCs w:val="0"/>
          <w:color w:val="000000" w:themeColor="text1"/>
          <w:sz w:val="32"/>
          <w:szCs w:val="32"/>
          <w14:textFill>
            <w14:solidFill>
              <w14:schemeClr w14:val="tx1"/>
            </w14:solidFill>
          </w14:textFill>
        </w:rPr>
      </w:pPr>
      <w:bookmarkStart w:id="237" w:name="_Toc18960"/>
      <w:r>
        <w:rPr>
          <w:rFonts w:ascii="Times New Roman" w:hAnsi="Times New Roman" w:eastAsia="宋体"/>
          <w:bCs w:val="0"/>
          <w:color w:val="000000" w:themeColor="text1"/>
          <w:sz w:val="32"/>
          <w:szCs w:val="32"/>
          <w14:textFill>
            <w14:solidFill>
              <w14:schemeClr w14:val="tx1"/>
            </w14:solidFill>
          </w14:textFill>
        </w:rPr>
        <w:t>三   磋商程序</w:t>
      </w:r>
      <w:bookmarkEnd w:id="237"/>
    </w:p>
    <w:p w14:paraId="16B0F107">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3.1 符合性审查</w:t>
      </w:r>
    </w:p>
    <w:p w14:paraId="39103C72">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3.1.1评审小组会依据采购文件的规定，从响应文件的有效性、完整性和对采购文件的响应程度进行审查，以确定是否对采购文件的实质性要求作出响应。通过符合性审查不足三家的，除采购任务取消情形外，按相关规定重新组织采购。</w:t>
      </w:r>
    </w:p>
    <w:p w14:paraId="06277E7D">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bCs/>
          <w:color w:val="000000" w:themeColor="text1"/>
          <w14:textFill>
            <w14:solidFill>
              <w14:schemeClr w14:val="tx1"/>
            </w14:solidFill>
          </w14:textFill>
        </w:rPr>
        <w:t>3.1.2</w:t>
      </w:r>
      <w:r>
        <w:rPr>
          <w:rFonts w:ascii="Times New Roman" w:hAnsi="Times New Roman" w:eastAsia="宋体"/>
          <w:bCs/>
          <w:color w:val="000000" w:themeColor="text1"/>
          <w14:textFill>
            <w14:solidFill>
              <w14:schemeClr w14:val="tx1"/>
            </w14:solidFill>
          </w14:textFill>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E62D63D">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3.2 磋商</w:t>
      </w:r>
    </w:p>
    <w:p w14:paraId="3B6E170C">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3.2.1评审小组对响应文件进行评审，并根据采购文件规定的程序、评定中标的标准等事项与实质性响应采购文件要求的供应商进行多轮磋商。</w:t>
      </w:r>
    </w:p>
    <w:p w14:paraId="56BF6690">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（1）评审小组按响应文件送达的供应商逆顺序分别进行磋商。评审小组所有成员应当集中与单一供应商分别进行磋商，并给予所有参加磋商的供应商平等的磋商机会。</w:t>
      </w:r>
    </w:p>
    <w:p w14:paraId="666DCEA8">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2）响应文件中含义不明确、同类问题表述不一致或者有明显文字和计算错误的内容，评审小组应当以书面电子形式要求供应商作出必要的澄清、说明或者更正。供应商的澄清、说明或者更正不得超出响应文件的范围或者改变响应文件的实质性内容。</w:t>
      </w:r>
    </w:p>
    <w:p w14:paraId="395DE00A">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（3）在磋商过程中，评审小组可以根据采购文件和磋商情况实质性变动采购需求中的技术、服务要求以及合同条款。实质性变动的内容，须经采购人代表确认。</w:t>
      </w:r>
    </w:p>
    <w:p w14:paraId="74F96D1D">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对采购文件作出实质性变动是采购文件的有效组成部分，评审小组应当及时以书面电子形式同时通知所有参加磋商的供应商。</w:t>
      </w:r>
    </w:p>
    <w:p w14:paraId="0084F2EE">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（4）采购文件能够详细列明采购标的的技术、服务要求的，磋商结束后，评审小组应当要求所有继续参加磋商的供应商在规定时间内提交最后报价，提交最后报价的供应商不得少于3家。</w:t>
      </w:r>
    </w:p>
    <w:p w14:paraId="30F29498">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14:paraId="7BC43621">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最后报价是供应商响应文件的有效组成部分。</w:t>
      </w:r>
    </w:p>
    <w:p w14:paraId="5FF8BF7A">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（5）经磋商确定最终采购需求和提交最后报价的供应商后，由评审小组采用综合评分法对提交最后报价的供应商的响应文件和最后报价进行综合评分。</w:t>
      </w:r>
    </w:p>
    <w:p w14:paraId="7EAC6427">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3.2.2 磋商注意事项</w:t>
      </w:r>
      <w:r>
        <w:rPr>
          <w:rFonts w:ascii="Times New Roman" w:hAnsi="Times New Roman" w:eastAsia="宋体"/>
          <w:color w:val="000000" w:themeColor="text1"/>
          <w:szCs w:val="22"/>
          <w14:textFill>
            <w14:solidFill>
              <w14:schemeClr w14:val="tx1"/>
            </w14:solidFill>
          </w14:textFill>
        </w:rPr>
        <w:tab/>
      </w:r>
    </w:p>
    <w:p w14:paraId="43C78D4E">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1）磋商时，参与磋商的供应商应派代表在指定的地点参加磋商。参与磋商的供应商人员应及时解释和澄清响应文件相关内容，以书面的形式重新做出承诺并签署确定。后一轮磋商的价格、服务承诺及优惠条件等必须优于或等于前一轮磋商的价格、服务承诺及优惠条件等。</w:t>
      </w:r>
    </w:p>
    <w:p w14:paraId="6FD26427">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（2）</w:t>
      </w:r>
      <w:r>
        <w:rPr>
          <w:rFonts w:ascii="Times New Roman" w:hAnsi="Times New Roman" w:eastAsia="宋体"/>
          <w:color w:val="000000" w:themeColor="text1"/>
          <w14:textFill>
            <w14:solidFill>
              <w14:schemeClr w14:val="tx1"/>
            </w14:solidFill>
          </w14:textFill>
        </w:rPr>
        <w:t>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14:paraId="06E098D6">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（3）出席磋商的有关人员：监督小组、评审小组成员和</w:t>
      </w:r>
      <w:r>
        <w:rPr>
          <w:rFonts w:hint="eastAsia" w:ascii="Times New Roman" w:hAnsi="Times New Roman" w:eastAsia="宋体"/>
          <w:color w:val="000000" w:themeColor="text1"/>
          <w:szCs w:val="22"/>
          <w:lang w:eastAsia="zh-CN"/>
          <w14:textFill>
            <w14:solidFill>
              <w14:schemeClr w14:val="tx1"/>
            </w14:solidFill>
          </w14:textFill>
        </w:rPr>
        <w:t>浙江丽水兴华工程管理有限公司</w:t>
      </w:r>
      <w:r>
        <w:rPr>
          <w:rFonts w:ascii="Times New Roman" w:hAnsi="Times New Roman" w:eastAsia="宋体"/>
          <w:color w:val="000000" w:themeColor="text1"/>
          <w:szCs w:val="22"/>
          <w14:textFill>
            <w14:solidFill>
              <w14:schemeClr w14:val="tx1"/>
            </w14:solidFill>
          </w14:textFill>
        </w:rPr>
        <w:t>工作人员；监督小组负责现场监督。参与磋商的供应商的所有响应文件(包括每次报价及重新承诺)截至时间前由采购代理机构工作人员进行接收，任何参与磋商的个人均不得私自拆封。评审小组负责本次项目所有磋商任务，包括全程磋商、推荐中标候选人、填写评审报告等。</w:t>
      </w:r>
    </w:p>
    <w:p w14:paraId="6757C79C">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3.3 评审</w:t>
      </w:r>
    </w:p>
    <w:p w14:paraId="1CBD7F25">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3.3.1 商务技术文件评审</w:t>
      </w:r>
    </w:p>
    <w:p w14:paraId="5C593C49">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（1）评审小组依据采购文件的规定，对各供应商的商务技术文件进行独立评审。对各响应文件进行比较和必要的澄清，并根据审查、澄清、演示、样品等情况结合评审办法进行独立打分；</w:t>
      </w:r>
    </w:p>
    <w:p w14:paraId="5B0EC45F">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（2）各供应商的商务技术得分，为各评审小组成员对该供应商的商务技术得分结果汇总后的算术平均数。</w:t>
      </w:r>
    </w:p>
    <w:p w14:paraId="59ECC359">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（3）磋商小</w:t>
      </w:r>
      <w:r>
        <w:rPr>
          <w:rFonts w:hint="eastAsia" w:ascii="Times New Roman" w:hAnsi="Times New Roman" w:eastAsia="宋体"/>
          <w:color w:val="000000" w:themeColor="text1"/>
          <w:szCs w:val="22"/>
          <w14:textFill>
            <w14:solidFill>
              <w14:schemeClr w14:val="tx1"/>
            </w14:solidFill>
          </w14:textFill>
        </w:rPr>
        <w:t>组</w:t>
      </w:r>
      <w:r>
        <w:rPr>
          <w:rFonts w:ascii="Times New Roman" w:hAnsi="Times New Roman" w:eastAsia="宋体"/>
          <w:color w:val="000000" w:themeColor="text1"/>
          <w:szCs w:val="22"/>
          <w14:textFill>
            <w14:solidFill>
              <w14:schemeClr w14:val="tx1"/>
            </w14:solidFill>
          </w14:textFill>
        </w:rPr>
        <w:t>依据采购文件的规定，对各供应商的商务技术文件进行评审，对客观分应统一意见后统一给分。</w:t>
      </w:r>
    </w:p>
    <w:p w14:paraId="57027BB6">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3.3.2 报价文件评审</w:t>
      </w:r>
    </w:p>
    <w:p w14:paraId="29F61B20">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（1）评审小组依据采购文件的规定，对各供应商的最终报价的合理性进行审查，必要时可要求供应商对其报价做出澄清、说明。</w:t>
      </w:r>
    </w:p>
    <w:p w14:paraId="3CA6BF27">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 xml:space="preserve">（2）报价修正； </w:t>
      </w:r>
    </w:p>
    <w:p w14:paraId="38D41DC5">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（3）评审小组根据供应商的报价和评审标准，计算各供应商的报价得分。</w:t>
      </w:r>
    </w:p>
    <w:p w14:paraId="6F29C0A1">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3.3 评标结果</w:t>
      </w:r>
    </w:p>
    <w:p w14:paraId="35B03226">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3.3.1 评审结果汇总，供应商结果排序；</w:t>
      </w:r>
    </w:p>
    <w:p w14:paraId="2F9EA358">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3.3.2 起草评标报告，确定中标候选人；</w:t>
      </w:r>
    </w:p>
    <w:p w14:paraId="5A7F0C4A">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3.3.2.1 评标报告应包括以下内容：</w:t>
      </w:r>
    </w:p>
    <w:p w14:paraId="2B59F24D">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（1）采购公告刊登的媒体名称、开标日期和地点；</w:t>
      </w:r>
    </w:p>
    <w:p w14:paraId="5F6D109B">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（2）供应商名单和评审小组名单；</w:t>
      </w:r>
    </w:p>
    <w:p w14:paraId="33EF152C">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（3）评审方法和标准；</w:t>
      </w:r>
    </w:p>
    <w:p w14:paraId="2DFCAC89">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（4）开标记录和评审情况及说明，包括无效供应商名单及原因；</w:t>
      </w:r>
    </w:p>
    <w:p w14:paraId="025707A0">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（5）评审结果，确定的中标候选人名单或者经采购人委托直接确定的中标人；</w:t>
      </w:r>
    </w:p>
    <w:p w14:paraId="77B50334">
      <w:pPr>
        <w:pStyle w:val="25"/>
        <w:snapToGrid/>
        <w:ind w:firstLineChars="200"/>
        <w:rPr>
          <w:rFonts w:ascii="Times New Roman" w:hAnsi="Times New Roman" w:eastAsia="宋体"/>
          <w:color w:val="000000" w:themeColor="text1"/>
          <w:szCs w:val="22"/>
          <w14:textFill>
            <w14:solidFill>
              <w14:schemeClr w14:val="tx1"/>
            </w14:solidFill>
          </w14:textFill>
        </w:rPr>
      </w:pPr>
      <w:r>
        <w:rPr>
          <w:rFonts w:ascii="Times New Roman" w:hAnsi="Times New Roman" w:eastAsia="宋体"/>
          <w:color w:val="000000" w:themeColor="text1"/>
          <w:szCs w:val="22"/>
          <w14:textFill>
            <w14:solidFill>
              <w14:schemeClr w14:val="tx1"/>
            </w14:solidFill>
          </w14:textFill>
        </w:rPr>
        <w:t>（6）其他需要说明的情况，包括评审过程中供应商根据评审小组要求进行的澄清、说明或者补正，评审小组成员的更换等。</w:t>
      </w:r>
    </w:p>
    <w:p w14:paraId="55475C55">
      <w:pPr>
        <w:pStyle w:val="4"/>
        <w:spacing w:before="240" w:after="240"/>
        <w:ind w:firstLine="0" w:firstLineChars="0"/>
        <w:rPr>
          <w:rFonts w:ascii="Times New Roman" w:hAnsi="Times New Roman" w:eastAsia="宋体"/>
          <w:bCs w:val="0"/>
          <w:color w:val="000000" w:themeColor="text1"/>
          <w:sz w:val="32"/>
          <w:szCs w:val="32"/>
          <w14:textFill>
            <w14:solidFill>
              <w14:schemeClr w14:val="tx1"/>
            </w14:solidFill>
          </w14:textFill>
        </w:rPr>
      </w:pPr>
      <w:bookmarkStart w:id="238" w:name="_Toc19345"/>
      <w:bookmarkStart w:id="239" w:name="_Toc493956002"/>
      <w:bookmarkStart w:id="240" w:name="_Toc417378826"/>
      <w:r>
        <w:rPr>
          <w:rFonts w:ascii="Times New Roman" w:hAnsi="Times New Roman" w:eastAsia="宋体"/>
          <w:bCs w:val="0"/>
          <w:color w:val="000000" w:themeColor="text1"/>
          <w:sz w:val="32"/>
          <w:szCs w:val="32"/>
          <w14:textFill>
            <w14:solidFill>
              <w14:schemeClr w14:val="tx1"/>
            </w14:solidFill>
          </w14:textFill>
        </w:rPr>
        <w:t>四   评审一般规定</w:t>
      </w:r>
      <w:bookmarkEnd w:id="238"/>
      <w:bookmarkEnd w:id="239"/>
      <w:bookmarkEnd w:id="240"/>
    </w:p>
    <w:p w14:paraId="7ABE81CA">
      <w:pPr>
        <w:spacing w:line="360" w:lineRule="auto"/>
        <w:ind w:firstLine="480" w:firstLineChars="200"/>
        <w:rPr>
          <w:rFonts w:ascii="Times New Roman" w:hAnsi="Times New Roman"/>
          <w:color w:val="000000" w:themeColor="text1"/>
          <w:sz w:val="24"/>
          <w14:textFill>
            <w14:solidFill>
              <w14:schemeClr w14:val="tx1"/>
            </w14:solidFill>
          </w14:textFill>
        </w:rPr>
      </w:pPr>
      <w:bookmarkStart w:id="241" w:name="_Toc493956003"/>
      <w:bookmarkStart w:id="242" w:name="_Toc335664299"/>
      <w:bookmarkStart w:id="243" w:name="_Toc395536954"/>
      <w:r>
        <w:rPr>
          <w:rFonts w:ascii="Times New Roman" w:hAnsi="Times New Roman"/>
          <w:color w:val="000000" w:themeColor="text1"/>
          <w:sz w:val="24"/>
          <w14:textFill>
            <w14:solidFill>
              <w14:schemeClr w14:val="tx1"/>
            </w14:solidFill>
          </w14:textFill>
        </w:rPr>
        <w:t>4.1本评审办法采用综合评分法，总分100分。</w:t>
      </w:r>
    </w:p>
    <w:p w14:paraId="620FAF43">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4.1.1由评审小组讨论后统一打分。</w:t>
      </w:r>
    </w:p>
    <w:p w14:paraId="4CCAF135">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4.1.2本项目</w:t>
      </w:r>
      <w:r>
        <w:rPr>
          <w:rFonts w:ascii="Times New Roman" w:hAnsi="Times New Roman"/>
          <w:bCs/>
          <w:color w:val="000000" w:themeColor="text1"/>
          <w:sz w:val="24"/>
          <w14:textFill>
            <w14:solidFill>
              <w14:schemeClr w14:val="tx1"/>
            </w14:solidFill>
          </w14:textFill>
        </w:rPr>
        <w:t>商务技术</w:t>
      </w:r>
      <w:r>
        <w:rPr>
          <w:rFonts w:ascii="Times New Roman" w:hAnsi="Times New Roman"/>
          <w:color w:val="000000" w:themeColor="text1"/>
          <w:sz w:val="24"/>
          <w14:textFill>
            <w14:solidFill>
              <w14:schemeClr w14:val="tx1"/>
            </w14:solidFill>
          </w14:textFill>
        </w:rPr>
        <w:t>权重为</w:t>
      </w:r>
      <w:r>
        <w:rPr>
          <w:rFonts w:hint="eastAsia" w:ascii="Times New Roman" w:hAnsi="Times New Roman"/>
          <w:color w:val="000000" w:themeColor="text1"/>
          <w:sz w:val="24"/>
          <w14:textFill>
            <w14:solidFill>
              <w14:schemeClr w14:val="tx1"/>
            </w14:solidFill>
          </w14:textFill>
        </w:rPr>
        <w:t>90</w:t>
      </w:r>
      <w:r>
        <w:rPr>
          <w:rFonts w:ascii="Times New Roman" w:hAnsi="Times New Roman"/>
          <w:color w:val="000000" w:themeColor="text1"/>
          <w:sz w:val="24"/>
          <w14:textFill>
            <w14:solidFill>
              <w14:schemeClr w14:val="tx1"/>
            </w14:solidFill>
          </w14:textFill>
        </w:rPr>
        <w:t>%，总分值为</w:t>
      </w:r>
      <w:r>
        <w:rPr>
          <w:rFonts w:hint="eastAsia" w:ascii="Times New Roman" w:hAnsi="Times New Roman"/>
          <w:color w:val="000000" w:themeColor="text1"/>
          <w:sz w:val="24"/>
          <w14:textFill>
            <w14:solidFill>
              <w14:schemeClr w14:val="tx1"/>
            </w14:solidFill>
          </w14:textFill>
        </w:rPr>
        <w:t>90</w:t>
      </w:r>
      <w:r>
        <w:rPr>
          <w:rFonts w:ascii="Times New Roman" w:hAnsi="Times New Roman"/>
          <w:color w:val="000000" w:themeColor="text1"/>
          <w:sz w:val="24"/>
          <w14:textFill>
            <w14:solidFill>
              <w14:schemeClr w14:val="tx1"/>
            </w14:solidFill>
          </w14:textFill>
        </w:rPr>
        <w:t>分：评审小组对各响应文件的</w:t>
      </w:r>
      <w:r>
        <w:rPr>
          <w:rFonts w:ascii="Times New Roman" w:hAnsi="Times New Roman"/>
          <w:bCs/>
          <w:color w:val="000000" w:themeColor="text1"/>
          <w:sz w:val="24"/>
          <w14:textFill>
            <w14:solidFill>
              <w14:schemeClr w14:val="tx1"/>
            </w14:solidFill>
          </w14:textFill>
        </w:rPr>
        <w:t>商务技术</w:t>
      </w:r>
      <w:r>
        <w:rPr>
          <w:rFonts w:ascii="Times New Roman" w:hAnsi="Times New Roman"/>
          <w:color w:val="000000" w:themeColor="text1"/>
          <w:sz w:val="24"/>
          <w14:textFill>
            <w14:solidFill>
              <w14:schemeClr w14:val="tx1"/>
            </w14:solidFill>
          </w14:textFill>
        </w:rPr>
        <w:t>标进行评价后，在规定的分值内由评审小组成员单独评定打分。如果某个单项的打分超过所规定的分值范围，则该张打分表无效。供应商最终</w:t>
      </w:r>
      <w:r>
        <w:rPr>
          <w:rFonts w:ascii="Times New Roman" w:hAnsi="Times New Roman"/>
          <w:bCs/>
          <w:color w:val="000000" w:themeColor="text1"/>
          <w:sz w:val="24"/>
          <w14:textFill>
            <w14:solidFill>
              <w14:schemeClr w14:val="tx1"/>
            </w14:solidFill>
          </w14:textFill>
        </w:rPr>
        <w:t>商务技术</w:t>
      </w:r>
      <w:r>
        <w:rPr>
          <w:rFonts w:ascii="Times New Roman" w:hAnsi="Times New Roman"/>
          <w:color w:val="000000" w:themeColor="text1"/>
          <w:sz w:val="24"/>
          <w14:textFill>
            <w14:solidFill>
              <w14:schemeClr w14:val="tx1"/>
            </w14:solidFill>
          </w14:textFill>
        </w:rPr>
        <w:t>得分为各评审小组成员对该供应商的</w:t>
      </w:r>
      <w:r>
        <w:rPr>
          <w:rFonts w:ascii="Times New Roman" w:hAnsi="Times New Roman"/>
          <w:bCs/>
          <w:color w:val="000000" w:themeColor="text1"/>
          <w:sz w:val="24"/>
          <w14:textFill>
            <w14:solidFill>
              <w14:schemeClr w14:val="tx1"/>
            </w14:solidFill>
          </w14:textFill>
        </w:rPr>
        <w:t>商务技术</w:t>
      </w:r>
      <w:r>
        <w:rPr>
          <w:rFonts w:ascii="Times New Roman" w:hAnsi="Times New Roman"/>
          <w:color w:val="000000" w:themeColor="text1"/>
          <w:sz w:val="24"/>
          <w14:textFill>
            <w14:solidFill>
              <w14:schemeClr w14:val="tx1"/>
            </w14:solidFill>
          </w14:textFill>
        </w:rPr>
        <w:t>得分结果汇总后的算术平均数。</w:t>
      </w:r>
    </w:p>
    <w:p w14:paraId="18F79122">
      <w:pPr>
        <w:spacing w:line="360" w:lineRule="auto"/>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4.1.3商务技术总分为</w:t>
      </w:r>
      <w:r>
        <w:rPr>
          <w:rFonts w:hint="eastAsia" w:ascii="Times New Roman" w:hAnsi="Times New Roman"/>
          <w:bCs/>
          <w:color w:val="000000" w:themeColor="text1"/>
          <w:sz w:val="24"/>
          <w14:textFill>
            <w14:solidFill>
              <w14:schemeClr w14:val="tx1"/>
            </w14:solidFill>
          </w14:textFill>
        </w:rPr>
        <w:t>90</w:t>
      </w:r>
      <w:r>
        <w:rPr>
          <w:rFonts w:ascii="Times New Roman" w:hAnsi="Times New Roman"/>
          <w:bCs/>
          <w:color w:val="000000" w:themeColor="text1"/>
          <w:sz w:val="24"/>
          <w14:textFill>
            <w14:solidFill>
              <w14:schemeClr w14:val="tx1"/>
            </w14:solidFill>
          </w14:textFill>
        </w:rPr>
        <w:t>分， 评审小组成员按采购文件规定的评审办法进行评审。</w:t>
      </w:r>
    </w:p>
    <w:p w14:paraId="036DE3DB">
      <w:pPr>
        <w:spacing w:line="360" w:lineRule="auto"/>
        <w:ind w:firstLine="482" w:firstLineChars="200"/>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4.1.4报价权重为</w:t>
      </w:r>
      <w:r>
        <w:rPr>
          <w:rFonts w:hint="eastAsia" w:ascii="Times New Roman" w:hAnsi="Times New Roman"/>
          <w:b/>
          <w:bCs/>
          <w:color w:val="000000" w:themeColor="text1"/>
          <w:sz w:val="24"/>
          <w14:textFill>
            <w14:solidFill>
              <w14:schemeClr w14:val="tx1"/>
            </w14:solidFill>
          </w14:textFill>
        </w:rPr>
        <w:t>10</w:t>
      </w:r>
      <w:r>
        <w:rPr>
          <w:rFonts w:ascii="Times New Roman" w:hAnsi="Times New Roman"/>
          <w:b/>
          <w:bCs/>
          <w:color w:val="000000" w:themeColor="text1"/>
          <w:sz w:val="24"/>
          <w14:textFill>
            <w14:solidFill>
              <w14:schemeClr w14:val="tx1"/>
            </w14:solidFill>
          </w14:textFill>
        </w:rPr>
        <w:t>%，总分值为</w:t>
      </w:r>
      <w:r>
        <w:rPr>
          <w:rFonts w:hint="eastAsia" w:ascii="Times New Roman" w:hAnsi="Times New Roman"/>
          <w:b/>
          <w:bCs/>
          <w:color w:val="000000" w:themeColor="text1"/>
          <w:sz w:val="24"/>
          <w14:textFill>
            <w14:solidFill>
              <w14:schemeClr w14:val="tx1"/>
            </w14:solidFill>
          </w14:textFill>
        </w:rPr>
        <w:t>10</w:t>
      </w:r>
      <w:r>
        <w:rPr>
          <w:rFonts w:ascii="Times New Roman" w:hAnsi="Times New Roman"/>
          <w:b/>
          <w:bCs/>
          <w:color w:val="000000" w:themeColor="text1"/>
          <w:sz w:val="24"/>
          <w14:textFill>
            <w14:solidFill>
              <w14:schemeClr w14:val="tx1"/>
            </w14:solidFill>
          </w14:textFill>
        </w:rPr>
        <w:t>分，由评审小组成员按各供应商的报价统一计算。</w:t>
      </w:r>
    </w:p>
    <w:p w14:paraId="4B31C8CC">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4.1.5评审小组成员在规定的分值范围内独立打分，评分保留两位小数。</w:t>
      </w:r>
    </w:p>
    <w:p w14:paraId="6D6D2B0D">
      <w:pPr>
        <w:pStyle w:val="4"/>
        <w:spacing w:before="240" w:after="240" w:line="240" w:lineRule="auto"/>
        <w:ind w:firstLine="0" w:firstLineChars="0"/>
        <w:rPr>
          <w:rFonts w:ascii="Times New Roman" w:hAnsi="Times New Roman" w:eastAsia="宋体"/>
          <w:bCs w:val="0"/>
          <w:color w:val="000000" w:themeColor="text1"/>
          <w:sz w:val="32"/>
          <w:szCs w:val="32"/>
          <w14:textFill>
            <w14:solidFill>
              <w14:schemeClr w14:val="tx1"/>
            </w14:solidFill>
          </w14:textFill>
        </w:rPr>
      </w:pPr>
      <w:bookmarkStart w:id="244" w:name="_Toc12709"/>
      <w:r>
        <w:rPr>
          <w:rFonts w:ascii="Times New Roman" w:hAnsi="Times New Roman" w:eastAsia="宋体"/>
          <w:bCs w:val="0"/>
          <w:color w:val="000000" w:themeColor="text1"/>
          <w:sz w:val="32"/>
          <w:szCs w:val="32"/>
          <w14:textFill>
            <w14:solidFill>
              <w14:schemeClr w14:val="tx1"/>
            </w14:solidFill>
          </w14:textFill>
        </w:rPr>
        <w:t xml:space="preserve">五   </w:t>
      </w:r>
      <w:bookmarkEnd w:id="241"/>
      <w:bookmarkEnd w:id="242"/>
      <w:bookmarkEnd w:id="243"/>
      <w:r>
        <w:rPr>
          <w:rFonts w:ascii="Times New Roman" w:hAnsi="Times New Roman" w:eastAsia="宋体"/>
          <w:bCs w:val="0"/>
          <w:color w:val="000000" w:themeColor="text1"/>
          <w:sz w:val="32"/>
          <w:szCs w:val="32"/>
          <w14:textFill>
            <w14:solidFill>
              <w14:schemeClr w14:val="tx1"/>
            </w14:solidFill>
          </w14:textFill>
        </w:rPr>
        <w:t>评审内容及标准</w:t>
      </w:r>
      <w:bookmarkEnd w:id="244"/>
    </w:p>
    <w:p w14:paraId="349A9EF3">
      <w:pPr>
        <w:spacing w:line="360" w:lineRule="auto"/>
        <w:ind w:firstLine="482" w:firstLineChars="20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5.1商务技术部分评审内容及分值</w:t>
      </w:r>
    </w:p>
    <w:tbl>
      <w:tblPr>
        <w:tblStyle w:val="41"/>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235"/>
        <w:gridCol w:w="6876"/>
        <w:gridCol w:w="1374"/>
      </w:tblGrid>
      <w:tr w14:paraId="1697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2" w:type="dxa"/>
            <w:noWrap w:val="0"/>
            <w:vAlign w:val="center"/>
          </w:tcPr>
          <w:p w14:paraId="2F819ECF">
            <w:pPr>
              <w:jc w:val="center"/>
              <w:rPr>
                <w:rFonts w:ascii="宋体" w:hAnsi="宋体" w:cs="仿宋_GB2312"/>
                <w:b/>
                <w:sz w:val="24"/>
              </w:rPr>
            </w:pPr>
            <w:r>
              <w:rPr>
                <w:rFonts w:hint="eastAsia" w:ascii="宋体" w:hAnsi="宋体" w:cs="仿宋_GB2312"/>
                <w:b/>
                <w:sz w:val="24"/>
              </w:rPr>
              <w:t>序号</w:t>
            </w:r>
          </w:p>
        </w:tc>
        <w:tc>
          <w:tcPr>
            <w:tcW w:w="1235" w:type="dxa"/>
            <w:noWrap w:val="0"/>
            <w:vAlign w:val="center"/>
          </w:tcPr>
          <w:p w14:paraId="1B96F386">
            <w:pPr>
              <w:jc w:val="center"/>
              <w:rPr>
                <w:rFonts w:hint="eastAsia" w:ascii="宋体" w:hAnsi="宋体" w:cs="仿宋_GB2312"/>
                <w:b/>
                <w:sz w:val="24"/>
              </w:rPr>
            </w:pPr>
            <w:r>
              <w:rPr>
                <w:rFonts w:ascii="宋体" w:hAnsi="宋体" w:cs="仿宋_GB2312"/>
                <w:b/>
                <w:sz w:val="24"/>
              </w:rPr>
              <w:t>评分项目</w:t>
            </w:r>
          </w:p>
        </w:tc>
        <w:tc>
          <w:tcPr>
            <w:tcW w:w="6876" w:type="dxa"/>
            <w:noWrap w:val="0"/>
            <w:vAlign w:val="center"/>
          </w:tcPr>
          <w:p w14:paraId="47924563">
            <w:pPr>
              <w:ind w:firstLine="420"/>
              <w:jc w:val="center"/>
              <w:rPr>
                <w:rFonts w:ascii="宋体" w:hAnsi="宋体" w:cs="仿宋_GB2312"/>
                <w:b/>
                <w:sz w:val="24"/>
              </w:rPr>
            </w:pPr>
            <w:r>
              <w:rPr>
                <w:rFonts w:hint="eastAsia" w:ascii="宋体" w:hAnsi="宋体" w:cs="仿宋_GB2312"/>
                <w:b/>
                <w:sz w:val="24"/>
              </w:rPr>
              <w:t>评分标准（除缺项外，不得打0分）</w:t>
            </w:r>
          </w:p>
        </w:tc>
        <w:tc>
          <w:tcPr>
            <w:tcW w:w="1374" w:type="dxa"/>
            <w:noWrap w:val="0"/>
            <w:vAlign w:val="center"/>
          </w:tcPr>
          <w:p w14:paraId="3B2B71CB">
            <w:pPr>
              <w:jc w:val="center"/>
              <w:rPr>
                <w:rFonts w:ascii="宋体" w:hAnsi="宋体" w:cs="仿宋_GB2312"/>
                <w:b/>
                <w:sz w:val="24"/>
              </w:rPr>
            </w:pPr>
            <w:r>
              <w:rPr>
                <w:rFonts w:hint="eastAsia" w:ascii="宋体" w:hAnsi="宋体" w:cs="仿宋_GB2312"/>
                <w:b/>
                <w:sz w:val="24"/>
              </w:rPr>
              <w:t>分值</w:t>
            </w:r>
          </w:p>
        </w:tc>
      </w:tr>
      <w:tr w14:paraId="62C1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572" w:type="dxa"/>
            <w:noWrap w:val="0"/>
            <w:vAlign w:val="center"/>
          </w:tcPr>
          <w:p w14:paraId="6BAC7090">
            <w:pPr>
              <w:jc w:val="center"/>
              <w:rPr>
                <w:rFonts w:ascii="宋体" w:hAnsi="宋体" w:cs="仿宋_GB2312"/>
                <w:sz w:val="24"/>
              </w:rPr>
            </w:pPr>
            <w:r>
              <w:rPr>
                <w:rFonts w:hint="eastAsia" w:ascii="宋体" w:hAnsi="宋体" w:cs="仿宋_GB2312"/>
                <w:sz w:val="24"/>
              </w:rPr>
              <w:t>1</w:t>
            </w:r>
          </w:p>
        </w:tc>
        <w:tc>
          <w:tcPr>
            <w:tcW w:w="1235" w:type="dxa"/>
            <w:noWrap w:val="0"/>
            <w:vAlign w:val="center"/>
          </w:tcPr>
          <w:p w14:paraId="7BC1217B">
            <w:pPr>
              <w:jc w:val="center"/>
              <w:rPr>
                <w:rFonts w:ascii="宋体" w:hAnsi="宋体" w:cs="仿宋_GB2312"/>
                <w:sz w:val="24"/>
              </w:rPr>
            </w:pPr>
            <w:r>
              <w:rPr>
                <w:rFonts w:hint="eastAsia" w:ascii="宋体" w:hAnsi="宋体" w:cs="仿宋_GB2312"/>
                <w:sz w:val="24"/>
              </w:rPr>
              <w:t>投标人业绩</w:t>
            </w:r>
          </w:p>
        </w:tc>
        <w:tc>
          <w:tcPr>
            <w:tcW w:w="6876" w:type="dxa"/>
            <w:noWrap w:val="0"/>
            <w:vAlign w:val="center"/>
          </w:tcPr>
          <w:p w14:paraId="016C0AB6">
            <w:pPr>
              <w:spacing w:line="276" w:lineRule="auto"/>
              <w:rPr>
                <w:rFonts w:hint="eastAsia" w:ascii="宋体" w:hAnsi="宋体"/>
                <w:sz w:val="24"/>
              </w:rPr>
            </w:pPr>
            <w:r>
              <w:rPr>
                <w:rFonts w:hint="eastAsia" w:ascii="宋体" w:hAnsi="宋体"/>
                <w:sz w:val="24"/>
                <w:highlight w:val="none"/>
              </w:rPr>
              <w:t>自</w:t>
            </w:r>
            <w:r>
              <w:rPr>
                <w:rFonts w:hint="eastAsia" w:ascii="宋体" w:hAnsi="宋体"/>
                <w:sz w:val="24"/>
                <w:highlight w:val="none"/>
                <w:lang w:val="en-US" w:eastAsia="zh-CN"/>
              </w:rPr>
              <w:t>2022</w:t>
            </w:r>
            <w:r>
              <w:rPr>
                <w:rFonts w:hint="eastAsia" w:ascii="宋体" w:hAnsi="宋体"/>
                <w:sz w:val="24"/>
                <w:highlight w:val="none"/>
              </w:rPr>
              <w:t>年1</w:t>
            </w:r>
            <w:r>
              <w:rPr>
                <w:rFonts w:hint="eastAsia" w:ascii="宋体" w:hAnsi="宋体"/>
                <w:sz w:val="24"/>
              </w:rPr>
              <w:t>月1日至投标截止日止，投标人具有类似</w:t>
            </w:r>
            <w:r>
              <w:rPr>
                <w:rFonts w:hint="eastAsia" w:ascii="宋体" w:hAnsi="宋体"/>
                <w:sz w:val="24"/>
                <w:lang w:eastAsia="zh-CN"/>
              </w:rPr>
              <w:t>的</w:t>
            </w:r>
            <w:r>
              <w:rPr>
                <w:rFonts w:hint="eastAsia" w:ascii="宋体" w:hAnsi="宋体"/>
                <w:sz w:val="24"/>
                <w:lang w:val="en-US" w:eastAsia="zh-CN"/>
              </w:rPr>
              <w:t>服务</w:t>
            </w:r>
            <w:r>
              <w:rPr>
                <w:rFonts w:hint="eastAsia" w:ascii="宋体" w:hAnsi="宋体"/>
                <w:sz w:val="24"/>
              </w:rPr>
              <w:t>项目业绩的（以合同签订时间为准），每个业绩得</w:t>
            </w:r>
            <w:r>
              <w:rPr>
                <w:rFonts w:hint="eastAsia" w:ascii="宋体" w:hAnsi="宋体"/>
                <w:sz w:val="24"/>
                <w:lang w:val="en-US" w:eastAsia="zh-CN"/>
              </w:rPr>
              <w:t>1</w:t>
            </w:r>
            <w:r>
              <w:rPr>
                <w:rFonts w:hint="eastAsia" w:ascii="宋体" w:hAnsi="宋体"/>
                <w:sz w:val="24"/>
              </w:rPr>
              <w:t>分，本项最高得1分。</w:t>
            </w:r>
          </w:p>
          <w:p w14:paraId="6E97BAF8">
            <w:pPr>
              <w:rPr>
                <w:rFonts w:hint="eastAsia" w:ascii="宋体" w:hAnsi="宋体"/>
                <w:b/>
                <w:sz w:val="24"/>
              </w:rPr>
            </w:pPr>
            <w:r>
              <w:rPr>
                <w:rFonts w:hint="eastAsia" w:ascii="宋体" w:hAnsi="宋体"/>
                <w:b/>
                <w:sz w:val="24"/>
              </w:rPr>
              <w:t>注：1.业绩合同扫描件导入商务技术文件，否则不得分；</w:t>
            </w:r>
          </w:p>
          <w:p w14:paraId="05179E3B">
            <w:pPr>
              <w:ind w:firstLine="482" w:firstLineChars="200"/>
              <w:rPr>
                <w:rFonts w:ascii="宋体" w:hAnsi="宋体"/>
                <w:b/>
                <w:sz w:val="24"/>
              </w:rPr>
            </w:pPr>
            <w:r>
              <w:rPr>
                <w:rFonts w:hint="eastAsia" w:ascii="宋体" w:hAnsi="宋体"/>
                <w:b/>
                <w:sz w:val="24"/>
              </w:rPr>
              <w:t>2.是否属于同类业绩由评标委员会根据合同的内容、特点等与本项目的类似程度进行认定。</w:t>
            </w:r>
          </w:p>
        </w:tc>
        <w:tc>
          <w:tcPr>
            <w:tcW w:w="1374" w:type="dxa"/>
            <w:noWrap w:val="0"/>
            <w:vAlign w:val="center"/>
          </w:tcPr>
          <w:p w14:paraId="07833FE1">
            <w:pPr>
              <w:jc w:val="center"/>
              <w:rPr>
                <w:rFonts w:hint="eastAsia" w:ascii="宋体" w:hAnsi="宋体"/>
                <w:sz w:val="24"/>
              </w:rPr>
            </w:pPr>
            <w:r>
              <w:rPr>
                <w:rFonts w:hint="eastAsia" w:ascii="宋体" w:hAnsi="宋体"/>
                <w:sz w:val="24"/>
                <w:lang w:val="en-US" w:eastAsia="zh-CN"/>
              </w:rPr>
              <w:t>0-</w:t>
            </w:r>
            <w:r>
              <w:rPr>
                <w:rFonts w:hint="eastAsia" w:ascii="宋体" w:hAnsi="宋体"/>
                <w:sz w:val="24"/>
              </w:rPr>
              <w:t>1</w:t>
            </w:r>
          </w:p>
          <w:p w14:paraId="5E520699">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客观分</w:t>
            </w:r>
            <w:r>
              <w:rPr>
                <w:rFonts w:hint="eastAsia" w:ascii="宋体" w:hAnsi="宋体"/>
                <w:sz w:val="24"/>
                <w:lang w:eastAsia="zh-CN"/>
              </w:rPr>
              <w:t>）</w:t>
            </w:r>
          </w:p>
        </w:tc>
      </w:tr>
      <w:tr w14:paraId="2509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572" w:type="dxa"/>
            <w:noWrap w:val="0"/>
            <w:vAlign w:val="center"/>
          </w:tcPr>
          <w:p w14:paraId="1969BF65">
            <w:pPr>
              <w:jc w:val="center"/>
              <w:rPr>
                <w:rFonts w:hint="eastAsia" w:ascii="宋体" w:hAnsi="宋体" w:cs="仿宋_GB2312"/>
                <w:sz w:val="24"/>
              </w:rPr>
            </w:pPr>
            <w:r>
              <w:rPr>
                <w:rFonts w:hint="eastAsia" w:ascii="宋体" w:hAnsi="宋体" w:cs="仿宋_GB2312"/>
                <w:sz w:val="24"/>
              </w:rPr>
              <w:t>2</w:t>
            </w:r>
          </w:p>
        </w:tc>
        <w:tc>
          <w:tcPr>
            <w:tcW w:w="1235" w:type="dxa"/>
            <w:noWrap w:val="0"/>
            <w:vAlign w:val="center"/>
          </w:tcPr>
          <w:p w14:paraId="1C352531">
            <w:pPr>
              <w:tabs>
                <w:tab w:val="left" w:pos="0"/>
              </w:tabs>
              <w:autoSpaceDE w:val="0"/>
              <w:autoSpaceDN w:val="0"/>
              <w:adjustRightInd w:val="0"/>
              <w:spacing w:line="276" w:lineRule="auto"/>
              <w:jc w:val="center"/>
              <w:rPr>
                <w:rFonts w:hint="eastAsia" w:ascii="宋体" w:hAnsi="宋体"/>
                <w:sz w:val="24"/>
              </w:rPr>
            </w:pPr>
            <w:r>
              <w:rPr>
                <w:rFonts w:hint="eastAsia" w:ascii="宋体" w:hAnsi="宋体"/>
                <w:sz w:val="24"/>
              </w:rPr>
              <w:t>相关证书</w:t>
            </w:r>
          </w:p>
        </w:tc>
        <w:tc>
          <w:tcPr>
            <w:tcW w:w="6876" w:type="dxa"/>
            <w:noWrap w:val="0"/>
            <w:vAlign w:val="center"/>
          </w:tcPr>
          <w:p w14:paraId="178E5B44">
            <w:pPr>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1.投标人具有ISO27701隐私管理体系认证证书、ISO 20000信息技术服务管理体系认证证书、ISO 27001信息安全管理体系认证证书、ISO 22301业务连续性管理体系认证证书且在有效期内，每个1分，最高得4分。</w:t>
            </w:r>
          </w:p>
          <w:p w14:paraId="5EA3C565">
            <w:pPr>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2.投标人具有ITSS信息技术服务运行维护标准符合性证书，且在有效期内的得2分，没有的不得分。</w:t>
            </w:r>
          </w:p>
          <w:p w14:paraId="2AFED543">
            <w:pPr>
              <w:rPr>
                <w:rFonts w:hint="eastAsia" w:ascii="宋体" w:hAnsi="宋体"/>
                <w:sz w:val="24"/>
              </w:rPr>
            </w:pPr>
            <w:r>
              <w:rPr>
                <w:rFonts w:hint="eastAsia" w:ascii="宋体" w:hAnsi="宋体" w:eastAsia="宋体" w:cs="Times New Roman"/>
                <w:b/>
                <w:sz w:val="24"/>
                <w:lang w:val="en-US" w:eastAsia="zh-CN"/>
              </w:rPr>
              <w:t>注：需提供证书扫描件，证书必须在有效期内, 否则不得分。</w:t>
            </w:r>
          </w:p>
        </w:tc>
        <w:tc>
          <w:tcPr>
            <w:tcW w:w="1374" w:type="dxa"/>
            <w:noWrap w:val="0"/>
            <w:vAlign w:val="center"/>
          </w:tcPr>
          <w:p w14:paraId="4CECC126">
            <w:pPr>
              <w:jc w:val="center"/>
              <w:rPr>
                <w:rFonts w:hint="eastAsia" w:ascii="宋体" w:hAnsi="宋体" w:eastAsia="宋体"/>
                <w:sz w:val="24"/>
                <w:lang w:eastAsia="zh-CN"/>
              </w:rPr>
            </w:pPr>
            <w:r>
              <w:rPr>
                <w:rFonts w:hint="eastAsia" w:ascii="宋体" w:hAnsi="宋体"/>
                <w:sz w:val="24"/>
                <w:lang w:val="en-US" w:eastAsia="zh-CN"/>
              </w:rPr>
              <w:t>0-6</w:t>
            </w:r>
          </w:p>
          <w:p w14:paraId="6AF0D233">
            <w:pPr>
              <w:jc w:val="center"/>
              <w:rPr>
                <w:rFonts w:hint="eastAsia" w:ascii="宋体" w:hAnsi="宋体"/>
                <w:sz w:val="24"/>
              </w:rPr>
            </w:pPr>
            <w:r>
              <w:rPr>
                <w:rFonts w:hint="eastAsia" w:ascii="宋体" w:hAnsi="宋体"/>
                <w:sz w:val="24"/>
                <w:lang w:eastAsia="zh-CN"/>
              </w:rPr>
              <w:t>（</w:t>
            </w:r>
            <w:r>
              <w:rPr>
                <w:rFonts w:hint="eastAsia" w:ascii="宋体" w:hAnsi="宋体"/>
                <w:sz w:val="24"/>
                <w:lang w:val="en-US" w:eastAsia="zh-CN"/>
              </w:rPr>
              <w:t>客观分</w:t>
            </w:r>
            <w:r>
              <w:rPr>
                <w:rFonts w:hint="eastAsia" w:ascii="宋体" w:hAnsi="宋体"/>
                <w:sz w:val="24"/>
                <w:lang w:eastAsia="zh-CN"/>
              </w:rPr>
              <w:t>）</w:t>
            </w:r>
          </w:p>
        </w:tc>
      </w:tr>
      <w:tr w14:paraId="7F0A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72" w:type="dxa"/>
            <w:vMerge w:val="restart"/>
            <w:noWrap w:val="0"/>
            <w:vAlign w:val="center"/>
          </w:tcPr>
          <w:p w14:paraId="43B9B282">
            <w:pPr>
              <w:jc w:val="center"/>
              <w:rPr>
                <w:rFonts w:hint="eastAsia" w:ascii="宋体" w:hAnsi="宋体" w:cs="仿宋_GB2312"/>
                <w:sz w:val="24"/>
              </w:rPr>
            </w:pPr>
            <w:r>
              <w:rPr>
                <w:rFonts w:hint="eastAsia" w:ascii="宋体" w:hAnsi="宋体" w:cs="仿宋_GB2312"/>
                <w:sz w:val="24"/>
              </w:rPr>
              <w:t>3</w:t>
            </w:r>
          </w:p>
        </w:tc>
        <w:tc>
          <w:tcPr>
            <w:tcW w:w="1235" w:type="dxa"/>
            <w:vMerge w:val="restart"/>
            <w:shd w:val="clear" w:color="auto" w:fill="auto"/>
            <w:noWrap w:val="0"/>
            <w:vAlign w:val="center"/>
          </w:tcPr>
          <w:p w14:paraId="0648565E">
            <w:pPr>
              <w:jc w:val="center"/>
              <w:rPr>
                <w:rFonts w:hint="eastAsia" w:ascii="宋体" w:hAnsi="宋体" w:eastAsia="宋体" w:cs="仿宋_GB2312"/>
                <w:kern w:val="2"/>
                <w:sz w:val="24"/>
                <w:szCs w:val="24"/>
                <w:lang w:val="en-US" w:eastAsia="zh-CN" w:bidi="ar-SA"/>
              </w:rPr>
            </w:pPr>
            <w:r>
              <w:rPr>
                <w:rFonts w:hint="eastAsia" w:ascii="宋体" w:hAnsi="宋体"/>
                <w:sz w:val="24"/>
              </w:rPr>
              <w:t>项目理解</w:t>
            </w:r>
          </w:p>
        </w:tc>
        <w:tc>
          <w:tcPr>
            <w:tcW w:w="6876" w:type="dxa"/>
            <w:shd w:val="clear" w:color="auto" w:fill="auto"/>
            <w:noWrap w:val="0"/>
            <w:vAlign w:val="center"/>
          </w:tcPr>
          <w:p w14:paraId="0DED33B4">
            <w:pPr>
              <w:jc w:val="left"/>
              <w:rPr>
                <w:rFonts w:hint="eastAsia" w:ascii="宋体" w:hAnsi="宋体" w:eastAsia="宋体" w:cs="宋体"/>
                <w:bCs/>
                <w:sz w:val="24"/>
                <w:lang w:val="zh-CN" w:eastAsia="zh-CN"/>
              </w:rPr>
            </w:pPr>
            <w:r>
              <w:rPr>
                <w:rFonts w:hint="eastAsia" w:ascii="宋体" w:hAnsi="宋体" w:eastAsia="宋体" w:cs="宋体"/>
                <w:bCs/>
                <w:sz w:val="24"/>
                <w:lang w:val="en-US" w:eastAsia="zh-CN"/>
              </w:rPr>
              <w:t>根据</w:t>
            </w:r>
            <w:r>
              <w:rPr>
                <w:rFonts w:hint="eastAsia" w:ascii="宋体" w:hAnsi="宋体" w:eastAsia="宋体" w:cs="宋体"/>
                <w:bCs/>
                <w:sz w:val="24"/>
                <w:lang w:val="zh-CN" w:eastAsia="zh-CN"/>
              </w:rPr>
              <w:t>投标人对</w:t>
            </w:r>
            <w:r>
              <w:rPr>
                <w:rFonts w:hint="eastAsia" w:ascii="宋体" w:hAnsi="宋体" w:eastAsia="宋体" w:cs="宋体"/>
                <w:bCs/>
                <w:sz w:val="24"/>
                <w:lang w:val="en-US" w:eastAsia="zh-CN"/>
              </w:rPr>
              <w:t>本项目</w:t>
            </w:r>
            <w:r>
              <w:rPr>
                <w:rFonts w:hint="eastAsia" w:ascii="宋体" w:hAnsi="宋体" w:eastAsia="宋体" w:cs="宋体"/>
                <w:bCs/>
                <w:sz w:val="24"/>
                <w:lang w:val="zh-CN" w:eastAsia="zh-CN"/>
              </w:rPr>
              <w:t>建设现状、存在问题</w:t>
            </w:r>
            <w:r>
              <w:rPr>
                <w:rFonts w:hint="eastAsia" w:ascii="宋体" w:hAnsi="宋体" w:eastAsia="宋体" w:cs="宋体"/>
                <w:bCs/>
                <w:sz w:val="24"/>
                <w:lang w:val="en-US" w:eastAsia="zh-CN"/>
              </w:rPr>
              <w:t>的</w:t>
            </w:r>
            <w:r>
              <w:rPr>
                <w:rFonts w:hint="eastAsia" w:ascii="宋体" w:hAnsi="宋体" w:eastAsia="宋体" w:cs="宋体"/>
                <w:bCs/>
                <w:sz w:val="24"/>
                <w:lang w:val="zh-CN" w:eastAsia="zh-CN"/>
              </w:rPr>
              <w:t>理解程度</w:t>
            </w:r>
            <w:r>
              <w:rPr>
                <w:rFonts w:hint="eastAsia" w:ascii="宋体" w:hAnsi="宋体" w:eastAsia="宋体" w:cs="宋体"/>
                <w:bCs/>
                <w:sz w:val="24"/>
                <w:lang w:val="en-US" w:eastAsia="zh-CN"/>
              </w:rPr>
              <w:t>等情况</w:t>
            </w:r>
            <w:r>
              <w:rPr>
                <w:rFonts w:hint="eastAsia" w:ascii="宋体" w:hAnsi="宋体" w:eastAsia="宋体" w:cs="宋体"/>
                <w:bCs/>
                <w:sz w:val="24"/>
                <w:lang w:val="zh-CN" w:eastAsia="zh-CN"/>
              </w:rPr>
              <w:t>进行打分。</w:t>
            </w:r>
          </w:p>
          <w:p w14:paraId="29564D1E">
            <w:pPr>
              <w:jc w:val="left"/>
              <w:rPr>
                <w:rFonts w:hint="eastAsia" w:ascii="宋体" w:hAnsi="宋体" w:eastAsia="宋体" w:cs="宋体"/>
                <w:bCs/>
                <w:sz w:val="24"/>
                <w:lang w:val="en-US" w:eastAsia="zh-CN"/>
              </w:rPr>
            </w:pPr>
            <w:r>
              <w:rPr>
                <w:rFonts w:hint="eastAsia" w:ascii="宋体" w:hAnsi="宋体" w:eastAsia="宋体" w:cs="宋体"/>
                <w:bCs/>
                <w:sz w:val="24"/>
                <w:lang w:val="zh-CN" w:eastAsia="zh-CN"/>
              </w:rPr>
              <w:t>(评分围:6,5,4,3,2,1,0)</w:t>
            </w:r>
          </w:p>
        </w:tc>
        <w:tc>
          <w:tcPr>
            <w:tcW w:w="1374" w:type="dxa"/>
            <w:shd w:val="clear" w:color="auto" w:fill="auto"/>
            <w:noWrap w:val="0"/>
            <w:vAlign w:val="center"/>
          </w:tcPr>
          <w:p w14:paraId="0F6B7449">
            <w:pPr>
              <w:jc w:val="center"/>
              <w:rPr>
                <w:rFonts w:hint="eastAsia" w:ascii="宋体" w:hAnsi="宋体"/>
                <w:sz w:val="24"/>
                <w:lang w:val="en-US" w:eastAsia="zh-CN"/>
              </w:rPr>
            </w:pPr>
            <w:r>
              <w:rPr>
                <w:rFonts w:hint="eastAsia" w:ascii="宋体" w:hAnsi="宋体"/>
                <w:sz w:val="24"/>
                <w:lang w:val="en-US" w:eastAsia="zh-CN"/>
              </w:rPr>
              <w:t>0-6</w:t>
            </w:r>
          </w:p>
          <w:p w14:paraId="77211946">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w:t>
            </w:r>
            <w:r>
              <w:rPr>
                <w:rFonts w:hint="eastAsia" w:ascii="宋体" w:hAnsi="宋体"/>
                <w:sz w:val="24"/>
                <w:lang w:val="en-US" w:eastAsia="zh-CN"/>
              </w:rPr>
              <w:t>主观分</w:t>
            </w:r>
            <w:r>
              <w:rPr>
                <w:rFonts w:hint="eastAsia" w:ascii="宋体" w:hAnsi="宋体"/>
                <w:sz w:val="24"/>
                <w:lang w:eastAsia="zh-CN"/>
              </w:rPr>
              <w:t>）</w:t>
            </w:r>
          </w:p>
        </w:tc>
      </w:tr>
      <w:tr w14:paraId="07F9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72" w:type="dxa"/>
            <w:vMerge w:val="continue"/>
            <w:noWrap w:val="0"/>
            <w:vAlign w:val="center"/>
          </w:tcPr>
          <w:p w14:paraId="09876A2F">
            <w:pPr>
              <w:jc w:val="center"/>
              <w:rPr>
                <w:rFonts w:hint="eastAsia" w:ascii="宋体" w:hAnsi="宋体" w:cs="仿宋_GB2312"/>
                <w:sz w:val="24"/>
              </w:rPr>
            </w:pPr>
            <w:bookmarkStart w:id="245" w:name="_Toc493956004"/>
            <w:bookmarkStart w:id="246" w:name="_Toc335664301"/>
          </w:p>
        </w:tc>
        <w:tc>
          <w:tcPr>
            <w:tcW w:w="1235" w:type="dxa"/>
            <w:vMerge w:val="continue"/>
            <w:shd w:val="clear" w:color="auto" w:fill="auto"/>
            <w:noWrap w:val="0"/>
            <w:vAlign w:val="center"/>
          </w:tcPr>
          <w:p w14:paraId="67F241E7">
            <w:pPr>
              <w:jc w:val="center"/>
              <w:rPr>
                <w:rFonts w:hint="eastAsia" w:ascii="宋体" w:hAnsi="宋体"/>
                <w:sz w:val="24"/>
              </w:rPr>
            </w:pPr>
          </w:p>
        </w:tc>
        <w:tc>
          <w:tcPr>
            <w:tcW w:w="6876" w:type="dxa"/>
            <w:shd w:val="clear" w:color="auto" w:fill="auto"/>
            <w:noWrap w:val="0"/>
            <w:vAlign w:val="center"/>
          </w:tcPr>
          <w:p w14:paraId="7872D222">
            <w:pPr>
              <w:jc w:val="left"/>
              <w:rPr>
                <w:rFonts w:hint="eastAsia" w:ascii="宋体" w:hAnsi="宋体" w:eastAsia="宋体" w:cs="宋体"/>
                <w:bCs/>
                <w:sz w:val="24"/>
                <w:lang w:val="zh-CN" w:eastAsia="zh-CN"/>
              </w:rPr>
            </w:pPr>
            <w:r>
              <w:rPr>
                <w:rFonts w:hint="eastAsia" w:ascii="宋体" w:hAnsi="宋体" w:eastAsia="宋体" w:cs="宋体"/>
                <w:bCs/>
                <w:sz w:val="24"/>
                <w:lang w:val="en-US" w:eastAsia="zh-CN"/>
              </w:rPr>
              <w:t>根据</w:t>
            </w:r>
            <w:r>
              <w:rPr>
                <w:rFonts w:hint="eastAsia" w:ascii="宋体" w:hAnsi="宋体" w:eastAsia="宋体" w:cs="宋体"/>
                <w:bCs/>
                <w:sz w:val="24"/>
                <w:lang w:val="zh-CN" w:eastAsia="zh-CN"/>
              </w:rPr>
              <w:t>投标人对</w:t>
            </w:r>
            <w:r>
              <w:rPr>
                <w:rFonts w:hint="eastAsia" w:ascii="宋体" w:hAnsi="宋体" w:eastAsia="宋体" w:cs="宋体"/>
                <w:bCs/>
                <w:sz w:val="24"/>
                <w:lang w:val="en-US" w:eastAsia="zh-CN"/>
              </w:rPr>
              <w:t>本项目需求分析、</w:t>
            </w:r>
            <w:r>
              <w:rPr>
                <w:rFonts w:hint="eastAsia" w:ascii="宋体" w:hAnsi="宋体" w:eastAsia="宋体" w:cs="宋体"/>
                <w:bCs/>
                <w:sz w:val="24"/>
                <w:lang w:val="zh-CN" w:eastAsia="zh-CN"/>
              </w:rPr>
              <w:t>建设</w:t>
            </w:r>
            <w:r>
              <w:rPr>
                <w:rFonts w:hint="eastAsia" w:ascii="宋体" w:hAnsi="宋体" w:eastAsia="宋体" w:cs="宋体"/>
                <w:bCs/>
                <w:sz w:val="24"/>
                <w:lang w:val="en-US" w:eastAsia="zh-CN"/>
              </w:rPr>
              <w:t>目标与</w:t>
            </w:r>
            <w:r>
              <w:rPr>
                <w:rFonts w:hint="eastAsia" w:ascii="宋体" w:hAnsi="宋体" w:eastAsia="宋体" w:cs="宋体"/>
                <w:bCs/>
                <w:sz w:val="24"/>
                <w:lang w:val="zh-CN" w:eastAsia="zh-CN"/>
              </w:rPr>
              <w:t>任务的理解程度</w:t>
            </w:r>
            <w:r>
              <w:rPr>
                <w:rFonts w:hint="eastAsia" w:ascii="宋体" w:hAnsi="宋体" w:eastAsia="宋体" w:cs="宋体"/>
                <w:bCs/>
                <w:sz w:val="24"/>
                <w:lang w:val="en-US" w:eastAsia="zh-CN"/>
              </w:rPr>
              <w:t>等情况</w:t>
            </w:r>
            <w:r>
              <w:rPr>
                <w:rFonts w:hint="eastAsia" w:ascii="宋体" w:hAnsi="宋体" w:eastAsia="宋体" w:cs="宋体"/>
                <w:bCs/>
                <w:sz w:val="24"/>
                <w:lang w:val="zh-CN" w:eastAsia="zh-CN"/>
              </w:rPr>
              <w:t>进行打分。</w:t>
            </w:r>
          </w:p>
          <w:p w14:paraId="0518F91B">
            <w:pPr>
              <w:jc w:val="left"/>
              <w:rPr>
                <w:rFonts w:hint="eastAsia" w:ascii="宋体" w:hAnsi="宋体" w:eastAsia="宋体" w:cs="宋体"/>
                <w:bCs/>
                <w:sz w:val="24"/>
                <w:lang w:val="zh-CN" w:eastAsia="zh-CN"/>
              </w:rPr>
            </w:pPr>
            <w:r>
              <w:rPr>
                <w:rFonts w:hint="eastAsia" w:ascii="宋体" w:hAnsi="宋体" w:eastAsia="宋体" w:cs="宋体"/>
                <w:bCs/>
                <w:sz w:val="24"/>
                <w:lang w:val="zh-CN" w:eastAsia="zh-CN"/>
              </w:rPr>
              <w:t>(评分围:6,5,4,3,2,1,0)</w:t>
            </w:r>
          </w:p>
        </w:tc>
        <w:tc>
          <w:tcPr>
            <w:tcW w:w="1374" w:type="dxa"/>
            <w:shd w:val="clear" w:color="auto" w:fill="auto"/>
            <w:noWrap w:val="0"/>
            <w:vAlign w:val="center"/>
          </w:tcPr>
          <w:p w14:paraId="65ABF3F2">
            <w:pPr>
              <w:jc w:val="center"/>
              <w:rPr>
                <w:rFonts w:hint="eastAsia" w:ascii="宋体" w:hAnsi="宋体"/>
                <w:sz w:val="24"/>
                <w:lang w:val="en-US" w:eastAsia="zh-CN"/>
              </w:rPr>
            </w:pPr>
            <w:r>
              <w:rPr>
                <w:rFonts w:hint="eastAsia" w:ascii="宋体" w:hAnsi="宋体"/>
                <w:sz w:val="24"/>
                <w:lang w:val="en-US" w:eastAsia="zh-CN"/>
              </w:rPr>
              <w:t>0-6</w:t>
            </w:r>
          </w:p>
          <w:p w14:paraId="3D52221E">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主观分</w:t>
            </w:r>
            <w:r>
              <w:rPr>
                <w:rFonts w:hint="eastAsia" w:ascii="宋体" w:hAnsi="宋体"/>
                <w:sz w:val="24"/>
                <w:lang w:eastAsia="zh-CN"/>
              </w:rPr>
              <w:t>）</w:t>
            </w:r>
          </w:p>
        </w:tc>
      </w:tr>
      <w:tr w14:paraId="4E4D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72" w:type="dxa"/>
            <w:vMerge w:val="restart"/>
            <w:noWrap w:val="0"/>
            <w:vAlign w:val="center"/>
          </w:tcPr>
          <w:p w14:paraId="7EDC05E8">
            <w:pPr>
              <w:jc w:val="center"/>
              <w:rPr>
                <w:rFonts w:hint="eastAsia" w:ascii="宋体" w:hAnsi="宋体" w:eastAsia="宋体" w:cs="仿宋_GB2312"/>
                <w:sz w:val="24"/>
                <w:lang w:val="en-US" w:eastAsia="zh-CN"/>
              </w:rPr>
            </w:pPr>
            <w:r>
              <w:rPr>
                <w:rFonts w:hint="eastAsia" w:ascii="宋体" w:hAnsi="宋体" w:cs="仿宋_GB2312"/>
                <w:sz w:val="24"/>
                <w:lang w:val="en-US" w:eastAsia="zh-CN"/>
              </w:rPr>
              <w:t>4</w:t>
            </w:r>
          </w:p>
        </w:tc>
        <w:tc>
          <w:tcPr>
            <w:tcW w:w="1235" w:type="dxa"/>
            <w:vMerge w:val="restart"/>
            <w:shd w:val="clear" w:color="auto" w:fill="auto"/>
            <w:noWrap w:val="0"/>
            <w:vAlign w:val="center"/>
          </w:tcPr>
          <w:p w14:paraId="106766E9">
            <w:pPr>
              <w:jc w:val="center"/>
              <w:rPr>
                <w:rFonts w:hint="eastAsia" w:ascii="宋体" w:hAnsi="宋体"/>
                <w:sz w:val="24"/>
              </w:rPr>
            </w:pPr>
            <w:r>
              <w:rPr>
                <w:rFonts w:hint="eastAsia" w:ascii="宋体" w:hAnsi="宋体"/>
                <w:sz w:val="24"/>
              </w:rPr>
              <w:t>建设方案</w:t>
            </w:r>
          </w:p>
        </w:tc>
        <w:tc>
          <w:tcPr>
            <w:tcW w:w="6876" w:type="dxa"/>
            <w:shd w:val="clear" w:color="auto" w:fill="auto"/>
            <w:noWrap w:val="0"/>
            <w:vAlign w:val="center"/>
          </w:tcPr>
          <w:p w14:paraId="53DED84B">
            <w:pPr>
              <w:jc w:val="left"/>
              <w:rPr>
                <w:rFonts w:hint="eastAsia" w:ascii="宋体" w:hAnsi="宋体" w:eastAsia="宋体" w:cs="宋体"/>
                <w:bCs/>
                <w:sz w:val="24"/>
                <w:lang w:val="zh-CN" w:eastAsia="zh-CN"/>
              </w:rPr>
            </w:pPr>
            <w:r>
              <w:rPr>
                <w:rFonts w:hint="eastAsia" w:ascii="宋体" w:hAnsi="宋体" w:eastAsia="宋体" w:cs="宋体"/>
                <w:bCs/>
                <w:sz w:val="24"/>
                <w:lang w:val="zh-CN" w:eastAsia="zh-CN"/>
              </w:rPr>
              <w:t>根据投标人提供的建设方案</w:t>
            </w:r>
            <w:r>
              <w:rPr>
                <w:rFonts w:hint="eastAsia" w:ascii="宋体" w:hAnsi="宋体" w:eastAsia="宋体" w:cs="宋体"/>
                <w:bCs/>
                <w:sz w:val="24"/>
                <w:lang w:val="en-US" w:eastAsia="zh-CN"/>
              </w:rPr>
              <w:t>总体</w:t>
            </w:r>
            <w:r>
              <w:rPr>
                <w:rFonts w:hint="eastAsia" w:ascii="宋体" w:hAnsi="宋体" w:eastAsia="宋体" w:cs="宋体"/>
                <w:bCs/>
                <w:sz w:val="24"/>
                <w:lang w:val="zh-CN" w:eastAsia="zh-CN"/>
              </w:rPr>
              <w:t>工作思路</w:t>
            </w:r>
            <w:r>
              <w:rPr>
                <w:rFonts w:hint="default" w:ascii="宋体" w:hAnsi="宋体" w:cs="宋体"/>
                <w:bCs/>
                <w:sz w:val="24"/>
                <w:lang w:eastAsia="zh-CN"/>
                <w:woUserID w:val="1"/>
              </w:rPr>
              <w:t>，包括整体技术框架、技术路线、数据资源设计等方面的</w:t>
            </w:r>
            <w:r>
              <w:rPr>
                <w:rFonts w:hint="eastAsia" w:ascii="宋体" w:hAnsi="宋体" w:eastAsia="宋体" w:cs="宋体"/>
                <w:bCs/>
                <w:sz w:val="24"/>
                <w:lang w:val="en-US" w:eastAsia="zh-CN"/>
              </w:rPr>
              <w:t>合理性、可行性</w:t>
            </w:r>
            <w:r>
              <w:rPr>
                <w:rFonts w:hint="eastAsia" w:ascii="宋体" w:hAnsi="宋体" w:eastAsia="宋体" w:cs="宋体"/>
                <w:bCs/>
                <w:sz w:val="24"/>
                <w:lang w:val="zh-CN" w:eastAsia="zh-CN"/>
              </w:rPr>
              <w:t>等情况进行打分。</w:t>
            </w:r>
          </w:p>
          <w:p w14:paraId="61ADE929">
            <w:pPr>
              <w:jc w:val="left"/>
              <w:rPr>
                <w:rFonts w:hint="eastAsia" w:ascii="宋体" w:hAnsi="宋体" w:eastAsia="宋体" w:cs="宋体"/>
                <w:bCs/>
                <w:sz w:val="24"/>
                <w:lang w:val="zh-CN" w:eastAsia="zh-CN"/>
              </w:rPr>
            </w:pPr>
            <w:r>
              <w:rPr>
                <w:rFonts w:hint="eastAsia" w:ascii="宋体" w:hAnsi="宋体" w:eastAsia="宋体" w:cs="宋体"/>
                <w:bCs/>
                <w:sz w:val="24"/>
                <w:lang w:val="zh-CN" w:eastAsia="zh-CN"/>
              </w:rPr>
              <w:t>(评分围:6,5,4,3,2,1,0)</w:t>
            </w:r>
          </w:p>
        </w:tc>
        <w:tc>
          <w:tcPr>
            <w:tcW w:w="1374" w:type="dxa"/>
            <w:shd w:val="clear" w:color="auto" w:fill="auto"/>
            <w:noWrap w:val="0"/>
            <w:vAlign w:val="center"/>
          </w:tcPr>
          <w:p w14:paraId="698554FC">
            <w:pPr>
              <w:jc w:val="center"/>
              <w:rPr>
                <w:rFonts w:hint="eastAsia" w:ascii="宋体" w:hAnsi="宋体"/>
                <w:sz w:val="24"/>
                <w:lang w:val="en-US" w:eastAsia="zh-CN"/>
              </w:rPr>
            </w:pPr>
            <w:r>
              <w:rPr>
                <w:rFonts w:hint="eastAsia" w:ascii="宋体" w:hAnsi="宋体"/>
                <w:sz w:val="24"/>
                <w:lang w:val="en-US" w:eastAsia="zh-CN"/>
              </w:rPr>
              <w:t>0-6</w:t>
            </w:r>
          </w:p>
          <w:p w14:paraId="7EA555F7">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主观分</w:t>
            </w:r>
            <w:r>
              <w:rPr>
                <w:rFonts w:hint="eastAsia" w:ascii="宋体" w:hAnsi="宋体"/>
                <w:sz w:val="24"/>
                <w:lang w:eastAsia="zh-CN"/>
              </w:rPr>
              <w:t>）</w:t>
            </w:r>
          </w:p>
        </w:tc>
      </w:tr>
      <w:tr w14:paraId="2054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72" w:type="dxa"/>
            <w:vMerge w:val="continue"/>
            <w:noWrap w:val="0"/>
            <w:vAlign w:val="center"/>
          </w:tcPr>
          <w:p w14:paraId="05B6074D">
            <w:pPr>
              <w:jc w:val="center"/>
              <w:rPr>
                <w:rFonts w:hint="eastAsia" w:ascii="宋体" w:hAnsi="宋体" w:cs="仿宋_GB2312"/>
                <w:sz w:val="24"/>
              </w:rPr>
            </w:pPr>
          </w:p>
        </w:tc>
        <w:tc>
          <w:tcPr>
            <w:tcW w:w="1235" w:type="dxa"/>
            <w:vMerge w:val="continue"/>
            <w:shd w:val="clear" w:color="auto" w:fill="auto"/>
            <w:noWrap w:val="0"/>
            <w:vAlign w:val="center"/>
          </w:tcPr>
          <w:p w14:paraId="45818A85">
            <w:pPr>
              <w:jc w:val="center"/>
              <w:rPr>
                <w:rFonts w:hint="eastAsia" w:ascii="宋体" w:hAnsi="宋体"/>
                <w:sz w:val="24"/>
              </w:rPr>
            </w:pPr>
          </w:p>
        </w:tc>
        <w:tc>
          <w:tcPr>
            <w:tcW w:w="6876" w:type="dxa"/>
            <w:shd w:val="clear" w:color="auto" w:fill="auto"/>
            <w:noWrap w:val="0"/>
            <w:vAlign w:val="center"/>
          </w:tcPr>
          <w:p w14:paraId="3A87CD90">
            <w:pPr>
              <w:jc w:val="left"/>
              <w:rPr>
                <w:rFonts w:hint="eastAsia" w:ascii="宋体" w:hAnsi="宋体" w:eastAsia="宋体" w:cs="宋体"/>
                <w:bCs/>
                <w:sz w:val="24"/>
                <w:lang w:val="zh-CN" w:eastAsia="zh-CN"/>
              </w:rPr>
            </w:pPr>
            <w:r>
              <w:rPr>
                <w:rFonts w:hint="eastAsia" w:ascii="宋体" w:hAnsi="宋体" w:eastAsia="宋体" w:cs="宋体"/>
                <w:bCs/>
                <w:sz w:val="24"/>
                <w:lang w:val="zh-CN" w:eastAsia="zh-CN"/>
              </w:rPr>
              <w:t>根据投标人</w:t>
            </w:r>
            <w:r>
              <w:rPr>
                <w:rFonts w:hint="eastAsia" w:ascii="宋体" w:hAnsi="宋体" w:eastAsia="宋体" w:cs="宋体"/>
                <w:bCs/>
                <w:sz w:val="24"/>
                <w:lang w:val="en-US" w:eastAsia="zh-CN"/>
              </w:rPr>
              <w:t>提供的</w:t>
            </w:r>
            <w:r>
              <w:rPr>
                <w:rFonts w:hint="eastAsia" w:ascii="宋体" w:hAnsi="宋体" w:eastAsia="宋体" w:cs="宋体"/>
                <w:bCs/>
                <w:sz w:val="24"/>
                <w:lang w:val="zh-CN" w:eastAsia="zh-CN"/>
              </w:rPr>
              <w:t>“</w:t>
            </w:r>
            <w:r>
              <w:rPr>
                <w:rFonts w:hint="eastAsia" w:ascii="宋体" w:hAnsi="宋体" w:eastAsia="宋体" w:cs="宋体"/>
                <w:bCs/>
                <w:sz w:val="24"/>
                <w:lang w:val="en-US" w:eastAsia="zh-CN"/>
              </w:rPr>
              <w:t>已建水灾害防御应用</w:t>
            </w:r>
            <w:r>
              <w:rPr>
                <w:rFonts w:hint="eastAsia" w:ascii="宋体" w:hAnsi="宋体" w:cs="宋体"/>
                <w:bCs/>
                <w:sz w:val="24"/>
                <w:lang w:val="en-US" w:eastAsia="zh-CN"/>
              </w:rPr>
              <w:t>XC</w:t>
            </w:r>
            <w:r>
              <w:rPr>
                <w:rFonts w:hint="eastAsia" w:ascii="宋体" w:hAnsi="宋体" w:eastAsia="宋体" w:cs="宋体"/>
                <w:bCs/>
                <w:sz w:val="24"/>
                <w:lang w:val="en-US" w:eastAsia="zh-CN"/>
              </w:rPr>
              <w:t>改造</w:t>
            </w:r>
            <w:r>
              <w:rPr>
                <w:rFonts w:hint="eastAsia" w:ascii="宋体" w:hAnsi="宋体" w:eastAsia="宋体" w:cs="宋体"/>
                <w:bCs/>
                <w:sz w:val="24"/>
                <w:lang w:val="zh-CN" w:eastAsia="zh-CN"/>
              </w:rPr>
              <w:t>”建设</w:t>
            </w:r>
            <w:r>
              <w:rPr>
                <w:rFonts w:hint="eastAsia" w:ascii="宋体" w:hAnsi="宋体" w:eastAsia="宋体" w:cs="宋体"/>
                <w:bCs/>
                <w:sz w:val="24"/>
                <w:lang w:val="en-US" w:eastAsia="zh-CN"/>
              </w:rPr>
              <w:t>方案，</w:t>
            </w:r>
            <w:r>
              <w:rPr>
                <w:rFonts w:hint="default" w:ascii="宋体" w:hAnsi="宋体" w:cs="宋体"/>
                <w:bCs/>
                <w:sz w:val="24"/>
                <w:lang w:eastAsia="zh-CN"/>
                <w:woUserID w:val="1"/>
              </w:rPr>
              <w:t>包括技术框架分析、操作系统安装配置、适配性以及历史数据迁移等内容</w:t>
            </w:r>
            <w:r>
              <w:rPr>
                <w:rFonts w:hint="eastAsia" w:ascii="宋体" w:hAnsi="宋体" w:eastAsia="宋体" w:cs="宋体"/>
                <w:bCs/>
                <w:sz w:val="24"/>
                <w:lang w:val="zh-CN" w:eastAsia="zh-CN"/>
              </w:rPr>
              <w:t>的科学性和完整性等方面进行综合评分。</w:t>
            </w:r>
          </w:p>
          <w:p w14:paraId="71BF24D6">
            <w:pPr>
              <w:jc w:val="left"/>
              <w:rPr>
                <w:rFonts w:hint="eastAsia" w:ascii="宋体" w:hAnsi="宋体" w:eastAsia="宋体" w:cs="宋体"/>
                <w:bCs/>
                <w:sz w:val="24"/>
                <w:lang w:val="zh-CN" w:eastAsia="zh-CN"/>
              </w:rPr>
            </w:pPr>
            <w:r>
              <w:rPr>
                <w:rFonts w:hint="eastAsia" w:ascii="宋体" w:hAnsi="宋体" w:eastAsia="宋体" w:cs="宋体"/>
                <w:bCs/>
                <w:sz w:val="24"/>
                <w:lang w:val="zh-CN" w:eastAsia="zh-CN"/>
              </w:rPr>
              <w:t>(评分围:6,5,4,3,2,1,0)</w:t>
            </w:r>
          </w:p>
        </w:tc>
        <w:tc>
          <w:tcPr>
            <w:tcW w:w="1374" w:type="dxa"/>
            <w:shd w:val="clear" w:color="auto" w:fill="auto"/>
            <w:noWrap w:val="0"/>
            <w:vAlign w:val="center"/>
          </w:tcPr>
          <w:p w14:paraId="38C95BCF">
            <w:pPr>
              <w:jc w:val="center"/>
              <w:rPr>
                <w:rFonts w:hint="eastAsia" w:ascii="宋体" w:hAnsi="宋体"/>
                <w:sz w:val="24"/>
                <w:lang w:val="en-US" w:eastAsia="zh-CN"/>
              </w:rPr>
            </w:pPr>
            <w:r>
              <w:rPr>
                <w:rFonts w:hint="eastAsia" w:ascii="宋体" w:hAnsi="宋体"/>
                <w:sz w:val="24"/>
                <w:lang w:val="en-US" w:eastAsia="zh-CN"/>
              </w:rPr>
              <w:t>0-6</w:t>
            </w:r>
          </w:p>
          <w:p w14:paraId="51D3BAE2">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主观分</w:t>
            </w:r>
            <w:r>
              <w:rPr>
                <w:rFonts w:hint="eastAsia" w:ascii="宋体" w:hAnsi="宋体"/>
                <w:sz w:val="24"/>
                <w:lang w:eastAsia="zh-CN"/>
              </w:rPr>
              <w:t>）</w:t>
            </w:r>
          </w:p>
        </w:tc>
      </w:tr>
      <w:tr w14:paraId="4E14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72" w:type="dxa"/>
            <w:vMerge w:val="continue"/>
            <w:noWrap w:val="0"/>
            <w:vAlign w:val="center"/>
          </w:tcPr>
          <w:p w14:paraId="58C78817">
            <w:pPr>
              <w:jc w:val="center"/>
              <w:rPr>
                <w:rFonts w:hint="eastAsia" w:ascii="宋体" w:hAnsi="宋体" w:cs="仿宋_GB2312"/>
                <w:sz w:val="24"/>
              </w:rPr>
            </w:pPr>
          </w:p>
        </w:tc>
        <w:tc>
          <w:tcPr>
            <w:tcW w:w="1235" w:type="dxa"/>
            <w:vMerge w:val="continue"/>
            <w:shd w:val="clear" w:color="auto" w:fill="auto"/>
            <w:noWrap w:val="0"/>
            <w:vAlign w:val="center"/>
          </w:tcPr>
          <w:p w14:paraId="629B8CD5">
            <w:pPr>
              <w:jc w:val="center"/>
              <w:rPr>
                <w:rFonts w:hint="eastAsia" w:ascii="宋体" w:hAnsi="宋体"/>
                <w:sz w:val="24"/>
              </w:rPr>
            </w:pPr>
          </w:p>
        </w:tc>
        <w:tc>
          <w:tcPr>
            <w:tcW w:w="6876" w:type="dxa"/>
            <w:shd w:val="clear" w:color="auto" w:fill="auto"/>
            <w:noWrap w:val="0"/>
            <w:vAlign w:val="center"/>
          </w:tcPr>
          <w:p w14:paraId="0805D4D4">
            <w:pPr>
              <w:jc w:val="left"/>
              <w:rPr>
                <w:rFonts w:hint="eastAsia" w:ascii="宋体" w:hAnsi="宋体" w:eastAsia="宋体" w:cs="宋体"/>
                <w:bCs/>
                <w:sz w:val="24"/>
                <w:lang w:val="en-US" w:eastAsia="zh-CN"/>
              </w:rPr>
            </w:pPr>
            <w:r>
              <w:rPr>
                <w:rFonts w:hint="eastAsia" w:ascii="宋体" w:hAnsi="宋体" w:eastAsia="宋体" w:cs="宋体"/>
                <w:bCs/>
                <w:sz w:val="24"/>
                <w:lang w:val="zh-CN" w:eastAsia="zh-CN"/>
              </w:rPr>
              <w:t>根据投标人</w:t>
            </w:r>
            <w:r>
              <w:rPr>
                <w:rFonts w:hint="eastAsia" w:ascii="宋体" w:hAnsi="宋体" w:eastAsia="宋体" w:cs="宋体"/>
                <w:bCs/>
                <w:sz w:val="24"/>
                <w:lang w:val="en-US" w:eastAsia="zh-CN"/>
              </w:rPr>
              <w:t>提供的</w:t>
            </w:r>
            <w:r>
              <w:rPr>
                <w:rFonts w:hint="eastAsia" w:ascii="宋体" w:hAnsi="宋体" w:eastAsia="宋体" w:cs="宋体"/>
                <w:bCs/>
                <w:sz w:val="24"/>
                <w:lang w:val="zh-CN" w:eastAsia="zh-CN"/>
              </w:rPr>
              <w:t>“</w:t>
            </w:r>
            <w:r>
              <w:rPr>
                <w:rFonts w:hint="eastAsia" w:ascii="宋体" w:hAnsi="宋体" w:eastAsia="宋体" w:cs="宋体"/>
                <w:bCs/>
                <w:sz w:val="24"/>
                <w:lang w:val="en-US" w:eastAsia="zh-CN"/>
              </w:rPr>
              <w:t>水灾害防御大屏</w:t>
            </w:r>
            <w:r>
              <w:rPr>
                <w:rFonts w:hint="eastAsia" w:ascii="宋体" w:hAnsi="宋体" w:eastAsia="宋体" w:cs="宋体"/>
                <w:bCs/>
                <w:sz w:val="24"/>
                <w:lang w:val="zh-CN" w:eastAsia="zh-CN"/>
              </w:rPr>
              <w:t>”建设</w:t>
            </w:r>
            <w:r>
              <w:rPr>
                <w:rFonts w:hint="eastAsia" w:ascii="宋体" w:hAnsi="宋体" w:eastAsia="宋体" w:cs="宋体"/>
                <w:bCs/>
                <w:sz w:val="24"/>
                <w:lang w:val="en-US" w:eastAsia="zh-CN"/>
              </w:rPr>
              <w:t>方案，</w:t>
            </w:r>
            <w:r>
              <w:rPr>
                <w:rFonts w:hint="default" w:ascii="宋体" w:hAnsi="宋体" w:cs="宋体"/>
                <w:bCs/>
                <w:sz w:val="24"/>
                <w:lang w:eastAsia="zh-CN"/>
                <w:woUserID w:val="1"/>
              </w:rPr>
              <w:t>包括雨情信息、水情信息、风险预警等建设内容</w:t>
            </w:r>
            <w:r>
              <w:rPr>
                <w:rFonts w:hint="eastAsia" w:ascii="宋体" w:hAnsi="宋体" w:eastAsia="宋体" w:cs="宋体"/>
                <w:bCs/>
                <w:sz w:val="24"/>
                <w:lang w:val="en-US" w:eastAsia="zh-CN"/>
              </w:rPr>
              <w:t>的业务功能完整性、界面美观性等方面进行综合评分。</w:t>
            </w:r>
          </w:p>
          <w:p w14:paraId="022C3C18">
            <w:pPr>
              <w:jc w:val="left"/>
              <w:rPr>
                <w:rFonts w:hint="eastAsia" w:ascii="宋体" w:hAnsi="宋体" w:eastAsia="宋体" w:cs="宋体"/>
                <w:bCs/>
                <w:sz w:val="24"/>
                <w:lang w:val="zh-CN" w:eastAsia="zh-CN"/>
              </w:rPr>
            </w:pPr>
            <w:r>
              <w:rPr>
                <w:rFonts w:hint="eastAsia" w:ascii="宋体" w:hAnsi="宋体" w:eastAsia="宋体" w:cs="宋体"/>
                <w:bCs/>
                <w:sz w:val="24"/>
                <w:lang w:val="zh-CN" w:eastAsia="zh-CN"/>
              </w:rPr>
              <w:t>(评分围:6,5,4,3,2,1,0)</w:t>
            </w:r>
          </w:p>
        </w:tc>
        <w:tc>
          <w:tcPr>
            <w:tcW w:w="1374" w:type="dxa"/>
            <w:shd w:val="clear" w:color="auto" w:fill="auto"/>
            <w:noWrap w:val="0"/>
            <w:vAlign w:val="center"/>
          </w:tcPr>
          <w:p w14:paraId="0FA49A0B">
            <w:pPr>
              <w:jc w:val="center"/>
              <w:rPr>
                <w:rFonts w:hint="eastAsia" w:ascii="宋体" w:hAnsi="宋体"/>
                <w:sz w:val="24"/>
                <w:lang w:val="en-US" w:eastAsia="zh-CN"/>
              </w:rPr>
            </w:pPr>
            <w:r>
              <w:rPr>
                <w:rFonts w:hint="eastAsia" w:ascii="宋体" w:hAnsi="宋体"/>
                <w:sz w:val="24"/>
                <w:lang w:val="en-US" w:eastAsia="zh-CN"/>
              </w:rPr>
              <w:t>0-6</w:t>
            </w:r>
          </w:p>
          <w:p w14:paraId="77888B6E">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主观分</w:t>
            </w:r>
            <w:r>
              <w:rPr>
                <w:rFonts w:hint="eastAsia" w:ascii="宋体" w:hAnsi="宋体"/>
                <w:sz w:val="24"/>
                <w:lang w:eastAsia="zh-CN"/>
              </w:rPr>
              <w:t>）</w:t>
            </w:r>
          </w:p>
        </w:tc>
      </w:tr>
      <w:tr w14:paraId="4B2B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72" w:type="dxa"/>
            <w:vMerge w:val="continue"/>
            <w:noWrap w:val="0"/>
            <w:vAlign w:val="center"/>
          </w:tcPr>
          <w:p w14:paraId="24548938">
            <w:pPr>
              <w:jc w:val="center"/>
              <w:rPr>
                <w:rFonts w:hint="eastAsia" w:ascii="宋体" w:hAnsi="宋体" w:cs="仿宋_GB2312"/>
                <w:sz w:val="24"/>
              </w:rPr>
            </w:pPr>
          </w:p>
        </w:tc>
        <w:tc>
          <w:tcPr>
            <w:tcW w:w="1235" w:type="dxa"/>
            <w:vMerge w:val="continue"/>
            <w:shd w:val="clear" w:color="auto" w:fill="auto"/>
            <w:noWrap w:val="0"/>
            <w:vAlign w:val="center"/>
          </w:tcPr>
          <w:p w14:paraId="4C1314D6">
            <w:pPr>
              <w:jc w:val="center"/>
              <w:rPr>
                <w:rFonts w:hint="eastAsia" w:ascii="宋体" w:hAnsi="宋体"/>
                <w:sz w:val="24"/>
              </w:rPr>
            </w:pPr>
          </w:p>
        </w:tc>
        <w:tc>
          <w:tcPr>
            <w:tcW w:w="6876" w:type="dxa"/>
            <w:shd w:val="clear" w:color="auto" w:fill="auto"/>
            <w:noWrap w:val="0"/>
            <w:vAlign w:val="center"/>
          </w:tcPr>
          <w:p w14:paraId="44C97A59">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lang w:val="en-US" w:eastAsia="zh-CN"/>
              </w:rPr>
            </w:pPr>
            <w:r>
              <w:rPr>
                <w:rFonts w:hint="eastAsia" w:ascii="宋体" w:hAnsi="宋体" w:eastAsia="宋体" w:cs="宋体"/>
                <w:bCs/>
                <w:sz w:val="24"/>
                <w:lang w:val="zh-CN" w:eastAsia="zh-CN"/>
              </w:rPr>
              <w:t>根据投标人提供的“</w:t>
            </w:r>
            <w:r>
              <w:rPr>
                <w:rFonts w:hint="eastAsia" w:ascii="宋体" w:hAnsi="宋体" w:eastAsia="宋体" w:cs="宋体"/>
                <w:bCs/>
                <w:sz w:val="24"/>
                <w:lang w:val="en-US" w:eastAsia="zh-CN"/>
              </w:rPr>
              <w:t>水灾害防御业务应用</w:t>
            </w:r>
            <w:r>
              <w:rPr>
                <w:rFonts w:hint="eastAsia" w:ascii="宋体" w:hAnsi="宋体" w:eastAsia="宋体" w:cs="宋体"/>
                <w:bCs/>
                <w:sz w:val="24"/>
                <w:lang w:val="zh-CN" w:eastAsia="zh-CN"/>
              </w:rPr>
              <w:t>”建设方案，</w:t>
            </w:r>
            <w:r>
              <w:rPr>
                <w:rFonts w:hint="default" w:ascii="宋体" w:hAnsi="宋体" w:cs="宋体"/>
                <w:bCs/>
                <w:sz w:val="24"/>
                <w:lang w:eastAsia="zh-CN"/>
                <w:woUserID w:val="1"/>
              </w:rPr>
              <w:t>包括</w:t>
            </w:r>
            <w:r>
              <w:rPr>
                <w:rFonts w:hint="default" w:ascii="宋体" w:hAnsi="宋体" w:eastAsia="宋体" w:cs="宋体"/>
                <w:bCs/>
                <w:sz w:val="24"/>
                <w:lang w:val="en-US" w:eastAsia="zh-CN"/>
              </w:rPr>
              <w:t>综合首页、雨情水情、视频监控、智能报表、山洪灾害、气象信息、预警管理</w:t>
            </w:r>
            <w:r>
              <w:rPr>
                <w:rFonts w:hint="default" w:ascii="宋体" w:hAnsi="宋体" w:eastAsia="宋体" w:cs="宋体"/>
                <w:bCs/>
                <w:sz w:val="24"/>
                <w:lang w:eastAsia="zh-CN"/>
                <w:woUserID w:val="1"/>
              </w:rPr>
              <w:t>等建设内容</w:t>
            </w:r>
            <w:r>
              <w:rPr>
                <w:rFonts w:hint="eastAsia" w:ascii="宋体" w:hAnsi="宋体" w:eastAsia="宋体" w:cs="宋体"/>
                <w:bCs/>
                <w:sz w:val="24"/>
                <w:lang w:val="en-US" w:eastAsia="zh-CN"/>
              </w:rPr>
              <w:t>的业务功能完整性、界面美观性等方面进行综合评分。</w:t>
            </w:r>
          </w:p>
          <w:p w14:paraId="506BD25E">
            <w:pPr>
              <w:jc w:val="left"/>
              <w:rPr>
                <w:rFonts w:hint="eastAsia" w:ascii="宋体" w:hAnsi="宋体" w:eastAsia="宋体" w:cs="宋体"/>
                <w:bCs/>
                <w:sz w:val="24"/>
                <w:lang w:val="zh-CN" w:eastAsia="zh-CN"/>
              </w:rPr>
            </w:pPr>
            <w:r>
              <w:rPr>
                <w:rFonts w:hint="eastAsia" w:ascii="宋体" w:hAnsi="宋体" w:eastAsia="宋体" w:cs="宋体"/>
                <w:bCs/>
                <w:sz w:val="24"/>
                <w:lang w:val="zh-CN" w:eastAsia="zh-CN"/>
              </w:rPr>
              <w:t>(评分围:6,5,4,3,2,1,0)</w:t>
            </w:r>
          </w:p>
        </w:tc>
        <w:tc>
          <w:tcPr>
            <w:tcW w:w="1374" w:type="dxa"/>
            <w:shd w:val="clear" w:color="auto" w:fill="auto"/>
            <w:noWrap w:val="0"/>
            <w:vAlign w:val="center"/>
          </w:tcPr>
          <w:p w14:paraId="7E46CAF0">
            <w:pPr>
              <w:jc w:val="center"/>
              <w:rPr>
                <w:rFonts w:hint="eastAsia" w:ascii="宋体" w:hAnsi="宋体"/>
                <w:sz w:val="24"/>
                <w:lang w:val="en-US" w:eastAsia="zh-CN"/>
              </w:rPr>
            </w:pPr>
            <w:r>
              <w:rPr>
                <w:rFonts w:hint="eastAsia" w:ascii="宋体" w:hAnsi="宋体"/>
                <w:sz w:val="24"/>
                <w:lang w:val="en-US" w:eastAsia="zh-CN"/>
              </w:rPr>
              <w:t>0-6</w:t>
            </w:r>
          </w:p>
          <w:p w14:paraId="21D1E83A">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主观分</w:t>
            </w:r>
            <w:r>
              <w:rPr>
                <w:rFonts w:hint="eastAsia" w:ascii="宋体" w:hAnsi="宋体"/>
                <w:sz w:val="24"/>
                <w:lang w:eastAsia="zh-CN"/>
              </w:rPr>
              <w:t>）</w:t>
            </w:r>
          </w:p>
        </w:tc>
      </w:tr>
      <w:tr w14:paraId="7628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72" w:type="dxa"/>
            <w:vMerge w:val="continue"/>
            <w:noWrap w:val="0"/>
            <w:vAlign w:val="center"/>
          </w:tcPr>
          <w:p w14:paraId="68E5411D">
            <w:pPr>
              <w:jc w:val="center"/>
              <w:rPr>
                <w:rFonts w:hint="eastAsia" w:ascii="宋体" w:hAnsi="宋体" w:cs="仿宋_GB2312"/>
                <w:sz w:val="24"/>
              </w:rPr>
            </w:pPr>
          </w:p>
        </w:tc>
        <w:tc>
          <w:tcPr>
            <w:tcW w:w="1235" w:type="dxa"/>
            <w:vMerge w:val="continue"/>
            <w:shd w:val="clear" w:color="auto" w:fill="auto"/>
            <w:noWrap w:val="0"/>
            <w:vAlign w:val="center"/>
          </w:tcPr>
          <w:p w14:paraId="59B638A9">
            <w:pPr>
              <w:jc w:val="center"/>
              <w:rPr>
                <w:rFonts w:hint="eastAsia" w:ascii="宋体" w:hAnsi="宋体"/>
                <w:sz w:val="24"/>
              </w:rPr>
            </w:pPr>
          </w:p>
        </w:tc>
        <w:tc>
          <w:tcPr>
            <w:tcW w:w="6876" w:type="dxa"/>
            <w:shd w:val="clear" w:color="auto" w:fill="auto"/>
            <w:noWrap w:val="0"/>
            <w:vAlign w:val="center"/>
          </w:tcPr>
          <w:p w14:paraId="477B8CD7">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lang w:val="en-US" w:eastAsia="zh-CN"/>
              </w:rPr>
            </w:pPr>
            <w:r>
              <w:rPr>
                <w:rFonts w:hint="eastAsia" w:ascii="宋体" w:hAnsi="宋体" w:eastAsia="宋体" w:cs="宋体"/>
                <w:bCs/>
                <w:sz w:val="24"/>
                <w:lang w:val="zh-CN" w:eastAsia="zh-CN"/>
              </w:rPr>
              <w:t>根据投标人提供的“</w:t>
            </w:r>
            <w:r>
              <w:rPr>
                <w:rFonts w:hint="eastAsia" w:ascii="宋体" w:hAnsi="宋体" w:eastAsia="宋体" w:cs="宋体"/>
                <w:bCs/>
                <w:sz w:val="24"/>
                <w:lang w:val="en-US" w:eastAsia="zh-CN"/>
              </w:rPr>
              <w:t>浙汛助手</w:t>
            </w:r>
            <w:r>
              <w:rPr>
                <w:rFonts w:hint="eastAsia" w:ascii="宋体" w:hAnsi="宋体" w:eastAsia="宋体" w:cs="宋体"/>
                <w:bCs/>
                <w:sz w:val="24"/>
                <w:lang w:val="zh-CN" w:eastAsia="zh-CN"/>
              </w:rPr>
              <w:t>”建设方案，</w:t>
            </w:r>
            <w:r>
              <w:rPr>
                <w:rFonts w:hint="default" w:ascii="宋体" w:hAnsi="宋体" w:cs="宋体"/>
                <w:bCs/>
                <w:sz w:val="24"/>
                <w:lang w:eastAsia="zh-CN"/>
                <w:woUserID w:val="1"/>
              </w:rPr>
              <w:t>包括</w:t>
            </w:r>
            <w:r>
              <w:rPr>
                <w:rFonts w:hint="default" w:ascii="宋体" w:hAnsi="宋体" w:eastAsia="宋体" w:cs="宋体"/>
                <w:bCs/>
                <w:sz w:val="24"/>
                <w:lang w:val="en-US" w:eastAsia="zh-CN"/>
              </w:rPr>
              <w:t>汛情摘要、实时水雨情、视频监控、水利工程、声光电预警</w:t>
            </w:r>
            <w:r>
              <w:rPr>
                <w:rFonts w:hint="default" w:ascii="宋体" w:hAnsi="宋体" w:eastAsia="宋体" w:cs="宋体"/>
                <w:bCs/>
                <w:sz w:val="24"/>
                <w:lang w:eastAsia="zh-CN"/>
                <w:woUserID w:val="1"/>
              </w:rPr>
              <w:t>等建设内容的</w:t>
            </w:r>
            <w:r>
              <w:rPr>
                <w:rFonts w:hint="eastAsia" w:ascii="宋体" w:hAnsi="宋体" w:eastAsia="宋体" w:cs="宋体"/>
                <w:bCs/>
                <w:sz w:val="24"/>
                <w:lang w:val="en-US" w:eastAsia="zh-CN"/>
              </w:rPr>
              <w:t>业务功能完整性、界面美观性等方面进行综合评分。</w:t>
            </w:r>
          </w:p>
          <w:p w14:paraId="6F6C7627">
            <w:pPr>
              <w:jc w:val="left"/>
              <w:rPr>
                <w:rFonts w:hint="eastAsia" w:ascii="宋体" w:hAnsi="宋体" w:eastAsia="宋体" w:cs="宋体"/>
                <w:bCs/>
                <w:sz w:val="24"/>
                <w:lang w:val="zh-CN" w:eastAsia="zh-CN"/>
              </w:rPr>
            </w:pPr>
            <w:r>
              <w:rPr>
                <w:rFonts w:hint="eastAsia" w:ascii="宋体" w:hAnsi="宋体" w:eastAsia="宋体" w:cs="宋体"/>
                <w:bCs/>
                <w:sz w:val="24"/>
                <w:lang w:val="zh-CN" w:eastAsia="zh-CN"/>
              </w:rPr>
              <w:t>(评分围:6,5,4,3,2,1,0)</w:t>
            </w:r>
          </w:p>
        </w:tc>
        <w:tc>
          <w:tcPr>
            <w:tcW w:w="1374" w:type="dxa"/>
            <w:shd w:val="clear" w:color="auto" w:fill="auto"/>
            <w:noWrap w:val="0"/>
            <w:vAlign w:val="center"/>
          </w:tcPr>
          <w:p w14:paraId="4E2EA16D">
            <w:pPr>
              <w:jc w:val="center"/>
              <w:rPr>
                <w:rFonts w:hint="eastAsia" w:ascii="宋体" w:hAnsi="宋体"/>
                <w:sz w:val="24"/>
                <w:lang w:val="en-US" w:eastAsia="zh-CN"/>
              </w:rPr>
            </w:pPr>
            <w:r>
              <w:rPr>
                <w:rFonts w:hint="eastAsia" w:ascii="宋体" w:hAnsi="宋体"/>
                <w:sz w:val="24"/>
                <w:lang w:val="en-US" w:eastAsia="zh-CN"/>
              </w:rPr>
              <w:t>0-6</w:t>
            </w:r>
          </w:p>
          <w:p w14:paraId="15D8ABC6">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主观分</w:t>
            </w:r>
            <w:r>
              <w:rPr>
                <w:rFonts w:hint="eastAsia" w:ascii="宋体" w:hAnsi="宋体"/>
                <w:sz w:val="24"/>
                <w:lang w:eastAsia="zh-CN"/>
              </w:rPr>
              <w:t>）</w:t>
            </w:r>
          </w:p>
        </w:tc>
      </w:tr>
      <w:tr w14:paraId="5251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72" w:type="dxa"/>
            <w:vMerge w:val="continue"/>
            <w:noWrap w:val="0"/>
            <w:vAlign w:val="center"/>
          </w:tcPr>
          <w:p w14:paraId="2863530A">
            <w:pPr>
              <w:jc w:val="center"/>
              <w:rPr>
                <w:rFonts w:hint="eastAsia" w:ascii="宋体" w:hAnsi="宋体" w:cs="仿宋_GB2312"/>
                <w:sz w:val="24"/>
              </w:rPr>
            </w:pPr>
          </w:p>
        </w:tc>
        <w:tc>
          <w:tcPr>
            <w:tcW w:w="1235" w:type="dxa"/>
            <w:vMerge w:val="continue"/>
            <w:shd w:val="clear" w:color="auto" w:fill="auto"/>
            <w:noWrap w:val="0"/>
            <w:vAlign w:val="center"/>
          </w:tcPr>
          <w:p w14:paraId="54488A88">
            <w:pPr>
              <w:jc w:val="center"/>
              <w:rPr>
                <w:rFonts w:hint="eastAsia" w:ascii="宋体" w:hAnsi="宋体"/>
                <w:sz w:val="24"/>
              </w:rPr>
            </w:pPr>
          </w:p>
        </w:tc>
        <w:tc>
          <w:tcPr>
            <w:tcW w:w="6876" w:type="dxa"/>
            <w:shd w:val="clear" w:color="auto" w:fill="auto"/>
            <w:noWrap w:val="0"/>
            <w:vAlign w:val="center"/>
          </w:tcPr>
          <w:p w14:paraId="3720BBEB">
            <w:pPr>
              <w:jc w:val="left"/>
              <w:rPr>
                <w:rFonts w:hint="eastAsia" w:ascii="宋体" w:hAnsi="宋体" w:eastAsia="宋体" w:cs="宋体"/>
                <w:bCs/>
                <w:sz w:val="24"/>
                <w:lang w:val="zh-CN" w:eastAsia="zh-CN"/>
              </w:rPr>
            </w:pPr>
            <w:r>
              <w:rPr>
                <w:rFonts w:hint="eastAsia" w:ascii="宋体" w:hAnsi="宋体" w:eastAsia="宋体" w:cs="宋体"/>
                <w:bCs/>
                <w:sz w:val="24"/>
                <w:lang w:val="zh-CN" w:eastAsia="zh-CN"/>
              </w:rPr>
              <w:t>根据投标人提供的“</w:t>
            </w:r>
            <w:r>
              <w:rPr>
                <w:rFonts w:hint="eastAsia" w:ascii="宋体" w:hAnsi="宋体" w:eastAsia="宋体" w:cs="宋体"/>
                <w:bCs/>
                <w:sz w:val="24"/>
                <w:lang w:val="en-US" w:eastAsia="zh-CN"/>
              </w:rPr>
              <w:t>安全体系建设</w:t>
            </w:r>
            <w:r>
              <w:rPr>
                <w:rFonts w:hint="eastAsia" w:ascii="宋体" w:hAnsi="宋体" w:eastAsia="宋体" w:cs="宋体"/>
                <w:bCs/>
                <w:sz w:val="24"/>
                <w:lang w:val="zh-CN" w:eastAsia="zh-CN"/>
              </w:rPr>
              <w:t>”建设方案，</w:t>
            </w:r>
            <w:r>
              <w:rPr>
                <w:rFonts w:hint="default" w:ascii="宋体" w:hAnsi="宋体" w:cs="宋体"/>
                <w:bCs/>
                <w:sz w:val="24"/>
                <w:lang w:eastAsia="zh-CN"/>
                <w:woUserID w:val="1"/>
              </w:rPr>
              <w:t>包括安全需求分析、信息安全设计、等保测评等内容的</w:t>
            </w:r>
            <w:r>
              <w:rPr>
                <w:rFonts w:hint="eastAsia" w:ascii="宋体" w:hAnsi="宋体" w:eastAsia="宋体" w:cs="宋体"/>
                <w:bCs/>
                <w:sz w:val="24"/>
                <w:lang w:val="zh-CN" w:eastAsia="zh-CN"/>
              </w:rPr>
              <w:t>科学性和完整性等方面进行综合评分。</w:t>
            </w:r>
          </w:p>
          <w:p w14:paraId="0C510955">
            <w:pPr>
              <w:jc w:val="left"/>
              <w:rPr>
                <w:rFonts w:hint="eastAsia" w:ascii="宋体" w:hAnsi="宋体" w:eastAsia="宋体" w:cs="宋体"/>
                <w:bCs/>
                <w:sz w:val="24"/>
                <w:lang w:val="zh-CN" w:eastAsia="zh-CN"/>
              </w:rPr>
            </w:pPr>
            <w:r>
              <w:rPr>
                <w:rFonts w:hint="eastAsia" w:ascii="宋体" w:hAnsi="宋体" w:eastAsia="宋体" w:cs="宋体"/>
                <w:bCs/>
                <w:sz w:val="24"/>
                <w:lang w:val="zh-CN" w:eastAsia="zh-CN"/>
              </w:rPr>
              <w:t>(评分围:6,5,4,3,2,1,0)</w:t>
            </w:r>
          </w:p>
        </w:tc>
        <w:tc>
          <w:tcPr>
            <w:tcW w:w="1374" w:type="dxa"/>
            <w:shd w:val="clear" w:color="auto" w:fill="auto"/>
            <w:noWrap w:val="0"/>
            <w:vAlign w:val="center"/>
          </w:tcPr>
          <w:p w14:paraId="1FF9F55B">
            <w:pPr>
              <w:jc w:val="center"/>
              <w:rPr>
                <w:rFonts w:hint="eastAsia" w:ascii="宋体" w:hAnsi="宋体"/>
                <w:sz w:val="24"/>
                <w:lang w:val="en-US" w:eastAsia="zh-CN"/>
              </w:rPr>
            </w:pPr>
            <w:r>
              <w:rPr>
                <w:rFonts w:hint="eastAsia" w:ascii="宋体" w:hAnsi="宋体"/>
                <w:sz w:val="24"/>
                <w:lang w:val="en-US" w:eastAsia="zh-CN"/>
              </w:rPr>
              <w:t>0-6</w:t>
            </w:r>
          </w:p>
          <w:p w14:paraId="237545E9">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主观分</w:t>
            </w:r>
            <w:r>
              <w:rPr>
                <w:rFonts w:hint="eastAsia" w:ascii="宋体" w:hAnsi="宋体"/>
                <w:sz w:val="24"/>
                <w:lang w:eastAsia="zh-CN"/>
              </w:rPr>
              <w:t>）</w:t>
            </w:r>
          </w:p>
        </w:tc>
      </w:tr>
      <w:tr w14:paraId="5A43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72" w:type="dxa"/>
            <w:vMerge w:val="restart"/>
            <w:noWrap w:val="0"/>
            <w:vAlign w:val="center"/>
          </w:tcPr>
          <w:p w14:paraId="1674CEE1">
            <w:pPr>
              <w:jc w:val="center"/>
              <w:rPr>
                <w:rFonts w:hint="eastAsia" w:ascii="宋体" w:hAnsi="宋体" w:eastAsia="宋体" w:cs="仿宋_GB2312"/>
                <w:sz w:val="24"/>
                <w:lang w:val="en-US" w:eastAsia="zh-CN"/>
              </w:rPr>
            </w:pPr>
            <w:r>
              <w:rPr>
                <w:rFonts w:hint="eastAsia" w:ascii="宋体" w:hAnsi="宋体" w:cs="仿宋_GB2312"/>
                <w:sz w:val="24"/>
                <w:lang w:val="en-US" w:eastAsia="zh-CN"/>
              </w:rPr>
              <w:t>5</w:t>
            </w:r>
          </w:p>
        </w:tc>
        <w:tc>
          <w:tcPr>
            <w:tcW w:w="1235" w:type="dxa"/>
            <w:vMerge w:val="restart"/>
            <w:shd w:val="clear" w:color="auto" w:fill="auto"/>
            <w:noWrap w:val="0"/>
            <w:vAlign w:val="center"/>
          </w:tcPr>
          <w:p w14:paraId="5C839720">
            <w:pPr>
              <w:jc w:val="center"/>
              <w:rPr>
                <w:rFonts w:hint="eastAsia" w:ascii="宋体" w:hAnsi="宋体"/>
                <w:sz w:val="24"/>
              </w:rPr>
            </w:pPr>
            <w:r>
              <w:rPr>
                <w:rFonts w:hint="eastAsia" w:ascii="宋体" w:hAnsi="宋体"/>
                <w:sz w:val="24"/>
              </w:rPr>
              <w:t>项目团队</w:t>
            </w:r>
          </w:p>
        </w:tc>
        <w:tc>
          <w:tcPr>
            <w:tcW w:w="6876" w:type="dxa"/>
            <w:shd w:val="clear" w:color="auto" w:fill="auto"/>
            <w:noWrap w:val="0"/>
            <w:vAlign w:val="center"/>
          </w:tcPr>
          <w:p w14:paraId="3A509B6B">
            <w:pPr>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本次项目团队中项目负责人具</w:t>
            </w:r>
            <w:r>
              <w:rPr>
                <w:rFonts w:hint="eastAsia" w:ascii="宋体" w:hAnsi="宋体" w:eastAsia="宋体" w:cs="宋体"/>
                <w:i w:val="0"/>
                <w:iCs w:val="0"/>
                <w:color w:val="auto"/>
                <w:kern w:val="0"/>
                <w:sz w:val="24"/>
                <w:szCs w:val="24"/>
                <w:u w:val="none"/>
                <w:lang w:val="en-US" w:eastAsia="zh-CN" w:bidi="ar"/>
              </w:rPr>
              <w:t>有</w:t>
            </w:r>
            <w:r>
              <w:rPr>
                <w:rFonts w:hint="eastAsia" w:ascii="宋体" w:hAnsi="宋体" w:eastAsia="宋体" w:cs="宋体"/>
                <w:bCs/>
                <w:sz w:val="24"/>
                <w:lang w:val="en-US" w:eastAsia="zh-CN"/>
              </w:rPr>
              <w:t>信息系统项目管理师（高级）</w:t>
            </w:r>
            <w:r>
              <w:rPr>
                <w:rFonts w:hint="eastAsia" w:ascii="宋体" w:hAnsi="宋体" w:eastAsia="宋体" w:cs="宋体"/>
                <w:i w:val="0"/>
                <w:iCs w:val="0"/>
                <w:color w:val="auto"/>
                <w:kern w:val="0"/>
                <w:sz w:val="24"/>
                <w:szCs w:val="24"/>
                <w:u w:val="none"/>
                <w:lang w:val="en-US" w:eastAsia="zh-CN" w:bidi="ar"/>
              </w:rPr>
              <w:t>职称</w:t>
            </w:r>
            <w:r>
              <w:rPr>
                <w:rFonts w:hint="eastAsia" w:ascii="宋体" w:hAnsi="宋体" w:cs="宋体"/>
                <w:bCs/>
                <w:sz w:val="24"/>
                <w:lang w:val="en-US" w:eastAsia="zh-CN"/>
              </w:rPr>
              <w:t>的得0.5分</w:t>
            </w:r>
            <w:r>
              <w:rPr>
                <w:rFonts w:hint="eastAsia" w:ascii="宋体" w:hAnsi="宋体" w:eastAsia="宋体" w:cs="宋体"/>
                <w:b w:val="0"/>
                <w:bCs w:val="0"/>
                <w:i w:val="0"/>
                <w:iCs w:val="0"/>
                <w:color w:val="auto"/>
                <w:kern w:val="0"/>
                <w:sz w:val="24"/>
                <w:szCs w:val="24"/>
                <w:u w:val="none"/>
                <w:lang w:val="en-US" w:eastAsia="zh-CN" w:bidi="ar"/>
              </w:rPr>
              <w:t>，</w:t>
            </w:r>
            <w:r>
              <w:rPr>
                <w:rFonts w:hint="eastAsia" w:ascii="宋体" w:hAnsi="宋体" w:eastAsia="宋体" w:cs="宋体"/>
                <w:color w:val="000000"/>
                <w:sz w:val="24"/>
                <w:szCs w:val="24"/>
                <w:lang w:val="en-US" w:eastAsia="zh-CN" w:bidi="ar"/>
              </w:rPr>
              <w:t>中级</w:t>
            </w:r>
            <w:r>
              <w:rPr>
                <w:rFonts w:hint="eastAsia" w:ascii="宋体" w:hAnsi="宋体" w:eastAsia="宋体" w:cs="宋体"/>
                <w:bCs/>
                <w:sz w:val="24"/>
                <w:lang w:val="en-US" w:eastAsia="zh-CN"/>
              </w:rPr>
              <w:t>管理师</w:t>
            </w:r>
            <w:r>
              <w:rPr>
                <w:rFonts w:hint="eastAsia" w:ascii="宋体" w:hAnsi="宋体" w:eastAsia="宋体" w:cs="宋体"/>
                <w:color w:val="000000"/>
                <w:sz w:val="24"/>
                <w:szCs w:val="24"/>
                <w:lang w:val="zh-CN" w:eastAsia="zh-CN" w:bidi="ar"/>
              </w:rPr>
              <w:t>职称的</w:t>
            </w:r>
            <w:r>
              <w:rPr>
                <w:rFonts w:hint="eastAsia" w:ascii="宋体" w:hAnsi="宋体" w:eastAsia="宋体" w:cs="宋体"/>
                <w:color w:val="000000"/>
                <w:sz w:val="24"/>
                <w:szCs w:val="24"/>
                <w:lang w:val="en-US" w:eastAsia="zh-CN" w:bidi="ar"/>
              </w:rPr>
              <w:t>得0.25分；</w:t>
            </w:r>
            <w:r>
              <w:rPr>
                <w:rFonts w:hint="eastAsia" w:ascii="宋体" w:hAnsi="宋体" w:eastAsia="宋体" w:cs="宋体"/>
                <w:bCs/>
                <w:sz w:val="24"/>
                <w:lang w:val="en-US" w:eastAsia="zh-CN"/>
              </w:rPr>
              <w:t>具</w:t>
            </w:r>
            <w:r>
              <w:rPr>
                <w:rFonts w:hint="eastAsia" w:ascii="宋体" w:hAnsi="宋体" w:eastAsia="宋体" w:cs="宋体"/>
                <w:i w:val="0"/>
                <w:iCs w:val="0"/>
                <w:color w:val="auto"/>
                <w:kern w:val="0"/>
                <w:sz w:val="24"/>
                <w:szCs w:val="24"/>
                <w:u w:val="none"/>
                <w:lang w:val="en-US" w:eastAsia="zh-CN" w:bidi="ar"/>
              </w:rPr>
              <w:t>有</w:t>
            </w:r>
            <w:r>
              <w:rPr>
                <w:rFonts w:hint="eastAsia" w:ascii="宋体" w:hAnsi="宋体" w:eastAsia="宋体" w:cs="宋体"/>
                <w:bCs/>
                <w:sz w:val="24"/>
                <w:lang w:val="en-US" w:eastAsia="zh-CN"/>
              </w:rPr>
              <w:t>数据库系统工程师</w:t>
            </w:r>
            <w:r>
              <w:rPr>
                <w:rFonts w:hint="eastAsia" w:ascii="宋体" w:hAnsi="宋体" w:eastAsia="宋体" w:cs="宋体"/>
                <w:i w:val="0"/>
                <w:iCs w:val="0"/>
                <w:color w:val="auto"/>
                <w:kern w:val="0"/>
                <w:sz w:val="24"/>
                <w:szCs w:val="24"/>
                <w:u w:val="none"/>
                <w:lang w:val="en-US" w:eastAsia="zh-CN" w:bidi="ar"/>
              </w:rPr>
              <w:t>职称</w:t>
            </w:r>
            <w:r>
              <w:rPr>
                <w:rFonts w:hint="eastAsia" w:ascii="宋体" w:hAnsi="宋体" w:cs="宋体"/>
                <w:bCs/>
                <w:sz w:val="24"/>
                <w:lang w:val="en-US" w:eastAsia="zh-CN"/>
              </w:rPr>
              <w:t>的得0.5分</w:t>
            </w:r>
            <w:r>
              <w:rPr>
                <w:rFonts w:hint="eastAsia" w:ascii="宋体" w:hAnsi="宋体" w:eastAsia="宋体" w:cs="宋体"/>
                <w:b w:val="0"/>
                <w:bCs w:val="0"/>
                <w:i w:val="0"/>
                <w:iCs w:val="0"/>
                <w:color w:val="auto"/>
                <w:kern w:val="0"/>
                <w:sz w:val="24"/>
                <w:szCs w:val="24"/>
                <w:u w:val="none"/>
                <w:lang w:val="en-US" w:eastAsia="zh-CN" w:bidi="ar"/>
              </w:rPr>
              <w:t>，</w:t>
            </w:r>
            <w:r>
              <w:rPr>
                <w:rFonts w:hint="eastAsia" w:ascii="宋体" w:hAnsi="宋体" w:eastAsia="宋体" w:cs="宋体"/>
                <w:bCs/>
                <w:sz w:val="24"/>
                <w:lang w:val="en-US" w:eastAsia="zh-CN"/>
              </w:rPr>
              <w:t>具</w:t>
            </w:r>
            <w:r>
              <w:rPr>
                <w:rFonts w:hint="eastAsia" w:ascii="宋体" w:hAnsi="宋体" w:eastAsia="宋体" w:cs="宋体"/>
                <w:i w:val="0"/>
                <w:iCs w:val="0"/>
                <w:color w:val="auto"/>
                <w:kern w:val="0"/>
                <w:sz w:val="24"/>
                <w:szCs w:val="24"/>
                <w:u w:val="none"/>
                <w:lang w:val="en-US" w:eastAsia="zh-CN" w:bidi="ar"/>
              </w:rPr>
              <w:t>有</w:t>
            </w:r>
            <w:r>
              <w:rPr>
                <w:rFonts w:hint="eastAsia" w:ascii="宋体" w:hAnsi="宋体" w:eastAsia="宋体" w:cs="宋体"/>
                <w:bCs/>
                <w:sz w:val="24"/>
                <w:lang w:val="en-US" w:eastAsia="zh-CN"/>
              </w:rPr>
              <w:t>软件设计师</w:t>
            </w:r>
            <w:r>
              <w:rPr>
                <w:rFonts w:hint="eastAsia" w:ascii="宋体" w:hAnsi="宋体" w:eastAsia="宋体" w:cs="宋体"/>
                <w:i w:val="0"/>
                <w:iCs w:val="0"/>
                <w:color w:val="auto"/>
                <w:kern w:val="0"/>
                <w:sz w:val="24"/>
                <w:szCs w:val="24"/>
                <w:u w:val="none"/>
                <w:lang w:val="en-US" w:eastAsia="zh-CN" w:bidi="ar"/>
              </w:rPr>
              <w:t>职称</w:t>
            </w:r>
            <w:r>
              <w:rPr>
                <w:rFonts w:hint="eastAsia" w:ascii="宋体" w:hAnsi="宋体" w:cs="宋体"/>
                <w:bCs/>
                <w:sz w:val="24"/>
                <w:lang w:val="en-US" w:eastAsia="zh-CN"/>
              </w:rPr>
              <w:t>的得0.5分</w:t>
            </w:r>
            <w:r>
              <w:rPr>
                <w:rFonts w:hint="eastAsia" w:ascii="宋体" w:hAnsi="宋体" w:eastAsia="宋体" w:cs="宋体"/>
                <w:b w:val="0"/>
                <w:bCs w:val="0"/>
                <w:i w:val="0"/>
                <w:iCs w:val="0"/>
                <w:color w:val="auto"/>
                <w:kern w:val="0"/>
                <w:sz w:val="24"/>
                <w:szCs w:val="24"/>
                <w:u w:val="none"/>
                <w:lang w:val="en-US" w:eastAsia="zh-CN" w:bidi="ar"/>
              </w:rPr>
              <w:t>，</w:t>
            </w:r>
            <w:r>
              <w:rPr>
                <w:rFonts w:hint="eastAsia" w:ascii="宋体" w:hAnsi="宋体" w:eastAsia="宋体" w:cs="宋体"/>
                <w:bCs/>
                <w:sz w:val="24"/>
                <w:lang w:val="en-US" w:eastAsia="zh-CN"/>
              </w:rPr>
              <w:t>具</w:t>
            </w:r>
            <w:r>
              <w:rPr>
                <w:rFonts w:hint="eastAsia" w:ascii="宋体" w:hAnsi="宋体" w:eastAsia="宋体" w:cs="宋体"/>
                <w:i w:val="0"/>
                <w:iCs w:val="0"/>
                <w:color w:val="auto"/>
                <w:kern w:val="0"/>
                <w:sz w:val="24"/>
                <w:szCs w:val="24"/>
                <w:u w:val="none"/>
                <w:lang w:val="en-US" w:eastAsia="zh-CN" w:bidi="ar"/>
              </w:rPr>
              <w:t>有</w:t>
            </w:r>
            <w:r>
              <w:rPr>
                <w:rFonts w:hint="eastAsia" w:ascii="宋体" w:hAnsi="宋体" w:eastAsia="宋体" w:cs="宋体"/>
                <w:bCs/>
                <w:sz w:val="24"/>
                <w:lang w:val="en-US" w:eastAsia="zh-CN"/>
              </w:rPr>
              <w:t>高级项目经理</w:t>
            </w:r>
            <w:r>
              <w:rPr>
                <w:rFonts w:hint="eastAsia" w:ascii="宋体" w:hAnsi="宋体" w:eastAsia="宋体" w:cs="宋体"/>
                <w:b w:val="0"/>
                <w:bCs w:val="0"/>
                <w:i w:val="0"/>
                <w:iCs w:val="0"/>
                <w:color w:val="auto"/>
                <w:kern w:val="0"/>
                <w:sz w:val="24"/>
                <w:szCs w:val="24"/>
                <w:u w:val="none"/>
                <w:lang w:val="en-US" w:eastAsia="zh-CN" w:bidi="ar"/>
              </w:rPr>
              <w:t>证书</w:t>
            </w:r>
            <w:r>
              <w:rPr>
                <w:rFonts w:hint="eastAsia" w:ascii="宋体" w:hAnsi="宋体" w:eastAsia="宋体" w:cs="宋体"/>
                <w:bCs/>
                <w:sz w:val="24"/>
                <w:lang w:val="en-US" w:eastAsia="zh-CN"/>
              </w:rPr>
              <w:t>的得</w:t>
            </w:r>
            <w:r>
              <w:rPr>
                <w:rFonts w:hint="eastAsia" w:ascii="宋体" w:hAnsi="宋体" w:cs="宋体"/>
                <w:bCs/>
                <w:sz w:val="24"/>
                <w:lang w:val="en-US" w:eastAsia="zh-CN"/>
              </w:rPr>
              <w:t>0.5</w:t>
            </w:r>
            <w:r>
              <w:rPr>
                <w:rFonts w:hint="eastAsia" w:ascii="宋体" w:hAnsi="宋体" w:eastAsia="宋体" w:cs="宋体"/>
                <w:bCs/>
                <w:sz w:val="24"/>
                <w:lang w:val="en-US" w:eastAsia="zh-CN"/>
              </w:rPr>
              <w:t>分，</w:t>
            </w:r>
            <w:r>
              <w:rPr>
                <w:rFonts w:hint="eastAsia" w:ascii="宋体" w:hAnsi="宋体" w:eastAsia="宋体" w:cs="宋体"/>
                <w:i w:val="0"/>
                <w:iCs w:val="0"/>
                <w:color w:val="auto"/>
                <w:kern w:val="0"/>
                <w:sz w:val="24"/>
                <w:szCs w:val="24"/>
                <w:u w:val="none"/>
                <w:lang w:val="en-US" w:eastAsia="zh-CN" w:bidi="ar"/>
              </w:rPr>
              <w:t>本项最高得2分</w:t>
            </w:r>
            <w:r>
              <w:rPr>
                <w:rFonts w:hint="eastAsia" w:ascii="宋体" w:hAnsi="宋体" w:eastAsia="宋体" w:cs="宋体"/>
                <w:bCs/>
                <w:sz w:val="24"/>
                <w:lang w:val="en-US" w:eastAsia="zh-CN"/>
              </w:rPr>
              <w:t>。</w:t>
            </w:r>
          </w:p>
          <w:p w14:paraId="4651A617">
            <w:pPr>
              <w:jc w:val="left"/>
              <w:rPr>
                <w:rFonts w:hint="eastAsia" w:ascii="宋体" w:hAnsi="宋体" w:eastAsia="宋体" w:cs="宋体"/>
                <w:bCs/>
                <w:sz w:val="24"/>
                <w:lang w:val="zh-CN" w:eastAsia="zh-CN"/>
              </w:rPr>
            </w:pPr>
            <w:r>
              <w:rPr>
                <w:rFonts w:hint="eastAsia" w:ascii="宋体" w:hAnsi="宋体" w:eastAsia="宋体" w:cs="宋体"/>
                <w:b/>
                <w:bCs w:val="0"/>
                <w:sz w:val="24"/>
                <w:lang w:val="en-US" w:eastAsia="zh-CN"/>
              </w:rPr>
              <w:t>注：开标时提供相关人员资格证书原件扫描件材料附入资信商务及技术文件，否则不得分。</w:t>
            </w:r>
          </w:p>
        </w:tc>
        <w:tc>
          <w:tcPr>
            <w:tcW w:w="1374" w:type="dxa"/>
            <w:shd w:val="clear" w:color="auto" w:fill="auto"/>
            <w:noWrap w:val="0"/>
            <w:vAlign w:val="center"/>
          </w:tcPr>
          <w:p w14:paraId="1638C1CE">
            <w:pPr>
              <w:jc w:val="center"/>
              <w:rPr>
                <w:rFonts w:hint="eastAsia" w:ascii="宋体" w:hAnsi="宋体" w:eastAsia="宋体"/>
                <w:sz w:val="24"/>
                <w:lang w:eastAsia="zh-CN"/>
              </w:rPr>
            </w:pPr>
            <w:r>
              <w:rPr>
                <w:rFonts w:hint="eastAsia" w:ascii="宋体" w:hAnsi="宋体"/>
                <w:sz w:val="24"/>
                <w:lang w:val="en-US" w:eastAsia="zh-CN"/>
              </w:rPr>
              <w:t>0-2</w:t>
            </w:r>
          </w:p>
          <w:p w14:paraId="2986160B">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客观分</w:t>
            </w:r>
            <w:r>
              <w:rPr>
                <w:rFonts w:hint="eastAsia" w:ascii="宋体" w:hAnsi="宋体"/>
                <w:sz w:val="24"/>
                <w:lang w:eastAsia="zh-CN"/>
              </w:rPr>
              <w:t>）</w:t>
            </w:r>
          </w:p>
        </w:tc>
      </w:tr>
      <w:tr w14:paraId="129E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72" w:type="dxa"/>
            <w:vMerge w:val="continue"/>
            <w:noWrap w:val="0"/>
            <w:vAlign w:val="center"/>
          </w:tcPr>
          <w:p w14:paraId="654D4937">
            <w:pPr>
              <w:jc w:val="center"/>
              <w:rPr>
                <w:rFonts w:hint="eastAsia" w:ascii="宋体" w:hAnsi="宋体" w:cs="仿宋_GB2312"/>
                <w:sz w:val="24"/>
              </w:rPr>
            </w:pPr>
          </w:p>
        </w:tc>
        <w:tc>
          <w:tcPr>
            <w:tcW w:w="1235" w:type="dxa"/>
            <w:vMerge w:val="continue"/>
            <w:shd w:val="clear" w:color="auto" w:fill="auto"/>
            <w:noWrap w:val="0"/>
            <w:vAlign w:val="center"/>
          </w:tcPr>
          <w:p w14:paraId="10178501">
            <w:pPr>
              <w:jc w:val="center"/>
              <w:rPr>
                <w:rFonts w:hint="eastAsia" w:ascii="宋体" w:hAnsi="宋体"/>
                <w:sz w:val="24"/>
              </w:rPr>
            </w:pPr>
          </w:p>
        </w:tc>
        <w:tc>
          <w:tcPr>
            <w:tcW w:w="6876" w:type="dxa"/>
            <w:shd w:val="clear" w:color="auto" w:fill="auto"/>
            <w:noWrap w:val="0"/>
            <w:vAlign w:val="center"/>
          </w:tcPr>
          <w:p w14:paraId="0A474347">
            <w:pPr>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本次项目技术负责人具</w:t>
            </w:r>
            <w:r>
              <w:rPr>
                <w:rFonts w:hint="eastAsia" w:ascii="宋体" w:hAnsi="宋体" w:cs="宋体"/>
                <w:bCs/>
                <w:sz w:val="24"/>
                <w:lang w:val="en-US" w:eastAsia="zh-CN"/>
              </w:rPr>
              <w:t>有</w:t>
            </w:r>
            <w:r>
              <w:rPr>
                <w:rFonts w:hint="eastAsia" w:ascii="宋体" w:hAnsi="宋体" w:eastAsia="宋体" w:cs="宋体"/>
                <w:bCs/>
                <w:sz w:val="24"/>
                <w:lang w:val="en-US" w:eastAsia="zh-CN"/>
              </w:rPr>
              <w:t>系统集成项目管理工程师</w:t>
            </w:r>
            <w:r>
              <w:rPr>
                <w:rFonts w:hint="eastAsia" w:ascii="宋体" w:hAnsi="宋体" w:eastAsia="宋体" w:cs="宋体"/>
                <w:i w:val="0"/>
                <w:iCs w:val="0"/>
                <w:color w:val="auto"/>
                <w:kern w:val="0"/>
                <w:sz w:val="24"/>
                <w:szCs w:val="24"/>
                <w:u w:val="none"/>
                <w:lang w:val="en-US" w:eastAsia="zh-CN" w:bidi="ar"/>
              </w:rPr>
              <w:t>职称</w:t>
            </w:r>
            <w:r>
              <w:rPr>
                <w:rFonts w:hint="eastAsia" w:ascii="宋体" w:hAnsi="宋体" w:cs="宋体"/>
                <w:bCs/>
                <w:sz w:val="24"/>
                <w:lang w:val="en-US" w:eastAsia="zh-CN"/>
              </w:rPr>
              <w:t>的得0.5分</w:t>
            </w:r>
            <w:r>
              <w:rPr>
                <w:rFonts w:hint="eastAsia" w:ascii="宋体" w:hAnsi="宋体" w:eastAsia="宋体" w:cs="宋体"/>
                <w:b w:val="0"/>
                <w:bCs w:val="0"/>
                <w:i w:val="0"/>
                <w:iCs w:val="0"/>
                <w:color w:val="auto"/>
                <w:kern w:val="0"/>
                <w:sz w:val="24"/>
                <w:szCs w:val="24"/>
                <w:u w:val="none"/>
                <w:lang w:val="en-US" w:eastAsia="zh-CN" w:bidi="ar"/>
              </w:rPr>
              <w:t>，</w:t>
            </w:r>
            <w:r>
              <w:rPr>
                <w:rFonts w:hint="eastAsia" w:ascii="宋体" w:hAnsi="宋体" w:eastAsia="宋体" w:cs="宋体"/>
                <w:bCs/>
                <w:sz w:val="24"/>
                <w:lang w:val="en-US" w:eastAsia="zh-CN"/>
              </w:rPr>
              <w:t>具</w:t>
            </w:r>
            <w:r>
              <w:rPr>
                <w:rFonts w:hint="eastAsia" w:ascii="宋体" w:hAnsi="宋体" w:eastAsia="宋体" w:cs="宋体"/>
                <w:i w:val="0"/>
                <w:iCs w:val="0"/>
                <w:color w:val="auto"/>
                <w:kern w:val="0"/>
                <w:sz w:val="24"/>
                <w:szCs w:val="24"/>
                <w:u w:val="none"/>
                <w:lang w:val="en-US" w:eastAsia="zh-CN" w:bidi="ar"/>
              </w:rPr>
              <w:t>有</w:t>
            </w:r>
            <w:r>
              <w:rPr>
                <w:rFonts w:hint="eastAsia" w:ascii="宋体" w:hAnsi="宋体" w:eastAsia="宋体" w:cs="宋体"/>
                <w:bCs/>
                <w:sz w:val="24"/>
                <w:lang w:val="en-US" w:eastAsia="zh-CN"/>
              </w:rPr>
              <w:t>网络工程师</w:t>
            </w:r>
            <w:r>
              <w:rPr>
                <w:rFonts w:hint="eastAsia" w:ascii="宋体" w:hAnsi="宋体" w:eastAsia="宋体" w:cs="宋体"/>
                <w:i w:val="0"/>
                <w:iCs w:val="0"/>
                <w:color w:val="auto"/>
                <w:kern w:val="0"/>
                <w:sz w:val="24"/>
                <w:szCs w:val="24"/>
                <w:u w:val="none"/>
                <w:lang w:val="en-US" w:eastAsia="zh-CN" w:bidi="ar"/>
              </w:rPr>
              <w:t>职称</w:t>
            </w:r>
            <w:r>
              <w:rPr>
                <w:rFonts w:hint="eastAsia" w:ascii="宋体" w:hAnsi="宋体" w:cs="宋体"/>
                <w:bCs/>
                <w:sz w:val="24"/>
                <w:lang w:val="en-US" w:eastAsia="zh-CN"/>
              </w:rPr>
              <w:t>的得0.5分</w:t>
            </w:r>
            <w:r>
              <w:rPr>
                <w:rFonts w:hint="eastAsia" w:ascii="宋体" w:hAnsi="宋体" w:eastAsia="宋体" w:cs="宋体"/>
                <w:b w:val="0"/>
                <w:bCs w:val="0"/>
                <w:i w:val="0"/>
                <w:iCs w:val="0"/>
                <w:color w:val="auto"/>
                <w:kern w:val="0"/>
                <w:sz w:val="24"/>
                <w:szCs w:val="24"/>
                <w:u w:val="none"/>
                <w:lang w:val="en-US" w:eastAsia="zh-CN" w:bidi="ar"/>
              </w:rPr>
              <w:t>，</w:t>
            </w:r>
            <w:r>
              <w:rPr>
                <w:rFonts w:hint="eastAsia" w:ascii="宋体" w:hAnsi="宋体" w:eastAsia="宋体" w:cs="宋体"/>
                <w:bCs/>
                <w:sz w:val="24"/>
                <w:lang w:val="en-US" w:eastAsia="zh-CN"/>
              </w:rPr>
              <w:t>具</w:t>
            </w:r>
            <w:r>
              <w:rPr>
                <w:rFonts w:hint="eastAsia" w:ascii="宋体" w:hAnsi="宋体" w:eastAsia="宋体" w:cs="宋体"/>
                <w:i w:val="0"/>
                <w:iCs w:val="0"/>
                <w:color w:val="auto"/>
                <w:kern w:val="0"/>
                <w:sz w:val="24"/>
                <w:szCs w:val="24"/>
                <w:u w:val="none"/>
                <w:lang w:val="en-US" w:eastAsia="zh-CN" w:bidi="ar"/>
              </w:rPr>
              <w:t>有</w:t>
            </w:r>
            <w:r>
              <w:rPr>
                <w:rFonts w:hint="eastAsia" w:ascii="宋体" w:hAnsi="宋体" w:eastAsia="宋体" w:cs="宋体"/>
                <w:bCs/>
                <w:sz w:val="24"/>
                <w:lang w:val="en-US" w:eastAsia="zh-CN"/>
              </w:rPr>
              <w:t>IT服务管理证书（ITIL）</w:t>
            </w:r>
            <w:r>
              <w:rPr>
                <w:rFonts w:hint="eastAsia" w:ascii="宋体" w:hAnsi="宋体" w:cs="宋体"/>
                <w:bCs/>
                <w:sz w:val="24"/>
                <w:lang w:val="en-US" w:eastAsia="zh-CN"/>
              </w:rPr>
              <w:t>的得0.5分</w:t>
            </w:r>
            <w:r>
              <w:rPr>
                <w:rFonts w:hint="eastAsia" w:ascii="宋体" w:hAnsi="宋体" w:eastAsia="宋体" w:cs="宋体"/>
                <w:b w:val="0"/>
                <w:bCs w:val="0"/>
                <w:i w:val="0"/>
                <w:iCs w:val="0"/>
                <w:color w:val="auto"/>
                <w:kern w:val="0"/>
                <w:sz w:val="24"/>
                <w:szCs w:val="24"/>
                <w:u w:val="none"/>
                <w:lang w:val="en-US" w:eastAsia="zh-CN" w:bidi="ar"/>
              </w:rPr>
              <w:t>，</w:t>
            </w:r>
            <w:r>
              <w:rPr>
                <w:rFonts w:hint="eastAsia" w:ascii="宋体" w:hAnsi="宋体" w:eastAsia="宋体" w:cs="宋体"/>
                <w:bCs/>
                <w:sz w:val="24"/>
                <w:lang w:val="en-US" w:eastAsia="zh-CN"/>
              </w:rPr>
              <w:t>具</w:t>
            </w:r>
            <w:r>
              <w:rPr>
                <w:rFonts w:hint="eastAsia" w:ascii="宋体" w:hAnsi="宋体" w:eastAsia="宋体" w:cs="宋体"/>
                <w:i w:val="0"/>
                <w:iCs w:val="0"/>
                <w:color w:val="auto"/>
                <w:kern w:val="0"/>
                <w:sz w:val="24"/>
                <w:szCs w:val="24"/>
                <w:u w:val="none"/>
                <w:lang w:val="en-US" w:eastAsia="zh-CN" w:bidi="ar"/>
              </w:rPr>
              <w:t>有</w:t>
            </w:r>
            <w:r>
              <w:rPr>
                <w:rFonts w:hint="eastAsia" w:ascii="宋体" w:hAnsi="宋体" w:eastAsia="宋体" w:cs="宋体"/>
                <w:bCs/>
                <w:sz w:val="24"/>
                <w:lang w:val="en-US" w:eastAsia="zh-CN"/>
              </w:rPr>
              <w:t>信息系统安全专业认证</w:t>
            </w:r>
            <w:r>
              <w:rPr>
                <w:rFonts w:hint="eastAsia" w:ascii="宋体" w:hAnsi="宋体" w:cs="宋体"/>
                <w:bCs/>
                <w:sz w:val="24"/>
                <w:lang w:val="en-US" w:eastAsia="zh-CN"/>
              </w:rPr>
              <w:t>证书</w:t>
            </w:r>
            <w:r>
              <w:rPr>
                <w:rFonts w:hint="eastAsia" w:ascii="宋体" w:hAnsi="宋体" w:eastAsia="宋体" w:cs="宋体"/>
                <w:bCs/>
                <w:sz w:val="24"/>
                <w:lang w:val="en-US" w:eastAsia="zh-CN"/>
              </w:rPr>
              <w:t>（CISSP）的得</w:t>
            </w:r>
            <w:r>
              <w:rPr>
                <w:rFonts w:hint="eastAsia" w:ascii="宋体" w:hAnsi="宋体" w:cs="宋体"/>
                <w:bCs/>
                <w:sz w:val="24"/>
                <w:lang w:val="en-US" w:eastAsia="zh-CN"/>
              </w:rPr>
              <w:t>0.5</w:t>
            </w:r>
            <w:r>
              <w:rPr>
                <w:rFonts w:hint="eastAsia" w:ascii="宋体" w:hAnsi="宋体" w:eastAsia="宋体" w:cs="宋体"/>
                <w:bCs/>
                <w:sz w:val="24"/>
                <w:lang w:val="en-US" w:eastAsia="zh-CN"/>
              </w:rPr>
              <w:t>分，</w:t>
            </w:r>
            <w:r>
              <w:rPr>
                <w:rFonts w:hint="eastAsia" w:ascii="宋体" w:hAnsi="宋体" w:eastAsia="宋体" w:cs="宋体"/>
                <w:i w:val="0"/>
                <w:iCs w:val="0"/>
                <w:color w:val="auto"/>
                <w:kern w:val="0"/>
                <w:sz w:val="24"/>
                <w:szCs w:val="24"/>
                <w:u w:val="none"/>
                <w:lang w:val="en-US" w:eastAsia="zh-CN" w:bidi="ar"/>
              </w:rPr>
              <w:t>本项最高得2分</w:t>
            </w:r>
            <w:r>
              <w:rPr>
                <w:rFonts w:hint="eastAsia" w:ascii="宋体" w:hAnsi="宋体" w:eastAsia="宋体" w:cs="宋体"/>
                <w:bCs/>
                <w:sz w:val="24"/>
                <w:lang w:val="en-US" w:eastAsia="zh-CN"/>
              </w:rPr>
              <w:t>。</w:t>
            </w:r>
          </w:p>
          <w:p w14:paraId="64AB0E2E">
            <w:pPr>
              <w:pStyle w:val="280"/>
              <w:ind w:left="0" w:leftChars="0" w:firstLine="0" w:firstLineChars="0"/>
              <w:rPr>
                <w:rFonts w:hint="eastAsia"/>
                <w:lang w:val="zh-CN" w:eastAsia="zh-CN"/>
              </w:rPr>
            </w:pPr>
            <w:r>
              <w:rPr>
                <w:rFonts w:hint="eastAsia" w:ascii="宋体" w:hAnsi="宋体" w:eastAsia="宋体" w:cs="宋体"/>
                <w:b/>
                <w:bCs w:val="0"/>
                <w:sz w:val="24"/>
                <w:lang w:val="en-US" w:eastAsia="zh-CN"/>
              </w:rPr>
              <w:t>注：开标时提供相关人员资格证书原件扫描件材料附入资信商务及技术文件，否则不得分。</w:t>
            </w:r>
          </w:p>
        </w:tc>
        <w:tc>
          <w:tcPr>
            <w:tcW w:w="1374" w:type="dxa"/>
            <w:shd w:val="clear" w:color="auto" w:fill="auto"/>
            <w:noWrap w:val="0"/>
            <w:vAlign w:val="center"/>
          </w:tcPr>
          <w:p w14:paraId="2732ACE9">
            <w:pPr>
              <w:jc w:val="center"/>
              <w:rPr>
                <w:rFonts w:hint="eastAsia" w:ascii="宋体" w:hAnsi="宋体" w:eastAsia="宋体"/>
                <w:sz w:val="24"/>
                <w:lang w:eastAsia="zh-CN"/>
              </w:rPr>
            </w:pPr>
            <w:r>
              <w:rPr>
                <w:rFonts w:hint="eastAsia" w:ascii="宋体" w:hAnsi="宋体"/>
                <w:sz w:val="24"/>
                <w:lang w:val="en-US" w:eastAsia="zh-CN"/>
              </w:rPr>
              <w:t>0-2</w:t>
            </w:r>
          </w:p>
          <w:p w14:paraId="4DB7D478">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客观分</w:t>
            </w:r>
            <w:r>
              <w:rPr>
                <w:rFonts w:hint="eastAsia" w:ascii="宋体" w:hAnsi="宋体"/>
                <w:sz w:val="24"/>
                <w:lang w:eastAsia="zh-CN"/>
              </w:rPr>
              <w:t>）</w:t>
            </w:r>
          </w:p>
        </w:tc>
      </w:tr>
      <w:tr w14:paraId="70D4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72" w:type="dxa"/>
            <w:vMerge w:val="continue"/>
            <w:noWrap w:val="0"/>
            <w:vAlign w:val="center"/>
          </w:tcPr>
          <w:p w14:paraId="72FE5D8A">
            <w:pPr>
              <w:jc w:val="center"/>
              <w:rPr>
                <w:rFonts w:hint="eastAsia" w:ascii="宋体" w:hAnsi="宋体" w:cs="仿宋_GB2312"/>
                <w:sz w:val="24"/>
              </w:rPr>
            </w:pPr>
          </w:p>
        </w:tc>
        <w:tc>
          <w:tcPr>
            <w:tcW w:w="1235" w:type="dxa"/>
            <w:vMerge w:val="continue"/>
            <w:shd w:val="clear" w:color="auto" w:fill="auto"/>
            <w:noWrap w:val="0"/>
            <w:vAlign w:val="center"/>
          </w:tcPr>
          <w:p w14:paraId="1BFBD21C">
            <w:pPr>
              <w:jc w:val="center"/>
              <w:rPr>
                <w:rFonts w:hint="eastAsia" w:ascii="宋体" w:hAnsi="宋体"/>
                <w:sz w:val="24"/>
              </w:rPr>
            </w:pPr>
          </w:p>
        </w:tc>
        <w:tc>
          <w:tcPr>
            <w:tcW w:w="6876" w:type="dxa"/>
            <w:shd w:val="clear" w:color="auto" w:fill="auto"/>
            <w:noWrap w:val="0"/>
            <w:vAlign w:val="center"/>
          </w:tcPr>
          <w:p w14:paraId="5663B3D7">
            <w:pPr>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本次项目售后团队负责人具</w:t>
            </w:r>
            <w:r>
              <w:rPr>
                <w:rFonts w:hint="eastAsia" w:ascii="宋体" w:hAnsi="宋体" w:cs="宋体"/>
                <w:bCs/>
                <w:sz w:val="24"/>
                <w:lang w:val="en-US" w:eastAsia="zh-CN"/>
              </w:rPr>
              <w:t>有</w:t>
            </w:r>
            <w:r>
              <w:rPr>
                <w:rFonts w:hint="eastAsia" w:ascii="宋体" w:hAnsi="宋体" w:eastAsia="宋体" w:cs="宋体"/>
                <w:bCs/>
                <w:sz w:val="24"/>
                <w:lang w:val="en-US" w:eastAsia="zh-CN"/>
              </w:rPr>
              <w:t>信息系统项目管理师（高级）</w:t>
            </w:r>
            <w:r>
              <w:rPr>
                <w:rFonts w:hint="eastAsia" w:ascii="宋体" w:hAnsi="宋体" w:eastAsia="宋体" w:cs="宋体"/>
                <w:i w:val="0"/>
                <w:iCs w:val="0"/>
                <w:color w:val="auto"/>
                <w:kern w:val="0"/>
                <w:sz w:val="24"/>
                <w:szCs w:val="24"/>
                <w:u w:val="none"/>
                <w:lang w:val="en-US" w:eastAsia="zh-CN" w:bidi="ar"/>
              </w:rPr>
              <w:t>职称</w:t>
            </w:r>
            <w:r>
              <w:rPr>
                <w:rFonts w:hint="eastAsia" w:ascii="宋体" w:hAnsi="宋体" w:cs="宋体"/>
                <w:bCs/>
                <w:sz w:val="24"/>
                <w:lang w:val="en-US" w:eastAsia="zh-CN"/>
              </w:rPr>
              <w:t>的得0.5分</w:t>
            </w:r>
            <w:r>
              <w:rPr>
                <w:rFonts w:hint="eastAsia" w:ascii="宋体" w:hAnsi="宋体" w:eastAsia="宋体" w:cs="宋体"/>
                <w:b w:val="0"/>
                <w:bCs w:val="0"/>
                <w:i w:val="0"/>
                <w:iCs w:val="0"/>
                <w:color w:val="auto"/>
                <w:kern w:val="0"/>
                <w:sz w:val="24"/>
                <w:szCs w:val="24"/>
                <w:u w:val="none"/>
                <w:lang w:val="en-US" w:eastAsia="zh-CN" w:bidi="ar"/>
              </w:rPr>
              <w:t>，</w:t>
            </w:r>
            <w:r>
              <w:rPr>
                <w:rFonts w:hint="eastAsia" w:ascii="宋体" w:hAnsi="宋体" w:eastAsia="宋体" w:cs="宋体"/>
                <w:color w:val="000000"/>
                <w:sz w:val="24"/>
                <w:szCs w:val="24"/>
                <w:lang w:val="en-US" w:eastAsia="zh-CN" w:bidi="ar"/>
              </w:rPr>
              <w:t>中级</w:t>
            </w:r>
            <w:r>
              <w:rPr>
                <w:rFonts w:hint="eastAsia" w:ascii="宋体" w:hAnsi="宋体" w:eastAsia="宋体" w:cs="宋体"/>
                <w:bCs/>
                <w:sz w:val="24"/>
                <w:lang w:val="en-US" w:eastAsia="zh-CN"/>
              </w:rPr>
              <w:t>管理师</w:t>
            </w:r>
            <w:r>
              <w:rPr>
                <w:rFonts w:hint="eastAsia" w:ascii="宋体" w:hAnsi="宋体" w:eastAsia="宋体" w:cs="宋体"/>
                <w:color w:val="000000"/>
                <w:sz w:val="24"/>
                <w:szCs w:val="24"/>
                <w:lang w:val="zh-CN" w:eastAsia="zh-CN" w:bidi="ar"/>
              </w:rPr>
              <w:t>职称的</w:t>
            </w:r>
            <w:r>
              <w:rPr>
                <w:rFonts w:hint="eastAsia" w:ascii="宋体" w:hAnsi="宋体" w:eastAsia="宋体" w:cs="宋体"/>
                <w:color w:val="000000"/>
                <w:sz w:val="24"/>
                <w:szCs w:val="24"/>
                <w:lang w:val="en-US" w:eastAsia="zh-CN" w:bidi="ar"/>
              </w:rPr>
              <w:t>得0.25分；</w:t>
            </w:r>
            <w:r>
              <w:rPr>
                <w:rFonts w:hint="eastAsia" w:ascii="宋体" w:hAnsi="宋体" w:eastAsia="宋体" w:cs="宋体"/>
                <w:bCs/>
                <w:sz w:val="24"/>
                <w:lang w:val="en-US" w:eastAsia="zh-CN"/>
              </w:rPr>
              <w:t>具</w:t>
            </w:r>
            <w:r>
              <w:rPr>
                <w:rFonts w:hint="eastAsia" w:ascii="宋体" w:hAnsi="宋体" w:eastAsia="宋体" w:cs="宋体"/>
                <w:i w:val="0"/>
                <w:iCs w:val="0"/>
                <w:color w:val="auto"/>
                <w:kern w:val="0"/>
                <w:sz w:val="24"/>
                <w:szCs w:val="24"/>
                <w:u w:val="none"/>
                <w:lang w:val="en-US" w:eastAsia="zh-CN" w:bidi="ar"/>
              </w:rPr>
              <w:t>有</w:t>
            </w:r>
            <w:r>
              <w:rPr>
                <w:rFonts w:hint="eastAsia" w:ascii="宋体" w:hAnsi="宋体" w:eastAsia="宋体" w:cs="宋体"/>
                <w:bCs/>
                <w:sz w:val="24"/>
                <w:lang w:val="en-US" w:eastAsia="zh-CN"/>
              </w:rPr>
              <w:t>云计算安全知识认证</w:t>
            </w:r>
            <w:r>
              <w:rPr>
                <w:rFonts w:hint="eastAsia" w:ascii="宋体" w:hAnsi="宋体" w:cs="宋体"/>
                <w:bCs/>
                <w:sz w:val="24"/>
                <w:lang w:val="en-US" w:eastAsia="zh-CN"/>
              </w:rPr>
              <w:t>证书</w:t>
            </w:r>
            <w:r>
              <w:rPr>
                <w:rFonts w:hint="eastAsia" w:ascii="宋体" w:hAnsi="宋体" w:eastAsia="宋体" w:cs="宋体"/>
                <w:bCs/>
                <w:sz w:val="24"/>
                <w:lang w:val="en-US" w:eastAsia="zh-CN"/>
              </w:rPr>
              <w:t>（CCSK）</w:t>
            </w:r>
            <w:r>
              <w:rPr>
                <w:rFonts w:hint="eastAsia" w:ascii="宋体" w:hAnsi="宋体" w:cs="宋体"/>
                <w:bCs/>
                <w:sz w:val="24"/>
                <w:lang w:val="en-US" w:eastAsia="zh-CN"/>
              </w:rPr>
              <w:t>的得0.5分</w:t>
            </w:r>
            <w:r>
              <w:rPr>
                <w:rFonts w:hint="eastAsia" w:ascii="宋体" w:hAnsi="宋体" w:eastAsia="宋体" w:cs="宋体"/>
                <w:b w:val="0"/>
                <w:bCs w:val="0"/>
                <w:i w:val="0"/>
                <w:iCs w:val="0"/>
                <w:color w:val="auto"/>
                <w:kern w:val="0"/>
                <w:sz w:val="24"/>
                <w:szCs w:val="24"/>
                <w:u w:val="none"/>
                <w:lang w:val="en-US" w:eastAsia="zh-CN" w:bidi="ar"/>
              </w:rPr>
              <w:t>，</w:t>
            </w:r>
            <w:r>
              <w:rPr>
                <w:rFonts w:hint="eastAsia" w:ascii="宋体" w:hAnsi="宋体" w:eastAsia="宋体" w:cs="宋体"/>
                <w:bCs/>
                <w:sz w:val="24"/>
                <w:lang w:val="en-US" w:eastAsia="zh-CN"/>
              </w:rPr>
              <w:t>具</w:t>
            </w:r>
            <w:r>
              <w:rPr>
                <w:rFonts w:hint="eastAsia" w:ascii="宋体" w:hAnsi="宋体" w:eastAsia="宋体" w:cs="宋体"/>
                <w:i w:val="0"/>
                <w:iCs w:val="0"/>
                <w:color w:val="auto"/>
                <w:kern w:val="0"/>
                <w:sz w:val="24"/>
                <w:szCs w:val="24"/>
                <w:u w:val="none"/>
                <w:lang w:val="en-US" w:eastAsia="zh-CN" w:bidi="ar"/>
              </w:rPr>
              <w:t>有</w:t>
            </w:r>
            <w:r>
              <w:rPr>
                <w:rFonts w:hint="eastAsia" w:ascii="宋体" w:hAnsi="宋体" w:eastAsia="宋体" w:cs="宋体"/>
                <w:bCs/>
                <w:sz w:val="24"/>
                <w:lang w:val="en-US" w:eastAsia="zh-CN"/>
              </w:rPr>
              <w:t>系统集成项目管理工程师</w:t>
            </w:r>
            <w:r>
              <w:rPr>
                <w:rFonts w:hint="eastAsia" w:ascii="宋体" w:hAnsi="宋体" w:eastAsia="宋体" w:cs="宋体"/>
                <w:i w:val="0"/>
                <w:iCs w:val="0"/>
                <w:color w:val="auto"/>
                <w:kern w:val="0"/>
                <w:sz w:val="24"/>
                <w:szCs w:val="24"/>
                <w:u w:val="none"/>
                <w:lang w:val="en-US" w:eastAsia="zh-CN" w:bidi="ar"/>
              </w:rPr>
              <w:t>职称</w:t>
            </w:r>
            <w:r>
              <w:rPr>
                <w:rFonts w:hint="eastAsia" w:ascii="宋体" w:hAnsi="宋体" w:cs="宋体"/>
                <w:bCs/>
                <w:sz w:val="24"/>
                <w:lang w:val="en-US" w:eastAsia="zh-CN"/>
              </w:rPr>
              <w:t>的得0.5分</w:t>
            </w:r>
            <w:r>
              <w:rPr>
                <w:rFonts w:hint="eastAsia" w:ascii="宋体" w:hAnsi="宋体" w:eastAsia="宋体" w:cs="宋体"/>
                <w:b w:val="0"/>
                <w:bCs w:val="0"/>
                <w:i w:val="0"/>
                <w:iCs w:val="0"/>
                <w:color w:val="auto"/>
                <w:kern w:val="0"/>
                <w:sz w:val="24"/>
                <w:szCs w:val="24"/>
                <w:u w:val="none"/>
                <w:lang w:val="en-US" w:eastAsia="zh-CN" w:bidi="ar"/>
              </w:rPr>
              <w:t>，</w:t>
            </w:r>
            <w:r>
              <w:rPr>
                <w:rFonts w:hint="eastAsia" w:ascii="宋体" w:hAnsi="宋体" w:eastAsia="宋体" w:cs="宋体"/>
                <w:bCs/>
                <w:sz w:val="24"/>
                <w:lang w:val="en-US" w:eastAsia="zh-CN"/>
              </w:rPr>
              <w:t>具</w:t>
            </w:r>
            <w:r>
              <w:rPr>
                <w:rFonts w:hint="eastAsia" w:ascii="宋体" w:hAnsi="宋体" w:eastAsia="宋体" w:cs="宋体"/>
                <w:i w:val="0"/>
                <w:iCs w:val="0"/>
                <w:color w:val="auto"/>
                <w:kern w:val="0"/>
                <w:sz w:val="24"/>
                <w:szCs w:val="24"/>
                <w:u w:val="none"/>
                <w:lang w:val="en-US" w:eastAsia="zh-CN" w:bidi="ar"/>
              </w:rPr>
              <w:t>有</w:t>
            </w:r>
            <w:r>
              <w:rPr>
                <w:rFonts w:hint="eastAsia" w:ascii="宋体" w:hAnsi="宋体" w:eastAsia="宋体" w:cs="宋体"/>
                <w:bCs/>
                <w:sz w:val="24"/>
                <w:lang w:val="en-US" w:eastAsia="zh-CN"/>
              </w:rPr>
              <w:t>IT服务管理证书（ITIL）的得</w:t>
            </w:r>
            <w:r>
              <w:rPr>
                <w:rFonts w:hint="eastAsia" w:ascii="宋体" w:hAnsi="宋体" w:cs="宋体"/>
                <w:bCs/>
                <w:sz w:val="24"/>
                <w:lang w:val="en-US" w:eastAsia="zh-CN"/>
              </w:rPr>
              <w:t>0.5</w:t>
            </w:r>
            <w:r>
              <w:rPr>
                <w:rFonts w:hint="eastAsia" w:ascii="宋体" w:hAnsi="宋体" w:eastAsia="宋体" w:cs="宋体"/>
                <w:bCs/>
                <w:sz w:val="24"/>
                <w:lang w:val="en-US" w:eastAsia="zh-CN"/>
              </w:rPr>
              <w:t>分，</w:t>
            </w:r>
            <w:r>
              <w:rPr>
                <w:rFonts w:hint="eastAsia" w:ascii="宋体" w:hAnsi="宋体" w:eastAsia="宋体" w:cs="宋体"/>
                <w:i w:val="0"/>
                <w:iCs w:val="0"/>
                <w:color w:val="auto"/>
                <w:kern w:val="0"/>
                <w:sz w:val="24"/>
                <w:szCs w:val="24"/>
                <w:u w:val="none"/>
                <w:lang w:val="en-US" w:eastAsia="zh-CN" w:bidi="ar"/>
              </w:rPr>
              <w:t>本项最高得2分</w:t>
            </w:r>
            <w:r>
              <w:rPr>
                <w:rFonts w:hint="eastAsia" w:ascii="宋体" w:hAnsi="宋体" w:eastAsia="宋体" w:cs="宋体"/>
                <w:bCs/>
                <w:sz w:val="24"/>
                <w:lang w:val="en-US" w:eastAsia="zh-CN"/>
              </w:rPr>
              <w:t>。</w:t>
            </w:r>
          </w:p>
          <w:p w14:paraId="2B833155">
            <w:pPr>
              <w:pStyle w:val="280"/>
              <w:ind w:left="0" w:leftChars="0" w:firstLine="0" w:firstLineChars="0"/>
              <w:rPr>
                <w:rFonts w:hint="eastAsia"/>
                <w:lang w:val="zh-CN" w:eastAsia="zh-CN"/>
              </w:rPr>
            </w:pPr>
            <w:r>
              <w:rPr>
                <w:rFonts w:hint="eastAsia" w:ascii="宋体" w:hAnsi="宋体" w:eastAsia="宋体" w:cs="宋体"/>
                <w:b/>
                <w:bCs w:val="0"/>
                <w:sz w:val="24"/>
                <w:lang w:val="en-US" w:eastAsia="zh-CN"/>
              </w:rPr>
              <w:t>注：开标时提供相关人员资格证书原件</w:t>
            </w:r>
            <w:bookmarkStart w:id="255" w:name="_GoBack"/>
            <w:bookmarkEnd w:id="255"/>
            <w:r>
              <w:rPr>
                <w:rFonts w:hint="eastAsia" w:ascii="宋体" w:hAnsi="宋体" w:eastAsia="宋体" w:cs="宋体"/>
                <w:b/>
                <w:bCs w:val="0"/>
                <w:sz w:val="24"/>
                <w:lang w:val="en-US" w:eastAsia="zh-CN"/>
              </w:rPr>
              <w:t>扫描件附入资信商务及技术文件，否则不得分。</w:t>
            </w:r>
          </w:p>
        </w:tc>
        <w:tc>
          <w:tcPr>
            <w:tcW w:w="1374" w:type="dxa"/>
            <w:shd w:val="clear" w:color="auto" w:fill="auto"/>
            <w:noWrap w:val="0"/>
            <w:vAlign w:val="center"/>
          </w:tcPr>
          <w:p w14:paraId="42D39D3B">
            <w:pPr>
              <w:jc w:val="center"/>
              <w:rPr>
                <w:rFonts w:hint="eastAsia" w:ascii="宋体" w:hAnsi="宋体" w:eastAsia="宋体"/>
                <w:sz w:val="24"/>
                <w:lang w:eastAsia="zh-CN"/>
              </w:rPr>
            </w:pPr>
            <w:r>
              <w:rPr>
                <w:rFonts w:hint="eastAsia" w:ascii="宋体" w:hAnsi="宋体"/>
                <w:sz w:val="24"/>
                <w:lang w:val="en-US" w:eastAsia="zh-CN"/>
              </w:rPr>
              <w:t>0-2</w:t>
            </w:r>
          </w:p>
          <w:p w14:paraId="16871A97">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客观分</w:t>
            </w:r>
            <w:r>
              <w:rPr>
                <w:rFonts w:hint="eastAsia" w:ascii="宋体" w:hAnsi="宋体"/>
                <w:sz w:val="24"/>
                <w:lang w:eastAsia="zh-CN"/>
              </w:rPr>
              <w:t>）</w:t>
            </w:r>
          </w:p>
        </w:tc>
      </w:tr>
      <w:tr w14:paraId="1BEB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72" w:type="dxa"/>
            <w:vMerge w:val="continue"/>
            <w:noWrap w:val="0"/>
            <w:vAlign w:val="center"/>
          </w:tcPr>
          <w:p w14:paraId="22B640A5">
            <w:pPr>
              <w:jc w:val="center"/>
              <w:rPr>
                <w:rFonts w:hint="eastAsia" w:ascii="宋体" w:hAnsi="宋体" w:cs="仿宋_GB2312"/>
                <w:sz w:val="24"/>
              </w:rPr>
            </w:pPr>
          </w:p>
        </w:tc>
        <w:tc>
          <w:tcPr>
            <w:tcW w:w="1235" w:type="dxa"/>
            <w:vMerge w:val="continue"/>
            <w:shd w:val="clear" w:color="auto" w:fill="auto"/>
            <w:noWrap w:val="0"/>
            <w:vAlign w:val="center"/>
          </w:tcPr>
          <w:p w14:paraId="50986B74">
            <w:pPr>
              <w:jc w:val="center"/>
              <w:rPr>
                <w:rFonts w:hint="eastAsia" w:ascii="宋体" w:hAnsi="宋体"/>
                <w:sz w:val="24"/>
              </w:rPr>
            </w:pPr>
          </w:p>
        </w:tc>
        <w:tc>
          <w:tcPr>
            <w:tcW w:w="6876" w:type="dxa"/>
            <w:shd w:val="clear" w:color="auto" w:fill="auto"/>
            <w:noWrap w:val="0"/>
            <w:vAlign w:val="center"/>
          </w:tcPr>
          <w:p w14:paraId="7269D06C">
            <w:pPr>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本次项目团队成员具</w:t>
            </w:r>
            <w:r>
              <w:rPr>
                <w:rFonts w:hint="eastAsia" w:ascii="宋体" w:hAnsi="宋体" w:cs="宋体"/>
                <w:bCs/>
                <w:sz w:val="24"/>
                <w:lang w:val="en-US" w:eastAsia="zh-CN"/>
              </w:rPr>
              <w:t>有XC</w:t>
            </w:r>
            <w:r>
              <w:rPr>
                <w:rFonts w:hint="eastAsia" w:ascii="宋体" w:hAnsi="宋体" w:eastAsia="宋体" w:cs="宋体"/>
                <w:bCs/>
                <w:sz w:val="24"/>
                <w:lang w:val="en-US" w:eastAsia="zh-CN"/>
              </w:rPr>
              <w:t>系统架构师（高级）</w:t>
            </w:r>
            <w:r>
              <w:rPr>
                <w:rFonts w:hint="eastAsia" w:ascii="宋体" w:hAnsi="宋体" w:eastAsia="宋体" w:cs="宋体"/>
                <w:i w:val="0"/>
                <w:iCs w:val="0"/>
                <w:color w:val="auto"/>
                <w:kern w:val="0"/>
                <w:sz w:val="24"/>
                <w:szCs w:val="24"/>
                <w:u w:val="none"/>
                <w:lang w:val="en-US" w:eastAsia="zh-CN" w:bidi="ar"/>
              </w:rPr>
              <w:t>职称</w:t>
            </w:r>
            <w:r>
              <w:rPr>
                <w:rFonts w:hint="eastAsia" w:ascii="宋体" w:hAnsi="宋体" w:cs="宋体"/>
                <w:bCs/>
                <w:sz w:val="24"/>
                <w:lang w:val="en-US" w:eastAsia="zh-CN"/>
              </w:rPr>
              <w:t>的得0.5分</w:t>
            </w:r>
            <w:r>
              <w:rPr>
                <w:rFonts w:hint="eastAsia" w:ascii="宋体" w:hAnsi="宋体" w:eastAsia="宋体" w:cs="宋体"/>
                <w:bCs/>
                <w:sz w:val="24"/>
                <w:lang w:val="en-US" w:eastAsia="zh-CN"/>
              </w:rPr>
              <w:t>，</w:t>
            </w:r>
            <w:r>
              <w:rPr>
                <w:rFonts w:hint="eastAsia" w:ascii="宋体" w:hAnsi="宋体" w:eastAsia="宋体" w:cs="宋体"/>
                <w:color w:val="000000"/>
                <w:sz w:val="24"/>
                <w:szCs w:val="24"/>
                <w:lang w:val="en-US" w:eastAsia="zh-CN" w:bidi="ar"/>
              </w:rPr>
              <w:t>中级</w:t>
            </w:r>
            <w:r>
              <w:rPr>
                <w:rFonts w:hint="eastAsia" w:ascii="宋体" w:hAnsi="宋体" w:eastAsia="宋体" w:cs="宋体"/>
                <w:bCs/>
                <w:sz w:val="24"/>
                <w:lang w:val="en-US" w:eastAsia="zh-CN"/>
              </w:rPr>
              <w:t>系统架构师</w:t>
            </w:r>
            <w:r>
              <w:rPr>
                <w:rFonts w:hint="eastAsia" w:ascii="宋体" w:hAnsi="宋体" w:eastAsia="宋体" w:cs="宋体"/>
                <w:color w:val="000000"/>
                <w:sz w:val="24"/>
                <w:szCs w:val="24"/>
                <w:lang w:val="zh-CN" w:eastAsia="zh-CN" w:bidi="ar"/>
              </w:rPr>
              <w:t>职称的</w:t>
            </w:r>
            <w:r>
              <w:rPr>
                <w:rFonts w:hint="eastAsia" w:ascii="宋体" w:hAnsi="宋体" w:eastAsia="宋体" w:cs="宋体"/>
                <w:color w:val="000000"/>
                <w:sz w:val="24"/>
                <w:szCs w:val="24"/>
                <w:lang w:val="en-US" w:eastAsia="zh-CN" w:bidi="ar"/>
              </w:rPr>
              <w:t>得0.25分；</w:t>
            </w:r>
            <w:r>
              <w:rPr>
                <w:rFonts w:hint="eastAsia" w:ascii="宋体" w:hAnsi="宋体" w:eastAsia="宋体" w:cs="宋体"/>
                <w:bCs/>
                <w:sz w:val="24"/>
                <w:lang w:val="en-US" w:eastAsia="zh-CN"/>
              </w:rPr>
              <w:t>具</w:t>
            </w:r>
            <w:r>
              <w:rPr>
                <w:rFonts w:hint="eastAsia" w:ascii="宋体" w:hAnsi="宋体" w:cs="宋体"/>
                <w:bCs/>
                <w:sz w:val="24"/>
                <w:lang w:val="en-US" w:eastAsia="zh-CN"/>
              </w:rPr>
              <w:t>有</w:t>
            </w:r>
            <w:r>
              <w:rPr>
                <w:rFonts w:hint="eastAsia" w:ascii="宋体" w:hAnsi="宋体" w:eastAsia="宋体" w:cs="宋体"/>
                <w:bCs/>
                <w:sz w:val="24"/>
                <w:lang w:val="en-US" w:eastAsia="zh-CN"/>
              </w:rPr>
              <w:t>信创规划管理师（高级）</w:t>
            </w:r>
            <w:r>
              <w:rPr>
                <w:rFonts w:hint="eastAsia" w:ascii="宋体" w:hAnsi="宋体" w:eastAsia="宋体" w:cs="宋体"/>
                <w:i w:val="0"/>
                <w:iCs w:val="0"/>
                <w:color w:val="auto"/>
                <w:kern w:val="0"/>
                <w:sz w:val="24"/>
                <w:szCs w:val="24"/>
                <w:u w:val="none"/>
                <w:lang w:val="en-US" w:eastAsia="zh-CN" w:bidi="ar"/>
              </w:rPr>
              <w:t>职称</w:t>
            </w:r>
            <w:r>
              <w:rPr>
                <w:rFonts w:hint="eastAsia" w:ascii="宋体" w:hAnsi="宋体" w:cs="宋体"/>
                <w:bCs/>
                <w:sz w:val="24"/>
                <w:lang w:val="en-US" w:eastAsia="zh-CN"/>
              </w:rPr>
              <w:t>的得0.5分</w:t>
            </w:r>
            <w:r>
              <w:rPr>
                <w:rFonts w:hint="eastAsia" w:ascii="宋体" w:hAnsi="宋体" w:eastAsia="宋体" w:cs="宋体"/>
                <w:bCs/>
                <w:sz w:val="24"/>
                <w:lang w:val="en-US" w:eastAsia="zh-CN"/>
              </w:rPr>
              <w:t>，</w:t>
            </w:r>
            <w:r>
              <w:rPr>
                <w:rFonts w:hint="eastAsia" w:ascii="宋体" w:hAnsi="宋体" w:eastAsia="宋体" w:cs="宋体"/>
                <w:color w:val="000000"/>
                <w:sz w:val="24"/>
                <w:szCs w:val="24"/>
                <w:lang w:val="en-US" w:eastAsia="zh-CN" w:bidi="ar"/>
              </w:rPr>
              <w:t>中级</w:t>
            </w:r>
            <w:r>
              <w:rPr>
                <w:rFonts w:hint="eastAsia" w:ascii="宋体" w:hAnsi="宋体" w:eastAsia="宋体" w:cs="宋体"/>
                <w:bCs/>
                <w:sz w:val="24"/>
                <w:lang w:val="en-US" w:eastAsia="zh-CN"/>
              </w:rPr>
              <w:t>信创规划管理师</w:t>
            </w:r>
            <w:r>
              <w:rPr>
                <w:rFonts w:hint="eastAsia" w:ascii="宋体" w:hAnsi="宋体" w:eastAsia="宋体" w:cs="宋体"/>
                <w:color w:val="000000"/>
                <w:sz w:val="24"/>
                <w:szCs w:val="24"/>
                <w:lang w:val="zh-CN" w:eastAsia="zh-CN" w:bidi="ar"/>
              </w:rPr>
              <w:t>职称的</w:t>
            </w:r>
            <w:r>
              <w:rPr>
                <w:rFonts w:hint="eastAsia" w:ascii="宋体" w:hAnsi="宋体" w:eastAsia="宋体" w:cs="宋体"/>
                <w:color w:val="000000"/>
                <w:sz w:val="24"/>
                <w:szCs w:val="24"/>
                <w:lang w:val="en-US" w:eastAsia="zh-CN" w:bidi="ar"/>
              </w:rPr>
              <w:t>得0.25分；</w:t>
            </w:r>
            <w:r>
              <w:rPr>
                <w:rFonts w:hint="eastAsia" w:ascii="宋体" w:hAnsi="宋体" w:eastAsia="宋体" w:cs="宋体"/>
                <w:bCs/>
                <w:sz w:val="24"/>
                <w:lang w:val="en-US" w:eastAsia="zh-CN"/>
              </w:rPr>
              <w:t>一人不重复得分，同专业不重复得分，</w:t>
            </w:r>
            <w:r>
              <w:rPr>
                <w:rFonts w:hint="eastAsia" w:ascii="宋体" w:hAnsi="宋体" w:eastAsia="宋体" w:cs="宋体"/>
                <w:i w:val="0"/>
                <w:iCs w:val="0"/>
                <w:color w:val="auto"/>
                <w:kern w:val="0"/>
                <w:sz w:val="24"/>
                <w:szCs w:val="24"/>
                <w:u w:val="none"/>
                <w:lang w:val="en-US" w:eastAsia="zh-CN" w:bidi="ar"/>
              </w:rPr>
              <w:t>本项最高得1分</w:t>
            </w:r>
            <w:r>
              <w:rPr>
                <w:rFonts w:hint="eastAsia" w:ascii="宋体" w:hAnsi="宋体" w:eastAsia="宋体" w:cs="宋体"/>
                <w:bCs/>
                <w:sz w:val="24"/>
                <w:lang w:val="en-US" w:eastAsia="zh-CN"/>
              </w:rPr>
              <w:t>。</w:t>
            </w:r>
          </w:p>
          <w:p w14:paraId="348D0ED1">
            <w:pPr>
              <w:pStyle w:val="280"/>
              <w:ind w:left="0" w:leftChars="0" w:firstLine="0" w:firstLineChars="0"/>
              <w:rPr>
                <w:rFonts w:hint="eastAsia"/>
                <w:lang w:val="zh-CN" w:eastAsia="zh-CN"/>
              </w:rPr>
            </w:pPr>
            <w:r>
              <w:rPr>
                <w:rFonts w:hint="eastAsia" w:ascii="宋体" w:hAnsi="宋体" w:eastAsia="宋体" w:cs="宋体"/>
                <w:b/>
                <w:bCs w:val="0"/>
                <w:sz w:val="24"/>
                <w:lang w:val="en-US" w:eastAsia="zh-CN"/>
              </w:rPr>
              <w:t>注：开标时提供相关人员资格证书原件扫描件材料附入资信商务及技术文件，否则不得分。</w:t>
            </w:r>
          </w:p>
        </w:tc>
        <w:tc>
          <w:tcPr>
            <w:tcW w:w="1374" w:type="dxa"/>
            <w:shd w:val="clear" w:color="auto" w:fill="auto"/>
            <w:noWrap w:val="0"/>
            <w:vAlign w:val="center"/>
          </w:tcPr>
          <w:p w14:paraId="77B20A51">
            <w:pPr>
              <w:jc w:val="center"/>
              <w:rPr>
                <w:rFonts w:hint="eastAsia" w:ascii="宋体" w:hAnsi="宋体" w:eastAsia="宋体"/>
                <w:sz w:val="24"/>
                <w:lang w:eastAsia="zh-CN"/>
              </w:rPr>
            </w:pPr>
            <w:r>
              <w:rPr>
                <w:rFonts w:hint="eastAsia" w:ascii="宋体" w:hAnsi="宋体"/>
                <w:sz w:val="24"/>
                <w:lang w:val="en-US" w:eastAsia="zh-CN"/>
              </w:rPr>
              <w:t>0-1</w:t>
            </w:r>
          </w:p>
          <w:p w14:paraId="2F25A0C7">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客观分</w:t>
            </w:r>
            <w:r>
              <w:rPr>
                <w:rFonts w:hint="eastAsia" w:ascii="宋体" w:hAnsi="宋体"/>
                <w:sz w:val="24"/>
                <w:lang w:eastAsia="zh-CN"/>
              </w:rPr>
              <w:t>）</w:t>
            </w:r>
          </w:p>
        </w:tc>
      </w:tr>
      <w:tr w14:paraId="1933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72" w:type="dxa"/>
            <w:noWrap w:val="0"/>
            <w:vAlign w:val="center"/>
          </w:tcPr>
          <w:p w14:paraId="42C65E16">
            <w:pPr>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6</w:t>
            </w:r>
          </w:p>
        </w:tc>
        <w:tc>
          <w:tcPr>
            <w:tcW w:w="1235" w:type="dxa"/>
            <w:shd w:val="clear" w:color="auto" w:fill="auto"/>
            <w:noWrap w:val="0"/>
            <w:vAlign w:val="center"/>
          </w:tcPr>
          <w:p w14:paraId="6FDA45E6">
            <w:pPr>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质量保证措施</w:t>
            </w:r>
          </w:p>
        </w:tc>
        <w:tc>
          <w:tcPr>
            <w:tcW w:w="6876" w:type="dxa"/>
            <w:shd w:val="clear" w:color="auto" w:fill="auto"/>
            <w:noWrap w:val="0"/>
            <w:vAlign w:val="center"/>
          </w:tcPr>
          <w:p w14:paraId="30E83692">
            <w:pPr>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根据投标人的质量控制措施、质量保证方案、部署调试方案等的科学性、合理性、可操作性进行打分。</w:t>
            </w:r>
          </w:p>
          <w:p w14:paraId="585D1035">
            <w:pPr>
              <w:jc w:val="left"/>
              <w:rPr>
                <w:rFonts w:hint="eastAsia" w:ascii="宋体" w:hAnsi="宋体" w:eastAsia="宋体" w:cs="宋体"/>
                <w:bCs/>
                <w:sz w:val="24"/>
                <w:lang w:val="zh-CN" w:eastAsia="zh-CN"/>
              </w:rPr>
            </w:pPr>
            <w:r>
              <w:rPr>
                <w:rFonts w:hint="eastAsia" w:ascii="宋体" w:hAnsi="宋体" w:eastAsia="宋体" w:cs="宋体"/>
                <w:bCs/>
                <w:sz w:val="24"/>
                <w:lang w:val="zh-CN" w:eastAsia="zh-CN"/>
              </w:rPr>
              <w:t>(评分围:6,5,4,3,2,1,0)</w:t>
            </w:r>
          </w:p>
        </w:tc>
        <w:tc>
          <w:tcPr>
            <w:tcW w:w="1374" w:type="dxa"/>
            <w:shd w:val="clear" w:color="auto" w:fill="auto"/>
            <w:noWrap w:val="0"/>
            <w:vAlign w:val="center"/>
          </w:tcPr>
          <w:p w14:paraId="0A15D40B">
            <w:pPr>
              <w:jc w:val="center"/>
              <w:rPr>
                <w:rFonts w:hint="eastAsia" w:ascii="宋体" w:hAnsi="宋体"/>
                <w:sz w:val="24"/>
                <w:lang w:val="en-US" w:eastAsia="zh-CN"/>
              </w:rPr>
            </w:pPr>
            <w:r>
              <w:rPr>
                <w:rFonts w:hint="eastAsia" w:ascii="宋体" w:hAnsi="宋体"/>
                <w:sz w:val="24"/>
                <w:lang w:val="en-US" w:eastAsia="zh-CN"/>
              </w:rPr>
              <w:t>0-6</w:t>
            </w:r>
          </w:p>
          <w:p w14:paraId="54FB4BB5">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主观分</w:t>
            </w:r>
            <w:r>
              <w:rPr>
                <w:rFonts w:hint="eastAsia" w:ascii="宋体" w:hAnsi="宋体"/>
                <w:sz w:val="24"/>
                <w:lang w:eastAsia="zh-CN"/>
              </w:rPr>
              <w:t>）</w:t>
            </w:r>
          </w:p>
        </w:tc>
      </w:tr>
      <w:tr w14:paraId="70F7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72" w:type="dxa"/>
            <w:noWrap w:val="0"/>
            <w:vAlign w:val="center"/>
          </w:tcPr>
          <w:p w14:paraId="08406430">
            <w:pPr>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7</w:t>
            </w:r>
          </w:p>
        </w:tc>
        <w:tc>
          <w:tcPr>
            <w:tcW w:w="1235" w:type="dxa"/>
            <w:shd w:val="clear" w:color="auto" w:fill="auto"/>
            <w:noWrap w:val="0"/>
            <w:vAlign w:val="center"/>
          </w:tcPr>
          <w:p w14:paraId="7DCD4B81">
            <w:pPr>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进度计划</w:t>
            </w:r>
          </w:p>
        </w:tc>
        <w:tc>
          <w:tcPr>
            <w:tcW w:w="6876" w:type="dxa"/>
            <w:shd w:val="clear" w:color="auto" w:fill="auto"/>
            <w:noWrap w:val="0"/>
            <w:vAlign w:val="center"/>
          </w:tcPr>
          <w:p w14:paraId="75B9E75C">
            <w:pPr>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根据投标人提供的项目进度计划、保障措施等的科学性、合理性、可操作性进行打分。</w:t>
            </w:r>
          </w:p>
          <w:p w14:paraId="0E2D55E2">
            <w:pPr>
              <w:jc w:val="left"/>
              <w:rPr>
                <w:rFonts w:hint="eastAsia" w:ascii="宋体" w:hAnsi="宋体" w:eastAsia="宋体" w:cs="宋体"/>
                <w:bCs/>
                <w:sz w:val="24"/>
                <w:lang w:val="zh-CN" w:eastAsia="zh-CN"/>
              </w:rPr>
            </w:pPr>
            <w:r>
              <w:rPr>
                <w:rFonts w:hint="eastAsia" w:ascii="宋体" w:hAnsi="宋体" w:eastAsia="宋体" w:cs="宋体"/>
                <w:bCs/>
                <w:sz w:val="24"/>
                <w:lang w:val="zh-CN" w:eastAsia="zh-CN"/>
              </w:rPr>
              <w:t>(评分围:6,5,4,3,2,1,0)</w:t>
            </w:r>
          </w:p>
        </w:tc>
        <w:tc>
          <w:tcPr>
            <w:tcW w:w="1374" w:type="dxa"/>
            <w:shd w:val="clear" w:color="auto" w:fill="auto"/>
            <w:noWrap w:val="0"/>
            <w:vAlign w:val="center"/>
          </w:tcPr>
          <w:p w14:paraId="56874673">
            <w:pPr>
              <w:jc w:val="center"/>
              <w:rPr>
                <w:rFonts w:hint="eastAsia" w:ascii="宋体" w:hAnsi="宋体"/>
                <w:sz w:val="24"/>
                <w:lang w:val="en-US" w:eastAsia="zh-CN"/>
              </w:rPr>
            </w:pPr>
            <w:r>
              <w:rPr>
                <w:rFonts w:hint="eastAsia" w:ascii="宋体" w:hAnsi="宋体"/>
                <w:sz w:val="24"/>
                <w:lang w:val="en-US" w:eastAsia="zh-CN"/>
              </w:rPr>
              <w:t>0-6</w:t>
            </w:r>
          </w:p>
          <w:p w14:paraId="226FC78F">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主观分</w:t>
            </w:r>
            <w:r>
              <w:rPr>
                <w:rFonts w:hint="eastAsia" w:ascii="宋体" w:hAnsi="宋体"/>
                <w:sz w:val="24"/>
                <w:lang w:eastAsia="zh-CN"/>
              </w:rPr>
              <w:t>）</w:t>
            </w:r>
          </w:p>
        </w:tc>
      </w:tr>
      <w:tr w14:paraId="0684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72" w:type="dxa"/>
            <w:noWrap w:val="0"/>
            <w:vAlign w:val="center"/>
          </w:tcPr>
          <w:p w14:paraId="2731A30D">
            <w:pPr>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8</w:t>
            </w:r>
          </w:p>
        </w:tc>
        <w:tc>
          <w:tcPr>
            <w:tcW w:w="1235" w:type="dxa"/>
            <w:shd w:val="clear" w:color="auto" w:fill="auto"/>
            <w:noWrap w:val="0"/>
            <w:vAlign w:val="center"/>
          </w:tcPr>
          <w:p w14:paraId="3F5A3C02">
            <w:pPr>
              <w:jc w:val="left"/>
              <w:rPr>
                <w:rFonts w:hint="eastAsia" w:ascii="宋体" w:hAnsi="宋体" w:eastAsia="宋体" w:cs="宋体"/>
                <w:bCs/>
                <w:sz w:val="24"/>
                <w:lang w:val="en-US" w:eastAsia="zh-CN"/>
              </w:rPr>
            </w:pPr>
            <w:r>
              <w:rPr>
                <w:rFonts w:hint="eastAsia" w:ascii="宋体" w:hAnsi="宋体" w:eastAsia="宋体" w:cs="宋体"/>
                <w:bCs/>
                <w:sz w:val="24"/>
                <w:lang w:val="zh-CN" w:eastAsia="zh-CN"/>
              </w:rPr>
              <w:t>重难点</w:t>
            </w:r>
            <w:r>
              <w:rPr>
                <w:rFonts w:hint="eastAsia" w:ascii="宋体" w:hAnsi="宋体" w:eastAsia="宋体" w:cs="宋体"/>
                <w:bCs/>
                <w:sz w:val="24"/>
                <w:lang w:val="en-US" w:eastAsia="zh-CN"/>
              </w:rPr>
              <w:t>分析</w:t>
            </w:r>
          </w:p>
        </w:tc>
        <w:tc>
          <w:tcPr>
            <w:tcW w:w="6876" w:type="dxa"/>
            <w:shd w:val="clear" w:color="auto" w:fill="auto"/>
            <w:noWrap w:val="0"/>
            <w:vAlign w:val="center"/>
          </w:tcPr>
          <w:p w14:paraId="0A08D167">
            <w:pPr>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根据投标人提出的项目重点、难点的分析及对策方案进行打分。</w:t>
            </w:r>
          </w:p>
          <w:p w14:paraId="53FBF717">
            <w:pPr>
              <w:jc w:val="left"/>
              <w:rPr>
                <w:rFonts w:hint="eastAsia" w:ascii="宋体" w:hAnsi="宋体" w:eastAsia="宋体" w:cs="宋体"/>
                <w:bCs/>
                <w:sz w:val="24"/>
                <w:lang w:val="zh-CN" w:eastAsia="zh-CN"/>
              </w:rPr>
            </w:pPr>
            <w:r>
              <w:rPr>
                <w:rFonts w:hint="eastAsia" w:ascii="宋体" w:hAnsi="宋体" w:eastAsia="宋体" w:cs="宋体"/>
                <w:bCs/>
                <w:sz w:val="24"/>
                <w:lang w:val="zh-CN" w:eastAsia="zh-CN"/>
              </w:rPr>
              <w:t>(评分围:6,5,4,3,2,1,0)</w:t>
            </w:r>
          </w:p>
        </w:tc>
        <w:tc>
          <w:tcPr>
            <w:tcW w:w="1374" w:type="dxa"/>
            <w:shd w:val="clear" w:color="auto" w:fill="auto"/>
            <w:noWrap w:val="0"/>
            <w:vAlign w:val="center"/>
          </w:tcPr>
          <w:p w14:paraId="30B5AB0F">
            <w:pPr>
              <w:jc w:val="center"/>
              <w:rPr>
                <w:rFonts w:hint="eastAsia" w:ascii="宋体" w:hAnsi="宋体"/>
                <w:sz w:val="24"/>
                <w:lang w:val="en-US" w:eastAsia="zh-CN"/>
              </w:rPr>
            </w:pPr>
            <w:r>
              <w:rPr>
                <w:rFonts w:hint="eastAsia" w:ascii="宋体" w:hAnsi="宋体"/>
                <w:sz w:val="24"/>
                <w:lang w:val="en-US" w:eastAsia="zh-CN"/>
              </w:rPr>
              <w:t>0-6</w:t>
            </w:r>
          </w:p>
          <w:p w14:paraId="1D4631CB">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主观分</w:t>
            </w:r>
            <w:r>
              <w:rPr>
                <w:rFonts w:hint="eastAsia" w:ascii="宋体" w:hAnsi="宋体"/>
                <w:sz w:val="24"/>
                <w:lang w:eastAsia="zh-CN"/>
              </w:rPr>
              <w:t>）</w:t>
            </w:r>
          </w:p>
        </w:tc>
      </w:tr>
      <w:tr w14:paraId="4193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72" w:type="dxa"/>
            <w:noWrap w:val="0"/>
            <w:vAlign w:val="center"/>
          </w:tcPr>
          <w:p w14:paraId="7BCCB100">
            <w:pPr>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9</w:t>
            </w:r>
          </w:p>
        </w:tc>
        <w:tc>
          <w:tcPr>
            <w:tcW w:w="1235" w:type="dxa"/>
            <w:shd w:val="clear" w:color="auto" w:fill="auto"/>
            <w:noWrap w:val="0"/>
            <w:vAlign w:val="center"/>
          </w:tcPr>
          <w:p w14:paraId="6A26CAA6">
            <w:pPr>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售后服务</w:t>
            </w:r>
          </w:p>
        </w:tc>
        <w:tc>
          <w:tcPr>
            <w:tcW w:w="6876" w:type="dxa"/>
            <w:shd w:val="clear" w:color="auto" w:fill="auto"/>
            <w:noWrap w:val="0"/>
            <w:vAlign w:val="center"/>
          </w:tcPr>
          <w:p w14:paraId="2989BF6E">
            <w:pPr>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根据投标人提供的售后服务方案，具体包含售后服务承诺、服务机构、公司优势、故障处理、技术支持、响应时间、巡检方案、售后服务团队、保障措施等内容，由评委在分值范围内进行打分。</w:t>
            </w:r>
          </w:p>
          <w:p w14:paraId="4A6AD75B">
            <w:pPr>
              <w:jc w:val="left"/>
              <w:rPr>
                <w:rFonts w:hint="eastAsia" w:ascii="宋体" w:hAnsi="宋体" w:eastAsia="宋体" w:cs="宋体"/>
                <w:bCs/>
                <w:sz w:val="24"/>
                <w:lang w:val="zh-CN" w:eastAsia="zh-CN"/>
              </w:rPr>
            </w:pPr>
            <w:r>
              <w:rPr>
                <w:rFonts w:hint="eastAsia" w:ascii="宋体" w:hAnsi="宋体" w:eastAsia="宋体" w:cs="宋体"/>
                <w:bCs/>
                <w:sz w:val="24"/>
                <w:lang w:val="zh-CN" w:eastAsia="zh-CN"/>
              </w:rPr>
              <w:t>(评分围:5,4,3,2,1,0)</w:t>
            </w:r>
          </w:p>
        </w:tc>
        <w:tc>
          <w:tcPr>
            <w:tcW w:w="1374" w:type="dxa"/>
            <w:shd w:val="clear" w:color="auto" w:fill="auto"/>
            <w:noWrap w:val="0"/>
            <w:vAlign w:val="center"/>
          </w:tcPr>
          <w:p w14:paraId="64EF3EB5">
            <w:pPr>
              <w:jc w:val="center"/>
              <w:rPr>
                <w:rFonts w:hint="eastAsia" w:ascii="宋体" w:hAnsi="宋体"/>
                <w:sz w:val="24"/>
                <w:lang w:val="en-US" w:eastAsia="zh-CN"/>
              </w:rPr>
            </w:pPr>
            <w:r>
              <w:rPr>
                <w:rFonts w:hint="eastAsia" w:ascii="宋体" w:hAnsi="宋体"/>
                <w:sz w:val="24"/>
                <w:lang w:val="en-US" w:eastAsia="zh-CN"/>
              </w:rPr>
              <w:t>0-5</w:t>
            </w:r>
          </w:p>
          <w:p w14:paraId="41331064">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主观分</w:t>
            </w:r>
            <w:r>
              <w:rPr>
                <w:rFonts w:hint="eastAsia" w:ascii="宋体" w:hAnsi="宋体"/>
                <w:sz w:val="24"/>
                <w:lang w:eastAsia="zh-CN"/>
              </w:rPr>
              <w:t>）</w:t>
            </w:r>
          </w:p>
        </w:tc>
      </w:tr>
      <w:tr w14:paraId="3D20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72" w:type="dxa"/>
            <w:noWrap w:val="0"/>
            <w:vAlign w:val="center"/>
          </w:tcPr>
          <w:p w14:paraId="4E18BEAE">
            <w:pPr>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10</w:t>
            </w:r>
          </w:p>
        </w:tc>
        <w:tc>
          <w:tcPr>
            <w:tcW w:w="1235" w:type="dxa"/>
            <w:shd w:val="clear" w:color="auto" w:fill="auto"/>
            <w:noWrap w:val="0"/>
            <w:vAlign w:val="center"/>
          </w:tcPr>
          <w:p w14:paraId="5699E4D3">
            <w:pPr>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培训方案</w:t>
            </w:r>
          </w:p>
        </w:tc>
        <w:tc>
          <w:tcPr>
            <w:tcW w:w="6876" w:type="dxa"/>
            <w:shd w:val="clear" w:color="auto" w:fill="auto"/>
            <w:noWrap w:val="0"/>
            <w:vAlign w:val="center"/>
          </w:tcPr>
          <w:p w14:paraId="43A4BA94">
            <w:pPr>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根据投标人的项目培训承诺、培训目标、培训对象、内容、课程安排等情况进行打分。</w:t>
            </w:r>
          </w:p>
          <w:p w14:paraId="6CED317B">
            <w:pPr>
              <w:jc w:val="left"/>
              <w:rPr>
                <w:rFonts w:hint="eastAsia" w:ascii="宋体" w:hAnsi="宋体" w:eastAsia="宋体" w:cs="宋体"/>
                <w:bCs/>
                <w:sz w:val="24"/>
                <w:lang w:val="zh-CN" w:eastAsia="zh-CN"/>
              </w:rPr>
            </w:pPr>
            <w:r>
              <w:rPr>
                <w:rFonts w:hint="eastAsia" w:ascii="宋体" w:hAnsi="宋体" w:eastAsia="宋体" w:cs="宋体"/>
                <w:bCs/>
                <w:sz w:val="24"/>
                <w:lang w:val="zh-CN" w:eastAsia="zh-CN"/>
              </w:rPr>
              <w:t>(评分围:5,4,3,2,1,0)</w:t>
            </w:r>
          </w:p>
        </w:tc>
        <w:tc>
          <w:tcPr>
            <w:tcW w:w="1374" w:type="dxa"/>
            <w:shd w:val="clear" w:color="auto" w:fill="auto"/>
            <w:noWrap w:val="0"/>
            <w:vAlign w:val="center"/>
          </w:tcPr>
          <w:p w14:paraId="28D868CF">
            <w:pPr>
              <w:jc w:val="center"/>
              <w:rPr>
                <w:rFonts w:hint="eastAsia" w:ascii="宋体" w:hAnsi="宋体"/>
                <w:sz w:val="24"/>
                <w:lang w:val="en-US" w:eastAsia="zh-CN"/>
              </w:rPr>
            </w:pPr>
            <w:r>
              <w:rPr>
                <w:rFonts w:hint="eastAsia" w:ascii="宋体" w:hAnsi="宋体"/>
                <w:sz w:val="24"/>
                <w:lang w:val="en-US" w:eastAsia="zh-CN"/>
              </w:rPr>
              <w:t>0-5</w:t>
            </w:r>
          </w:p>
          <w:p w14:paraId="35E8D6CD">
            <w:pPr>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主观分</w:t>
            </w:r>
            <w:r>
              <w:rPr>
                <w:rFonts w:hint="eastAsia" w:ascii="宋体" w:hAnsi="宋体"/>
                <w:sz w:val="24"/>
                <w:lang w:eastAsia="zh-CN"/>
              </w:rPr>
              <w:t>）</w:t>
            </w:r>
          </w:p>
        </w:tc>
      </w:tr>
    </w:tbl>
    <w:p w14:paraId="0138B9AB">
      <w:pPr>
        <w:spacing w:line="360" w:lineRule="auto"/>
        <w:ind w:firstLine="482" w:firstLineChars="200"/>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5.2供应商报价满分为</w:t>
      </w:r>
      <w:r>
        <w:rPr>
          <w:rFonts w:hint="eastAsia" w:ascii="Times New Roman" w:hAnsi="Times New Roman"/>
          <w:b/>
          <w:bCs/>
          <w:color w:val="000000" w:themeColor="text1"/>
          <w:sz w:val="24"/>
          <w14:textFill>
            <w14:solidFill>
              <w14:schemeClr w14:val="tx1"/>
            </w14:solidFill>
          </w14:textFill>
        </w:rPr>
        <w:t>10</w:t>
      </w:r>
      <w:r>
        <w:rPr>
          <w:rFonts w:ascii="Times New Roman" w:hAnsi="Times New Roman"/>
          <w:b/>
          <w:bCs/>
          <w:color w:val="000000" w:themeColor="text1"/>
          <w:sz w:val="24"/>
          <w14:textFill>
            <w14:solidFill>
              <w14:schemeClr w14:val="tx1"/>
            </w14:solidFill>
          </w14:textFill>
        </w:rPr>
        <w:t>分， 报价权重</w:t>
      </w:r>
      <w:r>
        <w:rPr>
          <w:rFonts w:hint="eastAsia" w:ascii="Times New Roman" w:hAnsi="Times New Roman"/>
          <w:b/>
          <w:bCs/>
          <w:color w:val="000000" w:themeColor="text1"/>
          <w:sz w:val="24"/>
          <w14:textFill>
            <w14:solidFill>
              <w14:schemeClr w14:val="tx1"/>
            </w14:solidFill>
          </w14:textFill>
        </w:rPr>
        <w:t>10</w:t>
      </w:r>
      <w:r>
        <w:rPr>
          <w:rFonts w:ascii="Times New Roman" w:hAnsi="Times New Roman"/>
          <w:b/>
          <w:bCs/>
          <w:color w:val="000000" w:themeColor="text1"/>
          <w:sz w:val="24"/>
          <w14:textFill>
            <w14:solidFill>
              <w14:schemeClr w14:val="tx1"/>
            </w14:solidFill>
          </w14:textFill>
        </w:rPr>
        <w:t>%，由评审小组成员根据以下内容统一计算打分：</w:t>
      </w:r>
    </w:p>
    <w:p w14:paraId="5AA02E38">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5.2.1.报价评分应在报价范围口径一致的评定价基础上进行。属采购文件不清楚引起的报价内容和口径不一致的，则按有关规定统一调整报价内容和口径，计算出供应商的最终报价。属供应商失误造成的报价差错和遗漏，不得调整。</w:t>
      </w:r>
    </w:p>
    <w:p w14:paraId="27CE080C">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5.2.2最终报价超过最高限价的作无效响应文件处理。</w:t>
      </w:r>
    </w:p>
    <w:p w14:paraId="6E04B30D">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5.2.3最终报价有漏项的或报价数量少于采购文件要求数量的，其报价无效，且报价得分为0分，并不得推荐为中标候选人。</w:t>
      </w:r>
    </w:p>
    <w:p w14:paraId="667CA987">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如最终报价有增项的或报价数量多于采购文件要求数量的，不对其价格进行修正。若该供应商中标的，将按其承诺的有利于采购人的增项和数量进行供货，风险由供应商自行承担。</w:t>
      </w:r>
    </w:p>
    <w:p w14:paraId="6BB457EF">
      <w:pPr>
        <w:spacing w:line="360" w:lineRule="auto"/>
        <w:ind w:firstLine="482" w:firstLineChars="20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5.2.4 报价得分按以下方式计算：</w:t>
      </w:r>
    </w:p>
    <w:p w14:paraId="7E49043D">
      <w:pPr>
        <w:spacing w:line="360" w:lineRule="auto"/>
        <w:ind w:firstLine="480" w:firstLineChars="200"/>
        <w:rPr>
          <w:rFonts w:hint="eastAsia" w:ascii="宋体" w:hAnsi="宋体" w:cs="宋体"/>
          <w:bCs/>
          <w:sz w:val="24"/>
        </w:rPr>
      </w:pPr>
      <w:bookmarkStart w:id="247" w:name="_Toc8082"/>
      <w:r>
        <w:rPr>
          <w:rFonts w:hint="eastAsia" w:ascii="宋体" w:hAnsi="宋体" w:cs="宋体"/>
          <w:bCs/>
          <w:sz w:val="24"/>
        </w:rPr>
        <w:t>5.2.4.1评标基准价=最终投标报价中的最低报价；</w:t>
      </w:r>
    </w:p>
    <w:p w14:paraId="42F97B3F">
      <w:pPr>
        <w:spacing w:line="360" w:lineRule="auto"/>
        <w:ind w:firstLine="480" w:firstLineChars="200"/>
        <w:rPr>
          <w:rFonts w:hint="eastAsia" w:ascii="宋体" w:hAnsi="宋体" w:cs="宋体"/>
          <w:bCs/>
          <w:sz w:val="24"/>
        </w:rPr>
      </w:pPr>
      <w:r>
        <w:rPr>
          <w:rFonts w:hint="eastAsia" w:ascii="宋体" w:hAnsi="宋体" w:cs="宋体"/>
          <w:bCs/>
          <w:sz w:val="24"/>
        </w:rPr>
        <w:t>5.2.4.2最终投标报价等于评标基准价的得</w:t>
      </w:r>
      <w:r>
        <w:rPr>
          <w:rFonts w:hint="eastAsia" w:ascii="宋体" w:hAnsi="宋体" w:cs="宋体"/>
          <w:bCs/>
          <w:sz w:val="24"/>
          <w:lang w:val="en-US" w:eastAsia="zh-CN"/>
        </w:rPr>
        <w:t>10</w:t>
      </w:r>
      <w:r>
        <w:rPr>
          <w:rFonts w:hint="eastAsia" w:ascii="宋体" w:hAnsi="宋体" w:cs="宋体"/>
          <w:bCs/>
          <w:sz w:val="24"/>
        </w:rPr>
        <w:t>分，其他</w:t>
      </w:r>
      <w:r>
        <w:rPr>
          <w:rFonts w:hint="eastAsia" w:ascii="宋体" w:hAnsi="宋体" w:cs="宋体"/>
          <w:bCs/>
          <w:sz w:val="24"/>
          <w:lang w:eastAsia="zh-CN"/>
        </w:rPr>
        <w:t>投标人</w:t>
      </w:r>
      <w:r>
        <w:rPr>
          <w:rFonts w:hint="eastAsia" w:ascii="宋体" w:hAnsi="宋体" w:cs="宋体"/>
          <w:bCs/>
          <w:sz w:val="24"/>
        </w:rPr>
        <w:t>的最终投标报价得分按下列公式计算：</w:t>
      </w:r>
    </w:p>
    <w:p w14:paraId="150FCA98">
      <w:pPr>
        <w:spacing w:line="360" w:lineRule="auto"/>
        <w:ind w:firstLine="480" w:firstLineChars="200"/>
        <w:rPr>
          <w:rFonts w:hint="eastAsia" w:ascii="宋体" w:hAnsi="宋体" w:cs="宋体"/>
          <w:bCs/>
          <w:sz w:val="24"/>
        </w:rPr>
      </w:pPr>
      <w:r>
        <w:rPr>
          <w:rFonts w:hint="eastAsia" w:ascii="宋体" w:hAnsi="宋体" w:cs="宋体"/>
          <w:sz w:val="24"/>
        </w:rPr>
        <w:t>最终投标报价得分=（评标基准价/最终投标报价）×报价权重×100。</w:t>
      </w:r>
    </w:p>
    <w:p w14:paraId="0AC10180">
      <w:pPr>
        <w:pageBreakBefore w:val="0"/>
        <w:widowControl w:val="0"/>
        <w:kinsoku/>
        <w:wordWrap/>
        <w:overflowPunct/>
        <w:topLinePunct w:val="0"/>
        <w:autoSpaceDE/>
        <w:autoSpaceDN/>
        <w:bidi w:val="0"/>
        <w:adjustRightInd w:val="0"/>
        <w:snapToGrid/>
        <w:spacing w:line="360" w:lineRule="auto"/>
        <w:ind w:right="0" w:firstLine="482" w:firstLineChars="200"/>
        <w:textAlignment w:val="auto"/>
        <w:rPr>
          <w:rFonts w:hint="eastAsia" w:ascii="宋体" w:hAnsi="宋体" w:eastAsia="宋体" w:cs="宋体"/>
          <w:b/>
          <w:bCs w:val="0"/>
          <w:color w:val="auto"/>
          <w:spacing w:val="0"/>
          <w:kern w:val="21"/>
          <w:sz w:val="24"/>
          <w:szCs w:val="24"/>
          <w:highlight w:val="none"/>
        </w:rPr>
      </w:pPr>
      <w:r>
        <w:rPr>
          <w:rFonts w:hint="eastAsia" w:ascii="宋体" w:hAnsi="宋体" w:eastAsia="宋体" w:cs="宋体"/>
          <w:b/>
          <w:bCs w:val="0"/>
          <w:color w:val="auto"/>
          <w:spacing w:val="0"/>
          <w:kern w:val="21"/>
          <w:sz w:val="24"/>
          <w:szCs w:val="24"/>
          <w:highlight w:val="none"/>
        </w:rPr>
        <w:t>5.2.4.3落实政府采购扶持政策说明：</w:t>
      </w:r>
      <w:r>
        <w:rPr>
          <w:rFonts w:hint="eastAsia" w:ascii="宋体" w:hAnsi="宋体" w:eastAsia="宋体" w:cs="宋体"/>
          <w:b/>
          <w:bCs w:val="0"/>
          <w:color w:val="auto"/>
          <w:sz w:val="24"/>
          <w:szCs w:val="24"/>
        </w:rPr>
        <w:t>根据财政部工信部《关于印发（政府采购促进中小企业发展管理办法》的通知》（财库</w:t>
      </w:r>
      <w:r>
        <w:rPr>
          <w:rFonts w:hint="eastAsia" w:ascii="宋体" w:hAnsi="宋体" w:eastAsia="宋体" w:cs="宋体"/>
          <w:b/>
          <w:bCs w:val="0"/>
          <w:color w:val="auto"/>
          <w:sz w:val="24"/>
          <w:szCs w:val="24"/>
          <w:lang w:eastAsia="zh-CN"/>
        </w:rPr>
        <w:t>〔2020〕46号</w:t>
      </w:r>
      <w:r>
        <w:rPr>
          <w:rFonts w:hint="eastAsia" w:ascii="宋体" w:hAnsi="宋体" w:eastAsia="宋体" w:cs="宋体"/>
          <w:b/>
          <w:bCs w:val="0"/>
          <w:color w:val="auto"/>
          <w:sz w:val="24"/>
          <w:szCs w:val="24"/>
        </w:rPr>
        <w:t>）（以下简称本办法）规定，本项目属于非专门面向中小企业采购，对符合本办法规定的小微企业报价给予扣除</w:t>
      </w:r>
      <w:r>
        <w:rPr>
          <w:rFonts w:hint="eastAsia" w:ascii="宋体" w:hAnsi="宋体" w:eastAsia="宋体" w:cs="宋体"/>
          <w:b/>
          <w:bCs w:val="0"/>
          <w:color w:val="auto"/>
          <w:sz w:val="24"/>
          <w:szCs w:val="24"/>
          <w:lang w:eastAsia="zh-CN"/>
        </w:rPr>
        <w:t>（扣除</w:t>
      </w:r>
      <w:r>
        <w:rPr>
          <w:rFonts w:hint="eastAsia" w:ascii="宋体" w:hAnsi="宋体" w:eastAsia="宋体" w:cs="宋体"/>
          <w:b/>
          <w:bCs w:val="0"/>
          <w:color w:val="auto"/>
          <w:sz w:val="24"/>
          <w:szCs w:val="24"/>
          <w:lang w:val="en-US" w:eastAsia="zh-CN"/>
        </w:rPr>
        <w:t>10%</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，用扣除后的价格参加评审。</w:t>
      </w:r>
    </w:p>
    <w:p w14:paraId="10C1E5B6">
      <w:pPr>
        <w:spacing w:line="360" w:lineRule="auto"/>
        <w:ind w:firstLine="482" w:firstLineChars="200"/>
        <w:rPr>
          <w:rFonts w:ascii="宋体" w:hAnsi="宋体"/>
          <w:b/>
          <w:color w:val="000000"/>
          <w:sz w:val="24"/>
        </w:rPr>
      </w:pPr>
      <w:r>
        <w:rPr>
          <w:rFonts w:ascii="宋体" w:hAnsi="宋体"/>
          <w:b/>
          <w:color w:val="000000"/>
          <w:sz w:val="24"/>
        </w:rPr>
        <w:t>5</w:t>
      </w:r>
      <w:r>
        <w:rPr>
          <w:rFonts w:hint="eastAsia" w:ascii="宋体" w:hAnsi="宋体"/>
          <w:b/>
          <w:color w:val="000000"/>
          <w:sz w:val="24"/>
        </w:rPr>
        <w:t>.3本项目最终得分=资信商务及技术得分＋报价得分。</w:t>
      </w:r>
    </w:p>
    <w:p w14:paraId="0D354FD2">
      <w:pPr>
        <w:spacing w:line="360" w:lineRule="auto"/>
        <w:ind w:firstLine="480" w:firstLineChars="200"/>
        <w:rPr>
          <w:rFonts w:ascii="宋体" w:hAnsi="宋体" w:cs="宋体"/>
          <w:sz w:val="24"/>
        </w:rPr>
      </w:pPr>
      <w:r>
        <w:rPr>
          <w:rFonts w:hint="eastAsia" w:ascii="宋体" w:hAnsi="宋体" w:cs="宋体"/>
          <w:sz w:val="24"/>
        </w:rPr>
        <w:t>5.4 评分时保留小数2位，计算评分值时保留小数2位，小数点采用四舍五入方法。</w:t>
      </w:r>
    </w:p>
    <w:p w14:paraId="55F02BF0">
      <w:pPr>
        <w:pStyle w:val="4"/>
        <w:spacing w:before="0" w:after="0"/>
        <w:ind w:firstLine="0" w:firstLineChars="0"/>
        <w:rPr>
          <w:rFonts w:ascii="Times New Roman" w:hAnsi="Times New Roman" w:eastAsia="宋体"/>
          <w:bCs w:val="0"/>
          <w:sz w:val="32"/>
          <w:szCs w:val="32"/>
        </w:rPr>
      </w:pPr>
      <w:r>
        <w:rPr>
          <w:rFonts w:ascii="Times New Roman" w:hAnsi="Times New Roman" w:eastAsia="宋体"/>
          <w:bCs w:val="0"/>
          <w:sz w:val="32"/>
          <w:szCs w:val="32"/>
        </w:rPr>
        <w:t>六   评审纪律和要求</w:t>
      </w:r>
      <w:bookmarkEnd w:id="245"/>
      <w:bookmarkEnd w:id="246"/>
      <w:bookmarkEnd w:id="247"/>
    </w:p>
    <w:p w14:paraId="48B01890">
      <w:pPr>
        <w:spacing w:line="360" w:lineRule="auto"/>
        <w:ind w:firstLine="480" w:firstLineChars="200"/>
        <w:rPr>
          <w:rFonts w:ascii="Times New Roman" w:hAnsi="Times New Roman"/>
          <w:sz w:val="24"/>
        </w:rPr>
      </w:pPr>
      <w:r>
        <w:rPr>
          <w:rFonts w:ascii="Times New Roman" w:hAnsi="Times New Roman"/>
          <w:sz w:val="24"/>
        </w:rPr>
        <w:t>6.1评审小组成员必须公平、公正评审，遵纪守法，客观、廉洁地履行职责。</w:t>
      </w:r>
    </w:p>
    <w:p w14:paraId="340DF032">
      <w:pPr>
        <w:spacing w:line="360" w:lineRule="auto"/>
        <w:ind w:firstLine="480" w:firstLineChars="200"/>
        <w:rPr>
          <w:rFonts w:ascii="Times New Roman" w:hAnsi="Times New Roman"/>
          <w:sz w:val="24"/>
        </w:rPr>
      </w:pPr>
      <w:r>
        <w:rPr>
          <w:rFonts w:ascii="Times New Roman" w:hAnsi="Times New Roman"/>
          <w:sz w:val="24"/>
        </w:rPr>
        <w:t>6.2评审小组成员在评审开始前，应关闭并上交随身携带的各种通信工具。</w:t>
      </w:r>
    </w:p>
    <w:p w14:paraId="318522BA">
      <w:pPr>
        <w:spacing w:line="360" w:lineRule="auto"/>
        <w:ind w:firstLine="480" w:firstLineChars="200"/>
        <w:rPr>
          <w:rFonts w:ascii="Times New Roman" w:hAnsi="Times New Roman"/>
          <w:sz w:val="24"/>
        </w:rPr>
      </w:pPr>
      <w:r>
        <w:rPr>
          <w:rFonts w:ascii="Times New Roman" w:hAnsi="Times New Roman"/>
          <w:sz w:val="24"/>
        </w:rPr>
        <w:t>6.3评审小组成员在评审过程中，未经许可不得中途离开评审现场，不得迟到早退。</w:t>
      </w:r>
    </w:p>
    <w:p w14:paraId="60A70DE2">
      <w:pPr>
        <w:spacing w:line="360" w:lineRule="auto"/>
        <w:ind w:firstLine="480" w:firstLineChars="200"/>
        <w:rPr>
          <w:rFonts w:ascii="Times New Roman" w:hAnsi="Times New Roman"/>
          <w:sz w:val="24"/>
        </w:rPr>
      </w:pPr>
      <w:r>
        <w:rPr>
          <w:rFonts w:ascii="Times New Roman" w:hAnsi="Times New Roman"/>
          <w:sz w:val="24"/>
        </w:rPr>
        <w:t>6.4评审小组成员和工作人员不得透露评审过程中的讨论情况和评审结果。</w:t>
      </w:r>
    </w:p>
    <w:p w14:paraId="69DC86B5">
      <w:pPr>
        <w:spacing w:line="360" w:lineRule="auto"/>
        <w:ind w:firstLine="480"/>
        <w:rPr>
          <w:rFonts w:ascii="Times New Roman" w:hAnsi="Times New Roman"/>
          <w:sz w:val="24"/>
        </w:rPr>
      </w:pPr>
      <w:r>
        <w:rPr>
          <w:rFonts w:ascii="Times New Roman" w:hAnsi="Times New Roman"/>
          <w:sz w:val="24"/>
        </w:rPr>
        <w:t>6.5评审时，评审小组成员须按采购文件规定的程序、条件和标准，对供应商响应文件的合规性、完整性和有效性进行审查、比较和评估，其中对供应商的资格条件、主要技术参数、报价和其他评审要素等，评审小组成员应逐项进行审查、比较，不得漏评少评。如发现与采购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4702C95C">
      <w:pPr>
        <w:spacing w:line="360" w:lineRule="auto"/>
        <w:ind w:firstLine="480" w:firstLineChars="200"/>
        <w:rPr>
          <w:rFonts w:ascii="Times New Roman" w:hAnsi="Times New Roman"/>
          <w:sz w:val="24"/>
        </w:rPr>
      </w:pPr>
      <w:r>
        <w:rPr>
          <w:rFonts w:ascii="Times New Roman" w:hAnsi="Times New Roman"/>
          <w:sz w:val="24"/>
        </w:rPr>
        <w:t>6.6采购人、采购代理机构不得向评审小组的评审小组成员作倾向性、误导性的解释或者说明。</w:t>
      </w:r>
    </w:p>
    <w:p w14:paraId="1724980D">
      <w:pPr>
        <w:spacing w:line="360" w:lineRule="auto"/>
        <w:ind w:firstLine="480" w:firstLineChars="200"/>
        <w:rPr>
          <w:rFonts w:ascii="Times New Roman" w:hAnsi="Times New Roman"/>
          <w:sz w:val="24"/>
        </w:rPr>
      </w:pPr>
      <w:r>
        <w:rPr>
          <w:rFonts w:ascii="Times New Roman" w:hAnsi="Times New Roman"/>
          <w:sz w:val="24"/>
        </w:rPr>
        <w:t>6.7采购代理机构应当为评审小组成员提供必要的评审条件和相应的评审工作底稿，并严格按规定程序组织评审小组成员有步骤地进行项目评审，对各评审小组成员的评审情况和评审意见进行合理性和合规性审查，对明显畸高、畸低的重大差异评审情况（如其总评分偏离平均分30%以上），提醒相关评审小组成员进行复核或书面说明理由。</w:t>
      </w:r>
    </w:p>
    <w:p w14:paraId="68A16C82">
      <w:pPr>
        <w:spacing w:line="360" w:lineRule="auto"/>
        <w:ind w:firstLine="480" w:firstLineChars="200"/>
        <w:rPr>
          <w:rFonts w:ascii="Times New Roman" w:hAnsi="Times New Roman"/>
          <w:sz w:val="24"/>
        </w:rPr>
      </w:pPr>
      <w:r>
        <w:rPr>
          <w:rFonts w:ascii="Times New Roman" w:hAnsi="Times New Roman"/>
          <w:sz w:val="24"/>
          <w:szCs w:val="21"/>
        </w:rPr>
        <w:t>6.8评审小组成员在评审过程中不得将自己的观点强加给其他评审小组成员，评审小组成员应自主发表见解，对评审意见承担个人责任。</w:t>
      </w:r>
    </w:p>
    <w:p w14:paraId="1080D2D9">
      <w:pPr>
        <w:spacing w:line="360" w:lineRule="auto"/>
        <w:ind w:firstLine="480" w:firstLineChars="200"/>
        <w:rPr>
          <w:rFonts w:ascii="Times New Roman" w:hAnsi="Times New Roman"/>
          <w:sz w:val="24"/>
        </w:rPr>
      </w:pPr>
      <w:r>
        <w:rPr>
          <w:rFonts w:ascii="Times New Roman" w:hAnsi="Times New Roman"/>
          <w:sz w:val="24"/>
        </w:rPr>
        <w:t>6.9评审结束后，评审小组应向采购代理机构提交项目评审报告。评审报告是采购人确定中标人的合法依据，评审小组应当如实、客观地反映评审情况，按采购文件的评审办法和细则的规定推荐中标候选人，说明推荐理由，并重点对中标候选人的技术、服务和价格等情况进行评价和比较。如供应商报价为最高报价的，评审报告中必须对其报价的合理性等进行分析和特别说明。</w:t>
      </w:r>
    </w:p>
    <w:p w14:paraId="4741FEBB">
      <w:pPr>
        <w:spacing w:line="360" w:lineRule="auto"/>
        <w:ind w:firstLine="480" w:firstLineChars="200"/>
        <w:rPr>
          <w:rFonts w:ascii="Times New Roman" w:hAnsi="Times New Roman"/>
          <w:sz w:val="24"/>
        </w:rPr>
      </w:pPr>
      <w:r>
        <w:rPr>
          <w:rFonts w:ascii="Times New Roman" w:hAnsi="Times New Roman"/>
          <w:sz w:val="24"/>
        </w:rPr>
        <w:t>6.10评审小组成员应当独立、客观、公正地提出评审意见，不得带有倾向性，不得影响其他评审小组成员评审，并在评审报告上签字；如对评审报告有异议的，可在报告上签署不同意见，并说明理由，否则将视为同意。</w:t>
      </w:r>
    </w:p>
    <w:p w14:paraId="41336B03">
      <w:pPr>
        <w:spacing w:line="360" w:lineRule="auto"/>
        <w:ind w:firstLine="480" w:firstLineChars="200"/>
        <w:rPr>
          <w:rFonts w:ascii="Times New Roman" w:hAnsi="Times New Roman"/>
          <w:sz w:val="24"/>
        </w:rPr>
      </w:pPr>
      <w:r>
        <w:rPr>
          <w:rFonts w:ascii="Times New Roman" w:hAnsi="Times New Roman"/>
          <w:sz w:val="24"/>
        </w:rPr>
        <w:t>6.11评审小组成员应当遵守评审工作纪律，不得泄露评审文件、评审情况和评审中获悉的商业秘密。</w:t>
      </w:r>
    </w:p>
    <w:p w14:paraId="61053E09">
      <w:pPr>
        <w:spacing w:line="360" w:lineRule="auto"/>
        <w:ind w:firstLine="480" w:firstLineChars="200"/>
        <w:rPr>
          <w:rFonts w:ascii="Times New Roman" w:hAnsi="Times New Roman"/>
          <w:sz w:val="24"/>
        </w:rPr>
      </w:pPr>
      <w:r>
        <w:rPr>
          <w:rFonts w:ascii="Times New Roman" w:hAnsi="Times New Roman"/>
          <w:sz w:val="24"/>
        </w:rPr>
        <w:t>评审小组在评审过程中发现供应商有行贿、提供虚假材料或者串通等违法行为的，应当及时向财政部门报告。</w:t>
      </w:r>
    </w:p>
    <w:p w14:paraId="0A3EC299">
      <w:pPr>
        <w:spacing w:line="360" w:lineRule="auto"/>
        <w:ind w:firstLine="480" w:firstLineChars="200"/>
        <w:rPr>
          <w:rFonts w:ascii="Times New Roman" w:hAnsi="Times New Roman"/>
          <w:sz w:val="24"/>
        </w:rPr>
      </w:pPr>
      <w:r>
        <w:rPr>
          <w:rFonts w:ascii="Times New Roman" w:hAnsi="Times New Roman"/>
          <w:sz w:val="24"/>
        </w:rPr>
        <w:t>6.12采购文件内容违反国家有关强制性规定的，评审小组应当停止评审并向采购代理机构说明情况。</w:t>
      </w:r>
    </w:p>
    <w:p w14:paraId="42172F8A">
      <w:pPr>
        <w:spacing w:line="360" w:lineRule="auto"/>
        <w:ind w:firstLine="480" w:firstLineChars="200"/>
        <w:rPr>
          <w:rFonts w:ascii="Times New Roman" w:hAnsi="Times New Roman"/>
          <w:sz w:val="24"/>
        </w:rPr>
      </w:pPr>
      <w:r>
        <w:rPr>
          <w:rFonts w:ascii="Times New Roman" w:hAnsi="Times New Roman"/>
          <w:sz w:val="24"/>
        </w:rPr>
        <w:t>6.13评审小组成员应当配合采购代理机构答复供应商提出的质疑。</w:t>
      </w:r>
    </w:p>
    <w:p w14:paraId="5720117B">
      <w:pPr>
        <w:spacing w:line="360" w:lineRule="auto"/>
        <w:ind w:firstLine="480" w:firstLineChars="200"/>
        <w:rPr>
          <w:rFonts w:ascii="Times New Roman" w:hAnsi="Times New Roman"/>
          <w:sz w:val="24"/>
        </w:rPr>
      </w:pPr>
      <w:r>
        <w:rPr>
          <w:rFonts w:ascii="Times New Roman" w:hAnsi="Times New Roman"/>
          <w:sz w:val="24"/>
        </w:rPr>
        <w:t>6.14评审小组成员应当配合财政部门的投诉处理工作。</w:t>
      </w:r>
    </w:p>
    <w:p w14:paraId="5E88A064">
      <w:pPr>
        <w:spacing w:line="360" w:lineRule="auto"/>
        <w:ind w:firstLine="480" w:firstLineChars="200"/>
        <w:rPr>
          <w:rFonts w:ascii="Times New Roman" w:hAnsi="Times New Roman"/>
          <w:sz w:val="24"/>
        </w:rPr>
      </w:pPr>
      <w:r>
        <w:rPr>
          <w:rFonts w:ascii="Times New Roman" w:hAnsi="Times New Roman"/>
          <w:sz w:val="24"/>
        </w:rPr>
        <w:t>6.15评审小组成员有如下行为之一的，责令改正，给予警告，可以并处一千元以下的罚款：</w:t>
      </w:r>
    </w:p>
    <w:p w14:paraId="404BD63C">
      <w:pPr>
        <w:spacing w:line="336" w:lineRule="auto"/>
        <w:ind w:firstLine="480" w:firstLineChars="200"/>
        <w:rPr>
          <w:rFonts w:ascii="Times New Roman" w:hAnsi="Times New Roman"/>
          <w:sz w:val="24"/>
        </w:rPr>
      </w:pPr>
      <w:r>
        <w:rPr>
          <w:rFonts w:ascii="Times New Roman" w:hAnsi="Times New Roman"/>
          <w:sz w:val="24"/>
        </w:rPr>
        <w:t>6.15.1明知应当回避而未主动回避的；</w:t>
      </w:r>
    </w:p>
    <w:p w14:paraId="59CFE9E3">
      <w:pPr>
        <w:spacing w:line="336" w:lineRule="auto"/>
        <w:ind w:firstLine="480" w:firstLineChars="200"/>
        <w:rPr>
          <w:rFonts w:ascii="Times New Roman" w:hAnsi="Times New Roman"/>
          <w:sz w:val="24"/>
        </w:rPr>
      </w:pPr>
      <w:r>
        <w:rPr>
          <w:rFonts w:ascii="Times New Roman" w:hAnsi="Times New Roman"/>
          <w:sz w:val="24"/>
        </w:rPr>
        <w:t>6.15.2在知道自己为评审小组成员身份后至评审结束前的时段内私下接触供应商的；</w:t>
      </w:r>
    </w:p>
    <w:p w14:paraId="3480D943">
      <w:pPr>
        <w:spacing w:line="336" w:lineRule="auto"/>
        <w:ind w:firstLine="480" w:firstLineChars="200"/>
        <w:rPr>
          <w:rFonts w:ascii="Times New Roman" w:hAnsi="Times New Roman"/>
          <w:sz w:val="24"/>
        </w:rPr>
      </w:pPr>
      <w:r>
        <w:rPr>
          <w:rFonts w:ascii="Times New Roman" w:hAnsi="Times New Roman"/>
          <w:sz w:val="24"/>
        </w:rPr>
        <w:t>6.15.3在评审过程中擅离职守，影响评审程序正常进行的；</w:t>
      </w:r>
    </w:p>
    <w:p w14:paraId="2DFC682F">
      <w:pPr>
        <w:spacing w:line="336" w:lineRule="auto"/>
        <w:ind w:firstLine="480" w:firstLineChars="200"/>
        <w:rPr>
          <w:rFonts w:ascii="Times New Roman" w:hAnsi="Times New Roman"/>
          <w:sz w:val="24"/>
        </w:rPr>
      </w:pPr>
      <w:r>
        <w:rPr>
          <w:rFonts w:ascii="Times New Roman" w:hAnsi="Times New Roman"/>
          <w:sz w:val="24"/>
        </w:rPr>
        <w:t>6.15.4在评审过程有明显不合理或者不正当倾向性的；</w:t>
      </w:r>
    </w:p>
    <w:p w14:paraId="32339E25">
      <w:pPr>
        <w:spacing w:line="336" w:lineRule="auto"/>
        <w:ind w:firstLine="480" w:firstLineChars="200"/>
        <w:rPr>
          <w:rFonts w:ascii="Times New Roman" w:hAnsi="Times New Roman"/>
          <w:sz w:val="24"/>
        </w:rPr>
      </w:pPr>
      <w:r>
        <w:rPr>
          <w:rFonts w:ascii="Times New Roman" w:hAnsi="Times New Roman"/>
          <w:sz w:val="24"/>
        </w:rPr>
        <w:t>6.15.5未按采购文件规定的评审方法和标准进行评审的。</w:t>
      </w:r>
    </w:p>
    <w:p w14:paraId="37A11CD7">
      <w:pPr>
        <w:spacing w:line="336" w:lineRule="auto"/>
        <w:ind w:firstLine="480" w:firstLineChars="200"/>
        <w:rPr>
          <w:rFonts w:ascii="Times New Roman" w:hAnsi="Times New Roman"/>
          <w:sz w:val="24"/>
        </w:rPr>
      </w:pPr>
      <w:r>
        <w:rPr>
          <w:rFonts w:ascii="Times New Roman" w:hAnsi="Times New Roman"/>
          <w:sz w:val="24"/>
        </w:rPr>
        <w:t>6.15.6上述6.15.1至6.15.5行为影响中标（成交）结果的，中标（成交）结果无效。</w:t>
      </w:r>
    </w:p>
    <w:p w14:paraId="793EFA8C">
      <w:pPr>
        <w:spacing w:line="336" w:lineRule="auto"/>
        <w:ind w:firstLine="480" w:firstLineChars="200"/>
        <w:rPr>
          <w:rFonts w:ascii="Times New Roman" w:hAnsi="Times New Roman"/>
          <w:sz w:val="24"/>
        </w:rPr>
      </w:pPr>
      <w:r>
        <w:rPr>
          <w:rFonts w:ascii="Times New Roman" w:hAnsi="Times New Roman"/>
          <w:sz w:val="24"/>
        </w:rPr>
        <w:t>6.16采购代理机构可对各评审小组成员的专业技术水平和职业道德素质等情况进行评价，并可将评价意见在评审结束后2个工作日内反馈给财政部门，财政部门以此作为对评审小组成员的考核管理依据。</w:t>
      </w:r>
    </w:p>
    <w:p w14:paraId="0B6B3844">
      <w:pPr>
        <w:spacing w:line="336" w:lineRule="auto"/>
        <w:ind w:firstLine="480" w:firstLineChars="200"/>
        <w:rPr>
          <w:rFonts w:ascii="Times New Roman" w:hAnsi="Times New Roman"/>
          <w:sz w:val="24"/>
        </w:rPr>
      </w:pPr>
      <w:r>
        <w:rPr>
          <w:rFonts w:ascii="Times New Roman" w:hAnsi="Times New Roman"/>
          <w:sz w:val="24"/>
        </w:rPr>
        <w:t>6.17政府采购评审小组成员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EA3D697">
      <w:pPr>
        <w:spacing w:line="336" w:lineRule="auto"/>
        <w:ind w:firstLine="480" w:firstLineChars="200"/>
        <w:rPr>
          <w:rFonts w:ascii="Times New Roman" w:hAnsi="Times New Roman"/>
          <w:sz w:val="24"/>
        </w:rPr>
      </w:pPr>
      <w:r>
        <w:rPr>
          <w:rFonts w:ascii="Times New Roman" w:hAnsi="Times New Roman"/>
          <w:sz w:val="24"/>
        </w:rPr>
        <w:t>政府采购评审小组成员与供应商存在利害关系未回避的，处2万元以上5万元以下的罚款，禁止其参加政府采购评审活动。</w:t>
      </w:r>
    </w:p>
    <w:p w14:paraId="1B8E59B6">
      <w:pPr>
        <w:spacing w:line="336" w:lineRule="auto"/>
        <w:ind w:firstLine="480" w:firstLineChars="200"/>
        <w:rPr>
          <w:rFonts w:ascii="Times New Roman" w:hAnsi="Times New Roman"/>
          <w:sz w:val="24"/>
        </w:rPr>
      </w:pPr>
      <w:r>
        <w:rPr>
          <w:rFonts w:ascii="Times New Roman" w:hAnsi="Times New Roman"/>
          <w:sz w:val="24"/>
        </w:rPr>
        <w:t>政府采购评审小组成员收受采购人、采购代理机构、供应商贿赂或者获取其他不正当利益，构成犯罪的，依法追究刑事责任；尚不构成犯罪的，处2万元以上5万元以下的罚款，禁止其参加政府采购评审活动。</w:t>
      </w:r>
    </w:p>
    <w:p w14:paraId="0CCC9D3F">
      <w:pPr>
        <w:spacing w:line="336" w:lineRule="auto"/>
        <w:ind w:firstLine="480" w:firstLineChars="200"/>
        <w:rPr>
          <w:rFonts w:ascii="Times New Roman" w:hAnsi="Times New Roman"/>
          <w:sz w:val="36"/>
          <w:szCs w:val="36"/>
        </w:rPr>
      </w:pPr>
      <w:r>
        <w:rPr>
          <w:rFonts w:ascii="Times New Roman" w:hAnsi="Times New Roman"/>
          <w:sz w:val="24"/>
        </w:rPr>
        <w:t>政府采购评审小组成员有上述违法行为的，其评审意见无效，不得获取评审费；有违法所得的，没收违法所得；给他人造成损失的，依法承担民事责任。</w:t>
      </w:r>
      <w:bookmarkStart w:id="248" w:name="_Toc22043"/>
      <w:bookmarkStart w:id="249" w:name="_Toc3575"/>
      <w:bookmarkStart w:id="250" w:name="_Toc23238"/>
      <w:bookmarkStart w:id="251" w:name="_Toc32449"/>
      <w:bookmarkStart w:id="252" w:name="_Toc20682"/>
      <w:bookmarkStart w:id="253" w:name="_Toc15560"/>
    </w:p>
    <w:p w14:paraId="65ED6767">
      <w:pPr>
        <w:pStyle w:val="38"/>
        <w:spacing w:before="0" w:after="0" w:line="360" w:lineRule="auto"/>
        <w:rPr>
          <w:rFonts w:ascii="Times New Roman" w:hAnsi="Times New Roman" w:cs="Times New Roman"/>
          <w:sz w:val="36"/>
          <w:szCs w:val="36"/>
        </w:rPr>
      </w:pPr>
    </w:p>
    <w:p w14:paraId="5296FF0F">
      <w:pPr>
        <w:pStyle w:val="38"/>
        <w:spacing w:before="0" w:after="0" w:line="360" w:lineRule="auto"/>
        <w:rPr>
          <w:rFonts w:ascii="Times New Roman" w:hAnsi="Times New Roman" w:cs="Times New Roman"/>
          <w:sz w:val="36"/>
          <w:szCs w:val="36"/>
        </w:rPr>
      </w:pPr>
    </w:p>
    <w:p w14:paraId="3620230C">
      <w:pPr>
        <w:pStyle w:val="38"/>
        <w:spacing w:before="0" w:after="0" w:line="360" w:lineRule="auto"/>
        <w:jc w:val="both"/>
        <w:rPr>
          <w:rFonts w:ascii="Times New Roman" w:hAnsi="Times New Roman" w:cs="Times New Roman"/>
          <w:sz w:val="36"/>
          <w:szCs w:val="36"/>
        </w:rPr>
      </w:pPr>
    </w:p>
    <w:p w14:paraId="0956557E">
      <w:pPr>
        <w:pStyle w:val="38"/>
        <w:spacing w:before="0" w:after="0" w:line="360" w:lineRule="auto"/>
        <w:rPr>
          <w:rFonts w:ascii="Times New Roman" w:hAnsi="Times New Roman" w:eastAsia="仿宋_GB2312" w:cs="Times New Roman"/>
          <w:sz w:val="24"/>
          <w:szCs w:val="24"/>
        </w:rPr>
      </w:pPr>
      <w:r>
        <w:rPr>
          <w:rFonts w:ascii="Times New Roman" w:hAnsi="Times New Roman" w:cs="Times New Roman"/>
          <w:sz w:val="36"/>
          <w:szCs w:val="36"/>
        </w:rPr>
        <w:t xml:space="preserve">第七章  </w:t>
      </w:r>
      <w:bookmarkStart w:id="254" w:name="_Toc2409"/>
      <w:r>
        <w:rPr>
          <w:rFonts w:ascii="Times New Roman" w:hAnsi="Times New Roman" w:cs="Times New Roman"/>
          <w:sz w:val="36"/>
          <w:szCs w:val="36"/>
        </w:rPr>
        <w:t>政府采购活动现场确认声明书</w:t>
      </w:r>
      <w:bookmarkEnd w:id="248"/>
      <w:bookmarkEnd w:id="249"/>
      <w:bookmarkEnd w:id="250"/>
      <w:bookmarkEnd w:id="251"/>
      <w:bookmarkEnd w:id="252"/>
      <w:bookmarkEnd w:id="253"/>
      <w:bookmarkEnd w:id="254"/>
    </w:p>
    <w:p w14:paraId="272A693C">
      <w:pPr>
        <w:spacing w:line="360" w:lineRule="auto"/>
        <w:jc w:val="center"/>
        <w:rPr>
          <w:rFonts w:ascii="Times New Roman" w:hAnsi="Times New Roman"/>
          <w:b/>
          <w:sz w:val="24"/>
        </w:rPr>
      </w:pPr>
      <w:r>
        <w:rPr>
          <w:rFonts w:ascii="Times New Roman" w:hAnsi="Times New Roman"/>
          <w:b/>
          <w:sz w:val="32"/>
          <w:szCs w:val="32"/>
        </w:rPr>
        <w:t>政府采购活动现场确认声明书</w:t>
      </w:r>
    </w:p>
    <w:p w14:paraId="158E57B6">
      <w:pPr>
        <w:spacing w:line="360" w:lineRule="auto"/>
        <w:jc w:val="left"/>
        <w:rPr>
          <w:rFonts w:ascii="Times New Roman" w:hAnsi="Times New Roman"/>
          <w:sz w:val="24"/>
          <w:u w:val="single"/>
        </w:rPr>
      </w:pPr>
      <w:r>
        <w:rPr>
          <w:rFonts w:ascii="Times New Roman" w:hAnsi="Times New Roman"/>
          <w:sz w:val="24"/>
          <w:u w:val="single"/>
        </w:rPr>
        <w:t xml:space="preserve">  </w:t>
      </w:r>
      <w:r>
        <w:rPr>
          <w:rFonts w:ascii="Times New Roman" w:hAnsi="Times New Roman"/>
          <w:iCs/>
          <w:sz w:val="24"/>
          <w:u w:val="single"/>
        </w:rPr>
        <w:t>（采购人名称）  ：</w:t>
      </w:r>
    </w:p>
    <w:p w14:paraId="2CA46535">
      <w:pPr>
        <w:spacing w:line="360" w:lineRule="auto"/>
        <w:rPr>
          <w:rFonts w:ascii="Times New Roman" w:hAnsi="Times New Roman"/>
          <w:sz w:val="24"/>
        </w:rPr>
      </w:pPr>
      <w:r>
        <w:rPr>
          <w:rFonts w:ascii="Times New Roman" w:hAnsi="Times New Roman"/>
          <w:sz w:val="24"/>
        </w:rPr>
        <w:t xml:space="preserve">    本人经由</w:t>
      </w:r>
      <w:r>
        <w:rPr>
          <w:rFonts w:ascii="Times New Roman" w:hAnsi="Times New Roman"/>
          <w:sz w:val="24"/>
          <w:u w:val="single"/>
        </w:rPr>
        <w:t xml:space="preserve">   （公司名称）      </w:t>
      </w:r>
      <w:r>
        <w:rPr>
          <w:rFonts w:ascii="Times New Roman" w:hAnsi="Times New Roman"/>
          <w:sz w:val="24"/>
        </w:rPr>
        <w:t>法定代表人（负责人）</w:t>
      </w:r>
      <w:r>
        <w:rPr>
          <w:rFonts w:ascii="Times New Roman" w:hAnsi="Times New Roman"/>
          <w:sz w:val="24"/>
          <w:u w:val="single"/>
        </w:rPr>
        <w:t xml:space="preserve">       </w:t>
      </w:r>
      <w:r>
        <w:rPr>
          <w:rFonts w:ascii="Times New Roman" w:hAnsi="Times New Roman"/>
          <w:sz w:val="24"/>
        </w:rPr>
        <w:t>，合法授权参加</w:t>
      </w:r>
      <w:r>
        <w:rPr>
          <w:rFonts w:ascii="Times New Roman" w:hAnsi="Times New Roman"/>
          <w:sz w:val="24"/>
          <w:u w:val="single"/>
        </w:rPr>
        <w:t xml:space="preserve">    （项目名称） （项目编号） 政府</w:t>
      </w:r>
      <w:r>
        <w:rPr>
          <w:rFonts w:ascii="Times New Roman" w:hAnsi="Times New Roman"/>
          <w:sz w:val="24"/>
        </w:rPr>
        <w:t>采购活动，经与本单位法人代表（负责人）联系确认，现就有关公平竞争事项郑重声明如下：</w:t>
      </w:r>
    </w:p>
    <w:p w14:paraId="44A9E3A3">
      <w:pPr>
        <w:spacing w:line="360" w:lineRule="auto"/>
        <w:rPr>
          <w:rFonts w:ascii="Times New Roman" w:hAnsi="Times New Roman"/>
          <w:sz w:val="24"/>
        </w:rPr>
      </w:pPr>
      <w:r>
        <w:rPr>
          <w:rFonts w:ascii="Times New Roman" w:hAnsi="Times New Roman"/>
          <w:sz w:val="24"/>
        </w:rPr>
        <w:t xml:space="preserve">    一、本单位与采购人之间 □不存在利害关系 □存在下列利害关系</w:t>
      </w:r>
      <w:r>
        <w:rPr>
          <w:rFonts w:ascii="Times New Roman" w:hAnsi="Times New Roman"/>
          <w:sz w:val="24"/>
          <w:u w:val="single"/>
        </w:rPr>
        <w:t xml:space="preserve">         ：</w:t>
      </w:r>
    </w:p>
    <w:p w14:paraId="5F9F8D38">
      <w:pPr>
        <w:spacing w:line="360" w:lineRule="auto"/>
        <w:rPr>
          <w:rFonts w:ascii="Times New Roman" w:hAnsi="Times New Roman"/>
          <w:sz w:val="24"/>
        </w:rPr>
      </w:pPr>
      <w:r>
        <w:rPr>
          <w:rFonts w:ascii="Times New Roman" w:hAnsi="Times New Roman"/>
          <w:sz w:val="24"/>
        </w:rPr>
        <w:t xml:space="preserve">    A.投资关系    B.行政隶属关系    C.业务指导关系</w:t>
      </w:r>
    </w:p>
    <w:p w14:paraId="2FB65460">
      <w:pPr>
        <w:spacing w:line="360" w:lineRule="auto"/>
        <w:ind w:firstLine="480"/>
        <w:rPr>
          <w:rFonts w:ascii="Times New Roman" w:hAnsi="Times New Roman"/>
          <w:sz w:val="24"/>
          <w:u w:val="single"/>
        </w:rPr>
      </w:pPr>
      <w:r>
        <w:rPr>
          <w:rFonts w:ascii="Times New Roman" w:hAnsi="Times New Roman"/>
          <w:sz w:val="24"/>
        </w:rPr>
        <w:t>D.其他可能影响采购公正的利害关系（如有，请如实说明）</w:t>
      </w:r>
      <w:r>
        <w:rPr>
          <w:rFonts w:ascii="Times New Roman" w:hAnsi="Times New Roman"/>
          <w:sz w:val="24"/>
          <w:u w:val="single"/>
        </w:rPr>
        <w:t xml:space="preserve">         </w:t>
      </w:r>
    </w:p>
    <w:p w14:paraId="13E8CCDE">
      <w:pPr>
        <w:spacing w:line="360" w:lineRule="auto"/>
        <w:ind w:firstLine="480"/>
        <w:rPr>
          <w:rFonts w:ascii="Times New Roman" w:hAnsi="Times New Roman"/>
          <w:sz w:val="24"/>
        </w:rPr>
      </w:pPr>
      <w:r>
        <w:rPr>
          <w:rFonts w:ascii="Times New Roman" w:hAnsi="Times New Roman"/>
          <w:sz w:val="24"/>
        </w:rPr>
        <w:t>二、现已清楚知道参加本项目采购活动的其他所有供应商名称，本单位</w:t>
      </w:r>
    </w:p>
    <w:p w14:paraId="5F2D380A">
      <w:pPr>
        <w:spacing w:line="360" w:lineRule="auto"/>
        <w:ind w:firstLine="480"/>
        <w:rPr>
          <w:rFonts w:ascii="Times New Roman" w:hAnsi="Times New Roman"/>
          <w:sz w:val="24"/>
        </w:rPr>
      </w:pPr>
      <w:r>
        <w:rPr>
          <w:rFonts w:ascii="Times New Roman" w:hAnsi="Times New Roman"/>
          <w:sz w:val="24"/>
        </w:rPr>
        <w:t>□与其他所有供应商之间均不存在利害关系  □与</w:t>
      </w:r>
      <w:r>
        <w:rPr>
          <w:rFonts w:ascii="Times New Roman" w:hAnsi="Times New Roman"/>
          <w:sz w:val="24"/>
          <w:u w:val="single"/>
        </w:rPr>
        <w:t xml:space="preserve">（供应商名称）     </w:t>
      </w:r>
      <w:r>
        <w:rPr>
          <w:rFonts w:ascii="Times New Roman" w:hAnsi="Times New Roman"/>
          <w:sz w:val="24"/>
        </w:rPr>
        <w:t>之间存在下列利害关系</w:t>
      </w:r>
      <w:r>
        <w:rPr>
          <w:rFonts w:ascii="Times New Roman" w:hAnsi="Times New Roman"/>
          <w:sz w:val="24"/>
          <w:u w:val="single"/>
        </w:rPr>
        <w:t xml:space="preserve">        </w:t>
      </w:r>
      <w:r>
        <w:rPr>
          <w:rFonts w:ascii="Times New Roman" w:hAnsi="Times New Roman"/>
          <w:sz w:val="24"/>
        </w:rPr>
        <w:t>：</w:t>
      </w:r>
    </w:p>
    <w:p w14:paraId="66BB5A75">
      <w:pPr>
        <w:spacing w:line="360" w:lineRule="auto"/>
        <w:rPr>
          <w:rFonts w:ascii="Times New Roman" w:hAnsi="Times New Roman"/>
          <w:sz w:val="24"/>
        </w:rPr>
      </w:pPr>
      <w:r>
        <w:rPr>
          <w:rFonts w:ascii="Times New Roman" w:hAnsi="Times New Roman"/>
          <w:sz w:val="24"/>
        </w:rPr>
        <w:t xml:space="preserve">    A.法定代表人或负责人或实际控制人是同一人</w:t>
      </w:r>
    </w:p>
    <w:p w14:paraId="24AE17D8">
      <w:pPr>
        <w:spacing w:line="360" w:lineRule="auto"/>
        <w:rPr>
          <w:rFonts w:ascii="Times New Roman" w:hAnsi="Times New Roman"/>
          <w:sz w:val="24"/>
        </w:rPr>
      </w:pPr>
      <w:r>
        <w:rPr>
          <w:rFonts w:ascii="Times New Roman" w:hAnsi="Times New Roman"/>
          <w:sz w:val="24"/>
        </w:rPr>
        <w:t xml:space="preserve">    B.法定代表人或负责人或实际控制人是夫妻关系</w:t>
      </w:r>
    </w:p>
    <w:p w14:paraId="67D22011">
      <w:pPr>
        <w:spacing w:line="360" w:lineRule="auto"/>
        <w:rPr>
          <w:rFonts w:ascii="Times New Roman" w:hAnsi="Times New Roman"/>
          <w:sz w:val="24"/>
        </w:rPr>
      </w:pPr>
      <w:r>
        <w:rPr>
          <w:rFonts w:ascii="Times New Roman" w:hAnsi="Times New Roman"/>
          <w:sz w:val="24"/>
        </w:rPr>
        <w:t xml:space="preserve">    C.法定代表人或负责人或实际控制人是直系血亲关系</w:t>
      </w:r>
    </w:p>
    <w:p w14:paraId="25603BBE">
      <w:pPr>
        <w:spacing w:line="360" w:lineRule="auto"/>
        <w:rPr>
          <w:rFonts w:ascii="Times New Roman" w:hAnsi="Times New Roman"/>
          <w:sz w:val="24"/>
        </w:rPr>
      </w:pPr>
      <w:r>
        <w:rPr>
          <w:rFonts w:ascii="Times New Roman" w:hAnsi="Times New Roman"/>
          <w:sz w:val="24"/>
        </w:rPr>
        <w:t xml:space="preserve">    D.法定代表人或负责人或实际控制人存在三代以内旁系血亲关系</w:t>
      </w:r>
    </w:p>
    <w:p w14:paraId="1F3521C3">
      <w:pPr>
        <w:spacing w:line="360" w:lineRule="auto"/>
        <w:rPr>
          <w:rFonts w:ascii="Times New Roman" w:hAnsi="Times New Roman"/>
          <w:sz w:val="24"/>
        </w:rPr>
      </w:pPr>
      <w:r>
        <w:rPr>
          <w:rFonts w:ascii="Times New Roman" w:hAnsi="Times New Roman"/>
          <w:sz w:val="24"/>
        </w:rPr>
        <w:t xml:space="preserve">    E.法定代表人或负责人或实际控制人存在近姻亲关系</w:t>
      </w:r>
    </w:p>
    <w:p w14:paraId="5B4B829C">
      <w:pPr>
        <w:spacing w:line="360" w:lineRule="auto"/>
        <w:rPr>
          <w:rFonts w:ascii="Times New Roman" w:hAnsi="Times New Roman"/>
          <w:sz w:val="24"/>
        </w:rPr>
      </w:pPr>
      <w:r>
        <w:rPr>
          <w:rFonts w:ascii="Times New Roman" w:hAnsi="Times New Roman"/>
          <w:sz w:val="24"/>
        </w:rPr>
        <w:t xml:space="preserve">    F.法定代表人或负责人或实际控制人存在股份控制或实际控制关系</w:t>
      </w:r>
    </w:p>
    <w:p w14:paraId="5C0846C1">
      <w:pPr>
        <w:spacing w:line="360" w:lineRule="auto"/>
        <w:rPr>
          <w:rFonts w:ascii="Times New Roman" w:hAnsi="Times New Roman"/>
          <w:sz w:val="24"/>
        </w:rPr>
      </w:pPr>
      <w:r>
        <w:rPr>
          <w:rFonts w:ascii="Times New Roman" w:hAnsi="Times New Roman"/>
          <w:sz w:val="24"/>
        </w:rPr>
        <w:t xml:space="preserve">    G.存在共同直接或间接投资设立子公司、联营企业和合营企业情况</w:t>
      </w:r>
    </w:p>
    <w:p w14:paraId="3F6BBEAD">
      <w:pPr>
        <w:spacing w:line="360" w:lineRule="auto"/>
        <w:rPr>
          <w:rFonts w:ascii="Times New Roman" w:hAnsi="Times New Roman"/>
          <w:sz w:val="24"/>
        </w:rPr>
      </w:pPr>
      <w:r>
        <w:rPr>
          <w:rFonts w:ascii="Times New Roman" w:hAnsi="Times New Roman"/>
          <w:sz w:val="24"/>
        </w:rPr>
        <w:t xml:space="preserve">    H.存在分级代理或代销关系、同一生产制造商关系、管理关系、重要业务（占主营业务收入50%以上）或重要财务往来关系（如融资）等其他实质性控制关系</w:t>
      </w:r>
    </w:p>
    <w:p w14:paraId="024A9434">
      <w:pPr>
        <w:spacing w:line="360" w:lineRule="auto"/>
        <w:ind w:left="240" w:hanging="240" w:hangingChars="100"/>
        <w:rPr>
          <w:rFonts w:ascii="Times New Roman" w:hAnsi="Times New Roman"/>
          <w:sz w:val="24"/>
        </w:rPr>
      </w:pPr>
      <w:r>
        <w:rPr>
          <w:rFonts w:ascii="Times New Roman" w:hAnsi="Times New Roman"/>
          <w:sz w:val="24"/>
        </w:rPr>
        <w:t xml:space="preserve">    I.其他利害关系情况 </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01C951F2">
      <w:pPr>
        <w:spacing w:line="360" w:lineRule="auto"/>
        <w:ind w:firstLine="480"/>
        <w:rPr>
          <w:rFonts w:ascii="Times New Roman" w:hAnsi="Times New Roman"/>
          <w:sz w:val="24"/>
        </w:rPr>
      </w:pPr>
      <w:r>
        <w:rPr>
          <w:rFonts w:ascii="Times New Roman" w:hAnsi="Times New Roman"/>
          <w:sz w:val="24"/>
        </w:rPr>
        <w:t>三、现已清楚知道并严格遵守政府采购法律法规和现场纪律。</w:t>
      </w:r>
    </w:p>
    <w:p w14:paraId="12667133">
      <w:pPr>
        <w:spacing w:line="360" w:lineRule="auto"/>
        <w:ind w:firstLine="480"/>
        <w:rPr>
          <w:rFonts w:ascii="Times New Roman" w:hAnsi="Times New Roman"/>
          <w:sz w:val="24"/>
        </w:rPr>
      </w:pPr>
      <w:r>
        <w:rPr>
          <w:rFonts w:ascii="Times New Roman" w:hAnsi="Times New Roman"/>
          <w:sz w:val="24"/>
        </w:rPr>
        <w:t>四、我发现</w:t>
      </w:r>
      <w:r>
        <w:rPr>
          <w:rFonts w:ascii="Times New Roman" w:hAnsi="Times New Roman"/>
          <w:sz w:val="24"/>
          <w:u w:val="single"/>
        </w:rPr>
        <w:t xml:space="preserve">                      </w:t>
      </w:r>
      <w:r>
        <w:rPr>
          <w:rFonts w:ascii="Times New Roman" w:hAnsi="Times New Roman"/>
          <w:sz w:val="24"/>
        </w:rPr>
        <w:t>和</w:t>
      </w:r>
      <w:r>
        <w:rPr>
          <w:rFonts w:ascii="Times New Roman" w:hAnsi="Times New Roman"/>
          <w:sz w:val="24"/>
          <w:u w:val="single"/>
        </w:rPr>
        <w:t xml:space="preserve">                  </w:t>
      </w:r>
      <w:r>
        <w:rPr>
          <w:rFonts w:ascii="Times New Roman" w:hAnsi="Times New Roman"/>
          <w:sz w:val="24"/>
        </w:rPr>
        <w:t>供应商之间存在或可能存在上述第二条第</w:t>
      </w:r>
      <w:r>
        <w:rPr>
          <w:rFonts w:ascii="Times New Roman" w:hAnsi="Times New Roman"/>
          <w:sz w:val="24"/>
          <w:u w:val="single"/>
        </w:rPr>
        <w:t xml:space="preserve">        </w:t>
      </w:r>
      <w:r>
        <w:rPr>
          <w:rFonts w:ascii="Times New Roman" w:hAnsi="Times New Roman"/>
          <w:sz w:val="24"/>
        </w:rPr>
        <w:t xml:space="preserve">项利害关系。 </w:t>
      </w:r>
    </w:p>
    <w:p w14:paraId="68BF5317">
      <w:pPr>
        <w:spacing w:line="360" w:lineRule="auto"/>
        <w:ind w:firstLine="480"/>
        <w:rPr>
          <w:rFonts w:ascii="Times New Roman" w:hAnsi="Times New Roman"/>
          <w:sz w:val="24"/>
        </w:rPr>
      </w:pPr>
    </w:p>
    <w:p w14:paraId="0AE86A55">
      <w:pPr>
        <w:wordWrap w:val="0"/>
        <w:spacing w:line="360" w:lineRule="auto"/>
        <w:ind w:firstLine="120" w:firstLineChars="50"/>
        <w:jc w:val="right"/>
        <w:rPr>
          <w:rFonts w:ascii="Times New Roman" w:hAnsi="Times New Roman"/>
          <w:sz w:val="24"/>
        </w:rPr>
      </w:pPr>
      <w:r>
        <w:rPr>
          <w:rFonts w:ascii="Times New Roman" w:hAnsi="Times New Roman"/>
          <w:sz w:val="24"/>
        </w:rPr>
        <w:t xml:space="preserve">（供应商代表签名）：          </w:t>
      </w:r>
    </w:p>
    <w:p w14:paraId="14B7243E">
      <w:pPr>
        <w:spacing w:line="360" w:lineRule="auto"/>
        <w:rPr>
          <w:rFonts w:ascii="Times New Roman" w:hAnsi="Times New Roman"/>
          <w:sz w:val="24"/>
        </w:rPr>
      </w:pPr>
      <w:r>
        <w:rPr>
          <w:rFonts w:ascii="Times New Roman" w:hAnsi="Times New Roman"/>
          <w:sz w:val="24"/>
        </w:rPr>
        <w:t xml:space="preserve">                                       </w:t>
      </w:r>
    </w:p>
    <w:p w14:paraId="7034E4FB">
      <w:pPr>
        <w:spacing w:line="360" w:lineRule="auto"/>
        <w:jc w:val="right"/>
        <w:rPr>
          <w:rFonts w:ascii="Times New Roman" w:hAnsi="Times New Roman"/>
          <w:sz w:val="24"/>
        </w:rPr>
      </w:pPr>
      <w:r>
        <w:rPr>
          <w:rFonts w:ascii="Times New Roman" w:hAnsi="Times New Roman"/>
          <w:sz w:val="24"/>
        </w:rPr>
        <w:t xml:space="preserve">        年   月   日</w:t>
      </w:r>
      <w:r>
        <w:rPr>
          <w:rFonts w:ascii="Times New Roman" w:hAnsi="Times New Roman"/>
          <w:sz w:val="24"/>
        </w:rPr>
        <w:tab/>
      </w:r>
      <w:r>
        <w:rPr>
          <w:rFonts w:ascii="Times New Roman" w:hAnsi="Times New Roman"/>
          <w:sz w:val="24"/>
        </w:rPr>
        <w:t xml:space="preserve">  </w:t>
      </w:r>
      <w:r>
        <w:rPr>
          <w:rFonts w:ascii="Times New Roman" w:hAnsi="Times New Roman"/>
          <w:sz w:val="24"/>
        </w:rPr>
        <w:tab/>
      </w:r>
    </w:p>
    <w:p w14:paraId="30E2B7D9">
      <w:pPr>
        <w:spacing w:line="360" w:lineRule="auto"/>
        <w:rPr>
          <w:rFonts w:ascii="Times New Roman" w:hAnsi="Times New Roman"/>
          <w:b/>
          <w:sz w:val="24"/>
        </w:rPr>
      </w:pPr>
    </w:p>
    <w:p w14:paraId="3681A395">
      <w:pPr>
        <w:spacing w:line="360" w:lineRule="auto"/>
        <w:rPr>
          <w:rFonts w:ascii="Times New Roman" w:hAnsi="Times New Roman"/>
          <w:b/>
          <w:sz w:val="24"/>
        </w:rPr>
      </w:pPr>
      <w:r>
        <w:rPr>
          <w:rFonts w:ascii="Times New Roman" w:hAnsi="Times New Roman"/>
          <w:b/>
          <w:sz w:val="24"/>
        </w:rPr>
        <w:t>注：</w:t>
      </w:r>
    </w:p>
    <w:p w14:paraId="2538133B">
      <w:pPr>
        <w:spacing w:line="360" w:lineRule="auto"/>
        <w:ind w:firstLine="482" w:firstLineChars="200"/>
        <w:rPr>
          <w:rFonts w:ascii="Times New Roman" w:hAnsi="Times New Roman"/>
          <w:b/>
          <w:sz w:val="24"/>
        </w:rPr>
      </w:pPr>
      <w:r>
        <w:rPr>
          <w:rFonts w:ascii="Times New Roman" w:hAnsi="Times New Roman"/>
          <w:b/>
          <w:sz w:val="24"/>
        </w:rPr>
        <w:t>1、供应商认为有利害关系和需要回避的人员，应提供相关证明材料，与本声明书一同提交。由采购代理机构和财政监督部门负责询问核查；</w:t>
      </w:r>
    </w:p>
    <w:p w14:paraId="26CFAE20">
      <w:pPr>
        <w:spacing w:line="360" w:lineRule="auto"/>
        <w:ind w:firstLine="482" w:firstLineChars="200"/>
        <w:rPr>
          <w:rFonts w:ascii="Times New Roman" w:hAnsi="Times New Roman"/>
          <w:b/>
          <w:sz w:val="24"/>
        </w:rPr>
      </w:pPr>
      <w:r>
        <w:rPr>
          <w:rFonts w:ascii="Times New Roman" w:hAnsi="Times New Roman"/>
          <w:b/>
          <w:sz w:val="24"/>
        </w:rPr>
        <w:t>2、供应商须将该声明书签署后将扫描件(加盖公章)在解密环节之后60分钟内发送至指定邮箱（</w:t>
      </w:r>
      <w:r>
        <w:rPr>
          <w:rFonts w:hint="eastAsia" w:ascii="Times New Roman" w:hAnsi="Times New Roman"/>
          <w:b/>
          <w:sz w:val="24"/>
          <w:lang w:eastAsia="zh-CN"/>
        </w:rPr>
        <w:t>451764303@qq.com</w:t>
      </w:r>
      <w:r>
        <w:rPr>
          <w:rFonts w:ascii="Times New Roman" w:hAnsi="Times New Roman"/>
          <w:b/>
          <w:sz w:val="24"/>
        </w:rPr>
        <w:t>)，否则视为供应商放弃投标。</w:t>
      </w:r>
    </w:p>
    <w:p w14:paraId="3A1214B1">
      <w:pPr>
        <w:pStyle w:val="33"/>
      </w:pPr>
      <w:r>
        <w:rPr>
          <w:b/>
          <w:sz w:val="24"/>
          <w:szCs w:val="24"/>
        </w:rPr>
        <w:t>3、该声明书请各供应商在开标前提前准备好。</w:t>
      </w:r>
    </w:p>
    <w:sectPr>
      <w:headerReference r:id="rId18" w:type="default"/>
      <w:footerReference r:id="rId19" w:type="default"/>
      <w:pgSz w:w="11906" w:h="16838"/>
      <w:pgMar w:top="1304" w:right="1304" w:bottom="1304" w:left="1304" w:header="851" w:footer="850"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Futura Bk">
    <w:altName w:val="微软雅黑"/>
    <w:panose1 w:val="00000000000000000000"/>
    <w:charset w:val="00"/>
    <w:family w:val="swiss"/>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242A0">
    <w:pPr>
      <w:pStyle w:val="28"/>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5A2DC">
    <w:pPr>
      <w:pStyle w:val="28"/>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66ABFD">
                          <w:pPr>
                            <w:pStyle w:val="2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0B66ABFD">
                    <w:pPr>
                      <w:pStyle w:val="2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26569">
    <w:pPr>
      <w:pStyle w:val="28"/>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141342">
                          <w:pPr>
                            <w:pStyle w:val="2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8141342">
                    <w:pPr>
                      <w:pStyle w:val="2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3BF70">
    <w:pPr>
      <w:pStyle w:val="28"/>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0AB34C">
                          <w:pPr>
                            <w:pStyle w:val="2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300AB34C">
                    <w:pPr>
                      <w:pStyle w:val="2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BFB14">
    <w:pPr>
      <w:pStyle w:val="28"/>
      <w:wordWrap w:val="0"/>
      <w:jc w:val="right"/>
      <w:rPr>
        <w:rStyle w:val="45"/>
        <w:rFonts w:ascii="仿宋_GB2312" w:eastAsia="仿宋_GB2312"/>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A93589">
                          <w:pPr>
                            <w:pStyle w:val="2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0FA93589">
                    <w:pPr>
                      <w:pStyle w:val="2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71CF">
    <w:pPr>
      <w:pStyle w:val="28"/>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386E39">
                          <w:pPr>
                            <w:pStyle w:val="2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6C386E39">
                    <w:pPr>
                      <w:pStyle w:val="2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307BB">
    <w:pPr>
      <w:pStyle w:val="28"/>
      <w:jc w:val="righ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7B3C41">
                          <w:pPr>
                            <w:pStyle w:val="2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0B7B3C41">
                    <w:pPr>
                      <w:pStyle w:val="2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ECDA">
    <w:pPr>
      <w:spacing w:line="1" w:lineRule="exact"/>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8EA71C">
                          <w:pPr>
                            <w:pStyle w:val="2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488EA71C">
                    <w:pPr>
                      <w:pStyle w:val="2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48AF">
    <w:pPr>
      <w:spacing w:line="1" w:lineRule="exact"/>
    </w:pPr>
    <w:r>
      <w:rPr>
        <w:lang w:eastAsia="en-US" w:bidi="en-US"/>
      </w:rPr>
      <mc:AlternateContent>
        <mc:Choice Requires="wps">
          <w:drawing>
            <wp:anchor distT="0" distB="0" distL="114300" distR="114300" simplePos="0" relativeHeight="251662336" behindDoc="1" locked="0" layoutInCell="1" allowOverlap="1">
              <wp:simplePos x="0" y="0"/>
              <wp:positionH relativeFrom="page">
                <wp:posOffset>3728085</wp:posOffset>
              </wp:positionH>
              <wp:positionV relativeFrom="page">
                <wp:posOffset>9947275</wp:posOffset>
              </wp:positionV>
              <wp:extent cx="104775" cy="7620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04775" cy="76200"/>
                      </a:xfrm>
                      <a:prstGeom prst="rect">
                        <a:avLst/>
                      </a:prstGeom>
                      <a:noFill/>
                      <a:ln>
                        <a:noFill/>
                      </a:ln>
                      <a:effectLst/>
                    </wps:spPr>
                    <wps:txbx>
                      <w:txbxContent>
                        <w:p w14:paraId="01CD1798">
                          <w:pPr>
                            <w:pStyle w:val="274"/>
                          </w:pP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93.55pt;margin-top:783.25pt;height:6pt;width:8.25pt;mso-position-horizontal-relative:page;mso-position-vertical-relative:page;mso-wrap-style:none;z-index:-251654144;mso-width-relative:page;mso-height-relative:page;" filled="f" stroked="f" coordsize="21600,21600" o:gfxdata="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&#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nO+pk2AAAAA0BAAAPAAAAAAAAAAEAIAAAACIAAABk&#10;cnMvZG93bnJldi54bWxQSwECFAAUAAAACACHTuJA0G/ZFs0BAACcAwAADgAAAAAAAAABACAAAAAn&#10;AQAAZHJzL2Uyb0RvYy54bWxQSwUGAAAAAAYABgBZAQAAZgUAAAAA&#10;">
              <v:fill on="f" focussize="0,0"/>
              <v:stroke on="f"/>
              <v:imagedata o:title=""/>
              <o:lock v:ext="edit" aspectratio="f"/>
              <v:textbox inset="0mm,0mm,0mm,0mm" style="mso-fit-shape-to-text:t;">
                <w:txbxContent>
                  <w:p w14:paraId="01CD1798">
                    <w:pPr>
                      <w:pStyle w:val="274"/>
                    </w:pP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026B">
    <w:pPr>
      <w:pStyle w:val="28"/>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7E0988">
                          <w:pPr>
                            <w:pStyle w:val="2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467E0988">
                    <w:pPr>
                      <w:pStyle w:val="2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1D7DC">
    <w:pPr>
      <w:pStyle w:val="30"/>
      <w:rPr>
        <w:rFonts w:hint="eastAsia" w:ascii="仿宋_GB2312" w:eastAsia="宋体"/>
        <w:sz w:val="24"/>
        <w:szCs w:val="24"/>
        <w:lang w:eastAsia="zh-CN"/>
      </w:rPr>
    </w:pPr>
    <w:r>
      <w:rPr>
        <w:rFonts w:hint="eastAsia" w:ascii="宋体" w:hAnsi="宋体" w:cs="宋体"/>
        <w:szCs w:val="18"/>
        <w:lang w:eastAsia="zh-CN"/>
      </w:rPr>
      <w:t>浙江丽水兴华工程管理有限公司</w:t>
    </w:r>
    <w:r>
      <w:rPr>
        <w:rFonts w:hint="eastAsia" w:ascii="宋体" w:hAnsi="宋体" w:cs="宋体"/>
        <w:szCs w:val="18"/>
      </w:rPr>
      <w:t xml:space="preserve">                            电话</w:t>
    </w:r>
    <w:r>
      <w:rPr>
        <w:rFonts w:hint="eastAsia" w:ascii="宋体" w:hAnsi="宋体" w:cs="宋体"/>
        <w:szCs w:val="18"/>
        <w:lang w:eastAsia="zh-CN"/>
      </w:rPr>
      <w:t>：18857803450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AA2FF">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F2A17">
    <w:pPr>
      <w:pStyle w:val="30"/>
      <w:rPr>
        <w:rFonts w:hint="eastAsia" w:eastAsia="宋体"/>
        <w:lang w:eastAsia="zh-CN"/>
      </w:rPr>
    </w:pPr>
    <w:r>
      <w:rPr>
        <w:rFonts w:hint="eastAsia" w:ascii="宋体" w:hAnsi="宋体" w:cs="宋体"/>
        <w:szCs w:val="18"/>
        <w:lang w:eastAsia="zh-CN"/>
      </w:rPr>
      <w:t>浙江丽水兴华工程管理有限公司</w:t>
    </w:r>
    <w:r>
      <w:rPr>
        <w:rFonts w:hint="eastAsia" w:ascii="宋体" w:hAnsi="宋体" w:cs="宋体"/>
        <w:szCs w:val="18"/>
      </w:rPr>
      <w:t xml:space="preserve">                                               电话/传真：</w:t>
    </w:r>
    <w:r>
      <w:rPr>
        <w:rFonts w:hint="eastAsia" w:ascii="宋体" w:hAnsi="宋体" w:cs="宋体"/>
        <w:szCs w:val="18"/>
        <w:lang w:eastAsia="zh-CN"/>
      </w:rPr>
      <w:t>18857803450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49FB8">
    <w:pPr>
      <w:spacing w:line="1" w:lineRule="exact"/>
    </w:pPr>
    <w:r>
      <w:rPr>
        <w:lang w:eastAsia="en-US" w:bidi="en-US"/>
      </w:rPr>
      <mc:AlternateContent>
        <mc:Choice Requires="wps">
          <w:drawing>
            <wp:anchor distT="0" distB="0" distL="114300" distR="114300" simplePos="0" relativeHeight="251660288" behindDoc="1" locked="0" layoutInCell="1" allowOverlap="1">
              <wp:simplePos x="0" y="0"/>
              <wp:positionH relativeFrom="page">
                <wp:posOffset>956310</wp:posOffset>
              </wp:positionH>
              <wp:positionV relativeFrom="page">
                <wp:posOffset>539115</wp:posOffset>
              </wp:positionV>
              <wp:extent cx="5638800" cy="1143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5638800" cy="114300"/>
                      </a:xfrm>
                      <a:prstGeom prst="rect">
                        <a:avLst/>
                      </a:prstGeom>
                      <a:noFill/>
                      <a:ln>
                        <a:noFill/>
                      </a:ln>
                      <a:effectLst/>
                    </wps:spPr>
                    <wps:txbx>
                      <w:txbxContent>
                        <w:p w14:paraId="5AEB1E8F">
                          <w:pPr>
                            <w:pStyle w:val="30"/>
                            <w:rPr>
                              <w:rFonts w:hint="eastAsia" w:ascii="仿宋_GB2312" w:eastAsia="宋体"/>
                              <w:sz w:val="24"/>
                              <w:szCs w:val="24"/>
                              <w:lang w:eastAsia="zh-CN"/>
                            </w:rPr>
                          </w:pPr>
                          <w:r>
                            <w:rPr>
                              <w:rFonts w:hint="eastAsia" w:ascii="宋体" w:hAnsi="宋体" w:cs="宋体"/>
                              <w:szCs w:val="18"/>
                              <w:lang w:eastAsia="zh-CN"/>
                            </w:rPr>
                            <w:t>浙江丽水兴华工程管理有限公司</w:t>
                          </w:r>
                          <w:r>
                            <w:rPr>
                              <w:rFonts w:hint="eastAsia" w:ascii="宋体" w:hAnsi="宋体" w:cs="宋体"/>
                              <w:szCs w:val="18"/>
                            </w:rPr>
                            <w:t xml:space="preserve">                                            电话/传真：</w:t>
                          </w:r>
                          <w:r>
                            <w:rPr>
                              <w:rFonts w:hint="eastAsia" w:ascii="宋体" w:hAnsi="宋体" w:cs="宋体"/>
                              <w:szCs w:val="18"/>
                              <w:lang w:eastAsia="zh-CN"/>
                            </w:rPr>
                            <w:t>18857803450</w:t>
                          </w:r>
                        </w:p>
                        <w:p w14:paraId="3EAB682E">
                          <w:pPr>
                            <w:pStyle w:val="274"/>
                            <w:tabs>
                              <w:tab w:val="right" w:pos="8880"/>
                            </w:tabs>
                            <w:rPr>
                              <w:lang w:eastAsia="zh-CN"/>
                            </w:rPr>
                          </w:pPr>
                        </w:p>
                      </w:txbxContent>
                    </wps:txbx>
                    <wps:bodyPr lIns="0" tIns="0" rIns="0" bIns="0">
                      <a:spAutoFit/>
                    </wps:bodyPr>
                  </wps:wsp>
                </a:graphicData>
              </a:graphic>
            </wp:anchor>
          </w:drawing>
        </mc:Choice>
        <mc:Fallback>
          <w:pict>
            <v:shape id="_x0000_s1026" o:spid="_x0000_s1026" o:spt="202" type="#_x0000_t202" style="position:absolute;left:0pt;margin-left:75.3pt;margin-top:42.45pt;height:9pt;width:444pt;mso-position-horizontal-relative:page;mso-position-vertical-relative:page;z-index:-251656192;mso-width-relative:page;mso-height-relative:page;" filled="f" stroked="f" coordsize="21600,21600" o:gfxdata="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N91f1gAAAAsBAAAPAAAAAAAAAAEAIAAAACIAAABkcnMvZG93bnJl&#10;di54bWxQSwECFAAUAAAACACHTuJATNNgUsYBAACSAwAADgAAAAAAAAABACAAAAAlAQAAZHJzL2Uy&#10;b0RvYy54bWxQSwUGAAAAAAYABgBZAQAAXQUAAAAA&#10;">
              <v:fill on="f" focussize="0,0"/>
              <v:stroke on="f"/>
              <v:imagedata o:title=""/>
              <o:lock v:ext="edit" aspectratio="f"/>
              <v:textbox inset="0mm,0mm,0mm,0mm" style="mso-fit-shape-to-text:t;">
                <w:txbxContent>
                  <w:p w14:paraId="5AEB1E8F">
                    <w:pPr>
                      <w:pStyle w:val="30"/>
                      <w:rPr>
                        <w:rFonts w:hint="eastAsia" w:ascii="仿宋_GB2312" w:eastAsia="宋体"/>
                        <w:sz w:val="24"/>
                        <w:szCs w:val="24"/>
                        <w:lang w:eastAsia="zh-CN"/>
                      </w:rPr>
                    </w:pPr>
                    <w:r>
                      <w:rPr>
                        <w:rFonts w:hint="eastAsia" w:ascii="宋体" w:hAnsi="宋体" w:cs="宋体"/>
                        <w:szCs w:val="18"/>
                        <w:lang w:eastAsia="zh-CN"/>
                      </w:rPr>
                      <w:t>浙江丽水兴华工程管理有限公司</w:t>
                    </w:r>
                    <w:r>
                      <w:rPr>
                        <w:rFonts w:hint="eastAsia" w:ascii="宋体" w:hAnsi="宋体" w:cs="宋体"/>
                        <w:szCs w:val="18"/>
                      </w:rPr>
                      <w:t xml:space="preserve">                                            电话/传真：</w:t>
                    </w:r>
                    <w:r>
                      <w:rPr>
                        <w:rFonts w:hint="eastAsia" w:ascii="宋体" w:hAnsi="宋体" w:cs="宋体"/>
                        <w:szCs w:val="18"/>
                        <w:lang w:eastAsia="zh-CN"/>
                      </w:rPr>
                      <w:t>18857803450</w:t>
                    </w:r>
                  </w:p>
                  <w:p w14:paraId="3EAB682E">
                    <w:pPr>
                      <w:pStyle w:val="274"/>
                      <w:tabs>
                        <w:tab w:val="right" w:pos="8880"/>
                      </w:tabs>
                      <w:rPr>
                        <w:lang w:eastAsia="zh-CN"/>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32C77">
    <w:pPr>
      <w:spacing w:line="1" w:lineRule="exact"/>
    </w:pPr>
    <w:r>
      <w:rPr>
        <w:lang w:eastAsia="en-US" w:bidi="en-US"/>
      </w:rPr>
      <mc:AlternateContent>
        <mc:Choice Requires="wps">
          <w:drawing>
            <wp:anchor distT="0" distB="0" distL="114300" distR="114300" simplePos="0" relativeHeight="251661312" behindDoc="1" locked="0" layoutInCell="1" allowOverlap="1">
              <wp:simplePos x="0" y="0"/>
              <wp:positionH relativeFrom="page">
                <wp:posOffset>956310</wp:posOffset>
              </wp:positionH>
              <wp:positionV relativeFrom="page">
                <wp:posOffset>555625</wp:posOffset>
              </wp:positionV>
              <wp:extent cx="5638800" cy="1143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5638800" cy="114300"/>
                      </a:xfrm>
                      <a:prstGeom prst="rect">
                        <a:avLst/>
                      </a:prstGeom>
                      <a:noFill/>
                      <a:ln>
                        <a:noFill/>
                      </a:ln>
                      <a:effectLst/>
                    </wps:spPr>
                    <wps:txbx>
                      <w:txbxContent>
                        <w:p w14:paraId="7DDC7F64">
                          <w:pPr>
                            <w:pStyle w:val="274"/>
                            <w:tabs>
                              <w:tab w:val="right" w:pos="8880"/>
                            </w:tabs>
                            <w:rPr>
                              <w:lang w:eastAsia="zh-CN"/>
                            </w:rPr>
                          </w:pPr>
                          <w:r>
                            <w:rPr>
                              <w:rFonts w:hint="eastAsia"/>
                              <w:color w:val="000000"/>
                              <w:lang w:eastAsia="zh-CN"/>
                            </w:rPr>
                            <w:t>浙江丽水兴华工程管理有限公司</w:t>
                          </w:r>
                          <w:r>
                            <w:rPr>
                              <w:color w:val="000000"/>
                              <w:lang w:eastAsia="zh-CN"/>
                            </w:rPr>
                            <w:tab/>
                          </w:r>
                          <w:r>
                            <w:rPr>
                              <w:color w:val="000000"/>
                              <w:lang w:eastAsia="zh-CN"/>
                            </w:rPr>
                            <w:t>电话/传真：</w:t>
                          </w:r>
                          <w:r>
                            <w:rPr>
                              <w:rFonts w:hint="eastAsia" w:ascii="Times New Roman" w:hAnsi="Times New Roman" w:eastAsia="Times New Roman" w:cs="Times New Roman"/>
                              <w:color w:val="000000"/>
                              <w:lang w:val="en-US" w:eastAsia="zh-CN" w:bidi="en-US"/>
                            </w:rPr>
                            <w:t>18857803450</w:t>
                          </w:r>
                        </w:p>
                      </w:txbxContent>
                    </wps:txbx>
                    <wps:bodyPr lIns="0" tIns="0" rIns="0" bIns="0">
                      <a:spAutoFit/>
                    </wps:bodyPr>
                  </wps:wsp>
                </a:graphicData>
              </a:graphic>
            </wp:anchor>
          </w:drawing>
        </mc:Choice>
        <mc:Fallback>
          <w:pict>
            <v:shape id="_x0000_s1026" o:spid="_x0000_s1026" o:spt="202" type="#_x0000_t202" style="position:absolute;left:0pt;margin-left:75.3pt;margin-top:43.75pt;height:9pt;width:444pt;mso-position-horizontal-relative:page;mso-position-vertical-relative:page;z-index:-251655168;mso-width-relative:page;mso-height-relative:page;" filled="f" stroked="f" coordsize="21600,21600" o:gfxdata="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OaGmHWAAAACwEAAA8AAAAAAAAAAQAgAAAAIgAAAGRycy9kb3ducmV2&#10;LnhtbFBLAQIUABQAAAAIAIdO4kA0jlTyxQEAAJIDAAAOAAAAAAAAAAEAIAAAACUBAABkcnMvZTJv&#10;RG9jLnhtbFBLBQYAAAAABgAGAFkBAABcBQAAAAA=&#10;">
              <v:fill on="f" focussize="0,0"/>
              <v:stroke on="f"/>
              <v:imagedata o:title=""/>
              <o:lock v:ext="edit" aspectratio="f"/>
              <v:textbox inset="0mm,0mm,0mm,0mm" style="mso-fit-shape-to-text:t;">
                <w:txbxContent>
                  <w:p w14:paraId="7DDC7F64">
                    <w:pPr>
                      <w:pStyle w:val="274"/>
                      <w:tabs>
                        <w:tab w:val="right" w:pos="8880"/>
                      </w:tabs>
                      <w:rPr>
                        <w:lang w:eastAsia="zh-CN"/>
                      </w:rPr>
                    </w:pPr>
                    <w:r>
                      <w:rPr>
                        <w:rFonts w:hint="eastAsia"/>
                        <w:color w:val="000000"/>
                        <w:lang w:eastAsia="zh-CN"/>
                      </w:rPr>
                      <w:t>浙江丽水兴华工程管理有限公司</w:t>
                    </w:r>
                    <w:r>
                      <w:rPr>
                        <w:color w:val="000000"/>
                        <w:lang w:eastAsia="zh-CN"/>
                      </w:rPr>
                      <w:tab/>
                    </w:r>
                    <w:r>
                      <w:rPr>
                        <w:color w:val="000000"/>
                        <w:lang w:eastAsia="zh-CN"/>
                      </w:rPr>
                      <w:t>电话/传真：</w:t>
                    </w:r>
                    <w:r>
                      <w:rPr>
                        <w:rFonts w:hint="eastAsia" w:ascii="Times New Roman" w:hAnsi="Times New Roman" w:eastAsia="Times New Roman" w:cs="Times New Roman"/>
                        <w:color w:val="000000"/>
                        <w:lang w:val="en-US" w:eastAsia="zh-CN" w:bidi="en-US"/>
                      </w:rPr>
                      <w:t>18857803450</w:t>
                    </w:r>
                  </w:p>
                </w:txbxContent>
              </v:textbox>
            </v:shape>
          </w:pict>
        </mc:Fallback>
      </mc:AlternateContent>
    </w:r>
    <w:r>
      <w:rPr>
        <w:lang w:eastAsia="en-US" w:bidi="en-US"/>
      </w:rPr>
      <mc:AlternateContent>
        <mc:Choice Requires="wps">
          <w:drawing>
            <wp:anchor distT="0" distB="0" distL="114300" distR="114300" simplePos="0" relativeHeight="251659264" behindDoc="1" locked="0" layoutInCell="1" allowOverlap="1">
              <wp:simplePos x="0" y="0"/>
              <wp:positionH relativeFrom="page">
                <wp:posOffset>908685</wp:posOffset>
              </wp:positionH>
              <wp:positionV relativeFrom="page">
                <wp:posOffset>721995</wp:posOffset>
              </wp:positionV>
              <wp:extent cx="5762625" cy="0"/>
              <wp:effectExtent l="0" t="6350" r="0" b="6350"/>
              <wp:wrapNone/>
              <wp:docPr id="272" name="直接箭头连接符 272"/>
              <wp:cNvGraphicFramePr/>
              <a:graphic xmlns:a="http://schemas.openxmlformats.org/drawingml/2006/main">
                <a:graphicData uri="http://schemas.microsoft.com/office/word/2010/wordprocessingShape">
                  <wps:wsp>
                    <wps:cNvCnPr/>
                    <wps:spPr>
                      <a:xfrm>
                        <a:off x="0" y="0"/>
                        <a:ext cx="5762625" cy="0"/>
                      </a:xfrm>
                      <a:prstGeom prst="straightConnector1">
                        <a:avLst/>
                      </a:prstGeom>
                      <a:ln w="12700">
                        <a:solidFill>
                          <a:srgbClr val="FFFFFF"/>
                        </a:solidFill>
                      </a:ln>
                      <a:effectLst/>
                    </wps:spPr>
                    <wps:bodyPr/>
                  </wps:wsp>
                </a:graphicData>
              </a:graphic>
            </wp:anchor>
          </w:drawing>
        </mc:Choice>
        <mc:Fallback>
          <w:pict>
            <v:shape id="_x0000_s1026" o:spid="_x0000_s1026" o:spt="32" type="#_x0000_t32" style="position:absolute;left:0pt;margin-left:71.55pt;margin-top:56.85pt;height:0pt;width:453.75pt;mso-position-horizontal-relative:page;mso-position-vertical-relative:page;z-index:-251657216;mso-width-relative:page;mso-height-relative:page;" filled="f" stroked="t" coordsize="21600,21600" o:gfxdata="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&#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ifz31wAAAAwBAAAPAAAAAAAAAAEAIAAAACIAAABk&#10;cnMvZG93bnJldi54bWxQSwECFAAUAAAACACHTuJAn22mIc4BAAB8AwAADgAAAAAAAAABACAAAAAm&#10;AQAAZHJzL2Uyb0RvYy54bWxQSwUGAAAAAAYABgBZAQAAZgUAAAAA&#10;">
              <v:fill on="f" focussize="0,0"/>
              <v:stroke weight="1pt" color="#FFFFFF" joinstyle="round"/>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6881F">
    <w:pPr>
      <w:pStyle w:val="30"/>
      <w:rPr>
        <w:rFonts w:hint="eastAsia" w:eastAsia="宋体"/>
        <w:lang w:eastAsia="zh-CN"/>
      </w:rPr>
    </w:pPr>
    <w:r>
      <w:rPr>
        <w:rFonts w:hint="eastAsia" w:ascii="宋体" w:hAnsi="宋体" w:cs="宋体"/>
        <w:szCs w:val="18"/>
        <w:lang w:eastAsia="zh-CN"/>
      </w:rPr>
      <w:t>浙江丽水兴华工程管理有限公司</w:t>
    </w:r>
    <w:r>
      <w:rPr>
        <w:rFonts w:hint="eastAsia" w:ascii="宋体" w:hAnsi="宋体" w:cs="宋体"/>
        <w:szCs w:val="18"/>
      </w:rPr>
      <w:t xml:space="preserve">                                               电话/传真：</w:t>
    </w:r>
    <w:r>
      <w:rPr>
        <w:rFonts w:hint="eastAsia" w:ascii="宋体" w:hAnsi="宋体" w:cs="宋体"/>
        <w:szCs w:val="18"/>
        <w:lang w:eastAsia="zh-CN"/>
      </w:rPr>
      <w:t>18857803450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AB8F">
    <w:pPr>
      <w:pStyle w:val="30"/>
      <w:rPr>
        <w:rFonts w:hint="eastAsia" w:eastAsia="宋体"/>
        <w:lang w:eastAsia="zh-CN"/>
      </w:rPr>
    </w:pPr>
    <w:r>
      <w:rPr>
        <w:rFonts w:hint="eastAsia" w:ascii="宋体" w:hAnsi="宋体" w:cs="宋体"/>
        <w:szCs w:val="18"/>
        <w:lang w:eastAsia="zh-CN"/>
      </w:rPr>
      <w:t>浙江丽水兴华工程管理有限公司</w:t>
    </w:r>
    <w:r>
      <w:rPr>
        <w:rFonts w:hint="eastAsia" w:ascii="宋体" w:hAnsi="宋体" w:cs="宋体"/>
        <w:szCs w:val="18"/>
      </w:rPr>
      <w:t xml:space="preserve">                                               电话/传真：</w:t>
    </w:r>
    <w:r>
      <w:rPr>
        <w:rFonts w:hint="eastAsia" w:ascii="宋体" w:hAnsi="宋体" w:cs="宋体"/>
        <w:szCs w:val="18"/>
        <w:lang w:eastAsia="zh-CN"/>
      </w:rPr>
      <w:t>18857803450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3D789"/>
    <w:multiLevelType w:val="singleLevel"/>
    <w:tmpl w:val="F293D789"/>
    <w:lvl w:ilvl="0" w:tentative="0">
      <w:start w:val="2"/>
      <w:numFmt w:val="decimal"/>
      <w:suff w:val="nothing"/>
      <w:lvlText w:val="%1、"/>
      <w:lvlJc w:val="left"/>
    </w:lvl>
  </w:abstractNum>
  <w:abstractNum w:abstractNumId="1">
    <w:nsid w:val="0A5D5207"/>
    <w:multiLevelType w:val="singleLevel"/>
    <w:tmpl w:val="0A5D5207"/>
    <w:lvl w:ilvl="0" w:tentative="0">
      <w:start w:val="26"/>
      <w:numFmt w:val="decimal"/>
      <w:suff w:val="space"/>
      <w:lvlText w:val="%1."/>
      <w:lvlJc w:val="left"/>
    </w:lvl>
  </w:abstractNum>
  <w:abstractNum w:abstractNumId="2">
    <w:nsid w:val="3187C2FA"/>
    <w:multiLevelType w:val="singleLevel"/>
    <w:tmpl w:val="3187C2FA"/>
    <w:lvl w:ilvl="0" w:tentative="0">
      <w:start w:val="3"/>
      <w:numFmt w:val="decimal"/>
      <w:suff w:val="nothing"/>
      <w:lvlText w:val="%1、"/>
      <w:lvlJc w:val="left"/>
    </w:lvl>
  </w:abstractNum>
  <w:abstractNum w:abstractNumId="3">
    <w:nsid w:val="72E86D87"/>
    <w:multiLevelType w:val="multilevel"/>
    <w:tmpl w:val="72E86D87"/>
    <w:lvl w:ilvl="0" w:tentative="0">
      <w:start w:val="2"/>
      <w:numFmt w:val="decimal"/>
      <w:suff w:val="nothing"/>
      <w:lvlText w:val="第 %1 部分 "/>
      <w:lvlJc w:val="left"/>
      <w:pPr>
        <w:ind w:left="3420" w:hanging="180"/>
      </w:pPr>
      <w:rPr>
        <w:rFonts w:hint="eastAsia"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nothing"/>
      <w:lvlText w:val="%1.%2 "/>
      <w:lvlJc w:val="left"/>
      <w:pPr>
        <w:ind w:left="2165" w:firstLine="0"/>
      </w:pPr>
      <w:rPr>
        <w:rFonts w:hint="default" w:ascii="Times New Roman" w:hAnsi="Times New Roman" w:eastAsia="宋体"/>
        <w:b/>
        <w:i w:val="0"/>
        <w:sz w:val="36"/>
      </w:rPr>
    </w:lvl>
    <w:lvl w:ilvl="2" w:tentative="0">
      <w:start w:val="1"/>
      <w:numFmt w:val="decimal"/>
      <w:pStyle w:val="98"/>
      <w:suff w:val="nothing"/>
      <w:lvlText w:val="%1.%2.%3 "/>
      <w:lvlJc w:val="left"/>
      <w:pPr>
        <w:ind w:left="0" w:firstLine="0"/>
      </w:pPr>
      <w:rPr>
        <w:rFonts w:hint="default" w:ascii="Times New Roman" w:hAnsi="Times New Roman" w:eastAsia="黑体"/>
        <w:b w:val="0"/>
        <w:i w:val="0"/>
        <w:sz w:val="32"/>
      </w:rPr>
    </w:lvl>
    <w:lvl w:ilvl="3" w:tentative="0">
      <w:start w:val="1"/>
      <w:numFmt w:val="decimal"/>
      <w:suff w:val="nothing"/>
      <w:lvlText w:val="%1.%2.3.%4 "/>
      <w:lvlJc w:val="left"/>
      <w:pPr>
        <w:ind w:left="720" w:firstLine="0"/>
      </w:pPr>
      <w:rPr>
        <w:rFonts w:hint="eastAsia" w:ascii="Times New Roman" w:hAnsi="Times New Roman" w:cs="Times New Roman"/>
        <w:i w:val="0"/>
        <w:iCs w:val="0"/>
        <w:caps w:val="0"/>
        <w:smallCaps w:val="0"/>
        <w:strike w:val="0"/>
        <w:dstrike w:val="0"/>
        <w:outline w:val="0"/>
        <w:shadow w:val="0"/>
        <w:emboss w:val="0"/>
        <w:imprint w:val="0"/>
        <w:vanish w:val="0"/>
        <w:color w:val="000000"/>
        <w:spacing w:val="0"/>
        <w:position w:val="0"/>
        <w:u w:val="none"/>
        <w:vertAlign w:val="baseline"/>
      </w:rPr>
    </w:lvl>
    <w:lvl w:ilvl="4" w:tentative="0">
      <w:start w:val="1"/>
      <w:numFmt w:val="decimal"/>
      <w:suff w:val="nothing"/>
      <w:lvlText w:val="%5、"/>
      <w:lvlJc w:val="left"/>
      <w:pPr>
        <w:ind w:left="720" w:firstLine="0"/>
      </w:pPr>
      <w:rPr>
        <w:rFonts w:hint="default" w:ascii="Times New Roman" w:hAnsi="Times New Roman" w:eastAsia="黑体"/>
        <w:b w:val="0"/>
        <w:i w:val="0"/>
        <w:sz w:val="28"/>
      </w:rPr>
    </w:lvl>
    <w:lvl w:ilvl="5" w:tentative="0">
      <w:start w:val="1"/>
      <w:numFmt w:val="none"/>
      <w:suff w:val="nothing"/>
      <w:lvlText w:val=""/>
      <w:lvlJc w:val="left"/>
      <w:pPr>
        <w:ind w:left="180" w:firstLine="0"/>
      </w:pPr>
      <w:rPr>
        <w:rFonts w:hint="eastAsia"/>
      </w:rPr>
    </w:lvl>
    <w:lvl w:ilvl="6" w:tentative="0">
      <w:start w:val="1"/>
      <w:numFmt w:val="none"/>
      <w:suff w:val="nothing"/>
      <w:lvlText w:val=""/>
      <w:lvlJc w:val="left"/>
      <w:pPr>
        <w:ind w:left="180" w:firstLine="0"/>
      </w:pPr>
      <w:rPr>
        <w:rFonts w:hint="eastAsia"/>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YzQ3MmNjZDJiYTVmMWQ2YTIwZGEwYWUwMzQ1MDgifQ=="/>
  </w:docVars>
  <w:rsids>
    <w:rsidRoot w:val="00172A27"/>
    <w:rsid w:val="00001241"/>
    <w:rsid w:val="00001922"/>
    <w:rsid w:val="00003F27"/>
    <w:rsid w:val="00004F45"/>
    <w:rsid w:val="00005755"/>
    <w:rsid w:val="000064C5"/>
    <w:rsid w:val="00006882"/>
    <w:rsid w:val="00006F56"/>
    <w:rsid w:val="0001305A"/>
    <w:rsid w:val="00013CF8"/>
    <w:rsid w:val="000144AF"/>
    <w:rsid w:val="000175BC"/>
    <w:rsid w:val="00017D1F"/>
    <w:rsid w:val="000208FA"/>
    <w:rsid w:val="00021C34"/>
    <w:rsid w:val="00021C82"/>
    <w:rsid w:val="00023940"/>
    <w:rsid w:val="000245FE"/>
    <w:rsid w:val="00030B73"/>
    <w:rsid w:val="0003101F"/>
    <w:rsid w:val="0003115E"/>
    <w:rsid w:val="000315F9"/>
    <w:rsid w:val="0003193C"/>
    <w:rsid w:val="00031AFC"/>
    <w:rsid w:val="00032A9E"/>
    <w:rsid w:val="0003378C"/>
    <w:rsid w:val="0004053C"/>
    <w:rsid w:val="00042F57"/>
    <w:rsid w:val="00044D29"/>
    <w:rsid w:val="0004592B"/>
    <w:rsid w:val="00046262"/>
    <w:rsid w:val="00047F58"/>
    <w:rsid w:val="00054CD5"/>
    <w:rsid w:val="00054E1A"/>
    <w:rsid w:val="00061E19"/>
    <w:rsid w:val="0006280E"/>
    <w:rsid w:val="00062B83"/>
    <w:rsid w:val="0006316C"/>
    <w:rsid w:val="000666F7"/>
    <w:rsid w:val="00066E45"/>
    <w:rsid w:val="00073170"/>
    <w:rsid w:val="00074092"/>
    <w:rsid w:val="000743D0"/>
    <w:rsid w:val="00080180"/>
    <w:rsid w:val="00080341"/>
    <w:rsid w:val="00080E3F"/>
    <w:rsid w:val="00081AF8"/>
    <w:rsid w:val="0008447B"/>
    <w:rsid w:val="0008621E"/>
    <w:rsid w:val="00087A19"/>
    <w:rsid w:val="000919CA"/>
    <w:rsid w:val="0009223B"/>
    <w:rsid w:val="00092850"/>
    <w:rsid w:val="000946EC"/>
    <w:rsid w:val="00094766"/>
    <w:rsid w:val="00095240"/>
    <w:rsid w:val="00096FF6"/>
    <w:rsid w:val="000A6488"/>
    <w:rsid w:val="000A69B8"/>
    <w:rsid w:val="000B0699"/>
    <w:rsid w:val="000B24FF"/>
    <w:rsid w:val="000B7672"/>
    <w:rsid w:val="000B7990"/>
    <w:rsid w:val="000C08EA"/>
    <w:rsid w:val="000C3242"/>
    <w:rsid w:val="000C59FC"/>
    <w:rsid w:val="000C6C05"/>
    <w:rsid w:val="000C7068"/>
    <w:rsid w:val="000C7F54"/>
    <w:rsid w:val="000D013E"/>
    <w:rsid w:val="000D338F"/>
    <w:rsid w:val="000D6689"/>
    <w:rsid w:val="000E0FE4"/>
    <w:rsid w:val="000E154E"/>
    <w:rsid w:val="000E1BC7"/>
    <w:rsid w:val="000E2FF0"/>
    <w:rsid w:val="000E32FB"/>
    <w:rsid w:val="000E435A"/>
    <w:rsid w:val="000E526F"/>
    <w:rsid w:val="000E5F22"/>
    <w:rsid w:val="000E619F"/>
    <w:rsid w:val="000F07D6"/>
    <w:rsid w:val="000F0AD3"/>
    <w:rsid w:val="000F1957"/>
    <w:rsid w:val="000F1FB3"/>
    <w:rsid w:val="000F2DF3"/>
    <w:rsid w:val="000F2FC1"/>
    <w:rsid w:val="000F344C"/>
    <w:rsid w:val="000F7EF8"/>
    <w:rsid w:val="00100A16"/>
    <w:rsid w:val="00100E61"/>
    <w:rsid w:val="00101E73"/>
    <w:rsid w:val="00102185"/>
    <w:rsid w:val="00103F9F"/>
    <w:rsid w:val="001067A3"/>
    <w:rsid w:val="00106985"/>
    <w:rsid w:val="00107166"/>
    <w:rsid w:val="00110292"/>
    <w:rsid w:val="00112064"/>
    <w:rsid w:val="0011298A"/>
    <w:rsid w:val="00112C0F"/>
    <w:rsid w:val="00112C15"/>
    <w:rsid w:val="001219DA"/>
    <w:rsid w:val="00122776"/>
    <w:rsid w:val="0012368C"/>
    <w:rsid w:val="00123C99"/>
    <w:rsid w:val="001257B9"/>
    <w:rsid w:val="0012749D"/>
    <w:rsid w:val="0013090C"/>
    <w:rsid w:val="001311F8"/>
    <w:rsid w:val="001318A6"/>
    <w:rsid w:val="00132AB4"/>
    <w:rsid w:val="00136A7E"/>
    <w:rsid w:val="001372B7"/>
    <w:rsid w:val="00137418"/>
    <w:rsid w:val="00137E60"/>
    <w:rsid w:val="001417C7"/>
    <w:rsid w:val="001450B3"/>
    <w:rsid w:val="00147A9E"/>
    <w:rsid w:val="00153C2B"/>
    <w:rsid w:val="001573D5"/>
    <w:rsid w:val="00157FC8"/>
    <w:rsid w:val="0016054D"/>
    <w:rsid w:val="001624D1"/>
    <w:rsid w:val="001670A3"/>
    <w:rsid w:val="0017247F"/>
    <w:rsid w:val="00172A27"/>
    <w:rsid w:val="00172E25"/>
    <w:rsid w:val="00175F96"/>
    <w:rsid w:val="00176FFD"/>
    <w:rsid w:val="00177CFA"/>
    <w:rsid w:val="00180679"/>
    <w:rsid w:val="00186434"/>
    <w:rsid w:val="00192D29"/>
    <w:rsid w:val="00193755"/>
    <w:rsid w:val="0019449E"/>
    <w:rsid w:val="001A2839"/>
    <w:rsid w:val="001A415E"/>
    <w:rsid w:val="001A45B6"/>
    <w:rsid w:val="001A5233"/>
    <w:rsid w:val="001A7D7C"/>
    <w:rsid w:val="001B021F"/>
    <w:rsid w:val="001B1111"/>
    <w:rsid w:val="001B1843"/>
    <w:rsid w:val="001B1CE9"/>
    <w:rsid w:val="001B255E"/>
    <w:rsid w:val="001B2AE4"/>
    <w:rsid w:val="001B3FFD"/>
    <w:rsid w:val="001B4894"/>
    <w:rsid w:val="001B5948"/>
    <w:rsid w:val="001B79D5"/>
    <w:rsid w:val="001B7A25"/>
    <w:rsid w:val="001B7AD5"/>
    <w:rsid w:val="001C0484"/>
    <w:rsid w:val="001C0B6B"/>
    <w:rsid w:val="001C13AF"/>
    <w:rsid w:val="001C3085"/>
    <w:rsid w:val="001C4D7C"/>
    <w:rsid w:val="001C5CC7"/>
    <w:rsid w:val="001C7D82"/>
    <w:rsid w:val="001D08E3"/>
    <w:rsid w:val="001D1B83"/>
    <w:rsid w:val="001D2D24"/>
    <w:rsid w:val="001D495D"/>
    <w:rsid w:val="001D4BD4"/>
    <w:rsid w:val="001D4E7D"/>
    <w:rsid w:val="001D64F6"/>
    <w:rsid w:val="001D6E12"/>
    <w:rsid w:val="001E2F8A"/>
    <w:rsid w:val="001E43BF"/>
    <w:rsid w:val="001E46DD"/>
    <w:rsid w:val="001E69E5"/>
    <w:rsid w:val="001E78F0"/>
    <w:rsid w:val="001F0536"/>
    <w:rsid w:val="001F3108"/>
    <w:rsid w:val="001F755F"/>
    <w:rsid w:val="001F7737"/>
    <w:rsid w:val="001F78A1"/>
    <w:rsid w:val="002076EF"/>
    <w:rsid w:val="002107FA"/>
    <w:rsid w:val="0021193E"/>
    <w:rsid w:val="00211CC6"/>
    <w:rsid w:val="00212F2A"/>
    <w:rsid w:val="0021510C"/>
    <w:rsid w:val="00215719"/>
    <w:rsid w:val="0022142D"/>
    <w:rsid w:val="00224163"/>
    <w:rsid w:val="00225AC6"/>
    <w:rsid w:val="0022672E"/>
    <w:rsid w:val="00230D05"/>
    <w:rsid w:val="0023289B"/>
    <w:rsid w:val="00232FD9"/>
    <w:rsid w:val="00233226"/>
    <w:rsid w:val="002333A6"/>
    <w:rsid w:val="002342D1"/>
    <w:rsid w:val="00234795"/>
    <w:rsid w:val="002349FC"/>
    <w:rsid w:val="00236EDC"/>
    <w:rsid w:val="00242744"/>
    <w:rsid w:val="00242B4A"/>
    <w:rsid w:val="00243746"/>
    <w:rsid w:val="00243907"/>
    <w:rsid w:val="00243B50"/>
    <w:rsid w:val="00243FDB"/>
    <w:rsid w:val="002444CF"/>
    <w:rsid w:val="00244CC7"/>
    <w:rsid w:val="00250CA6"/>
    <w:rsid w:val="00251010"/>
    <w:rsid w:val="00251E69"/>
    <w:rsid w:val="00253DB8"/>
    <w:rsid w:val="002548C7"/>
    <w:rsid w:val="00261704"/>
    <w:rsid w:val="002622CA"/>
    <w:rsid w:val="00262CE1"/>
    <w:rsid w:val="00265925"/>
    <w:rsid w:val="00266103"/>
    <w:rsid w:val="00270D7B"/>
    <w:rsid w:val="0027380C"/>
    <w:rsid w:val="00274223"/>
    <w:rsid w:val="00275498"/>
    <w:rsid w:val="00276FAC"/>
    <w:rsid w:val="002810D0"/>
    <w:rsid w:val="00281905"/>
    <w:rsid w:val="00281AE9"/>
    <w:rsid w:val="002867D0"/>
    <w:rsid w:val="0028714E"/>
    <w:rsid w:val="00290200"/>
    <w:rsid w:val="002932DB"/>
    <w:rsid w:val="00293EEF"/>
    <w:rsid w:val="0029404A"/>
    <w:rsid w:val="00294A26"/>
    <w:rsid w:val="00297898"/>
    <w:rsid w:val="002978EE"/>
    <w:rsid w:val="002A1F81"/>
    <w:rsid w:val="002A68F0"/>
    <w:rsid w:val="002B1187"/>
    <w:rsid w:val="002B12F3"/>
    <w:rsid w:val="002B1B9C"/>
    <w:rsid w:val="002B3A75"/>
    <w:rsid w:val="002B3BA6"/>
    <w:rsid w:val="002B3FAF"/>
    <w:rsid w:val="002B4839"/>
    <w:rsid w:val="002B5841"/>
    <w:rsid w:val="002B63D3"/>
    <w:rsid w:val="002B6714"/>
    <w:rsid w:val="002C0A29"/>
    <w:rsid w:val="002C226A"/>
    <w:rsid w:val="002C26B9"/>
    <w:rsid w:val="002C3522"/>
    <w:rsid w:val="002C3BF8"/>
    <w:rsid w:val="002C468E"/>
    <w:rsid w:val="002C77F2"/>
    <w:rsid w:val="002D0E30"/>
    <w:rsid w:val="002D1CBA"/>
    <w:rsid w:val="002D448C"/>
    <w:rsid w:val="002E015D"/>
    <w:rsid w:val="002E0969"/>
    <w:rsid w:val="002E1C25"/>
    <w:rsid w:val="002E2555"/>
    <w:rsid w:val="002E4192"/>
    <w:rsid w:val="002E5582"/>
    <w:rsid w:val="002E6BDD"/>
    <w:rsid w:val="002F1851"/>
    <w:rsid w:val="00300A8E"/>
    <w:rsid w:val="0030132E"/>
    <w:rsid w:val="00302003"/>
    <w:rsid w:val="00307422"/>
    <w:rsid w:val="00310D52"/>
    <w:rsid w:val="00311132"/>
    <w:rsid w:val="00316C17"/>
    <w:rsid w:val="003173C3"/>
    <w:rsid w:val="00320F9C"/>
    <w:rsid w:val="0032506D"/>
    <w:rsid w:val="00325071"/>
    <w:rsid w:val="00326D62"/>
    <w:rsid w:val="0032770B"/>
    <w:rsid w:val="00327CA5"/>
    <w:rsid w:val="003307DE"/>
    <w:rsid w:val="003309D7"/>
    <w:rsid w:val="003322AB"/>
    <w:rsid w:val="00334B63"/>
    <w:rsid w:val="00337671"/>
    <w:rsid w:val="003407E2"/>
    <w:rsid w:val="00347601"/>
    <w:rsid w:val="00350936"/>
    <w:rsid w:val="00350AC9"/>
    <w:rsid w:val="00351F06"/>
    <w:rsid w:val="00357D77"/>
    <w:rsid w:val="0036133A"/>
    <w:rsid w:val="003618B8"/>
    <w:rsid w:val="00361E76"/>
    <w:rsid w:val="00362C21"/>
    <w:rsid w:val="00362E21"/>
    <w:rsid w:val="003634EF"/>
    <w:rsid w:val="0036417F"/>
    <w:rsid w:val="003647B1"/>
    <w:rsid w:val="00365F7A"/>
    <w:rsid w:val="0036673F"/>
    <w:rsid w:val="00366A6A"/>
    <w:rsid w:val="00366E58"/>
    <w:rsid w:val="00370D2F"/>
    <w:rsid w:val="0037299F"/>
    <w:rsid w:val="003769C7"/>
    <w:rsid w:val="00376D61"/>
    <w:rsid w:val="00377A69"/>
    <w:rsid w:val="00380BD5"/>
    <w:rsid w:val="00381317"/>
    <w:rsid w:val="0038256D"/>
    <w:rsid w:val="00383ABC"/>
    <w:rsid w:val="00383E02"/>
    <w:rsid w:val="003842D8"/>
    <w:rsid w:val="00384C0A"/>
    <w:rsid w:val="00386A85"/>
    <w:rsid w:val="00386E01"/>
    <w:rsid w:val="003918A9"/>
    <w:rsid w:val="00395297"/>
    <w:rsid w:val="003956CA"/>
    <w:rsid w:val="00396520"/>
    <w:rsid w:val="003977FC"/>
    <w:rsid w:val="003A051D"/>
    <w:rsid w:val="003A0834"/>
    <w:rsid w:val="003A0D0E"/>
    <w:rsid w:val="003A0FE9"/>
    <w:rsid w:val="003A29ED"/>
    <w:rsid w:val="003A33E0"/>
    <w:rsid w:val="003A38C4"/>
    <w:rsid w:val="003A4054"/>
    <w:rsid w:val="003A6D74"/>
    <w:rsid w:val="003A7FE2"/>
    <w:rsid w:val="003B085F"/>
    <w:rsid w:val="003B1B36"/>
    <w:rsid w:val="003B2136"/>
    <w:rsid w:val="003B3269"/>
    <w:rsid w:val="003B4F91"/>
    <w:rsid w:val="003B60CC"/>
    <w:rsid w:val="003C0F8D"/>
    <w:rsid w:val="003C191E"/>
    <w:rsid w:val="003C4402"/>
    <w:rsid w:val="003C5342"/>
    <w:rsid w:val="003D4F7C"/>
    <w:rsid w:val="003D5D5D"/>
    <w:rsid w:val="003D7048"/>
    <w:rsid w:val="003D737C"/>
    <w:rsid w:val="003D7452"/>
    <w:rsid w:val="003E46DD"/>
    <w:rsid w:val="003E7942"/>
    <w:rsid w:val="003F05A1"/>
    <w:rsid w:val="003F56B7"/>
    <w:rsid w:val="003F5C90"/>
    <w:rsid w:val="003F6CEB"/>
    <w:rsid w:val="004004E4"/>
    <w:rsid w:val="00401849"/>
    <w:rsid w:val="0040518D"/>
    <w:rsid w:val="00406494"/>
    <w:rsid w:val="00407EF1"/>
    <w:rsid w:val="00411B50"/>
    <w:rsid w:val="004124D6"/>
    <w:rsid w:val="00412B46"/>
    <w:rsid w:val="004148CD"/>
    <w:rsid w:val="00415986"/>
    <w:rsid w:val="00415D96"/>
    <w:rsid w:val="00417CB1"/>
    <w:rsid w:val="00422059"/>
    <w:rsid w:val="00422E0A"/>
    <w:rsid w:val="00425D72"/>
    <w:rsid w:val="004269E2"/>
    <w:rsid w:val="00426F63"/>
    <w:rsid w:val="00427F0C"/>
    <w:rsid w:val="00431BF4"/>
    <w:rsid w:val="004355EB"/>
    <w:rsid w:val="004366EE"/>
    <w:rsid w:val="004367AB"/>
    <w:rsid w:val="00436CC6"/>
    <w:rsid w:val="00436FE0"/>
    <w:rsid w:val="00437AF8"/>
    <w:rsid w:val="00437C33"/>
    <w:rsid w:val="004416C4"/>
    <w:rsid w:val="00441F28"/>
    <w:rsid w:val="004429CA"/>
    <w:rsid w:val="0044580E"/>
    <w:rsid w:val="00446911"/>
    <w:rsid w:val="00447D30"/>
    <w:rsid w:val="004512FD"/>
    <w:rsid w:val="004528B4"/>
    <w:rsid w:val="00456C7F"/>
    <w:rsid w:val="00460331"/>
    <w:rsid w:val="00462895"/>
    <w:rsid w:val="00463ABC"/>
    <w:rsid w:val="00464D49"/>
    <w:rsid w:val="00465D55"/>
    <w:rsid w:val="00465D7E"/>
    <w:rsid w:val="00465E17"/>
    <w:rsid w:val="00466167"/>
    <w:rsid w:val="0046656D"/>
    <w:rsid w:val="004732D7"/>
    <w:rsid w:val="004743D0"/>
    <w:rsid w:val="00475734"/>
    <w:rsid w:val="0047623D"/>
    <w:rsid w:val="004764D4"/>
    <w:rsid w:val="004819F4"/>
    <w:rsid w:val="00484E91"/>
    <w:rsid w:val="00484ECB"/>
    <w:rsid w:val="00485CEF"/>
    <w:rsid w:val="00490974"/>
    <w:rsid w:val="00490FE4"/>
    <w:rsid w:val="004933EA"/>
    <w:rsid w:val="004947DE"/>
    <w:rsid w:val="00494E40"/>
    <w:rsid w:val="00495302"/>
    <w:rsid w:val="0049560E"/>
    <w:rsid w:val="00495745"/>
    <w:rsid w:val="00495ECD"/>
    <w:rsid w:val="0049732F"/>
    <w:rsid w:val="004A0BB0"/>
    <w:rsid w:val="004A2C69"/>
    <w:rsid w:val="004B0E99"/>
    <w:rsid w:val="004B51FA"/>
    <w:rsid w:val="004B6A35"/>
    <w:rsid w:val="004B7842"/>
    <w:rsid w:val="004B7D9B"/>
    <w:rsid w:val="004C0D36"/>
    <w:rsid w:val="004C4FE4"/>
    <w:rsid w:val="004C5E96"/>
    <w:rsid w:val="004C79D6"/>
    <w:rsid w:val="004D1D61"/>
    <w:rsid w:val="004D1E3B"/>
    <w:rsid w:val="004D2F7D"/>
    <w:rsid w:val="004D3231"/>
    <w:rsid w:val="004D55F3"/>
    <w:rsid w:val="004D5A48"/>
    <w:rsid w:val="004D7CF6"/>
    <w:rsid w:val="004E2DC1"/>
    <w:rsid w:val="004E3168"/>
    <w:rsid w:val="004E3811"/>
    <w:rsid w:val="004E4519"/>
    <w:rsid w:val="004E4523"/>
    <w:rsid w:val="004E5D64"/>
    <w:rsid w:val="004E6B8F"/>
    <w:rsid w:val="004E7107"/>
    <w:rsid w:val="004E744D"/>
    <w:rsid w:val="004E7607"/>
    <w:rsid w:val="004E7CDE"/>
    <w:rsid w:val="004F164E"/>
    <w:rsid w:val="004F4292"/>
    <w:rsid w:val="004F4D7F"/>
    <w:rsid w:val="004F4E07"/>
    <w:rsid w:val="004F5416"/>
    <w:rsid w:val="004F5EBD"/>
    <w:rsid w:val="004F62C2"/>
    <w:rsid w:val="004F7110"/>
    <w:rsid w:val="004F731F"/>
    <w:rsid w:val="00503082"/>
    <w:rsid w:val="00504FB3"/>
    <w:rsid w:val="00506D5D"/>
    <w:rsid w:val="00507430"/>
    <w:rsid w:val="0051245F"/>
    <w:rsid w:val="0051305F"/>
    <w:rsid w:val="00514267"/>
    <w:rsid w:val="0051430B"/>
    <w:rsid w:val="00520D0A"/>
    <w:rsid w:val="00521A73"/>
    <w:rsid w:val="00522C48"/>
    <w:rsid w:val="00522EC5"/>
    <w:rsid w:val="005233EB"/>
    <w:rsid w:val="005237C1"/>
    <w:rsid w:val="00523A6F"/>
    <w:rsid w:val="005261BD"/>
    <w:rsid w:val="00526804"/>
    <w:rsid w:val="00526DFE"/>
    <w:rsid w:val="00527F47"/>
    <w:rsid w:val="00531B5A"/>
    <w:rsid w:val="0053202A"/>
    <w:rsid w:val="005325D5"/>
    <w:rsid w:val="00533271"/>
    <w:rsid w:val="0053352A"/>
    <w:rsid w:val="00533D95"/>
    <w:rsid w:val="0053536B"/>
    <w:rsid w:val="005365B9"/>
    <w:rsid w:val="00537669"/>
    <w:rsid w:val="00541444"/>
    <w:rsid w:val="00544EEE"/>
    <w:rsid w:val="0054565B"/>
    <w:rsid w:val="00545A36"/>
    <w:rsid w:val="005468A5"/>
    <w:rsid w:val="00546F8E"/>
    <w:rsid w:val="00547ED3"/>
    <w:rsid w:val="005504B2"/>
    <w:rsid w:val="00551C74"/>
    <w:rsid w:val="00552FB2"/>
    <w:rsid w:val="005536B3"/>
    <w:rsid w:val="00553BD7"/>
    <w:rsid w:val="0055597C"/>
    <w:rsid w:val="005565A9"/>
    <w:rsid w:val="0056178E"/>
    <w:rsid w:val="00562BDD"/>
    <w:rsid w:val="005642E2"/>
    <w:rsid w:val="00565871"/>
    <w:rsid w:val="00566420"/>
    <w:rsid w:val="00566BC3"/>
    <w:rsid w:val="00567FC4"/>
    <w:rsid w:val="00572779"/>
    <w:rsid w:val="0057375B"/>
    <w:rsid w:val="00573C6F"/>
    <w:rsid w:val="005750BA"/>
    <w:rsid w:val="0057604B"/>
    <w:rsid w:val="00576E8E"/>
    <w:rsid w:val="005775FE"/>
    <w:rsid w:val="005812C9"/>
    <w:rsid w:val="005814EE"/>
    <w:rsid w:val="00587129"/>
    <w:rsid w:val="00590E41"/>
    <w:rsid w:val="005939B8"/>
    <w:rsid w:val="005949BA"/>
    <w:rsid w:val="00596186"/>
    <w:rsid w:val="00597110"/>
    <w:rsid w:val="00597DC7"/>
    <w:rsid w:val="005A2A8E"/>
    <w:rsid w:val="005A2FC4"/>
    <w:rsid w:val="005A3FE7"/>
    <w:rsid w:val="005A4E31"/>
    <w:rsid w:val="005A4EC8"/>
    <w:rsid w:val="005A6822"/>
    <w:rsid w:val="005B02FD"/>
    <w:rsid w:val="005B4C08"/>
    <w:rsid w:val="005B6194"/>
    <w:rsid w:val="005B63B2"/>
    <w:rsid w:val="005B6EA1"/>
    <w:rsid w:val="005C12C8"/>
    <w:rsid w:val="005C1770"/>
    <w:rsid w:val="005C2348"/>
    <w:rsid w:val="005C596D"/>
    <w:rsid w:val="005C74D0"/>
    <w:rsid w:val="005D1030"/>
    <w:rsid w:val="005D24AA"/>
    <w:rsid w:val="005D295E"/>
    <w:rsid w:val="005D5C12"/>
    <w:rsid w:val="005E15C3"/>
    <w:rsid w:val="005E1D19"/>
    <w:rsid w:val="005E40F6"/>
    <w:rsid w:val="005E4B93"/>
    <w:rsid w:val="005E6D61"/>
    <w:rsid w:val="005E7847"/>
    <w:rsid w:val="005F1DB5"/>
    <w:rsid w:val="005F3E7C"/>
    <w:rsid w:val="005F5123"/>
    <w:rsid w:val="005F6179"/>
    <w:rsid w:val="005F65CC"/>
    <w:rsid w:val="00600131"/>
    <w:rsid w:val="00602399"/>
    <w:rsid w:val="0060403F"/>
    <w:rsid w:val="00604098"/>
    <w:rsid w:val="00604E97"/>
    <w:rsid w:val="00605E48"/>
    <w:rsid w:val="006121AD"/>
    <w:rsid w:val="006132F9"/>
    <w:rsid w:val="006150D4"/>
    <w:rsid w:val="00615F52"/>
    <w:rsid w:val="00616A96"/>
    <w:rsid w:val="00617031"/>
    <w:rsid w:val="00617341"/>
    <w:rsid w:val="0061756B"/>
    <w:rsid w:val="006228CC"/>
    <w:rsid w:val="006239A5"/>
    <w:rsid w:val="00624995"/>
    <w:rsid w:val="00624BF2"/>
    <w:rsid w:val="00625067"/>
    <w:rsid w:val="00625F27"/>
    <w:rsid w:val="00625FD7"/>
    <w:rsid w:val="00626666"/>
    <w:rsid w:val="006272FC"/>
    <w:rsid w:val="00627925"/>
    <w:rsid w:val="006328B6"/>
    <w:rsid w:val="00633EB0"/>
    <w:rsid w:val="0063400C"/>
    <w:rsid w:val="0063749C"/>
    <w:rsid w:val="0064221A"/>
    <w:rsid w:val="0064290C"/>
    <w:rsid w:val="0064314C"/>
    <w:rsid w:val="00645344"/>
    <w:rsid w:val="00645BD5"/>
    <w:rsid w:val="0064641E"/>
    <w:rsid w:val="0065217A"/>
    <w:rsid w:val="0065351A"/>
    <w:rsid w:val="00655AE3"/>
    <w:rsid w:val="00656041"/>
    <w:rsid w:val="006629FB"/>
    <w:rsid w:val="0066582A"/>
    <w:rsid w:val="00670065"/>
    <w:rsid w:val="0067204F"/>
    <w:rsid w:val="00672A25"/>
    <w:rsid w:val="00673638"/>
    <w:rsid w:val="0067375A"/>
    <w:rsid w:val="006751DC"/>
    <w:rsid w:val="0067526C"/>
    <w:rsid w:val="00675507"/>
    <w:rsid w:val="00680537"/>
    <w:rsid w:val="00680EC8"/>
    <w:rsid w:val="00682DD1"/>
    <w:rsid w:val="00685692"/>
    <w:rsid w:val="006864D4"/>
    <w:rsid w:val="0069084E"/>
    <w:rsid w:val="0069127F"/>
    <w:rsid w:val="00692FDF"/>
    <w:rsid w:val="006941CC"/>
    <w:rsid w:val="0069420F"/>
    <w:rsid w:val="00694DB9"/>
    <w:rsid w:val="00695F91"/>
    <w:rsid w:val="006A1259"/>
    <w:rsid w:val="006A18F0"/>
    <w:rsid w:val="006A3578"/>
    <w:rsid w:val="006A4277"/>
    <w:rsid w:val="006A4672"/>
    <w:rsid w:val="006A5708"/>
    <w:rsid w:val="006A6BF2"/>
    <w:rsid w:val="006A7CEF"/>
    <w:rsid w:val="006B154A"/>
    <w:rsid w:val="006B2421"/>
    <w:rsid w:val="006B2D87"/>
    <w:rsid w:val="006B45AB"/>
    <w:rsid w:val="006B493D"/>
    <w:rsid w:val="006B4BAC"/>
    <w:rsid w:val="006B753E"/>
    <w:rsid w:val="006C284B"/>
    <w:rsid w:val="006C4F18"/>
    <w:rsid w:val="006D044D"/>
    <w:rsid w:val="006D4D04"/>
    <w:rsid w:val="006D6C91"/>
    <w:rsid w:val="006E074F"/>
    <w:rsid w:val="006E245E"/>
    <w:rsid w:val="006E279F"/>
    <w:rsid w:val="006E2935"/>
    <w:rsid w:val="006E3275"/>
    <w:rsid w:val="006E32AD"/>
    <w:rsid w:val="006E610A"/>
    <w:rsid w:val="006E7E3D"/>
    <w:rsid w:val="006F217A"/>
    <w:rsid w:val="006F6F1B"/>
    <w:rsid w:val="006F7547"/>
    <w:rsid w:val="006F766C"/>
    <w:rsid w:val="00702121"/>
    <w:rsid w:val="007042E0"/>
    <w:rsid w:val="00704A15"/>
    <w:rsid w:val="0070647D"/>
    <w:rsid w:val="00706DCC"/>
    <w:rsid w:val="00707E8B"/>
    <w:rsid w:val="007149F9"/>
    <w:rsid w:val="00714B04"/>
    <w:rsid w:val="0071611D"/>
    <w:rsid w:val="007170FD"/>
    <w:rsid w:val="0072066E"/>
    <w:rsid w:val="0072082A"/>
    <w:rsid w:val="0072203D"/>
    <w:rsid w:val="00724A65"/>
    <w:rsid w:val="00732E4C"/>
    <w:rsid w:val="00733217"/>
    <w:rsid w:val="007343E6"/>
    <w:rsid w:val="00736A35"/>
    <w:rsid w:val="00736E9A"/>
    <w:rsid w:val="0073774A"/>
    <w:rsid w:val="007401A5"/>
    <w:rsid w:val="00743911"/>
    <w:rsid w:val="0074554B"/>
    <w:rsid w:val="00745A30"/>
    <w:rsid w:val="00745A68"/>
    <w:rsid w:val="007503CA"/>
    <w:rsid w:val="00752E12"/>
    <w:rsid w:val="00752E65"/>
    <w:rsid w:val="0075364D"/>
    <w:rsid w:val="00754D72"/>
    <w:rsid w:val="007554B3"/>
    <w:rsid w:val="00755B98"/>
    <w:rsid w:val="00755E97"/>
    <w:rsid w:val="00756D28"/>
    <w:rsid w:val="00757AB2"/>
    <w:rsid w:val="00757BDF"/>
    <w:rsid w:val="007616CF"/>
    <w:rsid w:val="007627AE"/>
    <w:rsid w:val="00763754"/>
    <w:rsid w:val="00763FA4"/>
    <w:rsid w:val="00764FC1"/>
    <w:rsid w:val="00770CC5"/>
    <w:rsid w:val="007725D3"/>
    <w:rsid w:val="00773B05"/>
    <w:rsid w:val="0077659F"/>
    <w:rsid w:val="007807C4"/>
    <w:rsid w:val="00784301"/>
    <w:rsid w:val="0078529A"/>
    <w:rsid w:val="00786942"/>
    <w:rsid w:val="00787BDA"/>
    <w:rsid w:val="007935E5"/>
    <w:rsid w:val="007938F8"/>
    <w:rsid w:val="007939CF"/>
    <w:rsid w:val="007943F8"/>
    <w:rsid w:val="00796A1E"/>
    <w:rsid w:val="00797118"/>
    <w:rsid w:val="00797D06"/>
    <w:rsid w:val="007A0121"/>
    <w:rsid w:val="007A11A6"/>
    <w:rsid w:val="007A1867"/>
    <w:rsid w:val="007A24BC"/>
    <w:rsid w:val="007A261D"/>
    <w:rsid w:val="007A2970"/>
    <w:rsid w:val="007A74CB"/>
    <w:rsid w:val="007B2347"/>
    <w:rsid w:val="007B278E"/>
    <w:rsid w:val="007B2D8C"/>
    <w:rsid w:val="007B2FBC"/>
    <w:rsid w:val="007B4E30"/>
    <w:rsid w:val="007C06BB"/>
    <w:rsid w:val="007C6489"/>
    <w:rsid w:val="007D024B"/>
    <w:rsid w:val="007D1614"/>
    <w:rsid w:val="007D34EA"/>
    <w:rsid w:val="007D4892"/>
    <w:rsid w:val="007D51F9"/>
    <w:rsid w:val="007D6087"/>
    <w:rsid w:val="007D6483"/>
    <w:rsid w:val="007D658F"/>
    <w:rsid w:val="007D668D"/>
    <w:rsid w:val="007D69D5"/>
    <w:rsid w:val="007D6F6A"/>
    <w:rsid w:val="007E0D2F"/>
    <w:rsid w:val="007E0F96"/>
    <w:rsid w:val="007E2CE5"/>
    <w:rsid w:val="007E35AE"/>
    <w:rsid w:val="007F1BDB"/>
    <w:rsid w:val="007F301F"/>
    <w:rsid w:val="007F310B"/>
    <w:rsid w:val="007F376B"/>
    <w:rsid w:val="007F4E99"/>
    <w:rsid w:val="007F53AD"/>
    <w:rsid w:val="007F61AF"/>
    <w:rsid w:val="007F7168"/>
    <w:rsid w:val="007F73FA"/>
    <w:rsid w:val="0080174E"/>
    <w:rsid w:val="0080364D"/>
    <w:rsid w:val="00803C9B"/>
    <w:rsid w:val="008048BD"/>
    <w:rsid w:val="00804C68"/>
    <w:rsid w:val="0080533F"/>
    <w:rsid w:val="00805867"/>
    <w:rsid w:val="00806202"/>
    <w:rsid w:val="00811F59"/>
    <w:rsid w:val="0081434F"/>
    <w:rsid w:val="00815A54"/>
    <w:rsid w:val="00816553"/>
    <w:rsid w:val="00817E1C"/>
    <w:rsid w:val="008241EE"/>
    <w:rsid w:val="0082517C"/>
    <w:rsid w:val="00825C49"/>
    <w:rsid w:val="0082756B"/>
    <w:rsid w:val="008302F6"/>
    <w:rsid w:val="00831218"/>
    <w:rsid w:val="00832E21"/>
    <w:rsid w:val="008337FE"/>
    <w:rsid w:val="00835BF1"/>
    <w:rsid w:val="00843896"/>
    <w:rsid w:val="00843EFD"/>
    <w:rsid w:val="00843FA6"/>
    <w:rsid w:val="00845C74"/>
    <w:rsid w:val="008519B0"/>
    <w:rsid w:val="00853788"/>
    <w:rsid w:val="00853EFB"/>
    <w:rsid w:val="008543DC"/>
    <w:rsid w:val="00856F58"/>
    <w:rsid w:val="00857B59"/>
    <w:rsid w:val="00857FBB"/>
    <w:rsid w:val="00860CC9"/>
    <w:rsid w:val="0086208C"/>
    <w:rsid w:val="00864473"/>
    <w:rsid w:val="008652EA"/>
    <w:rsid w:val="00865E22"/>
    <w:rsid w:val="008669EC"/>
    <w:rsid w:val="00870652"/>
    <w:rsid w:val="00870A31"/>
    <w:rsid w:val="00872E29"/>
    <w:rsid w:val="008731AD"/>
    <w:rsid w:val="00873A68"/>
    <w:rsid w:val="00873D18"/>
    <w:rsid w:val="00874411"/>
    <w:rsid w:val="008776DF"/>
    <w:rsid w:val="0088069B"/>
    <w:rsid w:val="00881B4E"/>
    <w:rsid w:val="008832AC"/>
    <w:rsid w:val="00884C11"/>
    <w:rsid w:val="00885204"/>
    <w:rsid w:val="0088528F"/>
    <w:rsid w:val="00885B53"/>
    <w:rsid w:val="00886A52"/>
    <w:rsid w:val="00887DFE"/>
    <w:rsid w:val="0089209F"/>
    <w:rsid w:val="008945A2"/>
    <w:rsid w:val="00894B4A"/>
    <w:rsid w:val="00894DF6"/>
    <w:rsid w:val="008A0E1B"/>
    <w:rsid w:val="008A1694"/>
    <w:rsid w:val="008A1A07"/>
    <w:rsid w:val="008A24BB"/>
    <w:rsid w:val="008A3199"/>
    <w:rsid w:val="008B193E"/>
    <w:rsid w:val="008B1B0E"/>
    <w:rsid w:val="008B1E05"/>
    <w:rsid w:val="008B2E63"/>
    <w:rsid w:val="008B619E"/>
    <w:rsid w:val="008C0919"/>
    <w:rsid w:val="008C49FC"/>
    <w:rsid w:val="008C5F95"/>
    <w:rsid w:val="008C7634"/>
    <w:rsid w:val="008D0C4F"/>
    <w:rsid w:val="008D0D26"/>
    <w:rsid w:val="008D1247"/>
    <w:rsid w:val="008D1CC6"/>
    <w:rsid w:val="008D2659"/>
    <w:rsid w:val="008D3137"/>
    <w:rsid w:val="008D4316"/>
    <w:rsid w:val="008D441D"/>
    <w:rsid w:val="008E1279"/>
    <w:rsid w:val="008E1AA2"/>
    <w:rsid w:val="008E2318"/>
    <w:rsid w:val="008E234B"/>
    <w:rsid w:val="008E46A0"/>
    <w:rsid w:val="008E4A68"/>
    <w:rsid w:val="008E565D"/>
    <w:rsid w:val="008E78A9"/>
    <w:rsid w:val="008F06D0"/>
    <w:rsid w:val="008F1D42"/>
    <w:rsid w:val="008F27C9"/>
    <w:rsid w:val="008F6254"/>
    <w:rsid w:val="008F64E4"/>
    <w:rsid w:val="008F7AAA"/>
    <w:rsid w:val="008F7C28"/>
    <w:rsid w:val="0090069B"/>
    <w:rsid w:val="00902F12"/>
    <w:rsid w:val="009042C8"/>
    <w:rsid w:val="00905557"/>
    <w:rsid w:val="00907159"/>
    <w:rsid w:val="00912F31"/>
    <w:rsid w:val="009156B3"/>
    <w:rsid w:val="00917560"/>
    <w:rsid w:val="00917621"/>
    <w:rsid w:val="00922D0C"/>
    <w:rsid w:val="00925967"/>
    <w:rsid w:val="00926FFD"/>
    <w:rsid w:val="009300F4"/>
    <w:rsid w:val="00930413"/>
    <w:rsid w:val="00932EC6"/>
    <w:rsid w:val="00933F18"/>
    <w:rsid w:val="009342FF"/>
    <w:rsid w:val="00935395"/>
    <w:rsid w:val="00936B32"/>
    <w:rsid w:val="00942CF6"/>
    <w:rsid w:val="00943A39"/>
    <w:rsid w:val="00943E47"/>
    <w:rsid w:val="009455A2"/>
    <w:rsid w:val="009475CD"/>
    <w:rsid w:val="00953908"/>
    <w:rsid w:val="00957248"/>
    <w:rsid w:val="0095779D"/>
    <w:rsid w:val="00957AB8"/>
    <w:rsid w:val="00964752"/>
    <w:rsid w:val="009657A7"/>
    <w:rsid w:val="00974AF7"/>
    <w:rsid w:val="00975C51"/>
    <w:rsid w:val="009768BB"/>
    <w:rsid w:val="00976D5B"/>
    <w:rsid w:val="00977371"/>
    <w:rsid w:val="00977F96"/>
    <w:rsid w:val="00981A9A"/>
    <w:rsid w:val="00981ABA"/>
    <w:rsid w:val="00985A4E"/>
    <w:rsid w:val="00986692"/>
    <w:rsid w:val="0098772E"/>
    <w:rsid w:val="0099087B"/>
    <w:rsid w:val="00990A05"/>
    <w:rsid w:val="009917C1"/>
    <w:rsid w:val="0099668F"/>
    <w:rsid w:val="009966F3"/>
    <w:rsid w:val="009A3680"/>
    <w:rsid w:val="009A4AC1"/>
    <w:rsid w:val="009A4F5F"/>
    <w:rsid w:val="009A68C9"/>
    <w:rsid w:val="009A7138"/>
    <w:rsid w:val="009B19E8"/>
    <w:rsid w:val="009B35D8"/>
    <w:rsid w:val="009B6922"/>
    <w:rsid w:val="009B7264"/>
    <w:rsid w:val="009C1939"/>
    <w:rsid w:val="009C44ED"/>
    <w:rsid w:val="009C5556"/>
    <w:rsid w:val="009C7472"/>
    <w:rsid w:val="009D1F27"/>
    <w:rsid w:val="009D2B8C"/>
    <w:rsid w:val="009D3589"/>
    <w:rsid w:val="009D5072"/>
    <w:rsid w:val="009D5A52"/>
    <w:rsid w:val="009D7931"/>
    <w:rsid w:val="009E0507"/>
    <w:rsid w:val="009E40A4"/>
    <w:rsid w:val="009E5814"/>
    <w:rsid w:val="009F1FEB"/>
    <w:rsid w:val="009F3706"/>
    <w:rsid w:val="009F5AD5"/>
    <w:rsid w:val="009F6ABF"/>
    <w:rsid w:val="00A01467"/>
    <w:rsid w:val="00A03549"/>
    <w:rsid w:val="00A06256"/>
    <w:rsid w:val="00A0687F"/>
    <w:rsid w:val="00A06C33"/>
    <w:rsid w:val="00A07721"/>
    <w:rsid w:val="00A079D5"/>
    <w:rsid w:val="00A10905"/>
    <w:rsid w:val="00A114C6"/>
    <w:rsid w:val="00A139DE"/>
    <w:rsid w:val="00A17C30"/>
    <w:rsid w:val="00A2031A"/>
    <w:rsid w:val="00A20891"/>
    <w:rsid w:val="00A21178"/>
    <w:rsid w:val="00A331AA"/>
    <w:rsid w:val="00A36AFA"/>
    <w:rsid w:val="00A4079C"/>
    <w:rsid w:val="00A40E15"/>
    <w:rsid w:val="00A44A49"/>
    <w:rsid w:val="00A46117"/>
    <w:rsid w:val="00A47FB3"/>
    <w:rsid w:val="00A52F40"/>
    <w:rsid w:val="00A56FEF"/>
    <w:rsid w:val="00A60682"/>
    <w:rsid w:val="00A62CE7"/>
    <w:rsid w:val="00A634AF"/>
    <w:rsid w:val="00A63D27"/>
    <w:rsid w:val="00A63E19"/>
    <w:rsid w:val="00A64C2F"/>
    <w:rsid w:val="00A70917"/>
    <w:rsid w:val="00A717BE"/>
    <w:rsid w:val="00A75C3F"/>
    <w:rsid w:val="00A760FC"/>
    <w:rsid w:val="00A826B1"/>
    <w:rsid w:val="00A82C29"/>
    <w:rsid w:val="00A834B9"/>
    <w:rsid w:val="00A85B7E"/>
    <w:rsid w:val="00A864D2"/>
    <w:rsid w:val="00A87030"/>
    <w:rsid w:val="00A94727"/>
    <w:rsid w:val="00A949DB"/>
    <w:rsid w:val="00A954B1"/>
    <w:rsid w:val="00A95CAB"/>
    <w:rsid w:val="00A97C1E"/>
    <w:rsid w:val="00AA1001"/>
    <w:rsid w:val="00AA337F"/>
    <w:rsid w:val="00AA3A3E"/>
    <w:rsid w:val="00AA541A"/>
    <w:rsid w:val="00AA64C4"/>
    <w:rsid w:val="00AA7CD7"/>
    <w:rsid w:val="00AB15F9"/>
    <w:rsid w:val="00AB2C2B"/>
    <w:rsid w:val="00AB5374"/>
    <w:rsid w:val="00AB5776"/>
    <w:rsid w:val="00AC0426"/>
    <w:rsid w:val="00AC5F04"/>
    <w:rsid w:val="00AC66C3"/>
    <w:rsid w:val="00AD3553"/>
    <w:rsid w:val="00AD35C1"/>
    <w:rsid w:val="00AD38BA"/>
    <w:rsid w:val="00AD4962"/>
    <w:rsid w:val="00AD7792"/>
    <w:rsid w:val="00AE0AC8"/>
    <w:rsid w:val="00AE1C10"/>
    <w:rsid w:val="00AE424F"/>
    <w:rsid w:val="00AE4B86"/>
    <w:rsid w:val="00AF00A1"/>
    <w:rsid w:val="00AF119C"/>
    <w:rsid w:val="00AF1713"/>
    <w:rsid w:val="00AF1E38"/>
    <w:rsid w:val="00AF3291"/>
    <w:rsid w:val="00AF47FA"/>
    <w:rsid w:val="00AF5B73"/>
    <w:rsid w:val="00AF6682"/>
    <w:rsid w:val="00B03BBC"/>
    <w:rsid w:val="00B03DCD"/>
    <w:rsid w:val="00B055AB"/>
    <w:rsid w:val="00B05837"/>
    <w:rsid w:val="00B06FDA"/>
    <w:rsid w:val="00B078BD"/>
    <w:rsid w:val="00B106FC"/>
    <w:rsid w:val="00B13660"/>
    <w:rsid w:val="00B15D9D"/>
    <w:rsid w:val="00B16A5D"/>
    <w:rsid w:val="00B1704A"/>
    <w:rsid w:val="00B2003B"/>
    <w:rsid w:val="00B21C1B"/>
    <w:rsid w:val="00B21F59"/>
    <w:rsid w:val="00B23CE6"/>
    <w:rsid w:val="00B255DB"/>
    <w:rsid w:val="00B266CD"/>
    <w:rsid w:val="00B2691B"/>
    <w:rsid w:val="00B27DE9"/>
    <w:rsid w:val="00B32B08"/>
    <w:rsid w:val="00B32F53"/>
    <w:rsid w:val="00B33B89"/>
    <w:rsid w:val="00B342AF"/>
    <w:rsid w:val="00B3462F"/>
    <w:rsid w:val="00B35008"/>
    <w:rsid w:val="00B35A5A"/>
    <w:rsid w:val="00B3660C"/>
    <w:rsid w:val="00B37879"/>
    <w:rsid w:val="00B37DB1"/>
    <w:rsid w:val="00B430A7"/>
    <w:rsid w:val="00B50E28"/>
    <w:rsid w:val="00B54645"/>
    <w:rsid w:val="00B55BE3"/>
    <w:rsid w:val="00B575DD"/>
    <w:rsid w:val="00B6093D"/>
    <w:rsid w:val="00B60E59"/>
    <w:rsid w:val="00B61199"/>
    <w:rsid w:val="00B63994"/>
    <w:rsid w:val="00B67164"/>
    <w:rsid w:val="00B677ED"/>
    <w:rsid w:val="00B727C0"/>
    <w:rsid w:val="00B7617F"/>
    <w:rsid w:val="00B767AF"/>
    <w:rsid w:val="00B805EA"/>
    <w:rsid w:val="00B83B03"/>
    <w:rsid w:val="00B84D61"/>
    <w:rsid w:val="00B850E2"/>
    <w:rsid w:val="00B86652"/>
    <w:rsid w:val="00B86673"/>
    <w:rsid w:val="00B91096"/>
    <w:rsid w:val="00B91268"/>
    <w:rsid w:val="00B91706"/>
    <w:rsid w:val="00B91A60"/>
    <w:rsid w:val="00B92FFD"/>
    <w:rsid w:val="00B936C2"/>
    <w:rsid w:val="00B93BA9"/>
    <w:rsid w:val="00B9421E"/>
    <w:rsid w:val="00B94897"/>
    <w:rsid w:val="00B97335"/>
    <w:rsid w:val="00BA1960"/>
    <w:rsid w:val="00BA6F81"/>
    <w:rsid w:val="00BB2B9A"/>
    <w:rsid w:val="00BB3D81"/>
    <w:rsid w:val="00BB61F7"/>
    <w:rsid w:val="00BB6841"/>
    <w:rsid w:val="00BB6D8E"/>
    <w:rsid w:val="00BB6F87"/>
    <w:rsid w:val="00BB758A"/>
    <w:rsid w:val="00BC36AE"/>
    <w:rsid w:val="00BC47A6"/>
    <w:rsid w:val="00BC514E"/>
    <w:rsid w:val="00BC5DB1"/>
    <w:rsid w:val="00BD2169"/>
    <w:rsid w:val="00BD298D"/>
    <w:rsid w:val="00BD2BE1"/>
    <w:rsid w:val="00BD6A12"/>
    <w:rsid w:val="00BD6B50"/>
    <w:rsid w:val="00BE2E56"/>
    <w:rsid w:val="00BE75F2"/>
    <w:rsid w:val="00BF0F14"/>
    <w:rsid w:val="00BF482F"/>
    <w:rsid w:val="00C00FBE"/>
    <w:rsid w:val="00C013BE"/>
    <w:rsid w:val="00C025BB"/>
    <w:rsid w:val="00C048E2"/>
    <w:rsid w:val="00C06C43"/>
    <w:rsid w:val="00C10E7D"/>
    <w:rsid w:val="00C11E56"/>
    <w:rsid w:val="00C13450"/>
    <w:rsid w:val="00C140B0"/>
    <w:rsid w:val="00C143AA"/>
    <w:rsid w:val="00C14ABE"/>
    <w:rsid w:val="00C14E77"/>
    <w:rsid w:val="00C16075"/>
    <w:rsid w:val="00C17FBE"/>
    <w:rsid w:val="00C224DF"/>
    <w:rsid w:val="00C22A8B"/>
    <w:rsid w:val="00C239D6"/>
    <w:rsid w:val="00C24910"/>
    <w:rsid w:val="00C24A46"/>
    <w:rsid w:val="00C25D06"/>
    <w:rsid w:val="00C26835"/>
    <w:rsid w:val="00C3045B"/>
    <w:rsid w:val="00C30FFE"/>
    <w:rsid w:val="00C31CB6"/>
    <w:rsid w:val="00C325FF"/>
    <w:rsid w:val="00C34D4D"/>
    <w:rsid w:val="00C357A7"/>
    <w:rsid w:val="00C35C6E"/>
    <w:rsid w:val="00C4068D"/>
    <w:rsid w:val="00C40791"/>
    <w:rsid w:val="00C40FAC"/>
    <w:rsid w:val="00C4241E"/>
    <w:rsid w:val="00C42C1C"/>
    <w:rsid w:val="00C43D9D"/>
    <w:rsid w:val="00C51761"/>
    <w:rsid w:val="00C5325A"/>
    <w:rsid w:val="00C57B21"/>
    <w:rsid w:val="00C61CA5"/>
    <w:rsid w:val="00C6327E"/>
    <w:rsid w:val="00C65339"/>
    <w:rsid w:val="00C65AC4"/>
    <w:rsid w:val="00C66D2E"/>
    <w:rsid w:val="00C700DD"/>
    <w:rsid w:val="00C735A0"/>
    <w:rsid w:val="00C74706"/>
    <w:rsid w:val="00C7687F"/>
    <w:rsid w:val="00C76F24"/>
    <w:rsid w:val="00C7738A"/>
    <w:rsid w:val="00C77553"/>
    <w:rsid w:val="00C85855"/>
    <w:rsid w:val="00C858AB"/>
    <w:rsid w:val="00C85B5D"/>
    <w:rsid w:val="00C868A8"/>
    <w:rsid w:val="00C86CD2"/>
    <w:rsid w:val="00C87775"/>
    <w:rsid w:val="00C87A93"/>
    <w:rsid w:val="00C937B2"/>
    <w:rsid w:val="00C93F29"/>
    <w:rsid w:val="00C95D9A"/>
    <w:rsid w:val="00C96204"/>
    <w:rsid w:val="00C966B0"/>
    <w:rsid w:val="00C96D70"/>
    <w:rsid w:val="00CA1747"/>
    <w:rsid w:val="00CA43FE"/>
    <w:rsid w:val="00CA6AA1"/>
    <w:rsid w:val="00CB102B"/>
    <w:rsid w:val="00CB13FB"/>
    <w:rsid w:val="00CB457E"/>
    <w:rsid w:val="00CB4BBA"/>
    <w:rsid w:val="00CB7002"/>
    <w:rsid w:val="00CC0C58"/>
    <w:rsid w:val="00CC0DFE"/>
    <w:rsid w:val="00CC1647"/>
    <w:rsid w:val="00CC524B"/>
    <w:rsid w:val="00CC5F54"/>
    <w:rsid w:val="00CC7ABF"/>
    <w:rsid w:val="00CC7E12"/>
    <w:rsid w:val="00CD0FA6"/>
    <w:rsid w:val="00CD2131"/>
    <w:rsid w:val="00CD24CA"/>
    <w:rsid w:val="00CD301B"/>
    <w:rsid w:val="00CD4A9A"/>
    <w:rsid w:val="00CD6CF7"/>
    <w:rsid w:val="00CD79DA"/>
    <w:rsid w:val="00CE0A10"/>
    <w:rsid w:val="00CE129F"/>
    <w:rsid w:val="00CE479E"/>
    <w:rsid w:val="00CE4E07"/>
    <w:rsid w:val="00CE6274"/>
    <w:rsid w:val="00CE76ED"/>
    <w:rsid w:val="00CE7A12"/>
    <w:rsid w:val="00CE7DB1"/>
    <w:rsid w:val="00D029CA"/>
    <w:rsid w:val="00D04040"/>
    <w:rsid w:val="00D1035E"/>
    <w:rsid w:val="00D12921"/>
    <w:rsid w:val="00D1453F"/>
    <w:rsid w:val="00D14B66"/>
    <w:rsid w:val="00D15599"/>
    <w:rsid w:val="00D15730"/>
    <w:rsid w:val="00D1574C"/>
    <w:rsid w:val="00D24FA0"/>
    <w:rsid w:val="00D2516D"/>
    <w:rsid w:val="00D2622D"/>
    <w:rsid w:val="00D27ECD"/>
    <w:rsid w:val="00D301E5"/>
    <w:rsid w:val="00D30A4B"/>
    <w:rsid w:val="00D30CB6"/>
    <w:rsid w:val="00D33842"/>
    <w:rsid w:val="00D3700A"/>
    <w:rsid w:val="00D44C53"/>
    <w:rsid w:val="00D452DD"/>
    <w:rsid w:val="00D45922"/>
    <w:rsid w:val="00D47D7D"/>
    <w:rsid w:val="00D50CD1"/>
    <w:rsid w:val="00D53E89"/>
    <w:rsid w:val="00D53F47"/>
    <w:rsid w:val="00D5574D"/>
    <w:rsid w:val="00D613F6"/>
    <w:rsid w:val="00D6511B"/>
    <w:rsid w:val="00D66ADC"/>
    <w:rsid w:val="00D67946"/>
    <w:rsid w:val="00D72D85"/>
    <w:rsid w:val="00D73C5A"/>
    <w:rsid w:val="00D74940"/>
    <w:rsid w:val="00D74ECF"/>
    <w:rsid w:val="00D74F92"/>
    <w:rsid w:val="00D7789D"/>
    <w:rsid w:val="00D81760"/>
    <w:rsid w:val="00D81C1D"/>
    <w:rsid w:val="00D8273D"/>
    <w:rsid w:val="00D82B26"/>
    <w:rsid w:val="00D83021"/>
    <w:rsid w:val="00D84EA2"/>
    <w:rsid w:val="00D8579E"/>
    <w:rsid w:val="00D85828"/>
    <w:rsid w:val="00D87A1C"/>
    <w:rsid w:val="00D92219"/>
    <w:rsid w:val="00D938F3"/>
    <w:rsid w:val="00DA0429"/>
    <w:rsid w:val="00DA0494"/>
    <w:rsid w:val="00DA522D"/>
    <w:rsid w:val="00DA567B"/>
    <w:rsid w:val="00DA6CD0"/>
    <w:rsid w:val="00DA71EB"/>
    <w:rsid w:val="00DB1A3B"/>
    <w:rsid w:val="00DB4154"/>
    <w:rsid w:val="00DB4DF5"/>
    <w:rsid w:val="00DB5A31"/>
    <w:rsid w:val="00DB5BFC"/>
    <w:rsid w:val="00DB6727"/>
    <w:rsid w:val="00DB6A62"/>
    <w:rsid w:val="00DC0172"/>
    <w:rsid w:val="00DC2B54"/>
    <w:rsid w:val="00DC425D"/>
    <w:rsid w:val="00DC57DE"/>
    <w:rsid w:val="00DD0048"/>
    <w:rsid w:val="00DD2D25"/>
    <w:rsid w:val="00DD4EA9"/>
    <w:rsid w:val="00DD63A8"/>
    <w:rsid w:val="00DD7912"/>
    <w:rsid w:val="00DE3CD4"/>
    <w:rsid w:val="00DE6966"/>
    <w:rsid w:val="00DF08B8"/>
    <w:rsid w:val="00DF09CC"/>
    <w:rsid w:val="00DF0A11"/>
    <w:rsid w:val="00DF0A35"/>
    <w:rsid w:val="00DF1E06"/>
    <w:rsid w:val="00DF4C5C"/>
    <w:rsid w:val="00DF5C30"/>
    <w:rsid w:val="00DF5C8F"/>
    <w:rsid w:val="00DF7B42"/>
    <w:rsid w:val="00E02419"/>
    <w:rsid w:val="00E0249A"/>
    <w:rsid w:val="00E02961"/>
    <w:rsid w:val="00E03EDB"/>
    <w:rsid w:val="00E0408E"/>
    <w:rsid w:val="00E0495E"/>
    <w:rsid w:val="00E10695"/>
    <w:rsid w:val="00E11406"/>
    <w:rsid w:val="00E130F0"/>
    <w:rsid w:val="00E13150"/>
    <w:rsid w:val="00E1532B"/>
    <w:rsid w:val="00E17227"/>
    <w:rsid w:val="00E17450"/>
    <w:rsid w:val="00E17455"/>
    <w:rsid w:val="00E221CD"/>
    <w:rsid w:val="00E22207"/>
    <w:rsid w:val="00E231A4"/>
    <w:rsid w:val="00E233FB"/>
    <w:rsid w:val="00E237F4"/>
    <w:rsid w:val="00E25FED"/>
    <w:rsid w:val="00E27044"/>
    <w:rsid w:val="00E271C2"/>
    <w:rsid w:val="00E278C6"/>
    <w:rsid w:val="00E278D6"/>
    <w:rsid w:val="00E3072E"/>
    <w:rsid w:val="00E30D19"/>
    <w:rsid w:val="00E318EF"/>
    <w:rsid w:val="00E32873"/>
    <w:rsid w:val="00E32C86"/>
    <w:rsid w:val="00E41005"/>
    <w:rsid w:val="00E41EF8"/>
    <w:rsid w:val="00E43119"/>
    <w:rsid w:val="00E44D76"/>
    <w:rsid w:val="00E44EE9"/>
    <w:rsid w:val="00E450AE"/>
    <w:rsid w:val="00E47E3C"/>
    <w:rsid w:val="00E47F58"/>
    <w:rsid w:val="00E50673"/>
    <w:rsid w:val="00E515A2"/>
    <w:rsid w:val="00E52698"/>
    <w:rsid w:val="00E535DB"/>
    <w:rsid w:val="00E6076F"/>
    <w:rsid w:val="00E619A6"/>
    <w:rsid w:val="00E64BB4"/>
    <w:rsid w:val="00E650FA"/>
    <w:rsid w:val="00E6622A"/>
    <w:rsid w:val="00E67351"/>
    <w:rsid w:val="00E67FEA"/>
    <w:rsid w:val="00E7087C"/>
    <w:rsid w:val="00E7274C"/>
    <w:rsid w:val="00E73BEB"/>
    <w:rsid w:val="00E74A6B"/>
    <w:rsid w:val="00E75010"/>
    <w:rsid w:val="00E75633"/>
    <w:rsid w:val="00E75899"/>
    <w:rsid w:val="00E75A98"/>
    <w:rsid w:val="00E76598"/>
    <w:rsid w:val="00E76802"/>
    <w:rsid w:val="00E83302"/>
    <w:rsid w:val="00E8483B"/>
    <w:rsid w:val="00E869F4"/>
    <w:rsid w:val="00E86D96"/>
    <w:rsid w:val="00E87342"/>
    <w:rsid w:val="00E90585"/>
    <w:rsid w:val="00E90D4E"/>
    <w:rsid w:val="00E91139"/>
    <w:rsid w:val="00E95AC8"/>
    <w:rsid w:val="00EA0244"/>
    <w:rsid w:val="00EA2009"/>
    <w:rsid w:val="00EA45B2"/>
    <w:rsid w:val="00EA5449"/>
    <w:rsid w:val="00EB1584"/>
    <w:rsid w:val="00EB3514"/>
    <w:rsid w:val="00EB35B4"/>
    <w:rsid w:val="00EB4207"/>
    <w:rsid w:val="00EB48A5"/>
    <w:rsid w:val="00EB4ACB"/>
    <w:rsid w:val="00EC033E"/>
    <w:rsid w:val="00EC0EE4"/>
    <w:rsid w:val="00EC12D0"/>
    <w:rsid w:val="00EC50FC"/>
    <w:rsid w:val="00ED035B"/>
    <w:rsid w:val="00ED2293"/>
    <w:rsid w:val="00ED4C81"/>
    <w:rsid w:val="00ED5A52"/>
    <w:rsid w:val="00ED5AA4"/>
    <w:rsid w:val="00ED79A5"/>
    <w:rsid w:val="00EE198A"/>
    <w:rsid w:val="00EE22CA"/>
    <w:rsid w:val="00EE2D44"/>
    <w:rsid w:val="00EE44AE"/>
    <w:rsid w:val="00EE5007"/>
    <w:rsid w:val="00EE61E1"/>
    <w:rsid w:val="00EE6EB1"/>
    <w:rsid w:val="00EF4CA4"/>
    <w:rsid w:val="00EF543F"/>
    <w:rsid w:val="00EF5EA8"/>
    <w:rsid w:val="00EF61D4"/>
    <w:rsid w:val="00F00A16"/>
    <w:rsid w:val="00F02760"/>
    <w:rsid w:val="00F03C13"/>
    <w:rsid w:val="00F04024"/>
    <w:rsid w:val="00F05A5D"/>
    <w:rsid w:val="00F05B95"/>
    <w:rsid w:val="00F06CBB"/>
    <w:rsid w:val="00F10012"/>
    <w:rsid w:val="00F13A2A"/>
    <w:rsid w:val="00F14003"/>
    <w:rsid w:val="00F15645"/>
    <w:rsid w:val="00F157D7"/>
    <w:rsid w:val="00F16727"/>
    <w:rsid w:val="00F1799E"/>
    <w:rsid w:val="00F17A17"/>
    <w:rsid w:val="00F20490"/>
    <w:rsid w:val="00F204B2"/>
    <w:rsid w:val="00F24671"/>
    <w:rsid w:val="00F32E5C"/>
    <w:rsid w:val="00F407A7"/>
    <w:rsid w:val="00F40EF0"/>
    <w:rsid w:val="00F41285"/>
    <w:rsid w:val="00F41B12"/>
    <w:rsid w:val="00F42B43"/>
    <w:rsid w:val="00F46A80"/>
    <w:rsid w:val="00F50D33"/>
    <w:rsid w:val="00F522EA"/>
    <w:rsid w:val="00F5256F"/>
    <w:rsid w:val="00F53F02"/>
    <w:rsid w:val="00F61948"/>
    <w:rsid w:val="00F64520"/>
    <w:rsid w:val="00F65199"/>
    <w:rsid w:val="00F657AA"/>
    <w:rsid w:val="00F666F9"/>
    <w:rsid w:val="00F6789D"/>
    <w:rsid w:val="00F72F7F"/>
    <w:rsid w:val="00F75DBC"/>
    <w:rsid w:val="00F75E7F"/>
    <w:rsid w:val="00F76A55"/>
    <w:rsid w:val="00F860FB"/>
    <w:rsid w:val="00F95C11"/>
    <w:rsid w:val="00FA0BD3"/>
    <w:rsid w:val="00FA3399"/>
    <w:rsid w:val="00FA344B"/>
    <w:rsid w:val="00FA5ADE"/>
    <w:rsid w:val="00FA6E3D"/>
    <w:rsid w:val="00FB2E1C"/>
    <w:rsid w:val="00FC0437"/>
    <w:rsid w:val="00FC09C4"/>
    <w:rsid w:val="00FC0EF6"/>
    <w:rsid w:val="00FC6037"/>
    <w:rsid w:val="00FC699D"/>
    <w:rsid w:val="00FD060A"/>
    <w:rsid w:val="00FD32FF"/>
    <w:rsid w:val="00FD52E7"/>
    <w:rsid w:val="00FE05BF"/>
    <w:rsid w:val="00FE07FA"/>
    <w:rsid w:val="00FE1616"/>
    <w:rsid w:val="00FE2720"/>
    <w:rsid w:val="00FE3854"/>
    <w:rsid w:val="00FE67AE"/>
    <w:rsid w:val="00FE7E0A"/>
    <w:rsid w:val="00FF12E9"/>
    <w:rsid w:val="00FF26AA"/>
    <w:rsid w:val="00FF3519"/>
    <w:rsid w:val="00FF3569"/>
    <w:rsid w:val="00FF35BE"/>
    <w:rsid w:val="00FF56F6"/>
    <w:rsid w:val="00FF5F0E"/>
    <w:rsid w:val="01345DAC"/>
    <w:rsid w:val="0140613A"/>
    <w:rsid w:val="014709A0"/>
    <w:rsid w:val="01771DE1"/>
    <w:rsid w:val="017D5052"/>
    <w:rsid w:val="01932A81"/>
    <w:rsid w:val="0197690B"/>
    <w:rsid w:val="01A15B3E"/>
    <w:rsid w:val="01A32DA1"/>
    <w:rsid w:val="01B708FD"/>
    <w:rsid w:val="01DD6C71"/>
    <w:rsid w:val="01E05FC0"/>
    <w:rsid w:val="01F317EE"/>
    <w:rsid w:val="020644DB"/>
    <w:rsid w:val="02106544"/>
    <w:rsid w:val="0248531A"/>
    <w:rsid w:val="024A7A20"/>
    <w:rsid w:val="02512A4A"/>
    <w:rsid w:val="0264611C"/>
    <w:rsid w:val="0270061D"/>
    <w:rsid w:val="02731AFA"/>
    <w:rsid w:val="02754CBB"/>
    <w:rsid w:val="027853B9"/>
    <w:rsid w:val="02AB0356"/>
    <w:rsid w:val="02BC2F44"/>
    <w:rsid w:val="02D13BFE"/>
    <w:rsid w:val="02D4308B"/>
    <w:rsid w:val="02E06927"/>
    <w:rsid w:val="02E546C6"/>
    <w:rsid w:val="02F20FCA"/>
    <w:rsid w:val="02F81E85"/>
    <w:rsid w:val="02FC40DB"/>
    <w:rsid w:val="03046DB2"/>
    <w:rsid w:val="032E2DED"/>
    <w:rsid w:val="03794128"/>
    <w:rsid w:val="037C3A04"/>
    <w:rsid w:val="03994E82"/>
    <w:rsid w:val="03B402E9"/>
    <w:rsid w:val="03CB6545"/>
    <w:rsid w:val="04014F79"/>
    <w:rsid w:val="04065728"/>
    <w:rsid w:val="040F6A9E"/>
    <w:rsid w:val="043B334F"/>
    <w:rsid w:val="044A7806"/>
    <w:rsid w:val="044F0CEE"/>
    <w:rsid w:val="045025C8"/>
    <w:rsid w:val="047F5B6F"/>
    <w:rsid w:val="047F723D"/>
    <w:rsid w:val="04D3171A"/>
    <w:rsid w:val="04DB2304"/>
    <w:rsid w:val="04ED23F9"/>
    <w:rsid w:val="053D1E41"/>
    <w:rsid w:val="0569311E"/>
    <w:rsid w:val="056D353A"/>
    <w:rsid w:val="0578428A"/>
    <w:rsid w:val="05817BD2"/>
    <w:rsid w:val="05BB5C6C"/>
    <w:rsid w:val="05BE3674"/>
    <w:rsid w:val="05C62E1A"/>
    <w:rsid w:val="05D21E54"/>
    <w:rsid w:val="05E37C59"/>
    <w:rsid w:val="05F7286B"/>
    <w:rsid w:val="05FF3D1D"/>
    <w:rsid w:val="0606626C"/>
    <w:rsid w:val="0642037B"/>
    <w:rsid w:val="06526807"/>
    <w:rsid w:val="065C439E"/>
    <w:rsid w:val="066D0CD2"/>
    <w:rsid w:val="067A4160"/>
    <w:rsid w:val="069D61A0"/>
    <w:rsid w:val="06BA58F1"/>
    <w:rsid w:val="06C40C7D"/>
    <w:rsid w:val="06D81C5E"/>
    <w:rsid w:val="06DF6054"/>
    <w:rsid w:val="06ED6110"/>
    <w:rsid w:val="06FB5968"/>
    <w:rsid w:val="071B3AE2"/>
    <w:rsid w:val="071C7418"/>
    <w:rsid w:val="07334CBD"/>
    <w:rsid w:val="07410FC6"/>
    <w:rsid w:val="07681429"/>
    <w:rsid w:val="078D4A68"/>
    <w:rsid w:val="07AF352E"/>
    <w:rsid w:val="07C8027A"/>
    <w:rsid w:val="07FD4E51"/>
    <w:rsid w:val="08070AA9"/>
    <w:rsid w:val="0822460E"/>
    <w:rsid w:val="08226276"/>
    <w:rsid w:val="082A1AF9"/>
    <w:rsid w:val="084A727E"/>
    <w:rsid w:val="08643799"/>
    <w:rsid w:val="08824684"/>
    <w:rsid w:val="089E21FF"/>
    <w:rsid w:val="08A72628"/>
    <w:rsid w:val="08C2428C"/>
    <w:rsid w:val="08C533AB"/>
    <w:rsid w:val="08CF374A"/>
    <w:rsid w:val="08F636BA"/>
    <w:rsid w:val="090C45B0"/>
    <w:rsid w:val="09344B7C"/>
    <w:rsid w:val="09494DFD"/>
    <w:rsid w:val="09727371"/>
    <w:rsid w:val="098E3424"/>
    <w:rsid w:val="09912D62"/>
    <w:rsid w:val="09936434"/>
    <w:rsid w:val="099A5AC6"/>
    <w:rsid w:val="09D973F0"/>
    <w:rsid w:val="09E41049"/>
    <w:rsid w:val="09EE5D75"/>
    <w:rsid w:val="09EF09C1"/>
    <w:rsid w:val="09EF78EF"/>
    <w:rsid w:val="0A195369"/>
    <w:rsid w:val="0A1F2635"/>
    <w:rsid w:val="0A2E33DD"/>
    <w:rsid w:val="0A3E604F"/>
    <w:rsid w:val="0A406F7E"/>
    <w:rsid w:val="0A734C1B"/>
    <w:rsid w:val="0A805238"/>
    <w:rsid w:val="0A82093B"/>
    <w:rsid w:val="0A871B0D"/>
    <w:rsid w:val="0A9F1886"/>
    <w:rsid w:val="0AC858A8"/>
    <w:rsid w:val="0ACA527B"/>
    <w:rsid w:val="0ACD68CC"/>
    <w:rsid w:val="0B05134E"/>
    <w:rsid w:val="0B0F4C1D"/>
    <w:rsid w:val="0B2E527A"/>
    <w:rsid w:val="0B441203"/>
    <w:rsid w:val="0B561706"/>
    <w:rsid w:val="0B673A75"/>
    <w:rsid w:val="0B6A0002"/>
    <w:rsid w:val="0B70730F"/>
    <w:rsid w:val="0B800E11"/>
    <w:rsid w:val="0B955598"/>
    <w:rsid w:val="0BAB4F35"/>
    <w:rsid w:val="0BAC4C6A"/>
    <w:rsid w:val="0BB023D2"/>
    <w:rsid w:val="0BB93FA6"/>
    <w:rsid w:val="0BBE2C7E"/>
    <w:rsid w:val="0BC47602"/>
    <w:rsid w:val="0BD63080"/>
    <w:rsid w:val="0BEB340A"/>
    <w:rsid w:val="0BF07BCF"/>
    <w:rsid w:val="0C0A5403"/>
    <w:rsid w:val="0C2B1A59"/>
    <w:rsid w:val="0C3E324C"/>
    <w:rsid w:val="0C4414E4"/>
    <w:rsid w:val="0C622230"/>
    <w:rsid w:val="0C7470BC"/>
    <w:rsid w:val="0C7F2541"/>
    <w:rsid w:val="0CC2062E"/>
    <w:rsid w:val="0CC530F7"/>
    <w:rsid w:val="0CD209A4"/>
    <w:rsid w:val="0CDF1579"/>
    <w:rsid w:val="0CF154CB"/>
    <w:rsid w:val="0CF53741"/>
    <w:rsid w:val="0D2941EA"/>
    <w:rsid w:val="0D33028B"/>
    <w:rsid w:val="0D5F608A"/>
    <w:rsid w:val="0D8256A8"/>
    <w:rsid w:val="0D8D2F1D"/>
    <w:rsid w:val="0D9F3FB8"/>
    <w:rsid w:val="0DA50455"/>
    <w:rsid w:val="0DA67BCC"/>
    <w:rsid w:val="0DBC0028"/>
    <w:rsid w:val="0DCD126F"/>
    <w:rsid w:val="0DDB0D43"/>
    <w:rsid w:val="0DE87C01"/>
    <w:rsid w:val="0DF0082E"/>
    <w:rsid w:val="0E0A0C37"/>
    <w:rsid w:val="0E1053AA"/>
    <w:rsid w:val="0E3660EE"/>
    <w:rsid w:val="0E3C6208"/>
    <w:rsid w:val="0E43308A"/>
    <w:rsid w:val="0E5D64AF"/>
    <w:rsid w:val="0E645D50"/>
    <w:rsid w:val="0E874B3C"/>
    <w:rsid w:val="0E9016FD"/>
    <w:rsid w:val="0EC317E7"/>
    <w:rsid w:val="0ED62C2F"/>
    <w:rsid w:val="0EF743DA"/>
    <w:rsid w:val="0F107B28"/>
    <w:rsid w:val="0F116AC3"/>
    <w:rsid w:val="0F5401D4"/>
    <w:rsid w:val="0F6F6384"/>
    <w:rsid w:val="0FBB6101"/>
    <w:rsid w:val="0FC31094"/>
    <w:rsid w:val="0FE51515"/>
    <w:rsid w:val="0FEE1153"/>
    <w:rsid w:val="0FFC77FC"/>
    <w:rsid w:val="10050368"/>
    <w:rsid w:val="10184BC8"/>
    <w:rsid w:val="101C28F3"/>
    <w:rsid w:val="10330BA6"/>
    <w:rsid w:val="104715C4"/>
    <w:rsid w:val="105659D4"/>
    <w:rsid w:val="1069391C"/>
    <w:rsid w:val="107058DB"/>
    <w:rsid w:val="107E11A6"/>
    <w:rsid w:val="108A12C8"/>
    <w:rsid w:val="10953945"/>
    <w:rsid w:val="1096488B"/>
    <w:rsid w:val="10994B2D"/>
    <w:rsid w:val="10A7057A"/>
    <w:rsid w:val="10AE1870"/>
    <w:rsid w:val="10BC7A51"/>
    <w:rsid w:val="10C0390F"/>
    <w:rsid w:val="10DE08FF"/>
    <w:rsid w:val="10F6160F"/>
    <w:rsid w:val="111A2ECC"/>
    <w:rsid w:val="1126623B"/>
    <w:rsid w:val="11474C9A"/>
    <w:rsid w:val="115E0EDF"/>
    <w:rsid w:val="117B6EE8"/>
    <w:rsid w:val="11860C99"/>
    <w:rsid w:val="11AF7C22"/>
    <w:rsid w:val="11B75FEF"/>
    <w:rsid w:val="11CB4941"/>
    <w:rsid w:val="11F67F90"/>
    <w:rsid w:val="12151615"/>
    <w:rsid w:val="121F2A38"/>
    <w:rsid w:val="1228612D"/>
    <w:rsid w:val="122F4981"/>
    <w:rsid w:val="122F676A"/>
    <w:rsid w:val="123B2B0B"/>
    <w:rsid w:val="12495B1A"/>
    <w:rsid w:val="12564E67"/>
    <w:rsid w:val="12784695"/>
    <w:rsid w:val="12894F80"/>
    <w:rsid w:val="128A1943"/>
    <w:rsid w:val="12C9595B"/>
    <w:rsid w:val="12DC0D11"/>
    <w:rsid w:val="12ED110E"/>
    <w:rsid w:val="132F3CEF"/>
    <w:rsid w:val="1332258C"/>
    <w:rsid w:val="134A5645"/>
    <w:rsid w:val="13691B39"/>
    <w:rsid w:val="136A3102"/>
    <w:rsid w:val="1375292C"/>
    <w:rsid w:val="13771DB2"/>
    <w:rsid w:val="13BD6673"/>
    <w:rsid w:val="13C00AAD"/>
    <w:rsid w:val="13CE4FF8"/>
    <w:rsid w:val="13D222D0"/>
    <w:rsid w:val="13D712F2"/>
    <w:rsid w:val="13DA27E6"/>
    <w:rsid w:val="14032873"/>
    <w:rsid w:val="14226CB1"/>
    <w:rsid w:val="1448687E"/>
    <w:rsid w:val="144D64B7"/>
    <w:rsid w:val="145C64A8"/>
    <w:rsid w:val="146B5714"/>
    <w:rsid w:val="146D60CB"/>
    <w:rsid w:val="14812B5E"/>
    <w:rsid w:val="148F69B0"/>
    <w:rsid w:val="149011A7"/>
    <w:rsid w:val="149D2E23"/>
    <w:rsid w:val="14A20B83"/>
    <w:rsid w:val="14C03686"/>
    <w:rsid w:val="14D6528C"/>
    <w:rsid w:val="14E37374"/>
    <w:rsid w:val="14F7184C"/>
    <w:rsid w:val="15013698"/>
    <w:rsid w:val="1505666B"/>
    <w:rsid w:val="150A32BC"/>
    <w:rsid w:val="15457E76"/>
    <w:rsid w:val="154E2098"/>
    <w:rsid w:val="15533F98"/>
    <w:rsid w:val="155E1492"/>
    <w:rsid w:val="15666519"/>
    <w:rsid w:val="15795795"/>
    <w:rsid w:val="15EC3F44"/>
    <w:rsid w:val="15EE5C57"/>
    <w:rsid w:val="1622361B"/>
    <w:rsid w:val="16656748"/>
    <w:rsid w:val="167C7E43"/>
    <w:rsid w:val="169441FD"/>
    <w:rsid w:val="16C428BB"/>
    <w:rsid w:val="16C50EA4"/>
    <w:rsid w:val="16CF3ADE"/>
    <w:rsid w:val="16F24B50"/>
    <w:rsid w:val="170812B9"/>
    <w:rsid w:val="172B0A53"/>
    <w:rsid w:val="172B557E"/>
    <w:rsid w:val="174348D4"/>
    <w:rsid w:val="17556D1F"/>
    <w:rsid w:val="177E0383"/>
    <w:rsid w:val="179B3F68"/>
    <w:rsid w:val="17A872B0"/>
    <w:rsid w:val="17B544FE"/>
    <w:rsid w:val="17EC525A"/>
    <w:rsid w:val="180E4E7F"/>
    <w:rsid w:val="18216F20"/>
    <w:rsid w:val="184719C8"/>
    <w:rsid w:val="185C2842"/>
    <w:rsid w:val="186A0298"/>
    <w:rsid w:val="188406F3"/>
    <w:rsid w:val="18923B17"/>
    <w:rsid w:val="18CC3FB9"/>
    <w:rsid w:val="19053F40"/>
    <w:rsid w:val="19377D16"/>
    <w:rsid w:val="19382404"/>
    <w:rsid w:val="19690121"/>
    <w:rsid w:val="19695635"/>
    <w:rsid w:val="196A6931"/>
    <w:rsid w:val="199A6EFF"/>
    <w:rsid w:val="199B0722"/>
    <w:rsid w:val="19C5737D"/>
    <w:rsid w:val="19C626A2"/>
    <w:rsid w:val="19D007AF"/>
    <w:rsid w:val="19E81175"/>
    <w:rsid w:val="19F636A6"/>
    <w:rsid w:val="19FB0289"/>
    <w:rsid w:val="19FD4AD1"/>
    <w:rsid w:val="1A021C67"/>
    <w:rsid w:val="1A035675"/>
    <w:rsid w:val="1A066783"/>
    <w:rsid w:val="1A0C3F1D"/>
    <w:rsid w:val="1A1678A4"/>
    <w:rsid w:val="1A292256"/>
    <w:rsid w:val="1A2D0932"/>
    <w:rsid w:val="1A417F80"/>
    <w:rsid w:val="1A5B671B"/>
    <w:rsid w:val="1A616039"/>
    <w:rsid w:val="1A6252D0"/>
    <w:rsid w:val="1A654B8E"/>
    <w:rsid w:val="1A8A31AC"/>
    <w:rsid w:val="1A9E4E0C"/>
    <w:rsid w:val="1AD6374F"/>
    <w:rsid w:val="1AFD0D2F"/>
    <w:rsid w:val="1B280540"/>
    <w:rsid w:val="1B3163B0"/>
    <w:rsid w:val="1B44359D"/>
    <w:rsid w:val="1B465CBE"/>
    <w:rsid w:val="1B487F31"/>
    <w:rsid w:val="1B5002F9"/>
    <w:rsid w:val="1B887F7D"/>
    <w:rsid w:val="1B9C7A19"/>
    <w:rsid w:val="1BC14FF6"/>
    <w:rsid w:val="1BD7066A"/>
    <w:rsid w:val="1BE70798"/>
    <w:rsid w:val="1BEA723A"/>
    <w:rsid w:val="1BFD6F6E"/>
    <w:rsid w:val="1C066265"/>
    <w:rsid w:val="1C411B71"/>
    <w:rsid w:val="1C52758F"/>
    <w:rsid w:val="1C6E277F"/>
    <w:rsid w:val="1C8C155E"/>
    <w:rsid w:val="1C921921"/>
    <w:rsid w:val="1C930BF0"/>
    <w:rsid w:val="1C99399C"/>
    <w:rsid w:val="1CD23282"/>
    <w:rsid w:val="1CDB79CF"/>
    <w:rsid w:val="1CDB7BFD"/>
    <w:rsid w:val="1CE21AF5"/>
    <w:rsid w:val="1CE52939"/>
    <w:rsid w:val="1CEA5966"/>
    <w:rsid w:val="1D0F1C85"/>
    <w:rsid w:val="1D1415AD"/>
    <w:rsid w:val="1D246A42"/>
    <w:rsid w:val="1D3A401C"/>
    <w:rsid w:val="1D3E4F93"/>
    <w:rsid w:val="1D4209B0"/>
    <w:rsid w:val="1D4D6BAA"/>
    <w:rsid w:val="1D831A7D"/>
    <w:rsid w:val="1DA246D6"/>
    <w:rsid w:val="1DA8115B"/>
    <w:rsid w:val="1DA84F24"/>
    <w:rsid w:val="1DD168B2"/>
    <w:rsid w:val="1DDE3116"/>
    <w:rsid w:val="1DFB363A"/>
    <w:rsid w:val="1DFD0C10"/>
    <w:rsid w:val="1E290F6B"/>
    <w:rsid w:val="1E5F031D"/>
    <w:rsid w:val="1E95577A"/>
    <w:rsid w:val="1EAF02C7"/>
    <w:rsid w:val="1EB27A74"/>
    <w:rsid w:val="1EB95FE5"/>
    <w:rsid w:val="1EBD0C36"/>
    <w:rsid w:val="1EBD22AC"/>
    <w:rsid w:val="1EC61B7F"/>
    <w:rsid w:val="1EEC441B"/>
    <w:rsid w:val="1EF661D7"/>
    <w:rsid w:val="1F065D2B"/>
    <w:rsid w:val="1F1D0FCA"/>
    <w:rsid w:val="1F526450"/>
    <w:rsid w:val="1F85739E"/>
    <w:rsid w:val="1F8C6C72"/>
    <w:rsid w:val="1F991AFC"/>
    <w:rsid w:val="1F9E1039"/>
    <w:rsid w:val="1FDE24F8"/>
    <w:rsid w:val="1FE76712"/>
    <w:rsid w:val="2005373C"/>
    <w:rsid w:val="200A3A07"/>
    <w:rsid w:val="2025002D"/>
    <w:rsid w:val="202B7F44"/>
    <w:rsid w:val="203121AF"/>
    <w:rsid w:val="20580649"/>
    <w:rsid w:val="205A2632"/>
    <w:rsid w:val="206B70C4"/>
    <w:rsid w:val="207D513C"/>
    <w:rsid w:val="208A2D9A"/>
    <w:rsid w:val="209A601F"/>
    <w:rsid w:val="20B068CE"/>
    <w:rsid w:val="20B06EE7"/>
    <w:rsid w:val="20B8383E"/>
    <w:rsid w:val="20C408EF"/>
    <w:rsid w:val="20CB7CAB"/>
    <w:rsid w:val="20D738E2"/>
    <w:rsid w:val="20DF7E57"/>
    <w:rsid w:val="21022A63"/>
    <w:rsid w:val="2110630A"/>
    <w:rsid w:val="212D491E"/>
    <w:rsid w:val="214C46D4"/>
    <w:rsid w:val="216777CA"/>
    <w:rsid w:val="21707792"/>
    <w:rsid w:val="21714875"/>
    <w:rsid w:val="21736BDB"/>
    <w:rsid w:val="219E616E"/>
    <w:rsid w:val="219F4F18"/>
    <w:rsid w:val="21BE1C5D"/>
    <w:rsid w:val="21C10A3D"/>
    <w:rsid w:val="21E81987"/>
    <w:rsid w:val="21EB7868"/>
    <w:rsid w:val="22011FBE"/>
    <w:rsid w:val="220B73D3"/>
    <w:rsid w:val="22186EA9"/>
    <w:rsid w:val="22215D7C"/>
    <w:rsid w:val="22287395"/>
    <w:rsid w:val="223F7EFB"/>
    <w:rsid w:val="22533930"/>
    <w:rsid w:val="22533B34"/>
    <w:rsid w:val="22656F66"/>
    <w:rsid w:val="22830EF2"/>
    <w:rsid w:val="229317CB"/>
    <w:rsid w:val="22B7520B"/>
    <w:rsid w:val="22B917B9"/>
    <w:rsid w:val="22D10994"/>
    <w:rsid w:val="22D15DB9"/>
    <w:rsid w:val="22F62C6A"/>
    <w:rsid w:val="230F6E20"/>
    <w:rsid w:val="233724E0"/>
    <w:rsid w:val="235054C2"/>
    <w:rsid w:val="23616520"/>
    <w:rsid w:val="2364190D"/>
    <w:rsid w:val="23A35AE4"/>
    <w:rsid w:val="23A44173"/>
    <w:rsid w:val="23BA73B4"/>
    <w:rsid w:val="23C7606E"/>
    <w:rsid w:val="23EC1D1E"/>
    <w:rsid w:val="23F400BB"/>
    <w:rsid w:val="23FD2655"/>
    <w:rsid w:val="242B169C"/>
    <w:rsid w:val="244020ED"/>
    <w:rsid w:val="24482D50"/>
    <w:rsid w:val="244B4B74"/>
    <w:rsid w:val="245C1C96"/>
    <w:rsid w:val="24622D94"/>
    <w:rsid w:val="249C7EFC"/>
    <w:rsid w:val="24B27719"/>
    <w:rsid w:val="24CC17EB"/>
    <w:rsid w:val="24CF6FCD"/>
    <w:rsid w:val="24DC526D"/>
    <w:rsid w:val="24F31238"/>
    <w:rsid w:val="25156D3C"/>
    <w:rsid w:val="25197529"/>
    <w:rsid w:val="25234106"/>
    <w:rsid w:val="252439AB"/>
    <w:rsid w:val="254728C6"/>
    <w:rsid w:val="25672BEF"/>
    <w:rsid w:val="25A4534B"/>
    <w:rsid w:val="25B75229"/>
    <w:rsid w:val="25D11A30"/>
    <w:rsid w:val="25D43428"/>
    <w:rsid w:val="25DB1D1F"/>
    <w:rsid w:val="25DF76E4"/>
    <w:rsid w:val="25F76697"/>
    <w:rsid w:val="26020A64"/>
    <w:rsid w:val="260D0491"/>
    <w:rsid w:val="2621246C"/>
    <w:rsid w:val="26382D00"/>
    <w:rsid w:val="26820D50"/>
    <w:rsid w:val="26832682"/>
    <w:rsid w:val="268E5CE4"/>
    <w:rsid w:val="268F6556"/>
    <w:rsid w:val="26A0627F"/>
    <w:rsid w:val="26BB29B2"/>
    <w:rsid w:val="26CE1D8E"/>
    <w:rsid w:val="26D201A1"/>
    <w:rsid w:val="26DE1A9B"/>
    <w:rsid w:val="26F016E1"/>
    <w:rsid w:val="26FD2397"/>
    <w:rsid w:val="273677D8"/>
    <w:rsid w:val="27591960"/>
    <w:rsid w:val="27595F70"/>
    <w:rsid w:val="276E6F85"/>
    <w:rsid w:val="2778594C"/>
    <w:rsid w:val="277A7ABE"/>
    <w:rsid w:val="27A213AA"/>
    <w:rsid w:val="27B211D0"/>
    <w:rsid w:val="27D400D2"/>
    <w:rsid w:val="27DC4F2E"/>
    <w:rsid w:val="27E43D00"/>
    <w:rsid w:val="27F26B6F"/>
    <w:rsid w:val="280322CF"/>
    <w:rsid w:val="280821E0"/>
    <w:rsid w:val="281E2533"/>
    <w:rsid w:val="281E2746"/>
    <w:rsid w:val="28230A43"/>
    <w:rsid w:val="28357ACD"/>
    <w:rsid w:val="28714E13"/>
    <w:rsid w:val="288551C7"/>
    <w:rsid w:val="289447B6"/>
    <w:rsid w:val="28B71AD6"/>
    <w:rsid w:val="28BB1E92"/>
    <w:rsid w:val="28C7419A"/>
    <w:rsid w:val="28D738FB"/>
    <w:rsid w:val="28E12FA5"/>
    <w:rsid w:val="29075905"/>
    <w:rsid w:val="29237FCC"/>
    <w:rsid w:val="295728E8"/>
    <w:rsid w:val="298505A2"/>
    <w:rsid w:val="29A53953"/>
    <w:rsid w:val="29B74CDC"/>
    <w:rsid w:val="29B95619"/>
    <w:rsid w:val="29CB63DD"/>
    <w:rsid w:val="29D33D0B"/>
    <w:rsid w:val="29E00098"/>
    <w:rsid w:val="2A01492E"/>
    <w:rsid w:val="2A0172BC"/>
    <w:rsid w:val="2A247347"/>
    <w:rsid w:val="2A4E6BE6"/>
    <w:rsid w:val="2A632DE8"/>
    <w:rsid w:val="2A633331"/>
    <w:rsid w:val="2A64640A"/>
    <w:rsid w:val="2ACC179C"/>
    <w:rsid w:val="2AD321A5"/>
    <w:rsid w:val="2AED286C"/>
    <w:rsid w:val="2AFA7F2C"/>
    <w:rsid w:val="2B0C42A0"/>
    <w:rsid w:val="2B146E98"/>
    <w:rsid w:val="2B1F3D53"/>
    <w:rsid w:val="2B501DEE"/>
    <w:rsid w:val="2B7E63AE"/>
    <w:rsid w:val="2BAD4B5C"/>
    <w:rsid w:val="2BBF56A2"/>
    <w:rsid w:val="2BD023D1"/>
    <w:rsid w:val="2BDD0222"/>
    <w:rsid w:val="2BEE0681"/>
    <w:rsid w:val="2C2F1D2E"/>
    <w:rsid w:val="2C44303C"/>
    <w:rsid w:val="2C452E14"/>
    <w:rsid w:val="2C4D5FD2"/>
    <w:rsid w:val="2C7658CC"/>
    <w:rsid w:val="2C95035D"/>
    <w:rsid w:val="2C96418B"/>
    <w:rsid w:val="2C965EFD"/>
    <w:rsid w:val="2CC42C8C"/>
    <w:rsid w:val="2CCB0415"/>
    <w:rsid w:val="2CD31A69"/>
    <w:rsid w:val="2CF4298E"/>
    <w:rsid w:val="2CF738DC"/>
    <w:rsid w:val="2D4B42A3"/>
    <w:rsid w:val="2D5D7597"/>
    <w:rsid w:val="2D6A01DB"/>
    <w:rsid w:val="2D7828F8"/>
    <w:rsid w:val="2D8A35DF"/>
    <w:rsid w:val="2DB07989"/>
    <w:rsid w:val="2DB45344"/>
    <w:rsid w:val="2DB85B2F"/>
    <w:rsid w:val="2DF7253B"/>
    <w:rsid w:val="2E1B10F8"/>
    <w:rsid w:val="2E282896"/>
    <w:rsid w:val="2E4524A3"/>
    <w:rsid w:val="2E6A19F3"/>
    <w:rsid w:val="2E8D41D8"/>
    <w:rsid w:val="2E9F2106"/>
    <w:rsid w:val="2EC030F8"/>
    <w:rsid w:val="2EC05C8B"/>
    <w:rsid w:val="2EC560EB"/>
    <w:rsid w:val="2ECC23DE"/>
    <w:rsid w:val="2EDC5028"/>
    <w:rsid w:val="2EE44879"/>
    <w:rsid w:val="2EF536E6"/>
    <w:rsid w:val="2EFF3341"/>
    <w:rsid w:val="2F025905"/>
    <w:rsid w:val="2F241405"/>
    <w:rsid w:val="2F25732D"/>
    <w:rsid w:val="2F4F4C9D"/>
    <w:rsid w:val="2F66724D"/>
    <w:rsid w:val="2F7158CD"/>
    <w:rsid w:val="2F755F11"/>
    <w:rsid w:val="2F784EA3"/>
    <w:rsid w:val="2FB17A93"/>
    <w:rsid w:val="2FBD444F"/>
    <w:rsid w:val="2FC50EFE"/>
    <w:rsid w:val="2FE37DD1"/>
    <w:rsid w:val="2FE43B8F"/>
    <w:rsid w:val="2FF3162E"/>
    <w:rsid w:val="2FFC6B34"/>
    <w:rsid w:val="30017FCC"/>
    <w:rsid w:val="30301114"/>
    <w:rsid w:val="30325DD6"/>
    <w:rsid w:val="303A7544"/>
    <w:rsid w:val="305E5549"/>
    <w:rsid w:val="306137B3"/>
    <w:rsid w:val="30877871"/>
    <w:rsid w:val="30C4319A"/>
    <w:rsid w:val="30C74681"/>
    <w:rsid w:val="30F13F9E"/>
    <w:rsid w:val="311A09CE"/>
    <w:rsid w:val="31242FE4"/>
    <w:rsid w:val="31266A70"/>
    <w:rsid w:val="312814F9"/>
    <w:rsid w:val="314406B3"/>
    <w:rsid w:val="31A0241D"/>
    <w:rsid w:val="31C95635"/>
    <w:rsid w:val="31D71BB7"/>
    <w:rsid w:val="31DB16D1"/>
    <w:rsid w:val="31EA7550"/>
    <w:rsid w:val="31FD31FE"/>
    <w:rsid w:val="31FF1D19"/>
    <w:rsid w:val="32033847"/>
    <w:rsid w:val="325914D0"/>
    <w:rsid w:val="326259BA"/>
    <w:rsid w:val="326548BF"/>
    <w:rsid w:val="32733445"/>
    <w:rsid w:val="329178D8"/>
    <w:rsid w:val="3292065F"/>
    <w:rsid w:val="32984808"/>
    <w:rsid w:val="32A91AFE"/>
    <w:rsid w:val="32DA778B"/>
    <w:rsid w:val="32EA7CDE"/>
    <w:rsid w:val="33147660"/>
    <w:rsid w:val="33343C35"/>
    <w:rsid w:val="334E7AC1"/>
    <w:rsid w:val="33503976"/>
    <w:rsid w:val="33577A50"/>
    <w:rsid w:val="337E5A35"/>
    <w:rsid w:val="338E0447"/>
    <w:rsid w:val="339E6711"/>
    <w:rsid w:val="33B86C33"/>
    <w:rsid w:val="33B96A8E"/>
    <w:rsid w:val="33CC7D75"/>
    <w:rsid w:val="33F51961"/>
    <w:rsid w:val="33F972C3"/>
    <w:rsid w:val="341B457F"/>
    <w:rsid w:val="34306E37"/>
    <w:rsid w:val="3436693A"/>
    <w:rsid w:val="346D2F88"/>
    <w:rsid w:val="34711DF8"/>
    <w:rsid w:val="347571B7"/>
    <w:rsid w:val="347D25A2"/>
    <w:rsid w:val="34A624C2"/>
    <w:rsid w:val="34AB6832"/>
    <w:rsid w:val="34B634A4"/>
    <w:rsid w:val="34C63178"/>
    <w:rsid w:val="34D72951"/>
    <w:rsid w:val="34DF2FF4"/>
    <w:rsid w:val="34FB7461"/>
    <w:rsid w:val="350F3BC6"/>
    <w:rsid w:val="351B1DBB"/>
    <w:rsid w:val="351F2662"/>
    <w:rsid w:val="35321F31"/>
    <w:rsid w:val="354E03E2"/>
    <w:rsid w:val="354F181D"/>
    <w:rsid w:val="357B51EC"/>
    <w:rsid w:val="358F1214"/>
    <w:rsid w:val="35BB5240"/>
    <w:rsid w:val="35E521AA"/>
    <w:rsid w:val="35F174C4"/>
    <w:rsid w:val="36374D7C"/>
    <w:rsid w:val="36707AB1"/>
    <w:rsid w:val="369752DE"/>
    <w:rsid w:val="36A27716"/>
    <w:rsid w:val="36AC704B"/>
    <w:rsid w:val="36AC750D"/>
    <w:rsid w:val="36B45FB1"/>
    <w:rsid w:val="36C018B3"/>
    <w:rsid w:val="36CC4DBE"/>
    <w:rsid w:val="36CE6CF1"/>
    <w:rsid w:val="36D72E5D"/>
    <w:rsid w:val="36E23D05"/>
    <w:rsid w:val="36E47B41"/>
    <w:rsid w:val="37196119"/>
    <w:rsid w:val="37197232"/>
    <w:rsid w:val="373008A2"/>
    <w:rsid w:val="375A6052"/>
    <w:rsid w:val="375F1184"/>
    <w:rsid w:val="37641CB8"/>
    <w:rsid w:val="37677539"/>
    <w:rsid w:val="376D7BC4"/>
    <w:rsid w:val="376E0BF2"/>
    <w:rsid w:val="37915298"/>
    <w:rsid w:val="379B0555"/>
    <w:rsid w:val="37DC37D6"/>
    <w:rsid w:val="37E43B58"/>
    <w:rsid w:val="37EF321A"/>
    <w:rsid w:val="380956D3"/>
    <w:rsid w:val="380A614C"/>
    <w:rsid w:val="38111182"/>
    <w:rsid w:val="38125F59"/>
    <w:rsid w:val="38536C86"/>
    <w:rsid w:val="38665BA2"/>
    <w:rsid w:val="38885B92"/>
    <w:rsid w:val="38942B83"/>
    <w:rsid w:val="38A41F93"/>
    <w:rsid w:val="38A90C87"/>
    <w:rsid w:val="38C03478"/>
    <w:rsid w:val="38F34A8D"/>
    <w:rsid w:val="38F55321"/>
    <w:rsid w:val="38FD2360"/>
    <w:rsid w:val="394258EC"/>
    <w:rsid w:val="39472B23"/>
    <w:rsid w:val="394E46B9"/>
    <w:rsid w:val="39592419"/>
    <w:rsid w:val="39721C01"/>
    <w:rsid w:val="39847A05"/>
    <w:rsid w:val="39871DB9"/>
    <w:rsid w:val="39BA161C"/>
    <w:rsid w:val="39C9069F"/>
    <w:rsid w:val="39C95320"/>
    <w:rsid w:val="39D74FE6"/>
    <w:rsid w:val="39FC209C"/>
    <w:rsid w:val="39FD7852"/>
    <w:rsid w:val="3A236375"/>
    <w:rsid w:val="3A844E56"/>
    <w:rsid w:val="3A9248B5"/>
    <w:rsid w:val="3AAF6391"/>
    <w:rsid w:val="3AB02631"/>
    <w:rsid w:val="3AC151B3"/>
    <w:rsid w:val="3AF6021B"/>
    <w:rsid w:val="3AF64530"/>
    <w:rsid w:val="3B433F27"/>
    <w:rsid w:val="3B457B92"/>
    <w:rsid w:val="3B4B202D"/>
    <w:rsid w:val="3B5B0C6C"/>
    <w:rsid w:val="3B7F448A"/>
    <w:rsid w:val="3BDB42EE"/>
    <w:rsid w:val="3BE71E96"/>
    <w:rsid w:val="3BFD5CF6"/>
    <w:rsid w:val="3C0A128F"/>
    <w:rsid w:val="3C0D7496"/>
    <w:rsid w:val="3C211545"/>
    <w:rsid w:val="3C2D2ECB"/>
    <w:rsid w:val="3C4C5FA2"/>
    <w:rsid w:val="3C6E4EC6"/>
    <w:rsid w:val="3C6F2B62"/>
    <w:rsid w:val="3CBB45AF"/>
    <w:rsid w:val="3CBE056E"/>
    <w:rsid w:val="3CE46B0D"/>
    <w:rsid w:val="3D03674F"/>
    <w:rsid w:val="3D3C0C1A"/>
    <w:rsid w:val="3D3E19B8"/>
    <w:rsid w:val="3D4B0694"/>
    <w:rsid w:val="3D4D26FE"/>
    <w:rsid w:val="3D632045"/>
    <w:rsid w:val="3D745CE2"/>
    <w:rsid w:val="3D837CB1"/>
    <w:rsid w:val="3DBD1DAB"/>
    <w:rsid w:val="3DBEE973"/>
    <w:rsid w:val="3DC25562"/>
    <w:rsid w:val="3DD53F3A"/>
    <w:rsid w:val="3DEF23EA"/>
    <w:rsid w:val="3E69424A"/>
    <w:rsid w:val="3E80785E"/>
    <w:rsid w:val="3EA51218"/>
    <w:rsid w:val="3EC45086"/>
    <w:rsid w:val="3ED575F2"/>
    <w:rsid w:val="3EDB40E1"/>
    <w:rsid w:val="3EF773F5"/>
    <w:rsid w:val="3EFE17D9"/>
    <w:rsid w:val="3F295470"/>
    <w:rsid w:val="3F351D2A"/>
    <w:rsid w:val="3F60740F"/>
    <w:rsid w:val="3F80563C"/>
    <w:rsid w:val="3F9335C1"/>
    <w:rsid w:val="3FAA1E05"/>
    <w:rsid w:val="3FC07CAB"/>
    <w:rsid w:val="3FCA648A"/>
    <w:rsid w:val="3FD672FF"/>
    <w:rsid w:val="3FF3200E"/>
    <w:rsid w:val="401E711D"/>
    <w:rsid w:val="40234334"/>
    <w:rsid w:val="4037219F"/>
    <w:rsid w:val="404750CE"/>
    <w:rsid w:val="40537804"/>
    <w:rsid w:val="40592EB2"/>
    <w:rsid w:val="407231D7"/>
    <w:rsid w:val="40822DBE"/>
    <w:rsid w:val="40844EB0"/>
    <w:rsid w:val="408A1445"/>
    <w:rsid w:val="4093206E"/>
    <w:rsid w:val="409D0678"/>
    <w:rsid w:val="40C17CBA"/>
    <w:rsid w:val="40C35843"/>
    <w:rsid w:val="40CE551B"/>
    <w:rsid w:val="40CF3C10"/>
    <w:rsid w:val="40DC1A99"/>
    <w:rsid w:val="40E60DA8"/>
    <w:rsid w:val="40E76820"/>
    <w:rsid w:val="40ED6E75"/>
    <w:rsid w:val="40EE0BEF"/>
    <w:rsid w:val="41160006"/>
    <w:rsid w:val="411F4AC5"/>
    <w:rsid w:val="41264C90"/>
    <w:rsid w:val="412D4FFE"/>
    <w:rsid w:val="4154792D"/>
    <w:rsid w:val="416F13BD"/>
    <w:rsid w:val="41744D2D"/>
    <w:rsid w:val="41772FD7"/>
    <w:rsid w:val="419C69B1"/>
    <w:rsid w:val="41A05B22"/>
    <w:rsid w:val="41A171C9"/>
    <w:rsid w:val="41B03136"/>
    <w:rsid w:val="41BA0CD8"/>
    <w:rsid w:val="41E16ABA"/>
    <w:rsid w:val="41E63DE9"/>
    <w:rsid w:val="41F12237"/>
    <w:rsid w:val="41F43853"/>
    <w:rsid w:val="42114C71"/>
    <w:rsid w:val="42116483"/>
    <w:rsid w:val="42162BF3"/>
    <w:rsid w:val="423F3CB3"/>
    <w:rsid w:val="42536C8B"/>
    <w:rsid w:val="429A42AF"/>
    <w:rsid w:val="429E060A"/>
    <w:rsid w:val="42BC3512"/>
    <w:rsid w:val="42BF2A91"/>
    <w:rsid w:val="436C311A"/>
    <w:rsid w:val="437A64FE"/>
    <w:rsid w:val="43827BD5"/>
    <w:rsid w:val="43A04D2B"/>
    <w:rsid w:val="43A11B67"/>
    <w:rsid w:val="43CC2BFE"/>
    <w:rsid w:val="43F003BA"/>
    <w:rsid w:val="442A6A00"/>
    <w:rsid w:val="44372C15"/>
    <w:rsid w:val="443B073D"/>
    <w:rsid w:val="447B10F9"/>
    <w:rsid w:val="44952F9D"/>
    <w:rsid w:val="44BF1C8E"/>
    <w:rsid w:val="44DA6D18"/>
    <w:rsid w:val="44E04225"/>
    <w:rsid w:val="44EE1DF4"/>
    <w:rsid w:val="451E3B90"/>
    <w:rsid w:val="452D591E"/>
    <w:rsid w:val="456A6BC1"/>
    <w:rsid w:val="45717FA5"/>
    <w:rsid w:val="458614D2"/>
    <w:rsid w:val="458C2B12"/>
    <w:rsid w:val="4592394C"/>
    <w:rsid w:val="45C217B0"/>
    <w:rsid w:val="45E5269D"/>
    <w:rsid w:val="460C243C"/>
    <w:rsid w:val="46112F1B"/>
    <w:rsid w:val="46160AA8"/>
    <w:rsid w:val="461847A2"/>
    <w:rsid w:val="461A38FC"/>
    <w:rsid w:val="462336C0"/>
    <w:rsid w:val="46631628"/>
    <w:rsid w:val="466730B2"/>
    <w:rsid w:val="46713BB5"/>
    <w:rsid w:val="46832D62"/>
    <w:rsid w:val="468C252F"/>
    <w:rsid w:val="469519CD"/>
    <w:rsid w:val="46966ABA"/>
    <w:rsid w:val="469A404C"/>
    <w:rsid w:val="469B22C0"/>
    <w:rsid w:val="46AC2131"/>
    <w:rsid w:val="46B5536E"/>
    <w:rsid w:val="46BF7709"/>
    <w:rsid w:val="46E94F8E"/>
    <w:rsid w:val="47005288"/>
    <w:rsid w:val="47121270"/>
    <w:rsid w:val="4713622B"/>
    <w:rsid w:val="47190850"/>
    <w:rsid w:val="471B2BB2"/>
    <w:rsid w:val="473C009B"/>
    <w:rsid w:val="473C4A1C"/>
    <w:rsid w:val="473E2476"/>
    <w:rsid w:val="47545EC3"/>
    <w:rsid w:val="475C1F41"/>
    <w:rsid w:val="47613553"/>
    <w:rsid w:val="476E73EC"/>
    <w:rsid w:val="477A6E15"/>
    <w:rsid w:val="479401E1"/>
    <w:rsid w:val="47C348D4"/>
    <w:rsid w:val="47D46525"/>
    <w:rsid w:val="47DF42B5"/>
    <w:rsid w:val="47E91626"/>
    <w:rsid w:val="47F45D8A"/>
    <w:rsid w:val="47F92430"/>
    <w:rsid w:val="48137EDD"/>
    <w:rsid w:val="48185B57"/>
    <w:rsid w:val="481F5F53"/>
    <w:rsid w:val="48226776"/>
    <w:rsid w:val="48252199"/>
    <w:rsid w:val="484474BE"/>
    <w:rsid w:val="484543FC"/>
    <w:rsid w:val="486D1918"/>
    <w:rsid w:val="48746B82"/>
    <w:rsid w:val="487A31C8"/>
    <w:rsid w:val="48874673"/>
    <w:rsid w:val="48907A78"/>
    <w:rsid w:val="48AF5F53"/>
    <w:rsid w:val="48C0119D"/>
    <w:rsid w:val="48D57619"/>
    <w:rsid w:val="48EC4244"/>
    <w:rsid w:val="48F019FC"/>
    <w:rsid w:val="49047650"/>
    <w:rsid w:val="490861A4"/>
    <w:rsid w:val="49212846"/>
    <w:rsid w:val="49244DE7"/>
    <w:rsid w:val="492572A8"/>
    <w:rsid w:val="49503A8E"/>
    <w:rsid w:val="496214F2"/>
    <w:rsid w:val="496A6BC6"/>
    <w:rsid w:val="49786EDF"/>
    <w:rsid w:val="497B35FD"/>
    <w:rsid w:val="49921CF6"/>
    <w:rsid w:val="499A554C"/>
    <w:rsid w:val="49A15BE8"/>
    <w:rsid w:val="49BD39F1"/>
    <w:rsid w:val="49C91842"/>
    <w:rsid w:val="49FA5FEB"/>
    <w:rsid w:val="4A0F515D"/>
    <w:rsid w:val="4A1277D9"/>
    <w:rsid w:val="4A2A2D74"/>
    <w:rsid w:val="4A3B794D"/>
    <w:rsid w:val="4A582125"/>
    <w:rsid w:val="4A584242"/>
    <w:rsid w:val="4A5A2248"/>
    <w:rsid w:val="4A7D6788"/>
    <w:rsid w:val="4A964699"/>
    <w:rsid w:val="4A9C5D7F"/>
    <w:rsid w:val="4AA24C99"/>
    <w:rsid w:val="4AD92564"/>
    <w:rsid w:val="4AF779CE"/>
    <w:rsid w:val="4B076F68"/>
    <w:rsid w:val="4B101F6A"/>
    <w:rsid w:val="4B1A2026"/>
    <w:rsid w:val="4B214C82"/>
    <w:rsid w:val="4B254DB8"/>
    <w:rsid w:val="4B3F5235"/>
    <w:rsid w:val="4B461E1A"/>
    <w:rsid w:val="4B4A52C0"/>
    <w:rsid w:val="4B4C1F1A"/>
    <w:rsid w:val="4B5C6161"/>
    <w:rsid w:val="4B7C7600"/>
    <w:rsid w:val="4B9304A5"/>
    <w:rsid w:val="4BA95F1B"/>
    <w:rsid w:val="4BEB527F"/>
    <w:rsid w:val="4BF20796"/>
    <w:rsid w:val="4C185438"/>
    <w:rsid w:val="4C3F1C02"/>
    <w:rsid w:val="4C665781"/>
    <w:rsid w:val="4C6F522F"/>
    <w:rsid w:val="4C770EB5"/>
    <w:rsid w:val="4C8B4D32"/>
    <w:rsid w:val="4C9E0E87"/>
    <w:rsid w:val="4C9F7130"/>
    <w:rsid w:val="4CAC0C6C"/>
    <w:rsid w:val="4CD970B2"/>
    <w:rsid w:val="4CDB570B"/>
    <w:rsid w:val="4CE92C61"/>
    <w:rsid w:val="4CE92FE4"/>
    <w:rsid w:val="4CF27A70"/>
    <w:rsid w:val="4D0F7B0A"/>
    <w:rsid w:val="4D1A1EAA"/>
    <w:rsid w:val="4D2B5F5A"/>
    <w:rsid w:val="4D436A04"/>
    <w:rsid w:val="4D451C35"/>
    <w:rsid w:val="4D5048A0"/>
    <w:rsid w:val="4D73058E"/>
    <w:rsid w:val="4D78057E"/>
    <w:rsid w:val="4D970609"/>
    <w:rsid w:val="4DA91D05"/>
    <w:rsid w:val="4DB07481"/>
    <w:rsid w:val="4DB72B30"/>
    <w:rsid w:val="4DB766CD"/>
    <w:rsid w:val="4E1753BE"/>
    <w:rsid w:val="4E1F4272"/>
    <w:rsid w:val="4E53121A"/>
    <w:rsid w:val="4E656129"/>
    <w:rsid w:val="4E9D4F22"/>
    <w:rsid w:val="4EC33D55"/>
    <w:rsid w:val="4ED012F2"/>
    <w:rsid w:val="4ED657F7"/>
    <w:rsid w:val="4EE01714"/>
    <w:rsid w:val="4EE41021"/>
    <w:rsid w:val="4EF6414D"/>
    <w:rsid w:val="4EF744EA"/>
    <w:rsid w:val="4F0D66D6"/>
    <w:rsid w:val="4F1B712F"/>
    <w:rsid w:val="4F23237C"/>
    <w:rsid w:val="4F3C0C2B"/>
    <w:rsid w:val="4F485925"/>
    <w:rsid w:val="4F672375"/>
    <w:rsid w:val="4F723271"/>
    <w:rsid w:val="4F853796"/>
    <w:rsid w:val="4F884027"/>
    <w:rsid w:val="4F964475"/>
    <w:rsid w:val="4FB641E6"/>
    <w:rsid w:val="4FBA24E2"/>
    <w:rsid w:val="4FC6112E"/>
    <w:rsid w:val="4FD5385F"/>
    <w:rsid w:val="4FF4152E"/>
    <w:rsid w:val="501612F0"/>
    <w:rsid w:val="501F67AB"/>
    <w:rsid w:val="504021E0"/>
    <w:rsid w:val="505F47D6"/>
    <w:rsid w:val="50715259"/>
    <w:rsid w:val="507F63DE"/>
    <w:rsid w:val="508D621E"/>
    <w:rsid w:val="5099257E"/>
    <w:rsid w:val="50B61A48"/>
    <w:rsid w:val="50BB7C8B"/>
    <w:rsid w:val="50BC3624"/>
    <w:rsid w:val="50C663B0"/>
    <w:rsid w:val="50D72868"/>
    <w:rsid w:val="50DC39FD"/>
    <w:rsid w:val="50E0220E"/>
    <w:rsid w:val="511245D9"/>
    <w:rsid w:val="512B2640"/>
    <w:rsid w:val="513854E0"/>
    <w:rsid w:val="51497F84"/>
    <w:rsid w:val="5185548D"/>
    <w:rsid w:val="519E15A0"/>
    <w:rsid w:val="51A46F68"/>
    <w:rsid w:val="51C02EB0"/>
    <w:rsid w:val="51DF6EA2"/>
    <w:rsid w:val="52224F58"/>
    <w:rsid w:val="522C6221"/>
    <w:rsid w:val="525C7895"/>
    <w:rsid w:val="526C213F"/>
    <w:rsid w:val="527A4A6D"/>
    <w:rsid w:val="52931722"/>
    <w:rsid w:val="529E225C"/>
    <w:rsid w:val="52AA3B3D"/>
    <w:rsid w:val="52B3760B"/>
    <w:rsid w:val="52D458DF"/>
    <w:rsid w:val="52FD67E1"/>
    <w:rsid w:val="53085B21"/>
    <w:rsid w:val="53126D42"/>
    <w:rsid w:val="531A521F"/>
    <w:rsid w:val="53334143"/>
    <w:rsid w:val="534C062F"/>
    <w:rsid w:val="53566495"/>
    <w:rsid w:val="536E7473"/>
    <w:rsid w:val="536F70F3"/>
    <w:rsid w:val="53726521"/>
    <w:rsid w:val="53882E29"/>
    <w:rsid w:val="538A571B"/>
    <w:rsid w:val="53CB4E67"/>
    <w:rsid w:val="53D319AE"/>
    <w:rsid w:val="54002E3B"/>
    <w:rsid w:val="540D492D"/>
    <w:rsid w:val="541A78B1"/>
    <w:rsid w:val="54401D2B"/>
    <w:rsid w:val="5442601F"/>
    <w:rsid w:val="545854A1"/>
    <w:rsid w:val="545A76C8"/>
    <w:rsid w:val="545B2BED"/>
    <w:rsid w:val="547A7071"/>
    <w:rsid w:val="548A563D"/>
    <w:rsid w:val="548B718B"/>
    <w:rsid w:val="54B3366F"/>
    <w:rsid w:val="54C44E2C"/>
    <w:rsid w:val="54DD0366"/>
    <w:rsid w:val="54E67B34"/>
    <w:rsid w:val="54F24771"/>
    <w:rsid w:val="54FB5279"/>
    <w:rsid w:val="5502312A"/>
    <w:rsid w:val="550D3076"/>
    <w:rsid w:val="556233C2"/>
    <w:rsid w:val="55656179"/>
    <w:rsid w:val="557B5134"/>
    <w:rsid w:val="55B85588"/>
    <w:rsid w:val="55C77704"/>
    <w:rsid w:val="55D40ECB"/>
    <w:rsid w:val="55F638BF"/>
    <w:rsid w:val="56010E1F"/>
    <w:rsid w:val="562B4251"/>
    <w:rsid w:val="564451BE"/>
    <w:rsid w:val="564D785D"/>
    <w:rsid w:val="56576BA2"/>
    <w:rsid w:val="5668757C"/>
    <w:rsid w:val="566C5776"/>
    <w:rsid w:val="56790682"/>
    <w:rsid w:val="567C6C2E"/>
    <w:rsid w:val="56887311"/>
    <w:rsid w:val="56AE6A7A"/>
    <w:rsid w:val="56B4176A"/>
    <w:rsid w:val="57026E34"/>
    <w:rsid w:val="57114357"/>
    <w:rsid w:val="57252D23"/>
    <w:rsid w:val="57284FAE"/>
    <w:rsid w:val="572B2866"/>
    <w:rsid w:val="57482CC5"/>
    <w:rsid w:val="576847C0"/>
    <w:rsid w:val="576F6D85"/>
    <w:rsid w:val="577063D9"/>
    <w:rsid w:val="577A7ED8"/>
    <w:rsid w:val="578640FF"/>
    <w:rsid w:val="57966D4D"/>
    <w:rsid w:val="57BC07EE"/>
    <w:rsid w:val="57C72606"/>
    <w:rsid w:val="580434B5"/>
    <w:rsid w:val="58284C0F"/>
    <w:rsid w:val="584B332E"/>
    <w:rsid w:val="584D7B7E"/>
    <w:rsid w:val="587E06A1"/>
    <w:rsid w:val="58865261"/>
    <w:rsid w:val="58AA6EA3"/>
    <w:rsid w:val="58D42850"/>
    <w:rsid w:val="58DC4276"/>
    <w:rsid w:val="58DC4D42"/>
    <w:rsid w:val="58FA1588"/>
    <w:rsid w:val="58FF717A"/>
    <w:rsid w:val="591A627B"/>
    <w:rsid w:val="592021DE"/>
    <w:rsid w:val="59306CA5"/>
    <w:rsid w:val="59376BF8"/>
    <w:rsid w:val="59570B18"/>
    <w:rsid w:val="59961E35"/>
    <w:rsid w:val="59BA2814"/>
    <w:rsid w:val="59EB37F0"/>
    <w:rsid w:val="5A0233C6"/>
    <w:rsid w:val="5A3B3D4A"/>
    <w:rsid w:val="5A3B7F1E"/>
    <w:rsid w:val="5A40407D"/>
    <w:rsid w:val="5A5A0B0C"/>
    <w:rsid w:val="5A61659C"/>
    <w:rsid w:val="5A671C5C"/>
    <w:rsid w:val="5A865DA5"/>
    <w:rsid w:val="5A9A0C7B"/>
    <w:rsid w:val="5A9E1A46"/>
    <w:rsid w:val="5AF10236"/>
    <w:rsid w:val="5AFD7366"/>
    <w:rsid w:val="5B0E2E7C"/>
    <w:rsid w:val="5B203DC5"/>
    <w:rsid w:val="5B300C9E"/>
    <w:rsid w:val="5B3C67EF"/>
    <w:rsid w:val="5B433C33"/>
    <w:rsid w:val="5BA25CD5"/>
    <w:rsid w:val="5BB81CB9"/>
    <w:rsid w:val="5BD93922"/>
    <w:rsid w:val="5BEA37B9"/>
    <w:rsid w:val="5BEA67FD"/>
    <w:rsid w:val="5BED6DB0"/>
    <w:rsid w:val="5C2D0A9F"/>
    <w:rsid w:val="5C3E1328"/>
    <w:rsid w:val="5C5F1053"/>
    <w:rsid w:val="5C7E28E2"/>
    <w:rsid w:val="5C8A4556"/>
    <w:rsid w:val="5C8E2CEF"/>
    <w:rsid w:val="5C923C47"/>
    <w:rsid w:val="5CAD5710"/>
    <w:rsid w:val="5CBB487F"/>
    <w:rsid w:val="5CC80022"/>
    <w:rsid w:val="5CDD5A24"/>
    <w:rsid w:val="5CE01F76"/>
    <w:rsid w:val="5CF525E4"/>
    <w:rsid w:val="5D020A7A"/>
    <w:rsid w:val="5D0C38FE"/>
    <w:rsid w:val="5D113D2F"/>
    <w:rsid w:val="5D3A6476"/>
    <w:rsid w:val="5D406A4B"/>
    <w:rsid w:val="5D453F9E"/>
    <w:rsid w:val="5D7549BB"/>
    <w:rsid w:val="5D9E321D"/>
    <w:rsid w:val="5DC42C0C"/>
    <w:rsid w:val="5DCA2BDC"/>
    <w:rsid w:val="5E00320D"/>
    <w:rsid w:val="5E00407F"/>
    <w:rsid w:val="5E096972"/>
    <w:rsid w:val="5E0B2157"/>
    <w:rsid w:val="5E1E62F4"/>
    <w:rsid w:val="5E34342D"/>
    <w:rsid w:val="5E6438F1"/>
    <w:rsid w:val="5E672B1D"/>
    <w:rsid w:val="5E8E4458"/>
    <w:rsid w:val="5EA63F31"/>
    <w:rsid w:val="5EE44150"/>
    <w:rsid w:val="5EF83BFA"/>
    <w:rsid w:val="5F113224"/>
    <w:rsid w:val="5F235EC0"/>
    <w:rsid w:val="5F334021"/>
    <w:rsid w:val="5F3721FF"/>
    <w:rsid w:val="5F3A14D0"/>
    <w:rsid w:val="5F464A77"/>
    <w:rsid w:val="5F514A64"/>
    <w:rsid w:val="5F5875E4"/>
    <w:rsid w:val="5F831113"/>
    <w:rsid w:val="5F97139B"/>
    <w:rsid w:val="5F9D2691"/>
    <w:rsid w:val="5FAE464E"/>
    <w:rsid w:val="5FB16694"/>
    <w:rsid w:val="5FB91DD7"/>
    <w:rsid w:val="5FBA07CE"/>
    <w:rsid w:val="5FBF7B47"/>
    <w:rsid w:val="5FBF7E70"/>
    <w:rsid w:val="5FC41990"/>
    <w:rsid w:val="5FD20838"/>
    <w:rsid w:val="5FDD7BF7"/>
    <w:rsid w:val="600B2B28"/>
    <w:rsid w:val="6014175D"/>
    <w:rsid w:val="601D5BE6"/>
    <w:rsid w:val="60451FD1"/>
    <w:rsid w:val="60583036"/>
    <w:rsid w:val="605D0B0D"/>
    <w:rsid w:val="60691973"/>
    <w:rsid w:val="60750F8E"/>
    <w:rsid w:val="607E52BD"/>
    <w:rsid w:val="60904A46"/>
    <w:rsid w:val="60C51EBE"/>
    <w:rsid w:val="60C61C51"/>
    <w:rsid w:val="60E60C31"/>
    <w:rsid w:val="611B2BEE"/>
    <w:rsid w:val="611F271C"/>
    <w:rsid w:val="61275C38"/>
    <w:rsid w:val="61473D5C"/>
    <w:rsid w:val="61485DFC"/>
    <w:rsid w:val="615079D6"/>
    <w:rsid w:val="615A760B"/>
    <w:rsid w:val="6168112F"/>
    <w:rsid w:val="61696491"/>
    <w:rsid w:val="617F70AA"/>
    <w:rsid w:val="6180074C"/>
    <w:rsid w:val="618941FC"/>
    <w:rsid w:val="618D00EC"/>
    <w:rsid w:val="619F599E"/>
    <w:rsid w:val="61B74A96"/>
    <w:rsid w:val="61DA69D6"/>
    <w:rsid w:val="61DD0E50"/>
    <w:rsid w:val="62050A10"/>
    <w:rsid w:val="62172692"/>
    <w:rsid w:val="62282714"/>
    <w:rsid w:val="62345B82"/>
    <w:rsid w:val="6238261F"/>
    <w:rsid w:val="624C66F5"/>
    <w:rsid w:val="627A13A3"/>
    <w:rsid w:val="628810C6"/>
    <w:rsid w:val="629A1DC4"/>
    <w:rsid w:val="629F7181"/>
    <w:rsid w:val="62A02191"/>
    <w:rsid w:val="62A50745"/>
    <w:rsid w:val="62C0797A"/>
    <w:rsid w:val="62C27EDB"/>
    <w:rsid w:val="62F63F43"/>
    <w:rsid w:val="633B03EC"/>
    <w:rsid w:val="634F5CD5"/>
    <w:rsid w:val="636C349A"/>
    <w:rsid w:val="636F630F"/>
    <w:rsid w:val="637349EC"/>
    <w:rsid w:val="6375057D"/>
    <w:rsid w:val="637B3ECC"/>
    <w:rsid w:val="637F0B48"/>
    <w:rsid w:val="63AB2A31"/>
    <w:rsid w:val="63BF620B"/>
    <w:rsid w:val="63C171C0"/>
    <w:rsid w:val="63E41736"/>
    <w:rsid w:val="63E92F01"/>
    <w:rsid w:val="641E0DFC"/>
    <w:rsid w:val="642B52C7"/>
    <w:rsid w:val="64806DCB"/>
    <w:rsid w:val="64900488"/>
    <w:rsid w:val="649606EE"/>
    <w:rsid w:val="64A0461B"/>
    <w:rsid w:val="64C50E6A"/>
    <w:rsid w:val="64CB0C45"/>
    <w:rsid w:val="64D918A2"/>
    <w:rsid w:val="64D937A2"/>
    <w:rsid w:val="64D9682C"/>
    <w:rsid w:val="65094E72"/>
    <w:rsid w:val="651D33E9"/>
    <w:rsid w:val="654B5435"/>
    <w:rsid w:val="6572469B"/>
    <w:rsid w:val="65874C40"/>
    <w:rsid w:val="65890E41"/>
    <w:rsid w:val="65932030"/>
    <w:rsid w:val="65E41E7C"/>
    <w:rsid w:val="65F4792D"/>
    <w:rsid w:val="66027EE4"/>
    <w:rsid w:val="660E4237"/>
    <w:rsid w:val="6612061A"/>
    <w:rsid w:val="66173BFA"/>
    <w:rsid w:val="66244929"/>
    <w:rsid w:val="664E1900"/>
    <w:rsid w:val="666673B5"/>
    <w:rsid w:val="66816A55"/>
    <w:rsid w:val="66951467"/>
    <w:rsid w:val="66A73938"/>
    <w:rsid w:val="66D935D0"/>
    <w:rsid w:val="66E77D7E"/>
    <w:rsid w:val="67062ECC"/>
    <w:rsid w:val="67131F2A"/>
    <w:rsid w:val="673872C2"/>
    <w:rsid w:val="673D4363"/>
    <w:rsid w:val="673D5075"/>
    <w:rsid w:val="67687CE1"/>
    <w:rsid w:val="678A342D"/>
    <w:rsid w:val="679605D4"/>
    <w:rsid w:val="67B11F87"/>
    <w:rsid w:val="67B419EE"/>
    <w:rsid w:val="67D22F8D"/>
    <w:rsid w:val="67F445CC"/>
    <w:rsid w:val="67FB0F17"/>
    <w:rsid w:val="68133AF1"/>
    <w:rsid w:val="6816344D"/>
    <w:rsid w:val="681A3FD0"/>
    <w:rsid w:val="682118B8"/>
    <w:rsid w:val="68274ED4"/>
    <w:rsid w:val="683602BD"/>
    <w:rsid w:val="68361FD8"/>
    <w:rsid w:val="68417CF4"/>
    <w:rsid w:val="68440898"/>
    <w:rsid w:val="685059C7"/>
    <w:rsid w:val="68513455"/>
    <w:rsid w:val="686E79DB"/>
    <w:rsid w:val="687E0845"/>
    <w:rsid w:val="688356D2"/>
    <w:rsid w:val="688C3EC9"/>
    <w:rsid w:val="689B15C4"/>
    <w:rsid w:val="689C49E5"/>
    <w:rsid w:val="68A11C86"/>
    <w:rsid w:val="68A7089F"/>
    <w:rsid w:val="68E007A6"/>
    <w:rsid w:val="68E1568F"/>
    <w:rsid w:val="691677C4"/>
    <w:rsid w:val="691E2D10"/>
    <w:rsid w:val="693A43DC"/>
    <w:rsid w:val="69417E2E"/>
    <w:rsid w:val="694B49E6"/>
    <w:rsid w:val="69610022"/>
    <w:rsid w:val="69752824"/>
    <w:rsid w:val="697F058F"/>
    <w:rsid w:val="698D42CF"/>
    <w:rsid w:val="6992179C"/>
    <w:rsid w:val="69D1187C"/>
    <w:rsid w:val="69F15992"/>
    <w:rsid w:val="69F577A5"/>
    <w:rsid w:val="69F970A8"/>
    <w:rsid w:val="6A0D0B73"/>
    <w:rsid w:val="6A1668C0"/>
    <w:rsid w:val="6A303637"/>
    <w:rsid w:val="6A5512F0"/>
    <w:rsid w:val="6A5E0BCA"/>
    <w:rsid w:val="6A6C44F8"/>
    <w:rsid w:val="6A8B7FA8"/>
    <w:rsid w:val="6ABC5B99"/>
    <w:rsid w:val="6AC640EA"/>
    <w:rsid w:val="6ADD5EC5"/>
    <w:rsid w:val="6B034748"/>
    <w:rsid w:val="6B045CA7"/>
    <w:rsid w:val="6B0A133C"/>
    <w:rsid w:val="6B1C3BBC"/>
    <w:rsid w:val="6B1C3F5E"/>
    <w:rsid w:val="6B334CC8"/>
    <w:rsid w:val="6B74747A"/>
    <w:rsid w:val="6B75607A"/>
    <w:rsid w:val="6B7E7184"/>
    <w:rsid w:val="6B84514E"/>
    <w:rsid w:val="6B915EED"/>
    <w:rsid w:val="6B9B33FE"/>
    <w:rsid w:val="6B9C77BE"/>
    <w:rsid w:val="6BB32772"/>
    <w:rsid w:val="6BD234E1"/>
    <w:rsid w:val="6BE64FDD"/>
    <w:rsid w:val="6BF366AD"/>
    <w:rsid w:val="6BF833ED"/>
    <w:rsid w:val="6C237B53"/>
    <w:rsid w:val="6C272818"/>
    <w:rsid w:val="6C2E0FDC"/>
    <w:rsid w:val="6C494C81"/>
    <w:rsid w:val="6CA53970"/>
    <w:rsid w:val="6CC77AD4"/>
    <w:rsid w:val="6D003CA9"/>
    <w:rsid w:val="6D0C3BE5"/>
    <w:rsid w:val="6D136336"/>
    <w:rsid w:val="6D1C290D"/>
    <w:rsid w:val="6D1E4EB1"/>
    <w:rsid w:val="6D1F6915"/>
    <w:rsid w:val="6D2B350D"/>
    <w:rsid w:val="6D610C74"/>
    <w:rsid w:val="6D6855CC"/>
    <w:rsid w:val="6D837B38"/>
    <w:rsid w:val="6DDF7028"/>
    <w:rsid w:val="6E01373C"/>
    <w:rsid w:val="6E122A47"/>
    <w:rsid w:val="6E19083A"/>
    <w:rsid w:val="6E1D0BB2"/>
    <w:rsid w:val="6E250B06"/>
    <w:rsid w:val="6E2B64FA"/>
    <w:rsid w:val="6E44512E"/>
    <w:rsid w:val="6EB33666"/>
    <w:rsid w:val="6EB801D9"/>
    <w:rsid w:val="6EBB336A"/>
    <w:rsid w:val="6EBE56B6"/>
    <w:rsid w:val="6EEA16F4"/>
    <w:rsid w:val="6F081546"/>
    <w:rsid w:val="6F0A08FB"/>
    <w:rsid w:val="6F2F1C8E"/>
    <w:rsid w:val="6F345978"/>
    <w:rsid w:val="6F491979"/>
    <w:rsid w:val="6F6303CD"/>
    <w:rsid w:val="6F6872A9"/>
    <w:rsid w:val="6F6C4BEC"/>
    <w:rsid w:val="6F7808BE"/>
    <w:rsid w:val="6F8F0755"/>
    <w:rsid w:val="6F9447EE"/>
    <w:rsid w:val="6FBA66BB"/>
    <w:rsid w:val="6FCD36D6"/>
    <w:rsid w:val="6FD03F0A"/>
    <w:rsid w:val="6FF470DE"/>
    <w:rsid w:val="70146B7E"/>
    <w:rsid w:val="70330580"/>
    <w:rsid w:val="703D3A0B"/>
    <w:rsid w:val="706A7EB6"/>
    <w:rsid w:val="707566CD"/>
    <w:rsid w:val="708A05CE"/>
    <w:rsid w:val="7099239E"/>
    <w:rsid w:val="709966AD"/>
    <w:rsid w:val="70B74B61"/>
    <w:rsid w:val="70CB6571"/>
    <w:rsid w:val="70E01995"/>
    <w:rsid w:val="70EE5FFA"/>
    <w:rsid w:val="71030E57"/>
    <w:rsid w:val="712B6906"/>
    <w:rsid w:val="712F06DB"/>
    <w:rsid w:val="71431EA2"/>
    <w:rsid w:val="7145537A"/>
    <w:rsid w:val="716C08DD"/>
    <w:rsid w:val="71BF12D7"/>
    <w:rsid w:val="71D825A1"/>
    <w:rsid w:val="720E6312"/>
    <w:rsid w:val="722B5DCD"/>
    <w:rsid w:val="7230783C"/>
    <w:rsid w:val="72721429"/>
    <w:rsid w:val="72771BA2"/>
    <w:rsid w:val="729C00D9"/>
    <w:rsid w:val="729F56E6"/>
    <w:rsid w:val="72A01A34"/>
    <w:rsid w:val="72AA0DF7"/>
    <w:rsid w:val="72AD02C1"/>
    <w:rsid w:val="72AE5A41"/>
    <w:rsid w:val="72B648F6"/>
    <w:rsid w:val="72DA3BDF"/>
    <w:rsid w:val="72DC1F63"/>
    <w:rsid w:val="72E73845"/>
    <w:rsid w:val="72F306C9"/>
    <w:rsid w:val="72F64CA2"/>
    <w:rsid w:val="7305737D"/>
    <w:rsid w:val="73086CA4"/>
    <w:rsid w:val="73425875"/>
    <w:rsid w:val="73564A71"/>
    <w:rsid w:val="73813156"/>
    <w:rsid w:val="738D5656"/>
    <w:rsid w:val="738F477C"/>
    <w:rsid w:val="739E5F59"/>
    <w:rsid w:val="73AE75C1"/>
    <w:rsid w:val="73B379F1"/>
    <w:rsid w:val="73D75FDC"/>
    <w:rsid w:val="73E6508F"/>
    <w:rsid w:val="74081168"/>
    <w:rsid w:val="740B0299"/>
    <w:rsid w:val="740C0C71"/>
    <w:rsid w:val="74123847"/>
    <w:rsid w:val="7440091B"/>
    <w:rsid w:val="7443427F"/>
    <w:rsid w:val="74436AC6"/>
    <w:rsid w:val="744E5825"/>
    <w:rsid w:val="74566D62"/>
    <w:rsid w:val="748051BB"/>
    <w:rsid w:val="74844CAB"/>
    <w:rsid w:val="74965D11"/>
    <w:rsid w:val="74CA2C45"/>
    <w:rsid w:val="74CC6652"/>
    <w:rsid w:val="74D93423"/>
    <w:rsid w:val="74F15638"/>
    <w:rsid w:val="74FB56D7"/>
    <w:rsid w:val="750F7C4B"/>
    <w:rsid w:val="75261113"/>
    <w:rsid w:val="754974D4"/>
    <w:rsid w:val="75715118"/>
    <w:rsid w:val="758526D7"/>
    <w:rsid w:val="758F1B5A"/>
    <w:rsid w:val="75AC0B5A"/>
    <w:rsid w:val="75AF6F24"/>
    <w:rsid w:val="75CE53B5"/>
    <w:rsid w:val="75D43097"/>
    <w:rsid w:val="760A637E"/>
    <w:rsid w:val="760E34FE"/>
    <w:rsid w:val="76487D99"/>
    <w:rsid w:val="76807221"/>
    <w:rsid w:val="76BC2D7E"/>
    <w:rsid w:val="76D72151"/>
    <w:rsid w:val="76F41B93"/>
    <w:rsid w:val="770D2478"/>
    <w:rsid w:val="77145F79"/>
    <w:rsid w:val="77156391"/>
    <w:rsid w:val="771713AA"/>
    <w:rsid w:val="772269FE"/>
    <w:rsid w:val="773C6EDE"/>
    <w:rsid w:val="774862EF"/>
    <w:rsid w:val="775647CB"/>
    <w:rsid w:val="775B1E31"/>
    <w:rsid w:val="776668EA"/>
    <w:rsid w:val="776B186E"/>
    <w:rsid w:val="776C628A"/>
    <w:rsid w:val="7795427C"/>
    <w:rsid w:val="7798793E"/>
    <w:rsid w:val="77993325"/>
    <w:rsid w:val="779F1179"/>
    <w:rsid w:val="779F86AB"/>
    <w:rsid w:val="77AB3ECB"/>
    <w:rsid w:val="77C062E3"/>
    <w:rsid w:val="77E73E46"/>
    <w:rsid w:val="77E829B2"/>
    <w:rsid w:val="77E87EAB"/>
    <w:rsid w:val="77F37286"/>
    <w:rsid w:val="77FA745F"/>
    <w:rsid w:val="77FFF3C7"/>
    <w:rsid w:val="78053FE1"/>
    <w:rsid w:val="780879A1"/>
    <w:rsid w:val="780E60EC"/>
    <w:rsid w:val="781508D7"/>
    <w:rsid w:val="78161276"/>
    <w:rsid w:val="783B774E"/>
    <w:rsid w:val="78402FE1"/>
    <w:rsid w:val="78414C61"/>
    <w:rsid w:val="787A012B"/>
    <w:rsid w:val="787F33C0"/>
    <w:rsid w:val="78887D31"/>
    <w:rsid w:val="788C3665"/>
    <w:rsid w:val="788F48E8"/>
    <w:rsid w:val="78AD340D"/>
    <w:rsid w:val="78C06622"/>
    <w:rsid w:val="78C22246"/>
    <w:rsid w:val="78C67D36"/>
    <w:rsid w:val="78D906C1"/>
    <w:rsid w:val="78F028CF"/>
    <w:rsid w:val="790F612B"/>
    <w:rsid w:val="791009D3"/>
    <w:rsid w:val="79206DD5"/>
    <w:rsid w:val="79231BA8"/>
    <w:rsid w:val="79260BF3"/>
    <w:rsid w:val="792E286D"/>
    <w:rsid w:val="79330D7D"/>
    <w:rsid w:val="793404CC"/>
    <w:rsid w:val="79587015"/>
    <w:rsid w:val="79610316"/>
    <w:rsid w:val="7969140F"/>
    <w:rsid w:val="796D2EA6"/>
    <w:rsid w:val="7979113D"/>
    <w:rsid w:val="79803558"/>
    <w:rsid w:val="79AA5693"/>
    <w:rsid w:val="79B56D93"/>
    <w:rsid w:val="79CE0482"/>
    <w:rsid w:val="79F77CCE"/>
    <w:rsid w:val="7A0823C8"/>
    <w:rsid w:val="7A1D5337"/>
    <w:rsid w:val="7A333E2D"/>
    <w:rsid w:val="7A55229A"/>
    <w:rsid w:val="7A565E41"/>
    <w:rsid w:val="7A580081"/>
    <w:rsid w:val="7A687D8B"/>
    <w:rsid w:val="7A6B246A"/>
    <w:rsid w:val="7A966C8F"/>
    <w:rsid w:val="7AA270F3"/>
    <w:rsid w:val="7AE05E60"/>
    <w:rsid w:val="7AF376F3"/>
    <w:rsid w:val="7AF61B58"/>
    <w:rsid w:val="7B041E72"/>
    <w:rsid w:val="7B06024F"/>
    <w:rsid w:val="7B147733"/>
    <w:rsid w:val="7B1830EE"/>
    <w:rsid w:val="7B1C08C8"/>
    <w:rsid w:val="7B2F54B5"/>
    <w:rsid w:val="7B4C4049"/>
    <w:rsid w:val="7B4E7DC1"/>
    <w:rsid w:val="7B5C6533"/>
    <w:rsid w:val="7B5D1DB2"/>
    <w:rsid w:val="7B696C24"/>
    <w:rsid w:val="7B6C0716"/>
    <w:rsid w:val="7B7108D7"/>
    <w:rsid w:val="7B853E8A"/>
    <w:rsid w:val="7BD54566"/>
    <w:rsid w:val="7BE350BE"/>
    <w:rsid w:val="7BEE79F5"/>
    <w:rsid w:val="7BFD2E20"/>
    <w:rsid w:val="7C02259C"/>
    <w:rsid w:val="7C131938"/>
    <w:rsid w:val="7C1B5D50"/>
    <w:rsid w:val="7C3C49B4"/>
    <w:rsid w:val="7C605087"/>
    <w:rsid w:val="7C8E6CF9"/>
    <w:rsid w:val="7C9C58FB"/>
    <w:rsid w:val="7CCC2822"/>
    <w:rsid w:val="7CCC71CC"/>
    <w:rsid w:val="7CD72C34"/>
    <w:rsid w:val="7CDF73C5"/>
    <w:rsid w:val="7CE26877"/>
    <w:rsid w:val="7CEE2B31"/>
    <w:rsid w:val="7CF95402"/>
    <w:rsid w:val="7CFF7B61"/>
    <w:rsid w:val="7D130BC4"/>
    <w:rsid w:val="7D244334"/>
    <w:rsid w:val="7D305BC0"/>
    <w:rsid w:val="7D4342E7"/>
    <w:rsid w:val="7D622CEA"/>
    <w:rsid w:val="7D6420B7"/>
    <w:rsid w:val="7D7D0260"/>
    <w:rsid w:val="7D7F0936"/>
    <w:rsid w:val="7D8166DD"/>
    <w:rsid w:val="7D8E1DC8"/>
    <w:rsid w:val="7D9F6640"/>
    <w:rsid w:val="7DA65AB7"/>
    <w:rsid w:val="7DB57B03"/>
    <w:rsid w:val="7DCF525A"/>
    <w:rsid w:val="7DDE6A45"/>
    <w:rsid w:val="7DE504F3"/>
    <w:rsid w:val="7DF05160"/>
    <w:rsid w:val="7DF82A51"/>
    <w:rsid w:val="7E0F0AE7"/>
    <w:rsid w:val="7E42758C"/>
    <w:rsid w:val="7E5A18F8"/>
    <w:rsid w:val="7E702A60"/>
    <w:rsid w:val="7E826D71"/>
    <w:rsid w:val="7E8720EF"/>
    <w:rsid w:val="7E9D1C4C"/>
    <w:rsid w:val="7EA16C17"/>
    <w:rsid w:val="7EAD1AC1"/>
    <w:rsid w:val="7EAE6802"/>
    <w:rsid w:val="7EBC5174"/>
    <w:rsid w:val="7EC4162D"/>
    <w:rsid w:val="7EE54599"/>
    <w:rsid w:val="7EFA64E3"/>
    <w:rsid w:val="7F053BE2"/>
    <w:rsid w:val="7F1B6BF8"/>
    <w:rsid w:val="7F271768"/>
    <w:rsid w:val="7F430CB7"/>
    <w:rsid w:val="7F5C3CBE"/>
    <w:rsid w:val="7F5F2790"/>
    <w:rsid w:val="7F684EF6"/>
    <w:rsid w:val="7F6D19D5"/>
    <w:rsid w:val="7F747863"/>
    <w:rsid w:val="7F791C74"/>
    <w:rsid w:val="7F8315F8"/>
    <w:rsid w:val="7F987A7E"/>
    <w:rsid w:val="7FA96C96"/>
    <w:rsid w:val="7FAA50A3"/>
    <w:rsid w:val="7FBA444A"/>
    <w:rsid w:val="7FBA5A25"/>
    <w:rsid w:val="7FCA1B08"/>
    <w:rsid w:val="7FCD7CEA"/>
    <w:rsid w:val="7FD7FCD7"/>
    <w:rsid w:val="7FDD74D9"/>
    <w:rsid w:val="859DECB5"/>
    <w:rsid w:val="AF87A183"/>
    <w:rsid w:val="DD5D1A83"/>
    <w:rsid w:val="F3AF2394"/>
    <w:rsid w:val="F4AF994B"/>
    <w:rsid w:val="F4E3ADD5"/>
    <w:rsid w:val="FDEB3E4C"/>
    <w:rsid w:val="FDFFB97D"/>
    <w:rsid w:val="FEE09FCA"/>
    <w:rsid w:val="FFF890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autoRedefine/>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autoRedefine/>
    <w:qFormat/>
    <w:uiPriority w:val="0"/>
    <w:pPr>
      <w:keepLines/>
      <w:widowControl/>
      <w:spacing w:before="280" w:after="290" w:line="372" w:lineRule="auto"/>
      <w:outlineLvl w:val="4"/>
    </w:pPr>
    <w:rPr>
      <w:b/>
      <w:color w:val="000000"/>
      <w:sz w:val="28"/>
      <w:szCs w:val="20"/>
    </w:rPr>
  </w:style>
  <w:style w:type="paragraph" w:styleId="8">
    <w:name w:val="heading 6"/>
    <w:basedOn w:val="1"/>
    <w:next w:val="1"/>
    <w:autoRedefine/>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autoRedefine/>
    <w:qFormat/>
    <w:uiPriority w:val="0"/>
    <w:pPr>
      <w:keepLines/>
      <w:widowControl/>
      <w:spacing w:before="240" w:after="64" w:line="312" w:lineRule="auto"/>
      <w:outlineLvl w:val="6"/>
    </w:pPr>
    <w:rPr>
      <w:b/>
      <w:color w:val="000000"/>
      <w:sz w:val="24"/>
      <w:szCs w:val="20"/>
    </w:rPr>
  </w:style>
  <w:style w:type="paragraph" w:styleId="10">
    <w:name w:val="heading 8"/>
    <w:basedOn w:val="1"/>
    <w:next w:val="1"/>
    <w:autoRedefine/>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autoRedefine/>
    <w:qFormat/>
    <w:uiPriority w:val="0"/>
    <w:pPr>
      <w:keepLines/>
      <w:widowControl/>
      <w:spacing w:before="240" w:after="64" w:line="312" w:lineRule="auto"/>
      <w:outlineLvl w:val="8"/>
    </w:pPr>
    <w:rPr>
      <w:rFonts w:ascii="Arial" w:hAnsi="Arial" w:eastAsia="黑体"/>
      <w:color w:val="000000"/>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0"/>
    <w:autoRedefine/>
    <w:qFormat/>
    <w:uiPriority w:val="0"/>
    <w:pPr>
      <w:ind w:firstLine="420"/>
    </w:pPr>
    <w:rPr>
      <w:szCs w:val="20"/>
    </w:rPr>
  </w:style>
  <w:style w:type="paragraph" w:styleId="12">
    <w:name w:val="Document Map"/>
    <w:basedOn w:val="1"/>
    <w:autoRedefine/>
    <w:semiHidden/>
    <w:qFormat/>
    <w:uiPriority w:val="0"/>
    <w:pPr>
      <w:shd w:val="clear" w:color="auto" w:fill="000080"/>
    </w:pPr>
  </w:style>
  <w:style w:type="paragraph" w:styleId="13">
    <w:name w:val="toa heading"/>
    <w:basedOn w:val="1"/>
    <w:next w:val="1"/>
    <w:autoRedefine/>
    <w:semiHidden/>
    <w:qFormat/>
    <w:uiPriority w:val="0"/>
    <w:pPr>
      <w:spacing w:before="120"/>
    </w:pPr>
    <w:rPr>
      <w:rFonts w:ascii="Arial" w:hAnsi="Arial" w:cs="Arial"/>
      <w:sz w:val="24"/>
    </w:rPr>
  </w:style>
  <w:style w:type="paragraph" w:styleId="14">
    <w:name w:val="annotation text"/>
    <w:basedOn w:val="1"/>
    <w:autoRedefine/>
    <w:semiHidden/>
    <w:qFormat/>
    <w:uiPriority w:val="0"/>
    <w:pPr>
      <w:jc w:val="left"/>
    </w:pPr>
  </w:style>
  <w:style w:type="paragraph" w:styleId="15">
    <w:name w:val="Body Text 3"/>
    <w:basedOn w:val="1"/>
    <w:autoRedefine/>
    <w:qFormat/>
    <w:uiPriority w:val="0"/>
    <w:pPr>
      <w:widowControl/>
      <w:spacing w:line="360" w:lineRule="auto"/>
    </w:pPr>
    <w:rPr>
      <w:rFonts w:ascii="仿宋_GB2312" w:eastAsia="仿宋_GB2312"/>
      <w:sz w:val="24"/>
      <w:szCs w:val="20"/>
    </w:rPr>
  </w:style>
  <w:style w:type="paragraph" w:styleId="16">
    <w:name w:val="Body Text"/>
    <w:basedOn w:val="1"/>
    <w:next w:val="17"/>
    <w:autoRedefine/>
    <w:qFormat/>
    <w:uiPriority w:val="0"/>
    <w:pPr>
      <w:tabs>
        <w:tab w:val="left" w:pos="208"/>
      </w:tabs>
      <w:spacing w:line="432" w:lineRule="auto"/>
    </w:pPr>
    <w:rPr>
      <w:rFonts w:ascii="仿宋_GB2312" w:eastAsia="仿宋_GB2312"/>
      <w:sz w:val="28"/>
    </w:rPr>
  </w:style>
  <w:style w:type="paragraph" w:styleId="17">
    <w:name w:val="Body Text First Indent"/>
    <w:basedOn w:val="16"/>
    <w:next w:val="1"/>
    <w:autoRedefine/>
    <w:qFormat/>
    <w:uiPriority w:val="0"/>
    <w:pPr>
      <w:spacing w:after="120" w:line="240" w:lineRule="auto"/>
      <w:ind w:firstLine="420" w:firstLineChars="100"/>
    </w:pPr>
    <w:rPr>
      <w:rFonts w:ascii="Times New Roman" w:eastAsia="宋体"/>
      <w:sz w:val="21"/>
    </w:rPr>
  </w:style>
  <w:style w:type="paragraph" w:styleId="18">
    <w:name w:val="Body Text Indent"/>
    <w:basedOn w:val="1"/>
    <w:autoRedefine/>
    <w:qFormat/>
    <w:uiPriority w:val="0"/>
    <w:pPr>
      <w:ind w:firstLine="540"/>
    </w:pPr>
    <w:rPr>
      <w:sz w:val="28"/>
      <w:szCs w:val="20"/>
    </w:rPr>
  </w:style>
  <w:style w:type="paragraph" w:styleId="19">
    <w:name w:val="List 2"/>
    <w:basedOn w:val="1"/>
    <w:qFormat/>
    <w:uiPriority w:val="0"/>
    <w:pPr>
      <w:spacing w:line="360" w:lineRule="auto"/>
      <w:ind w:left="100" w:leftChars="200" w:hanging="200" w:hangingChars="200"/>
    </w:pPr>
    <w:rPr>
      <w:rFonts w:eastAsia="微软雅黑"/>
    </w:rPr>
  </w:style>
  <w:style w:type="paragraph" w:styleId="20">
    <w:name w:val="Block Text"/>
    <w:basedOn w:val="1"/>
    <w:autoRedefine/>
    <w:qFormat/>
    <w:uiPriority w:val="0"/>
    <w:pPr>
      <w:adjustRightInd w:val="0"/>
      <w:ind w:left="420" w:right="33"/>
      <w:jc w:val="left"/>
    </w:pPr>
    <w:rPr>
      <w:kern w:val="0"/>
      <w:sz w:val="24"/>
      <w:szCs w:val="20"/>
    </w:rPr>
  </w:style>
  <w:style w:type="paragraph" w:styleId="21">
    <w:name w:val="toc 3"/>
    <w:basedOn w:val="1"/>
    <w:next w:val="1"/>
    <w:autoRedefine/>
    <w:qFormat/>
    <w:uiPriority w:val="39"/>
    <w:pPr>
      <w:tabs>
        <w:tab w:val="right" w:leader="dot" w:pos="9060"/>
      </w:tabs>
      <w:ind w:left="1"/>
    </w:pPr>
    <w:rPr>
      <w:rFonts w:ascii="仿宋_GB2312" w:eastAsia="仿宋_GB2312"/>
      <w:sz w:val="24"/>
      <w:szCs w:val="36"/>
    </w:rPr>
  </w:style>
  <w:style w:type="paragraph" w:styleId="22">
    <w:name w:val="Plain Text"/>
    <w:basedOn w:val="1"/>
    <w:next w:val="1"/>
    <w:link w:val="78"/>
    <w:autoRedefine/>
    <w:qFormat/>
    <w:uiPriority w:val="0"/>
    <w:rPr>
      <w:rFonts w:ascii="宋体" w:hAnsi="Courier New"/>
      <w:szCs w:val="20"/>
    </w:rPr>
  </w:style>
  <w:style w:type="paragraph" w:styleId="23">
    <w:name w:val="toc 8"/>
    <w:basedOn w:val="1"/>
    <w:next w:val="1"/>
    <w:autoRedefine/>
    <w:unhideWhenUsed/>
    <w:qFormat/>
    <w:uiPriority w:val="39"/>
    <w:pPr>
      <w:ind w:left="2940" w:leftChars="1400"/>
    </w:pPr>
  </w:style>
  <w:style w:type="paragraph" w:styleId="24">
    <w:name w:val="Date"/>
    <w:basedOn w:val="1"/>
    <w:next w:val="1"/>
    <w:autoRedefine/>
    <w:qFormat/>
    <w:uiPriority w:val="0"/>
    <w:pPr>
      <w:adjustRightInd w:val="0"/>
      <w:spacing w:line="312" w:lineRule="atLeast"/>
    </w:pPr>
    <w:rPr>
      <w:rFonts w:hint="eastAsia" w:ascii="仿宋_GB2312" w:eastAsia="仿宋_GB2312"/>
      <w:kern w:val="0"/>
      <w:sz w:val="28"/>
      <w:szCs w:val="20"/>
    </w:rPr>
  </w:style>
  <w:style w:type="paragraph" w:styleId="25">
    <w:name w:val="Body Text Indent 2"/>
    <w:basedOn w:val="1"/>
    <w:autoRedefine/>
    <w:qFormat/>
    <w:uiPriority w:val="0"/>
    <w:pPr>
      <w:snapToGrid w:val="0"/>
      <w:spacing w:line="400" w:lineRule="exact"/>
      <w:ind w:firstLine="480"/>
    </w:pPr>
    <w:rPr>
      <w:rFonts w:eastAsia="仿宋_GB2312"/>
      <w:sz w:val="24"/>
    </w:rPr>
  </w:style>
  <w:style w:type="paragraph" w:styleId="26">
    <w:name w:val="endnote text"/>
    <w:basedOn w:val="1"/>
    <w:autoRedefine/>
    <w:qFormat/>
    <w:uiPriority w:val="0"/>
    <w:pPr>
      <w:snapToGrid w:val="0"/>
      <w:jc w:val="left"/>
    </w:pPr>
  </w:style>
  <w:style w:type="paragraph" w:styleId="27">
    <w:name w:val="Balloon Text"/>
    <w:basedOn w:val="1"/>
    <w:link w:val="93"/>
    <w:autoRedefine/>
    <w:qFormat/>
    <w:uiPriority w:val="0"/>
    <w:rPr>
      <w:sz w:val="18"/>
      <w:szCs w:val="18"/>
    </w:rPr>
  </w:style>
  <w:style w:type="paragraph" w:styleId="28">
    <w:name w:val="footer"/>
    <w:basedOn w:val="1"/>
    <w:link w:val="88"/>
    <w:autoRedefine/>
    <w:qFormat/>
    <w:uiPriority w:val="0"/>
    <w:pPr>
      <w:tabs>
        <w:tab w:val="center" w:pos="4153"/>
        <w:tab w:val="right" w:pos="8306"/>
      </w:tabs>
      <w:snapToGrid w:val="0"/>
      <w:jc w:val="left"/>
    </w:pPr>
    <w:rPr>
      <w:sz w:val="18"/>
      <w:szCs w:val="18"/>
    </w:rPr>
  </w:style>
  <w:style w:type="paragraph" w:styleId="29">
    <w:name w:val="envelope return"/>
    <w:basedOn w:val="1"/>
    <w:autoRedefine/>
    <w:qFormat/>
    <w:uiPriority w:val="0"/>
    <w:pPr>
      <w:snapToGrid w:val="0"/>
    </w:pPr>
    <w:rPr>
      <w:rFonts w:ascii="Arial" w:hAnsi="Arial"/>
    </w:rPr>
  </w:style>
  <w:style w:type="paragraph" w:styleId="30">
    <w:name w:val="header"/>
    <w:basedOn w:val="1"/>
    <w:link w:val="85"/>
    <w:autoRedefine/>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1">
    <w:name w:val="toc 1"/>
    <w:basedOn w:val="1"/>
    <w:next w:val="1"/>
    <w:autoRedefine/>
    <w:qFormat/>
    <w:uiPriority w:val="39"/>
  </w:style>
  <w:style w:type="paragraph" w:styleId="32">
    <w:name w:val="List"/>
    <w:basedOn w:val="1"/>
    <w:autoRedefine/>
    <w:qFormat/>
    <w:uiPriority w:val="0"/>
    <w:pPr>
      <w:ind w:left="200" w:hanging="200" w:hangingChars="200"/>
    </w:pPr>
    <w:rPr>
      <w:rFonts w:ascii="Times New Roman" w:hAnsi="Times New Roman"/>
    </w:rPr>
  </w:style>
  <w:style w:type="paragraph" w:styleId="33">
    <w:name w:val="toc 6"/>
    <w:basedOn w:val="1"/>
    <w:next w:val="1"/>
    <w:autoRedefine/>
    <w:unhideWhenUsed/>
    <w:qFormat/>
    <w:uiPriority w:val="39"/>
    <w:pPr>
      <w:ind w:left="1050"/>
      <w:jc w:val="left"/>
    </w:pPr>
    <w:rPr>
      <w:rFonts w:ascii="Times New Roman" w:hAnsi="Times New Roman"/>
      <w:sz w:val="18"/>
      <w:szCs w:val="18"/>
    </w:rPr>
  </w:style>
  <w:style w:type="paragraph" w:styleId="34">
    <w:name w:val="Body Text Indent 3"/>
    <w:basedOn w:val="1"/>
    <w:autoRedefine/>
    <w:qFormat/>
    <w:uiPriority w:val="0"/>
    <w:pPr>
      <w:spacing w:line="360" w:lineRule="auto"/>
      <w:ind w:left="220"/>
      <w:jc w:val="left"/>
    </w:pPr>
    <w:rPr>
      <w:rFonts w:ascii="仿宋_GB2312" w:eastAsia="仿宋_GB2312"/>
      <w:color w:val="000000"/>
      <w:sz w:val="24"/>
    </w:rPr>
  </w:style>
  <w:style w:type="paragraph" w:styleId="35">
    <w:name w:val="toc 2"/>
    <w:basedOn w:val="1"/>
    <w:next w:val="1"/>
    <w:autoRedefine/>
    <w:qFormat/>
    <w:uiPriority w:val="39"/>
    <w:pPr>
      <w:tabs>
        <w:tab w:val="right" w:leader="dot" w:pos="9060"/>
      </w:tabs>
      <w:ind w:left="525" w:leftChars="250"/>
      <w:jc w:val="center"/>
    </w:pPr>
    <w:rPr>
      <w:rFonts w:eastAsia="仿宋_GB2312"/>
      <w:b/>
      <w:bCs/>
      <w:sz w:val="36"/>
      <w:szCs w:val="32"/>
    </w:rPr>
  </w:style>
  <w:style w:type="paragraph" w:styleId="36">
    <w:name w:val="Body Text 2"/>
    <w:basedOn w:val="1"/>
    <w:autoRedefine/>
    <w:qFormat/>
    <w:uiPriority w:val="0"/>
    <w:pPr>
      <w:spacing w:line="560" w:lineRule="exact"/>
    </w:pPr>
    <w:rPr>
      <w:rFonts w:ascii="仿宋_GB2312" w:eastAsia="仿宋_GB2312"/>
      <w:sz w:val="24"/>
    </w:rPr>
  </w:style>
  <w:style w:type="paragraph" w:styleId="3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8">
    <w:name w:val="Title"/>
    <w:basedOn w:val="1"/>
    <w:next w:val="1"/>
    <w:autoRedefine/>
    <w:qFormat/>
    <w:uiPriority w:val="0"/>
    <w:pPr>
      <w:spacing w:before="240" w:after="60"/>
      <w:jc w:val="center"/>
      <w:outlineLvl w:val="0"/>
    </w:pPr>
    <w:rPr>
      <w:rFonts w:ascii="Arial" w:hAnsi="Arial" w:cs="Arial"/>
      <w:b/>
      <w:bCs/>
      <w:sz w:val="32"/>
      <w:szCs w:val="32"/>
    </w:rPr>
  </w:style>
  <w:style w:type="paragraph" w:styleId="39">
    <w:name w:val="annotation subject"/>
    <w:basedOn w:val="14"/>
    <w:next w:val="14"/>
    <w:autoRedefine/>
    <w:semiHidden/>
    <w:qFormat/>
    <w:uiPriority w:val="0"/>
    <w:rPr>
      <w:b/>
      <w:bCs/>
    </w:rPr>
  </w:style>
  <w:style w:type="paragraph" w:styleId="40">
    <w:name w:val="Body Text First Indent 2"/>
    <w:basedOn w:val="18"/>
    <w:autoRedefine/>
    <w:qFormat/>
    <w:uiPriority w:val="0"/>
    <w:pPr>
      <w:spacing w:line="360" w:lineRule="auto"/>
      <w:ind w:firstLine="420" w:firstLineChars="200"/>
    </w:pPr>
    <w:rPr>
      <w:sz w:val="24"/>
      <w:szCs w:val="22"/>
    </w:rPr>
  </w:style>
  <w:style w:type="table" w:styleId="42">
    <w:name w:val="Table Grid"/>
    <w:basedOn w:val="4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autoRedefine/>
    <w:qFormat/>
    <w:uiPriority w:val="0"/>
    <w:rPr>
      <w:b/>
      <w:bCs/>
    </w:rPr>
  </w:style>
  <w:style w:type="character" w:styleId="45">
    <w:name w:val="page number"/>
    <w:basedOn w:val="43"/>
    <w:autoRedefine/>
    <w:qFormat/>
    <w:uiPriority w:val="0"/>
  </w:style>
  <w:style w:type="character" w:styleId="46">
    <w:name w:val="FollowedHyperlink"/>
    <w:autoRedefine/>
    <w:qFormat/>
    <w:uiPriority w:val="0"/>
    <w:rPr>
      <w:color w:val="800080"/>
      <w:u w:val="single"/>
    </w:rPr>
  </w:style>
  <w:style w:type="character" w:styleId="47">
    <w:name w:val="Emphasis"/>
    <w:basedOn w:val="43"/>
    <w:autoRedefine/>
    <w:qFormat/>
    <w:uiPriority w:val="0"/>
    <w:rPr>
      <w:i/>
      <w:iCs/>
    </w:rPr>
  </w:style>
  <w:style w:type="character" w:styleId="48">
    <w:name w:val="Hyperlink"/>
    <w:autoRedefine/>
    <w:qFormat/>
    <w:uiPriority w:val="99"/>
    <w:rPr>
      <w:color w:val="0000FF"/>
      <w:u w:val="single"/>
    </w:rPr>
  </w:style>
  <w:style w:type="character" w:styleId="49">
    <w:name w:val="annotation reference"/>
    <w:basedOn w:val="43"/>
    <w:autoRedefine/>
    <w:qFormat/>
    <w:uiPriority w:val="0"/>
    <w:rPr>
      <w:sz w:val="21"/>
      <w:szCs w:val="21"/>
    </w:rPr>
  </w:style>
  <w:style w:type="paragraph" w:customStyle="1" w:styleId="50">
    <w:name w:val="自动更正"/>
    <w:autoRedefine/>
    <w:qFormat/>
    <w:uiPriority w:val="99"/>
    <w:pPr>
      <w:widowControl w:val="0"/>
    </w:pPr>
    <w:rPr>
      <w:rFonts w:ascii="宋体" w:hAnsi="宋体" w:eastAsia="宋体" w:cs="Times New Roman"/>
      <w:kern w:val="2"/>
      <w:sz w:val="24"/>
      <w:szCs w:val="24"/>
      <w:lang w:val="en-US" w:eastAsia="zh-CN" w:bidi="ar-SA"/>
    </w:rPr>
  </w:style>
  <w:style w:type="paragraph" w:customStyle="1" w:styleId="51">
    <w:name w:val="样式 正文文本缩进 + 首行缩进:  2 字符 行距: 1.5 倍行距"/>
    <w:basedOn w:val="18"/>
    <w:autoRedefine/>
    <w:qFormat/>
    <w:uiPriority w:val="0"/>
    <w:pPr>
      <w:spacing w:before="156" w:line="360" w:lineRule="auto"/>
      <w:ind w:firstLine="482" w:firstLineChars="200"/>
    </w:pPr>
    <w:rPr>
      <w:rFonts w:cs="宋体"/>
      <w:b/>
    </w:rPr>
  </w:style>
  <w:style w:type="paragraph" w:customStyle="1" w:styleId="5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3">
    <w:name w:val="Default"/>
    <w:autoRedefine/>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5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55">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6">
    <w:name w:val="正文（首行缩进2字符）"/>
    <w:basedOn w:val="1"/>
    <w:autoRedefine/>
    <w:qFormat/>
    <w:uiPriority w:val="0"/>
    <w:pPr>
      <w:spacing w:line="360" w:lineRule="auto"/>
      <w:ind w:firstLine="480" w:firstLineChars="200"/>
    </w:pPr>
    <w:rPr>
      <w:sz w:val="24"/>
    </w:rPr>
  </w:style>
  <w:style w:type="character" w:customStyle="1" w:styleId="57">
    <w:name w:val="apple-converted-space"/>
    <w:basedOn w:val="43"/>
    <w:autoRedefine/>
    <w:qFormat/>
    <w:uiPriority w:val="0"/>
  </w:style>
  <w:style w:type="character" w:customStyle="1" w:styleId="58">
    <w:name w:val="textfont1"/>
    <w:basedOn w:val="43"/>
    <w:autoRedefine/>
    <w:qFormat/>
    <w:uiPriority w:val="0"/>
  </w:style>
  <w:style w:type="character" w:customStyle="1" w:styleId="59">
    <w:name w:val="普通文字 Char Char2"/>
    <w:autoRedefine/>
    <w:qFormat/>
    <w:uiPriority w:val="0"/>
    <w:rPr>
      <w:rFonts w:ascii="宋体" w:hAnsi="Courier New" w:eastAsia="宋体" w:cs="Courier New"/>
      <w:szCs w:val="21"/>
    </w:rPr>
  </w:style>
  <w:style w:type="character" w:customStyle="1" w:styleId="60">
    <w:name w:val="正文缩进 Char"/>
    <w:link w:val="5"/>
    <w:autoRedefine/>
    <w:qFormat/>
    <w:uiPriority w:val="0"/>
    <w:rPr>
      <w:rFonts w:eastAsia="宋体"/>
      <w:kern w:val="2"/>
      <w:sz w:val="21"/>
      <w:lang w:val="en-US" w:eastAsia="zh-CN" w:bidi="ar-SA"/>
    </w:rPr>
  </w:style>
  <w:style w:type="character" w:customStyle="1" w:styleId="61">
    <w:name w:val="纯文本 Char1_1"/>
    <w:link w:val="62"/>
    <w:autoRedefine/>
    <w:qFormat/>
    <w:uiPriority w:val="0"/>
    <w:rPr>
      <w:rFonts w:ascii="宋体" w:hAnsi="Courier New"/>
      <w:kern w:val="2"/>
      <w:sz w:val="21"/>
      <w:lang w:val="en-US" w:eastAsia="zh-CN"/>
    </w:rPr>
  </w:style>
  <w:style w:type="paragraph" w:customStyle="1" w:styleId="62">
    <w:name w:val="纯文本_2"/>
    <w:basedOn w:val="1"/>
    <w:link w:val="61"/>
    <w:autoRedefine/>
    <w:qFormat/>
    <w:uiPriority w:val="0"/>
    <w:rPr>
      <w:rFonts w:ascii="宋体" w:hAnsi="Courier New"/>
      <w:szCs w:val="20"/>
    </w:rPr>
  </w:style>
  <w:style w:type="character" w:customStyle="1" w:styleId="63">
    <w:name w:val="纯文本 Char_0"/>
    <w:link w:val="64"/>
    <w:autoRedefine/>
    <w:qFormat/>
    <w:uiPriority w:val="0"/>
    <w:rPr>
      <w:rFonts w:ascii="宋体" w:hAnsi="Courier New"/>
      <w:kern w:val="2"/>
      <w:sz w:val="21"/>
      <w:szCs w:val="21"/>
      <w:lang w:val="en-US" w:eastAsia="zh-CN"/>
    </w:rPr>
  </w:style>
  <w:style w:type="paragraph" w:customStyle="1" w:styleId="64">
    <w:name w:val="纯文本_0_0"/>
    <w:basedOn w:val="65"/>
    <w:link w:val="63"/>
    <w:autoRedefine/>
    <w:qFormat/>
    <w:uiPriority w:val="0"/>
    <w:rPr>
      <w:rFonts w:ascii="宋体" w:hAnsi="Courier New"/>
      <w:szCs w:val="21"/>
    </w:rPr>
  </w:style>
  <w:style w:type="paragraph" w:customStyle="1" w:styleId="65">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66">
    <w:name w:val="纯文本 Char1_0"/>
    <w:link w:val="67"/>
    <w:autoRedefine/>
    <w:qFormat/>
    <w:locked/>
    <w:uiPriority w:val="0"/>
    <w:rPr>
      <w:rFonts w:ascii="宋体" w:hAnsi="Courier New"/>
      <w:kern w:val="2"/>
      <w:sz w:val="21"/>
      <w:szCs w:val="22"/>
      <w:lang w:val="en-US" w:eastAsia="zh-CN"/>
    </w:rPr>
  </w:style>
  <w:style w:type="paragraph" w:customStyle="1" w:styleId="67">
    <w:name w:val="纯文本_0"/>
    <w:basedOn w:val="1"/>
    <w:link w:val="66"/>
    <w:autoRedefine/>
    <w:unhideWhenUsed/>
    <w:qFormat/>
    <w:uiPriority w:val="0"/>
    <w:rPr>
      <w:rFonts w:ascii="宋体" w:hAnsi="Courier New"/>
      <w:szCs w:val="22"/>
    </w:rPr>
  </w:style>
  <w:style w:type="character" w:customStyle="1" w:styleId="68">
    <w:name w:val="纯文本 Char_0_0_0"/>
    <w:link w:val="69"/>
    <w:autoRedefine/>
    <w:qFormat/>
    <w:uiPriority w:val="0"/>
    <w:rPr>
      <w:rFonts w:ascii="宋体" w:hAnsi="Courier New"/>
      <w:kern w:val="2"/>
      <w:sz w:val="21"/>
    </w:rPr>
  </w:style>
  <w:style w:type="paragraph" w:customStyle="1" w:styleId="69">
    <w:name w:val="纯文本_6_1"/>
    <w:basedOn w:val="70"/>
    <w:link w:val="68"/>
    <w:autoRedefine/>
    <w:qFormat/>
    <w:uiPriority w:val="0"/>
    <w:rPr>
      <w:rFonts w:ascii="宋体" w:hAnsi="Courier New"/>
      <w:szCs w:val="20"/>
    </w:rPr>
  </w:style>
  <w:style w:type="paragraph" w:customStyle="1" w:styleId="70">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1">
    <w:name w:val="纯文本 Char1_4"/>
    <w:link w:val="72"/>
    <w:autoRedefine/>
    <w:qFormat/>
    <w:uiPriority w:val="0"/>
    <w:rPr>
      <w:rFonts w:ascii="宋体" w:hAnsi="Courier New"/>
      <w:kern w:val="2"/>
      <w:sz w:val="21"/>
    </w:rPr>
  </w:style>
  <w:style w:type="paragraph" w:customStyle="1" w:styleId="72">
    <w:name w:val="纯文本_5_0"/>
    <w:basedOn w:val="73"/>
    <w:link w:val="71"/>
    <w:autoRedefine/>
    <w:qFormat/>
    <w:uiPriority w:val="0"/>
    <w:rPr>
      <w:rFonts w:ascii="宋体" w:hAnsi="Courier New"/>
      <w:szCs w:val="20"/>
    </w:rPr>
  </w:style>
  <w:style w:type="paragraph" w:customStyle="1" w:styleId="73">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4">
    <w:name w:val="Char Char1"/>
    <w:link w:val="75"/>
    <w:autoRedefine/>
    <w:qFormat/>
    <w:uiPriority w:val="0"/>
    <w:rPr>
      <w:rFonts w:ascii="Tahoma" w:hAnsi="Tahoma" w:eastAsia="宋体"/>
      <w:kern w:val="2"/>
      <w:sz w:val="24"/>
      <w:lang w:val="en-US" w:eastAsia="zh-CN" w:bidi="ar-SA"/>
    </w:rPr>
  </w:style>
  <w:style w:type="paragraph" w:customStyle="1" w:styleId="75">
    <w:name w:val="Char"/>
    <w:basedOn w:val="1"/>
    <w:link w:val="74"/>
    <w:autoRedefine/>
    <w:qFormat/>
    <w:uiPriority w:val="0"/>
    <w:rPr>
      <w:rFonts w:ascii="Tahoma" w:hAnsi="Tahoma"/>
      <w:sz w:val="24"/>
      <w:szCs w:val="20"/>
    </w:rPr>
  </w:style>
  <w:style w:type="character" w:customStyle="1" w:styleId="76">
    <w:name w:val="纯文本 Char_0_0"/>
    <w:link w:val="77"/>
    <w:autoRedefine/>
    <w:qFormat/>
    <w:uiPriority w:val="0"/>
    <w:rPr>
      <w:rFonts w:ascii="宋体" w:hAnsi="Courier New"/>
      <w:kern w:val="2"/>
      <w:sz w:val="21"/>
      <w:lang w:val="en-US" w:eastAsia="zh-CN"/>
    </w:rPr>
  </w:style>
  <w:style w:type="paragraph" w:customStyle="1" w:styleId="77">
    <w:name w:val="纯文本_6"/>
    <w:basedOn w:val="1"/>
    <w:link w:val="76"/>
    <w:autoRedefine/>
    <w:qFormat/>
    <w:uiPriority w:val="0"/>
    <w:rPr>
      <w:rFonts w:ascii="宋体" w:hAnsi="Courier New"/>
      <w:szCs w:val="20"/>
    </w:rPr>
  </w:style>
  <w:style w:type="character" w:customStyle="1" w:styleId="78">
    <w:name w:val="纯文本 Char"/>
    <w:link w:val="22"/>
    <w:autoRedefine/>
    <w:qFormat/>
    <w:uiPriority w:val="0"/>
    <w:rPr>
      <w:rFonts w:ascii="宋体" w:hAnsi="Courier New" w:eastAsia="宋体"/>
      <w:kern w:val="2"/>
      <w:sz w:val="21"/>
      <w:lang w:val="en-US" w:eastAsia="zh-CN" w:bidi="ar-SA"/>
    </w:rPr>
  </w:style>
  <w:style w:type="character" w:customStyle="1" w:styleId="79">
    <w:name w:val="纯文本 Char1_4_4"/>
    <w:link w:val="80"/>
    <w:autoRedefine/>
    <w:qFormat/>
    <w:uiPriority w:val="0"/>
    <w:rPr>
      <w:rFonts w:ascii="宋体" w:hAnsi="Courier New"/>
      <w:kern w:val="2"/>
      <w:sz w:val="21"/>
      <w:lang w:val="en-US" w:eastAsia="zh-CN"/>
    </w:rPr>
  </w:style>
  <w:style w:type="paragraph" w:customStyle="1" w:styleId="80">
    <w:name w:val="纯文本_4_3"/>
    <w:basedOn w:val="81"/>
    <w:link w:val="79"/>
    <w:autoRedefine/>
    <w:qFormat/>
    <w:uiPriority w:val="0"/>
    <w:rPr>
      <w:rFonts w:ascii="宋体" w:hAnsi="Courier New"/>
      <w:szCs w:val="20"/>
    </w:rPr>
  </w:style>
  <w:style w:type="paragraph" w:customStyle="1" w:styleId="81">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普通文字 Char Char1_2"/>
    <w:link w:val="83"/>
    <w:autoRedefine/>
    <w:qFormat/>
    <w:uiPriority w:val="0"/>
    <w:rPr>
      <w:rFonts w:ascii="宋体" w:hAnsi="Courier New"/>
      <w:kern w:val="2"/>
      <w:sz w:val="21"/>
      <w:lang w:val="en-US" w:eastAsia="zh-CN"/>
    </w:rPr>
  </w:style>
  <w:style w:type="paragraph" w:customStyle="1" w:styleId="83">
    <w:name w:val="纯文本_5"/>
    <w:basedOn w:val="1"/>
    <w:link w:val="82"/>
    <w:autoRedefine/>
    <w:qFormat/>
    <w:uiPriority w:val="0"/>
    <w:rPr>
      <w:rFonts w:ascii="宋体" w:hAnsi="Courier New"/>
      <w:szCs w:val="20"/>
    </w:rPr>
  </w:style>
  <w:style w:type="character" w:customStyle="1" w:styleId="84">
    <w:name w:val="纯文本 Char1_4_3"/>
    <w:autoRedefine/>
    <w:qFormat/>
    <w:uiPriority w:val="0"/>
    <w:rPr>
      <w:rFonts w:ascii="宋体" w:hAnsi="Courier New"/>
      <w:kern w:val="2"/>
      <w:sz w:val="21"/>
      <w:lang w:val="en-US" w:eastAsia="zh-CN"/>
    </w:rPr>
  </w:style>
  <w:style w:type="character" w:customStyle="1" w:styleId="85">
    <w:name w:val="页眉 Char"/>
    <w:link w:val="30"/>
    <w:autoRedefine/>
    <w:qFormat/>
    <w:uiPriority w:val="0"/>
    <w:rPr>
      <w:sz w:val="18"/>
    </w:rPr>
  </w:style>
  <w:style w:type="character" w:customStyle="1" w:styleId="86">
    <w:name w:val="font01"/>
    <w:basedOn w:val="43"/>
    <w:autoRedefine/>
    <w:qFormat/>
    <w:uiPriority w:val="0"/>
    <w:rPr>
      <w:rFonts w:hint="eastAsia" w:ascii="宋体" w:hAnsi="宋体" w:eastAsia="宋体" w:cs="宋体"/>
      <w:color w:val="000000"/>
      <w:sz w:val="28"/>
      <w:szCs w:val="28"/>
      <w:u w:val="none"/>
    </w:rPr>
  </w:style>
  <w:style w:type="character" w:customStyle="1" w:styleId="87">
    <w:name w:val="font21"/>
    <w:basedOn w:val="43"/>
    <w:autoRedefine/>
    <w:qFormat/>
    <w:uiPriority w:val="0"/>
    <w:rPr>
      <w:rFonts w:hint="eastAsia" w:ascii="宋体" w:hAnsi="宋体" w:eastAsia="宋体" w:cs="宋体"/>
      <w:color w:val="000000"/>
      <w:sz w:val="24"/>
      <w:szCs w:val="24"/>
      <w:u w:val="none"/>
    </w:rPr>
  </w:style>
  <w:style w:type="character" w:customStyle="1" w:styleId="88">
    <w:name w:val="页脚 Char"/>
    <w:link w:val="28"/>
    <w:autoRedefine/>
    <w:qFormat/>
    <w:uiPriority w:val="0"/>
    <w:rPr>
      <w:kern w:val="2"/>
      <w:sz w:val="18"/>
      <w:szCs w:val="18"/>
    </w:rPr>
  </w:style>
  <w:style w:type="character" w:customStyle="1" w:styleId="89">
    <w:name w:val="htd0"/>
    <w:basedOn w:val="43"/>
    <w:autoRedefine/>
    <w:qFormat/>
    <w:uiPriority w:val="0"/>
  </w:style>
  <w:style w:type="character" w:customStyle="1" w:styleId="90">
    <w:name w:val="纯文本 Char1_3"/>
    <w:link w:val="91"/>
    <w:autoRedefine/>
    <w:qFormat/>
    <w:uiPriority w:val="0"/>
    <w:rPr>
      <w:rFonts w:ascii="宋体" w:hAnsi="Courier New"/>
      <w:kern w:val="2"/>
      <w:sz w:val="21"/>
      <w:lang w:val="en-US" w:eastAsia="zh-CN"/>
    </w:rPr>
  </w:style>
  <w:style w:type="paragraph" w:customStyle="1" w:styleId="91">
    <w:name w:val="纯文本_3"/>
    <w:basedOn w:val="92"/>
    <w:link w:val="90"/>
    <w:autoRedefine/>
    <w:qFormat/>
    <w:uiPriority w:val="0"/>
    <w:rPr>
      <w:rFonts w:ascii="宋体" w:hAnsi="Courier New"/>
      <w:szCs w:val="20"/>
    </w:rPr>
  </w:style>
  <w:style w:type="paragraph" w:customStyle="1" w:styleId="92">
    <w:name w:val="正文_5"/>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93">
    <w:name w:val="批注框文本 Char"/>
    <w:link w:val="27"/>
    <w:autoRedefine/>
    <w:qFormat/>
    <w:uiPriority w:val="0"/>
    <w:rPr>
      <w:kern w:val="2"/>
      <w:sz w:val="18"/>
      <w:szCs w:val="18"/>
    </w:rPr>
  </w:style>
  <w:style w:type="character" w:customStyle="1" w:styleId="94">
    <w:name w:val="font31"/>
    <w:basedOn w:val="43"/>
    <w:autoRedefine/>
    <w:qFormat/>
    <w:uiPriority w:val="0"/>
    <w:rPr>
      <w:rFonts w:hint="eastAsia" w:ascii="宋体" w:hAnsi="宋体" w:eastAsia="宋体" w:cs="宋体"/>
      <w:color w:val="000000"/>
      <w:sz w:val="24"/>
      <w:szCs w:val="24"/>
      <w:u w:val="none"/>
    </w:rPr>
  </w:style>
  <w:style w:type="paragraph" w:customStyle="1" w:styleId="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6">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97">
    <w:name w:val="样式6"/>
    <w:basedOn w:val="1"/>
    <w:autoRedefine/>
    <w:qFormat/>
    <w:uiPriority w:val="0"/>
    <w:pPr>
      <w:spacing w:line="360" w:lineRule="auto"/>
      <w:ind w:firstLine="200" w:firstLineChars="200"/>
      <w:jc w:val="left"/>
    </w:pPr>
    <w:rPr>
      <w:sz w:val="24"/>
    </w:rPr>
  </w:style>
  <w:style w:type="paragraph" w:customStyle="1" w:styleId="98">
    <w:name w:val="样式 标题 3Title3h33rd levelH3l3CTlevel_3PIM 33Heading 3 -..."/>
    <w:basedOn w:val="4"/>
    <w:autoRedefine/>
    <w:qFormat/>
    <w:uiPriority w:val="0"/>
    <w:pPr>
      <w:numPr>
        <w:ilvl w:val="2"/>
        <w:numId w:val="1"/>
      </w:numPr>
      <w:spacing w:line="416" w:lineRule="auto"/>
      <w:ind w:firstLineChars="0"/>
    </w:pPr>
    <w:rPr>
      <w:rFonts w:ascii="Times New Roman" w:eastAsia="宋体" w:cs="宋体"/>
      <w:sz w:val="36"/>
    </w:rPr>
  </w:style>
  <w:style w:type="paragraph" w:customStyle="1" w:styleId="99">
    <w:name w:val="Normal_1"/>
    <w:autoRedefine/>
    <w:qFormat/>
    <w:uiPriority w:val="0"/>
    <w:rPr>
      <w:rFonts w:ascii="黑体" w:hAnsi="黑体" w:eastAsia="黑体" w:cs="Times New Roman"/>
      <w:b/>
      <w:sz w:val="32"/>
      <w:szCs w:val="24"/>
      <w:lang w:val="en-US" w:eastAsia="zh-CN" w:bidi="ar-SA"/>
    </w:rPr>
  </w:style>
  <w:style w:type="paragraph" w:customStyle="1" w:styleId="10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2">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3">
    <w:name w:val="列出段落2"/>
    <w:basedOn w:val="1"/>
    <w:autoRedefine/>
    <w:qFormat/>
    <w:uiPriority w:val="0"/>
    <w:pPr>
      <w:ind w:firstLine="420" w:firstLineChars="200"/>
    </w:pPr>
  </w:style>
  <w:style w:type="paragraph" w:customStyle="1" w:styleId="10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Normal_2"/>
    <w:autoRedefine/>
    <w:qFormat/>
    <w:uiPriority w:val="0"/>
    <w:rPr>
      <w:rFonts w:ascii="黑体" w:hAnsi="黑体" w:eastAsia="黑体" w:cs="Times New Roman"/>
      <w:b/>
      <w:sz w:val="32"/>
      <w:szCs w:val="24"/>
      <w:lang w:val="en-US" w:eastAsia="zh-CN" w:bidi="ar-SA"/>
    </w:rPr>
  </w:style>
  <w:style w:type="paragraph" w:customStyle="1" w:styleId="106">
    <w:name w:val="1 Char Char Char Char"/>
    <w:basedOn w:val="1"/>
    <w:autoRedefine/>
    <w:qFormat/>
    <w:uiPriority w:val="0"/>
    <w:pPr>
      <w:jc w:val="center"/>
    </w:pPr>
    <w:rPr>
      <w:rFonts w:ascii="Tahoma" w:hAnsi="Tahoma"/>
      <w:sz w:val="24"/>
      <w:szCs w:val="20"/>
    </w:rPr>
  </w:style>
  <w:style w:type="paragraph" w:customStyle="1" w:styleId="107">
    <w:name w:val="Body Text 21"/>
    <w:basedOn w:val="1"/>
    <w:next w:val="1"/>
    <w:autoRedefine/>
    <w:qFormat/>
    <w:uiPriority w:val="0"/>
    <w:pPr>
      <w:widowControl/>
      <w:spacing w:line="300" w:lineRule="auto"/>
      <w:jc w:val="center"/>
    </w:pPr>
    <w:rPr>
      <w:rFonts w:ascii="宋体"/>
      <w:color w:val="000000"/>
      <w:sz w:val="24"/>
      <w:szCs w:val="20"/>
    </w:rPr>
  </w:style>
  <w:style w:type="paragraph" w:customStyle="1" w:styleId="10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09">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10">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11">
    <w:name w:val="xl44"/>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12">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3">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1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Normal_15"/>
    <w:autoRedefine/>
    <w:qFormat/>
    <w:uiPriority w:val="0"/>
    <w:rPr>
      <w:rFonts w:ascii="黑体" w:hAnsi="黑体" w:eastAsia="黑体" w:cs="Times New Roman"/>
      <w:b/>
      <w:sz w:val="32"/>
      <w:szCs w:val="24"/>
      <w:lang w:val="en-US" w:eastAsia="zh-CN" w:bidi="ar-SA"/>
    </w:rPr>
  </w:style>
  <w:style w:type="paragraph" w:customStyle="1" w:styleId="116">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117">
    <w:name w:val="Normal_22"/>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11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9">
    <w:name w:val="Normal_19"/>
    <w:autoRedefine/>
    <w:qFormat/>
    <w:uiPriority w:val="0"/>
    <w:rPr>
      <w:rFonts w:ascii="黑体" w:hAnsi="黑体" w:eastAsia="黑体" w:cs="Times New Roman"/>
      <w:b/>
      <w:sz w:val="32"/>
      <w:szCs w:val="24"/>
      <w:lang w:val="en-US" w:eastAsia="zh-CN" w:bidi="ar-SA"/>
    </w:rPr>
  </w:style>
  <w:style w:type="paragraph" w:styleId="120">
    <w:name w:val="List Paragraph"/>
    <w:basedOn w:val="1"/>
    <w:autoRedefine/>
    <w:qFormat/>
    <w:uiPriority w:val="34"/>
    <w:pPr>
      <w:ind w:firstLine="420" w:firstLineChars="200"/>
    </w:pPr>
  </w:style>
  <w:style w:type="paragraph" w:customStyle="1" w:styleId="121">
    <w:name w:val="普通(网站)_0"/>
    <w:basedOn w:val="122"/>
    <w:autoRedefine/>
    <w:qFormat/>
    <w:uiPriority w:val="0"/>
    <w:pPr>
      <w:widowControl/>
      <w:spacing w:before="100" w:beforeAutospacing="1" w:after="100" w:afterAutospacing="1"/>
      <w:jc w:val="left"/>
    </w:pPr>
    <w:rPr>
      <w:rFonts w:ascii="宋体" w:hAnsi="宋体"/>
      <w:kern w:val="0"/>
      <w:sz w:val="24"/>
      <w:szCs w:val="22"/>
    </w:rPr>
  </w:style>
  <w:style w:type="paragraph" w:customStyle="1" w:styleId="12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4">
    <w:name w:val="Char Char Char"/>
    <w:basedOn w:val="1"/>
    <w:autoRedefine/>
    <w:qFormat/>
    <w:uiPriority w:val="0"/>
    <w:rPr>
      <w:rFonts w:ascii="Tahoma" w:hAnsi="Tahoma"/>
      <w:sz w:val="24"/>
      <w:szCs w:val="20"/>
    </w:rPr>
  </w:style>
  <w:style w:type="paragraph" w:customStyle="1" w:styleId="125">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7">
    <w:name w:val="正文_2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8">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29">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30">
    <w:name w:val="样式 仿宋_GB2312 小四 加粗 行距: 1.5 倍行距"/>
    <w:basedOn w:val="3"/>
    <w:next w:val="3"/>
    <w:autoRedefine/>
    <w:qFormat/>
    <w:uiPriority w:val="0"/>
    <w:pPr>
      <w:keepLines/>
      <w:adjustRightInd/>
      <w:snapToGrid/>
      <w:spacing w:before="260" w:after="260"/>
      <w:jc w:val="both"/>
      <w:textAlignment w:val="auto"/>
    </w:pPr>
    <w:rPr>
      <w:rFonts w:hAnsi="Arial" w:eastAsia="黑体" w:cs="宋体"/>
      <w:kern w:val="2"/>
      <w:sz w:val="28"/>
    </w:rPr>
  </w:style>
  <w:style w:type="paragraph" w:customStyle="1" w:styleId="13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3">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34">
    <w:name w:val="页码1"/>
    <w:basedOn w:val="1"/>
    <w:next w:val="1"/>
    <w:autoRedefine/>
    <w:qFormat/>
    <w:uiPriority w:val="0"/>
    <w:pPr>
      <w:widowControl/>
    </w:pPr>
    <w:rPr>
      <w:color w:val="000000"/>
      <w:szCs w:val="20"/>
    </w:rPr>
  </w:style>
  <w:style w:type="paragraph" w:customStyle="1" w:styleId="135">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3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3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8">
    <w:name w:val="正文_1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40">
    <w:name w:val="Normal_12"/>
    <w:autoRedefine/>
    <w:qFormat/>
    <w:uiPriority w:val="0"/>
    <w:rPr>
      <w:rFonts w:ascii="黑体" w:hAnsi="黑体" w:eastAsia="黑体" w:cs="Times New Roman"/>
      <w:b/>
      <w:sz w:val="32"/>
      <w:szCs w:val="24"/>
      <w:lang w:val="en-US" w:eastAsia="zh-CN" w:bidi="ar-SA"/>
    </w:rPr>
  </w:style>
  <w:style w:type="paragraph" w:customStyle="1" w:styleId="14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2">
    <w:name w:val="样式 标题 3h3H3sect1.2.3 + 五号 段前: 6 磅 段后: 6 磅 行距: 单倍行距"/>
    <w:basedOn w:val="4"/>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4">
    <w:name w:val="Char1"/>
    <w:basedOn w:val="122"/>
    <w:autoRedefine/>
    <w:qFormat/>
    <w:uiPriority w:val="6"/>
    <w:rPr>
      <w:rFonts w:ascii="Tahoma" w:hAnsi="Tahoma" w:cs="Tahoma"/>
      <w:sz w:val="24"/>
      <w:szCs w:val="28"/>
    </w:rPr>
  </w:style>
  <w:style w:type="paragraph" w:customStyle="1" w:styleId="145">
    <w:name w:val="font7"/>
    <w:basedOn w:val="1"/>
    <w:autoRedefine/>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4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Normal_6"/>
    <w:autoRedefine/>
    <w:qFormat/>
    <w:uiPriority w:val="0"/>
    <w:rPr>
      <w:rFonts w:ascii="黑体" w:hAnsi="黑体" w:eastAsia="黑体" w:cs="Times New Roman"/>
      <w:b/>
      <w:sz w:val="32"/>
      <w:szCs w:val="24"/>
      <w:lang w:val="en-US" w:eastAsia="zh-CN" w:bidi="ar-SA"/>
    </w:rPr>
  </w:style>
  <w:style w:type="paragraph" w:customStyle="1" w:styleId="149">
    <w:name w:val="Char Char Char Char Char Char Char Char Char Char"/>
    <w:basedOn w:val="12"/>
    <w:autoRedefine/>
    <w:qFormat/>
    <w:uiPriority w:val="0"/>
    <w:rPr>
      <w:szCs w:val="20"/>
    </w:rPr>
  </w:style>
  <w:style w:type="paragraph" w:customStyle="1" w:styleId="150">
    <w:name w:val="正文_9"/>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1">
    <w:name w:val="xl77"/>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52">
    <w:name w:val="Char Char Char Char"/>
    <w:basedOn w:val="1"/>
    <w:autoRedefine/>
    <w:qFormat/>
    <w:uiPriority w:val="0"/>
    <w:pPr>
      <w:adjustRightInd w:val="0"/>
      <w:spacing w:line="360" w:lineRule="auto"/>
    </w:pPr>
    <w:rPr>
      <w:kern w:val="0"/>
      <w:sz w:val="24"/>
      <w:szCs w:val="20"/>
    </w:rPr>
  </w:style>
  <w:style w:type="paragraph" w:customStyle="1" w:styleId="153">
    <w:name w:val="xl81"/>
    <w:basedOn w:val="1"/>
    <w:autoRedefine/>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54">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55">
    <w:name w:val="普通(网站)_1"/>
    <w:basedOn w:val="114"/>
    <w:autoRedefine/>
    <w:unhideWhenUsed/>
    <w:qFormat/>
    <w:uiPriority w:val="99"/>
    <w:pPr>
      <w:widowControl/>
      <w:spacing w:before="100" w:beforeAutospacing="1" w:after="100" w:afterAutospacing="1"/>
      <w:jc w:val="left"/>
    </w:pPr>
    <w:rPr>
      <w:rFonts w:ascii="宋体" w:hAnsi="宋体"/>
      <w:kern w:val="0"/>
      <w:sz w:val="24"/>
    </w:rPr>
  </w:style>
  <w:style w:type="paragraph" w:customStyle="1" w:styleId="15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7">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58">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59">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60">
    <w:name w:val="正文_8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tabletex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62">
    <w:name w:val="Normal_18"/>
    <w:autoRedefine/>
    <w:qFormat/>
    <w:uiPriority w:val="0"/>
    <w:rPr>
      <w:rFonts w:ascii="黑体" w:hAnsi="黑体" w:eastAsia="黑体" w:cs="Times New Roman"/>
      <w:b/>
      <w:sz w:val="32"/>
      <w:szCs w:val="24"/>
      <w:lang w:val="en-US" w:eastAsia="zh-CN" w:bidi="ar-SA"/>
    </w:rPr>
  </w:style>
  <w:style w:type="paragraph" w:customStyle="1" w:styleId="163">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64">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65">
    <w:name w:val="Normal_5"/>
    <w:autoRedefine/>
    <w:qFormat/>
    <w:uiPriority w:val="0"/>
    <w:rPr>
      <w:rFonts w:ascii="黑体" w:hAnsi="黑体" w:eastAsia="黑体" w:cs="Times New Roman"/>
      <w:b/>
      <w:sz w:val="32"/>
      <w:szCs w:val="24"/>
      <w:lang w:val="en-US" w:eastAsia="zh-CN" w:bidi="ar-SA"/>
    </w:rPr>
  </w:style>
  <w:style w:type="paragraph" w:customStyle="1" w:styleId="166">
    <w:name w:val="Table Paragraph"/>
    <w:basedOn w:val="1"/>
    <w:autoRedefine/>
    <w:qFormat/>
    <w:uiPriority w:val="1"/>
    <w:pPr>
      <w:jc w:val="left"/>
    </w:pPr>
    <w:rPr>
      <w:rFonts w:cs="Calibri"/>
      <w:kern w:val="0"/>
      <w:sz w:val="22"/>
      <w:lang w:eastAsia="en-US"/>
    </w:rPr>
  </w:style>
  <w:style w:type="paragraph" w:customStyle="1" w:styleId="167">
    <w:name w:val="font10"/>
    <w:basedOn w:val="1"/>
    <w:autoRedefine/>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68">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69">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70">
    <w:name w:val="正文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72">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73">
    <w:name w:val="Normal_9"/>
    <w:autoRedefine/>
    <w:qFormat/>
    <w:uiPriority w:val="0"/>
    <w:rPr>
      <w:rFonts w:ascii="黑体" w:hAnsi="黑体" w:eastAsia="黑体" w:cs="Times New Roman"/>
      <w:b/>
      <w:sz w:val="32"/>
      <w:szCs w:val="24"/>
      <w:lang w:val="en-US" w:eastAsia="zh-CN" w:bidi="ar-SA"/>
    </w:rPr>
  </w:style>
  <w:style w:type="paragraph" w:customStyle="1" w:styleId="174">
    <w:name w:val="Char Char Char Char Char Char Char"/>
    <w:basedOn w:val="1"/>
    <w:autoRedefine/>
    <w:qFormat/>
    <w:uiPriority w:val="0"/>
    <w:pPr>
      <w:tabs>
        <w:tab w:val="left" w:pos="432"/>
      </w:tabs>
      <w:ind w:left="432" w:hanging="432"/>
      <w:jc w:val="center"/>
    </w:pPr>
    <w:rPr>
      <w:rFonts w:ascii="仿宋_GB2312" w:hAnsi="Tahoma" w:eastAsia="仿宋_GB2312"/>
      <w:sz w:val="24"/>
    </w:rPr>
  </w:style>
  <w:style w:type="paragraph" w:customStyle="1" w:styleId="175">
    <w:name w:val="Normal_17"/>
    <w:autoRedefine/>
    <w:qFormat/>
    <w:uiPriority w:val="0"/>
    <w:rPr>
      <w:rFonts w:ascii="黑体" w:hAnsi="黑体" w:eastAsia="黑体" w:cs="Times New Roman"/>
      <w:b/>
      <w:sz w:val="32"/>
      <w:szCs w:val="24"/>
      <w:lang w:val="en-US" w:eastAsia="zh-CN" w:bidi="ar-SA"/>
    </w:rPr>
  </w:style>
  <w:style w:type="paragraph" w:customStyle="1" w:styleId="176">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77">
    <w:name w:val="正文_1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8">
    <w:name w:val="样式 标题 4h4H4PIM 4Ref Heading 1rh1Heading sqlsect 1.2.3.4h..."/>
    <w:basedOn w:val="6"/>
    <w:autoRedefine/>
    <w:qFormat/>
    <w:uiPriority w:val="0"/>
    <w:pPr>
      <w:keepNext/>
      <w:widowControl w:val="0"/>
      <w:spacing w:line="376" w:lineRule="auto"/>
    </w:pPr>
    <w:rPr>
      <w:bCs/>
      <w:color w:val="auto"/>
      <w:sz w:val="32"/>
      <w:szCs w:val="28"/>
    </w:rPr>
  </w:style>
  <w:style w:type="paragraph" w:customStyle="1" w:styleId="179">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80">
    <w:name w:val="标书正文格式 Char Char Char Char"/>
    <w:autoRedefine/>
    <w:qFormat/>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181">
    <w:name w:val="font8"/>
    <w:basedOn w:val="1"/>
    <w:autoRedefine/>
    <w:qFormat/>
    <w:uiPriority w:val="0"/>
    <w:pPr>
      <w:widowControl/>
      <w:spacing w:before="100" w:beforeAutospacing="1" w:after="100" w:afterAutospacing="1"/>
      <w:jc w:val="left"/>
    </w:pPr>
    <w:rPr>
      <w:kern w:val="0"/>
      <w:sz w:val="20"/>
      <w:szCs w:val="20"/>
    </w:rPr>
  </w:style>
  <w:style w:type="paragraph" w:customStyle="1" w:styleId="182">
    <w:name w:val="表内文字"/>
    <w:basedOn w:val="1"/>
    <w:autoRedefine/>
    <w:qFormat/>
    <w:uiPriority w:val="0"/>
    <w:pPr>
      <w:jc w:val="center"/>
    </w:pPr>
    <w:rPr>
      <w:rFonts w:ascii="仿宋_GB2312" w:eastAsia="仿宋_GB2312"/>
      <w:sz w:val="24"/>
    </w:rPr>
  </w:style>
  <w:style w:type="paragraph" w:customStyle="1" w:styleId="183">
    <w:name w:val="样式 标题 31.1.1标题 333rd levelBOD 0Bold HeadCTH3H31Heading ...1"/>
    <w:basedOn w:val="4"/>
    <w:autoRedefine/>
    <w:qFormat/>
    <w:uiPriority w:val="0"/>
    <w:pPr>
      <w:spacing w:before="0" w:after="0"/>
      <w:ind w:firstLine="0" w:firstLineChars="0"/>
    </w:pPr>
    <w:rPr>
      <w:rFonts w:hAnsi="宋体" w:cs="宋体"/>
      <w:sz w:val="24"/>
    </w:rPr>
  </w:style>
  <w:style w:type="paragraph" w:customStyle="1" w:styleId="184">
    <w:name w:val="Normal_7"/>
    <w:autoRedefine/>
    <w:qFormat/>
    <w:uiPriority w:val="0"/>
    <w:rPr>
      <w:rFonts w:ascii="黑体" w:hAnsi="黑体" w:eastAsia="黑体" w:cs="Times New Roman"/>
      <w:b/>
      <w:sz w:val="32"/>
      <w:szCs w:val="24"/>
      <w:lang w:val="en-US" w:eastAsia="zh-CN" w:bidi="ar-SA"/>
    </w:rPr>
  </w:style>
  <w:style w:type="paragraph" w:customStyle="1" w:styleId="185">
    <w:name w:val="标题2正文"/>
    <w:basedOn w:val="1"/>
    <w:autoRedefine/>
    <w:qFormat/>
    <w:uiPriority w:val="0"/>
    <w:pPr>
      <w:spacing w:line="360" w:lineRule="auto"/>
      <w:ind w:firstLine="200" w:firstLineChars="200"/>
      <w:jc w:val="left"/>
    </w:pPr>
    <w:rPr>
      <w:sz w:val="24"/>
    </w:rPr>
  </w:style>
  <w:style w:type="paragraph" w:customStyle="1" w:styleId="186">
    <w:name w:val="font11"/>
    <w:basedOn w:val="1"/>
    <w:autoRedefine/>
    <w:qFormat/>
    <w:uiPriority w:val="0"/>
    <w:pPr>
      <w:widowControl/>
      <w:spacing w:before="100" w:beforeAutospacing="1" w:after="100" w:afterAutospacing="1"/>
      <w:jc w:val="left"/>
    </w:pPr>
    <w:rPr>
      <w:b/>
      <w:bCs/>
      <w:i/>
      <w:iCs/>
      <w:kern w:val="0"/>
      <w:sz w:val="24"/>
    </w:rPr>
  </w:style>
  <w:style w:type="paragraph" w:customStyle="1" w:styleId="187">
    <w:name w:val="TOC 标题1"/>
    <w:basedOn w:val="2"/>
    <w:next w:val="1"/>
    <w:autoRedefine/>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88">
    <w:name w:val="样式1"/>
    <w:basedOn w:val="3"/>
    <w:autoRedefine/>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89">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90">
    <w:name w:val="Normal_14"/>
    <w:autoRedefine/>
    <w:qFormat/>
    <w:uiPriority w:val="0"/>
    <w:rPr>
      <w:rFonts w:ascii="黑体" w:hAnsi="黑体" w:eastAsia="黑体" w:cs="Times New Roman"/>
      <w:b/>
      <w:sz w:val="32"/>
      <w:szCs w:val="24"/>
      <w:lang w:val="en-US" w:eastAsia="zh-CN" w:bidi="ar-SA"/>
    </w:rPr>
  </w:style>
  <w:style w:type="paragraph" w:customStyle="1" w:styleId="191">
    <w:name w:val="普通(网站)_0_0"/>
    <w:basedOn w:val="192"/>
    <w:autoRedefine/>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92">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正文_8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def正文"/>
    <w:basedOn w:val="16"/>
    <w:autoRedefine/>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95">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Normal_16"/>
    <w:autoRedefine/>
    <w:qFormat/>
    <w:uiPriority w:val="0"/>
    <w:rPr>
      <w:rFonts w:ascii="黑体" w:hAnsi="黑体" w:eastAsia="黑体" w:cs="Times New Roman"/>
      <w:b/>
      <w:sz w:val="32"/>
      <w:szCs w:val="24"/>
      <w:lang w:val="en-US" w:eastAsia="zh-CN" w:bidi="ar-SA"/>
    </w:rPr>
  </w:style>
  <w:style w:type="paragraph" w:customStyle="1" w:styleId="197">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98">
    <w:name w:val="正文2"/>
    <w:basedOn w:val="1"/>
    <w:autoRedefine/>
    <w:qFormat/>
    <w:uiPriority w:val="0"/>
    <w:pPr>
      <w:spacing w:before="156" w:line="360" w:lineRule="auto"/>
      <w:ind w:firstLine="510" w:firstLineChars="200"/>
    </w:pPr>
    <w:rPr>
      <w:sz w:val="24"/>
      <w:szCs w:val="20"/>
    </w:rPr>
  </w:style>
  <w:style w:type="paragraph" w:customStyle="1" w:styleId="199">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00">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01">
    <w:name w:val="正文_18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2">
    <w:name w:val="纯文本_6_0"/>
    <w:basedOn w:val="1"/>
    <w:autoRedefine/>
    <w:qFormat/>
    <w:uiPriority w:val="0"/>
    <w:rPr>
      <w:rFonts w:ascii="宋体" w:hAnsi="Courier New"/>
      <w:szCs w:val="20"/>
    </w:rPr>
  </w:style>
  <w:style w:type="paragraph" w:customStyle="1" w:styleId="203">
    <w:name w:val="Normal_3"/>
    <w:autoRedefine/>
    <w:qFormat/>
    <w:uiPriority w:val="0"/>
    <w:rPr>
      <w:rFonts w:ascii="黑体" w:hAnsi="黑体" w:eastAsia="黑体" w:cs="Times New Roman"/>
      <w:b/>
      <w:sz w:val="32"/>
      <w:szCs w:val="24"/>
      <w:lang w:val="en-US" w:eastAsia="zh-CN" w:bidi="ar-SA"/>
    </w:rPr>
  </w:style>
  <w:style w:type="paragraph" w:customStyle="1" w:styleId="204">
    <w:name w:val="标题3正文"/>
    <w:basedOn w:val="1"/>
    <w:autoRedefine/>
    <w:qFormat/>
    <w:uiPriority w:val="0"/>
    <w:pPr>
      <w:spacing w:line="360" w:lineRule="auto"/>
      <w:ind w:left="200" w:leftChars="200" w:firstLine="200" w:firstLineChars="200"/>
      <w:jc w:val="left"/>
    </w:pPr>
    <w:rPr>
      <w:sz w:val="24"/>
    </w:rPr>
  </w:style>
  <w:style w:type="paragraph" w:customStyle="1" w:styleId="20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06">
    <w:name w:val="Normal_4"/>
    <w:autoRedefine/>
    <w:qFormat/>
    <w:uiPriority w:val="0"/>
    <w:rPr>
      <w:rFonts w:ascii="黑体" w:hAnsi="黑体" w:eastAsia="黑体" w:cs="Times New Roman"/>
      <w:b/>
      <w:sz w:val="32"/>
      <w:szCs w:val="24"/>
      <w:lang w:val="en-US" w:eastAsia="zh-CN" w:bidi="ar-SA"/>
    </w:rPr>
  </w:style>
  <w:style w:type="paragraph" w:customStyle="1" w:styleId="207">
    <w:name w:val="Normal_13"/>
    <w:autoRedefine/>
    <w:qFormat/>
    <w:uiPriority w:val="0"/>
    <w:rPr>
      <w:rFonts w:ascii="黑体" w:hAnsi="黑体" w:eastAsia="黑体" w:cs="Times New Roman"/>
      <w:b/>
      <w:sz w:val="32"/>
      <w:szCs w:val="24"/>
      <w:lang w:val="en-US" w:eastAsia="zh-CN" w:bidi="ar-SA"/>
    </w:rPr>
  </w:style>
  <w:style w:type="paragraph" w:customStyle="1" w:styleId="208">
    <w:name w:val="Normal_20"/>
    <w:autoRedefine/>
    <w:qFormat/>
    <w:uiPriority w:val="0"/>
    <w:pPr>
      <w:widowControl w:val="0"/>
      <w:jc w:val="both"/>
    </w:pPr>
    <w:rPr>
      <w:rFonts w:ascii="Calibri" w:hAnsi="Calibri" w:eastAsia="Times New Roman" w:cs="Times New Roman"/>
      <w:lang w:val="en-US" w:eastAsia="zh-CN" w:bidi="ar-SA"/>
    </w:rPr>
  </w:style>
  <w:style w:type="paragraph" w:customStyle="1" w:styleId="209">
    <w:name w:val="Char Char Char Char Char Char Char1"/>
    <w:basedOn w:val="1"/>
    <w:autoRedefine/>
    <w:qFormat/>
    <w:uiPriority w:val="0"/>
    <w:pPr>
      <w:tabs>
        <w:tab w:val="left" w:pos="432"/>
      </w:tabs>
      <w:ind w:left="432" w:hanging="432"/>
      <w:jc w:val="center"/>
    </w:pPr>
    <w:rPr>
      <w:rFonts w:ascii="仿宋_GB2312" w:hAnsi="Tahoma" w:eastAsia="仿宋_GB2312"/>
      <w:sz w:val="24"/>
    </w:rPr>
  </w:style>
  <w:style w:type="paragraph" w:customStyle="1" w:styleId="210">
    <w:name w:val="样式2"/>
    <w:basedOn w:val="1"/>
    <w:autoRedefine/>
    <w:qFormat/>
    <w:uiPriority w:val="0"/>
    <w:pPr>
      <w:jc w:val="center"/>
    </w:pPr>
    <w:rPr>
      <w:rFonts w:ascii="宋体" w:hAnsi="宋体"/>
      <w:b/>
      <w:bCs/>
      <w:color w:val="000000"/>
      <w:sz w:val="28"/>
      <w:szCs w:val="21"/>
    </w:rPr>
  </w:style>
  <w:style w:type="paragraph" w:customStyle="1" w:styleId="211">
    <w:name w:val="Normal_11"/>
    <w:autoRedefine/>
    <w:qFormat/>
    <w:uiPriority w:val="0"/>
    <w:rPr>
      <w:rFonts w:ascii="黑体" w:hAnsi="黑体" w:eastAsia="黑体" w:cs="Times New Roman"/>
      <w:b/>
      <w:sz w:val="32"/>
      <w:szCs w:val="24"/>
      <w:lang w:val="en-US" w:eastAsia="zh-CN" w:bidi="ar-SA"/>
    </w:rPr>
  </w:style>
  <w:style w:type="paragraph" w:customStyle="1" w:styleId="2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13">
    <w:name w:val="Normal_10"/>
    <w:autoRedefine/>
    <w:qFormat/>
    <w:uiPriority w:val="0"/>
    <w:rPr>
      <w:rFonts w:ascii="黑体" w:hAnsi="黑体" w:eastAsia="黑体" w:cs="Times New Roman"/>
      <w:b/>
      <w:sz w:val="32"/>
      <w:szCs w:val="24"/>
      <w:lang w:val="en-US" w:eastAsia="zh-CN" w:bidi="ar-SA"/>
    </w:rPr>
  </w:style>
  <w:style w:type="paragraph" w:customStyle="1" w:styleId="214">
    <w:name w:val="正文_1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5">
    <w:name w:val="普通(网站)_1_0"/>
    <w:basedOn w:val="1"/>
    <w:autoRedefine/>
    <w:unhideWhenUsed/>
    <w:qFormat/>
    <w:uiPriority w:val="99"/>
    <w:pPr>
      <w:widowControl/>
      <w:spacing w:before="100" w:beforeAutospacing="1" w:after="100" w:afterAutospacing="1"/>
      <w:jc w:val="left"/>
    </w:pPr>
    <w:rPr>
      <w:rFonts w:ascii="宋体" w:hAnsi="宋体"/>
      <w:kern w:val="0"/>
      <w:sz w:val="24"/>
    </w:rPr>
  </w:style>
  <w:style w:type="paragraph" w:customStyle="1" w:styleId="216">
    <w:name w:val="纯文本_1"/>
    <w:basedOn w:val="1"/>
    <w:autoRedefine/>
    <w:qFormat/>
    <w:uiPriority w:val="0"/>
    <w:rPr>
      <w:rFonts w:ascii="宋体" w:hAnsi="Courier New"/>
      <w:szCs w:val="20"/>
    </w:rPr>
  </w:style>
  <w:style w:type="paragraph" w:customStyle="1" w:styleId="217">
    <w:name w:val="正文_1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8">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9">
    <w:name w:val="Char Char Char Char1"/>
    <w:basedOn w:val="1"/>
    <w:autoRedefine/>
    <w:qFormat/>
    <w:uiPriority w:val="0"/>
    <w:rPr>
      <w:rFonts w:ascii="Tahoma" w:hAnsi="Tahoma"/>
      <w:sz w:val="24"/>
      <w:szCs w:val="20"/>
    </w:rPr>
  </w:style>
  <w:style w:type="paragraph" w:customStyle="1" w:styleId="220">
    <w:name w:val="样式 样式 样式 标题 3列表编号3h33rd level + (符号) 宋体 段前: 1 行 + 段前: 1.36 行 + 段..."/>
    <w:basedOn w:val="1"/>
    <w:autoRedefine/>
    <w:qFormat/>
    <w:uiPriority w:val="0"/>
    <w:pPr>
      <w:adjustRightInd w:val="0"/>
      <w:spacing w:beforeLines="100" w:line="360" w:lineRule="auto"/>
      <w:jc w:val="left"/>
      <w:outlineLvl w:val="2"/>
    </w:pPr>
    <w:rPr>
      <w:rFonts w:ascii="宋体" w:hAnsi="宋体"/>
      <w:b/>
      <w:kern w:val="0"/>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2">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23">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4">
    <w:name w:val="xl79"/>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25">
    <w:name w:val="样式 标题 3列表编号3h33rd level + 段前: 1 行"/>
    <w:basedOn w:val="4"/>
    <w:autoRedefine/>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226">
    <w:name w:val="Normal_8"/>
    <w:autoRedefine/>
    <w:qFormat/>
    <w:uiPriority w:val="0"/>
    <w:rPr>
      <w:rFonts w:ascii="黑体" w:hAnsi="黑体" w:eastAsia="黑体" w:cs="Times New Roman"/>
      <w:b/>
      <w:sz w:val="32"/>
      <w:szCs w:val="24"/>
      <w:lang w:val="en-US" w:eastAsia="zh-CN" w:bidi="ar-SA"/>
    </w:rPr>
  </w:style>
  <w:style w:type="paragraph" w:customStyle="1" w:styleId="227">
    <w:name w:val="aspnumfaautoadjustrightr"/>
    <w:autoRedefine/>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228">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229">
    <w:name w:val="xl46"/>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30">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3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32">
    <w:name w:val="Normal_0"/>
    <w:autoRedefine/>
    <w:qFormat/>
    <w:uiPriority w:val="0"/>
    <w:rPr>
      <w:rFonts w:ascii="黑体" w:hAnsi="黑体" w:eastAsia="黑体" w:cs="Times New Roman"/>
      <w:b/>
      <w:sz w:val="32"/>
      <w:szCs w:val="24"/>
      <w:lang w:val="en-US" w:eastAsia="zh-CN" w:bidi="ar-SA"/>
    </w:rPr>
  </w:style>
  <w:style w:type="paragraph" w:customStyle="1" w:styleId="2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4">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35">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6">
    <w:name w:val="默认段落字体 Para Char Char Char Char Char Char Char Char Char Char Char Char Char"/>
    <w:basedOn w:val="12"/>
    <w:autoRedefine/>
    <w:qFormat/>
    <w:uiPriority w:val="0"/>
    <w:pPr>
      <w:shd w:val="clear" w:color="auto" w:fill="auto"/>
      <w:spacing w:line="300" w:lineRule="auto"/>
      <w:ind w:left="840" w:leftChars="400"/>
    </w:pPr>
  </w:style>
  <w:style w:type="paragraph" w:customStyle="1" w:styleId="237">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8">
    <w:name w:val="xl64"/>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239">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0">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4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42">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43">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44">
    <w:name w:val="默认段落字体 Para Char"/>
    <w:basedOn w:val="1"/>
    <w:autoRedefine/>
    <w:qFormat/>
    <w:uiPriority w:val="0"/>
    <w:rPr>
      <w:rFonts w:ascii="Tahoma" w:hAnsi="Tahoma"/>
      <w:sz w:val="24"/>
      <w:szCs w:val="20"/>
    </w:rPr>
  </w:style>
  <w:style w:type="paragraph" w:customStyle="1" w:styleId="24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7">
    <w:name w:val="纯文本1"/>
    <w:basedOn w:val="1"/>
    <w:autoRedefine/>
    <w:qFormat/>
    <w:uiPriority w:val="0"/>
    <w:pPr>
      <w:adjustRightInd w:val="0"/>
      <w:jc w:val="left"/>
      <w:textAlignment w:val="baseline"/>
    </w:pPr>
    <w:rPr>
      <w:rFonts w:ascii="宋体" w:hAnsi="Courier New"/>
      <w:sz w:val="24"/>
      <w:szCs w:val="20"/>
    </w:rPr>
  </w:style>
  <w:style w:type="paragraph" w:customStyle="1" w:styleId="248">
    <w:name w:val="纯文本_4_0"/>
    <w:basedOn w:val="150"/>
    <w:autoRedefine/>
    <w:qFormat/>
    <w:uiPriority w:val="0"/>
    <w:rPr>
      <w:rFonts w:ascii="宋体" w:hAnsi="Courier New"/>
      <w:szCs w:val="20"/>
    </w:rPr>
  </w:style>
  <w:style w:type="paragraph" w:customStyle="1" w:styleId="249">
    <w:name w:val="表格非标题文字"/>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50">
    <w:name w:val="font81"/>
    <w:basedOn w:val="43"/>
    <w:autoRedefine/>
    <w:qFormat/>
    <w:uiPriority w:val="0"/>
    <w:rPr>
      <w:rFonts w:hint="eastAsia" w:ascii="宋体" w:hAnsi="宋体" w:eastAsia="宋体" w:cs="宋体"/>
      <w:color w:val="000000"/>
      <w:sz w:val="22"/>
      <w:szCs w:val="22"/>
      <w:u w:val="none"/>
    </w:rPr>
  </w:style>
  <w:style w:type="character" w:customStyle="1" w:styleId="251">
    <w:name w:val="font51"/>
    <w:basedOn w:val="43"/>
    <w:autoRedefine/>
    <w:qFormat/>
    <w:uiPriority w:val="0"/>
    <w:rPr>
      <w:rFonts w:ascii="Tahoma" w:hAnsi="Tahoma" w:eastAsia="Tahoma" w:cs="Tahoma"/>
      <w:color w:val="000000"/>
      <w:sz w:val="22"/>
      <w:szCs w:val="22"/>
      <w:u w:val="none"/>
    </w:rPr>
  </w:style>
  <w:style w:type="character" w:customStyle="1" w:styleId="252">
    <w:name w:val="font71"/>
    <w:basedOn w:val="43"/>
    <w:autoRedefine/>
    <w:qFormat/>
    <w:uiPriority w:val="0"/>
    <w:rPr>
      <w:rFonts w:hint="eastAsia" w:ascii="微软雅黑" w:hAnsi="微软雅黑" w:eastAsia="微软雅黑" w:cs="微软雅黑"/>
      <w:color w:val="000000"/>
      <w:sz w:val="22"/>
      <w:szCs w:val="22"/>
      <w:u w:val="none"/>
    </w:rPr>
  </w:style>
  <w:style w:type="character" w:customStyle="1" w:styleId="253">
    <w:name w:val="font61"/>
    <w:basedOn w:val="43"/>
    <w:autoRedefine/>
    <w:qFormat/>
    <w:uiPriority w:val="0"/>
    <w:rPr>
      <w:rFonts w:hint="eastAsia" w:ascii="微软雅黑" w:hAnsi="微软雅黑" w:eastAsia="微软雅黑" w:cs="微软雅黑"/>
      <w:color w:val="000000"/>
      <w:sz w:val="22"/>
      <w:szCs w:val="22"/>
      <w:u w:val="none"/>
    </w:rPr>
  </w:style>
  <w:style w:type="character" w:customStyle="1" w:styleId="254">
    <w:name w:val="font41"/>
    <w:basedOn w:val="43"/>
    <w:autoRedefine/>
    <w:qFormat/>
    <w:uiPriority w:val="0"/>
    <w:rPr>
      <w:rFonts w:hint="eastAsia" w:ascii="微软雅黑" w:hAnsi="微软雅黑" w:eastAsia="微软雅黑" w:cs="微软雅黑"/>
      <w:color w:val="000000"/>
      <w:sz w:val="22"/>
      <w:szCs w:val="22"/>
      <w:u w:val="none"/>
    </w:rPr>
  </w:style>
  <w:style w:type="character" w:customStyle="1" w:styleId="255">
    <w:name w:val="font91"/>
    <w:basedOn w:val="43"/>
    <w:autoRedefine/>
    <w:qFormat/>
    <w:uiPriority w:val="0"/>
    <w:rPr>
      <w:rFonts w:hint="eastAsia" w:ascii="宋体" w:hAnsi="宋体" w:eastAsia="宋体" w:cs="宋体"/>
      <w:color w:val="666666"/>
      <w:sz w:val="22"/>
      <w:szCs w:val="22"/>
      <w:u w:val="none"/>
    </w:rPr>
  </w:style>
  <w:style w:type="paragraph" w:customStyle="1" w:styleId="256">
    <w:name w:val="封面标准号1"/>
    <w:autoRedefine/>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257">
    <w:name w:val="表格内容"/>
    <w:basedOn w:val="1"/>
    <w:autoRedefine/>
    <w:qFormat/>
    <w:uiPriority w:val="2"/>
    <w:pPr>
      <w:jc w:val="center"/>
    </w:pPr>
    <w:rPr>
      <w:szCs w:val="21"/>
    </w:rPr>
  </w:style>
  <w:style w:type="paragraph" w:customStyle="1" w:styleId="258">
    <w:name w:val="p0"/>
    <w:basedOn w:val="1"/>
    <w:autoRedefine/>
    <w:qFormat/>
    <w:uiPriority w:val="0"/>
    <w:pPr>
      <w:widowControl/>
    </w:pPr>
    <w:rPr>
      <w:rFonts w:ascii="Times New Roman" w:hAnsi="Times New Roman"/>
      <w:kern w:val="0"/>
      <w:szCs w:val="21"/>
    </w:rPr>
  </w:style>
  <w:style w:type="paragraph" w:customStyle="1" w:styleId="259">
    <w:name w:val="p15"/>
    <w:basedOn w:val="1"/>
    <w:autoRedefine/>
    <w:qFormat/>
    <w:uiPriority w:val="0"/>
    <w:pPr>
      <w:widowControl/>
      <w:spacing w:after="120"/>
      <w:ind w:left="420"/>
    </w:pPr>
    <w:rPr>
      <w:rFonts w:ascii="Times New Roman" w:hAnsi="Times New Roman"/>
      <w:kern w:val="0"/>
      <w:szCs w:val="21"/>
    </w:rPr>
  </w:style>
  <w:style w:type="paragraph" w:customStyle="1" w:styleId="260">
    <w:name w:val="2级标题"/>
    <w:basedOn w:val="3"/>
    <w:autoRedefine/>
    <w:qFormat/>
    <w:uiPriority w:val="0"/>
    <w:pPr>
      <w:spacing w:beforeLines="25" w:afterLines="25"/>
    </w:pPr>
    <w:rPr>
      <w:rFonts w:ascii="黑体" w:hAnsi="Cambria" w:eastAsia="黑体"/>
      <w:b w:val="0"/>
    </w:rPr>
  </w:style>
  <w:style w:type="paragraph" w:customStyle="1" w:styleId="261">
    <w:name w:val="样式 标题 1 + 仿宋 三号"/>
    <w:basedOn w:val="2"/>
    <w:autoRedefine/>
    <w:qFormat/>
    <w:uiPriority w:val="0"/>
    <w:pPr>
      <w:adjustRightInd w:val="0"/>
      <w:snapToGrid w:val="0"/>
      <w:spacing w:before="240" w:after="240" w:line="560" w:lineRule="exact"/>
      <w:textAlignment w:val="baseline"/>
    </w:pPr>
    <w:rPr>
      <w:rFonts w:ascii="Arial" w:hAnsi="Arial" w:eastAsia="黑体" w:cs="宋体"/>
      <w:b w:val="0"/>
      <w:color w:val="000000"/>
      <w:spacing w:val="1"/>
      <w:sz w:val="36"/>
      <w:szCs w:val="20"/>
    </w:rPr>
  </w:style>
  <w:style w:type="paragraph" w:customStyle="1" w:styleId="262">
    <w:name w:val="[Normal]"/>
    <w:autoRedefine/>
    <w:qFormat/>
    <w:uiPriority w:val="0"/>
    <w:rPr>
      <w:rFonts w:ascii="宋体" w:hAnsi="宋体" w:eastAsia="宋体" w:cs="Times New Roman"/>
      <w:sz w:val="24"/>
      <w:szCs w:val="22"/>
      <w:lang w:val="zh-CN" w:eastAsia="zh-CN" w:bidi="ar-SA"/>
    </w:rPr>
  </w:style>
  <w:style w:type="paragraph" w:customStyle="1" w:styleId="263">
    <w:name w:val="标准正文格式"/>
    <w:basedOn w:val="1"/>
    <w:autoRedefine/>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sz w:val="24"/>
    </w:rPr>
  </w:style>
  <w:style w:type="paragraph" w:customStyle="1" w:styleId="264">
    <w:name w:val="正文 New New New New"/>
    <w:autoRedefine/>
    <w:qFormat/>
    <w:uiPriority w:val="2"/>
    <w:pPr>
      <w:widowControl w:val="0"/>
      <w:jc w:val="both"/>
    </w:pPr>
    <w:rPr>
      <w:rFonts w:ascii="Times New Roman" w:hAnsi="Times New Roman" w:eastAsia="宋体" w:cs="Times New Roman"/>
      <w:szCs w:val="24"/>
      <w:lang w:val="en-US" w:eastAsia="zh-CN" w:bidi="ar-SA"/>
    </w:rPr>
  </w:style>
  <w:style w:type="paragraph" w:customStyle="1" w:styleId="265">
    <w:name w:val="列出段落1"/>
    <w:basedOn w:val="1"/>
    <w:autoRedefine/>
    <w:qFormat/>
    <w:uiPriority w:val="34"/>
    <w:pPr>
      <w:ind w:firstLine="420" w:firstLineChars="200"/>
    </w:pPr>
  </w:style>
  <w:style w:type="paragraph" w:customStyle="1" w:styleId="266">
    <w:name w:val="Body Text First Indent 21"/>
    <w:basedOn w:val="1"/>
    <w:autoRedefine/>
    <w:qFormat/>
    <w:uiPriority w:val="0"/>
    <w:pPr>
      <w:autoSpaceDE w:val="0"/>
      <w:autoSpaceDN w:val="0"/>
      <w:adjustRightInd w:val="0"/>
      <w:spacing w:after="120"/>
      <w:ind w:left="200" w:leftChars="200" w:firstLine="420"/>
    </w:pPr>
    <w:rPr>
      <w:rFonts w:ascii="宋体" w:cs="宋体"/>
      <w:sz w:val="24"/>
      <w:szCs w:val="21"/>
    </w:rPr>
  </w:style>
  <w:style w:type="paragraph" w:customStyle="1" w:styleId="267">
    <w:name w:val="WPSOffice手动目录 1"/>
    <w:autoRedefine/>
    <w:qFormat/>
    <w:uiPriority w:val="0"/>
    <w:rPr>
      <w:rFonts w:ascii="Times New Roman" w:hAnsi="Times New Roman" w:eastAsia="宋体" w:cs="Times New Roman"/>
      <w:lang w:val="en-US" w:eastAsia="zh-CN" w:bidi="ar-SA"/>
    </w:rPr>
  </w:style>
  <w:style w:type="paragraph" w:customStyle="1" w:styleId="268">
    <w:name w:val="表格"/>
    <w:basedOn w:val="1"/>
    <w:autoRedefine/>
    <w:qFormat/>
    <w:uiPriority w:val="0"/>
    <w:pPr>
      <w:snapToGrid w:val="0"/>
      <w:ind w:firstLine="21" w:firstLineChars="21"/>
    </w:pPr>
    <w:rPr>
      <w:rFonts w:ascii="宋体"/>
      <w:kern w:val="0"/>
      <w:sz w:val="20"/>
      <w:szCs w:val="20"/>
    </w:rPr>
  </w:style>
  <w:style w:type="paragraph" w:customStyle="1" w:styleId="269">
    <w:name w:val="Normal Indent1"/>
    <w:basedOn w:val="1"/>
    <w:autoRedefine/>
    <w:qFormat/>
    <w:uiPriority w:val="0"/>
    <w:pPr>
      <w:ind w:firstLine="420" w:firstLineChars="200"/>
    </w:pPr>
  </w:style>
  <w:style w:type="character" w:customStyle="1" w:styleId="270">
    <w:name w:val="交叉引用"/>
    <w:basedOn w:val="43"/>
    <w:autoRedefine/>
    <w:qFormat/>
    <w:uiPriority w:val="1"/>
    <w:rPr>
      <w:color w:val="0000FF"/>
      <w:u w:val="single"/>
    </w:rPr>
  </w:style>
  <w:style w:type="paragraph" w:customStyle="1" w:styleId="271">
    <w:name w:val="Heading #3|1"/>
    <w:basedOn w:val="1"/>
    <w:autoRedefine/>
    <w:qFormat/>
    <w:uiPriority w:val="0"/>
    <w:pPr>
      <w:spacing w:after="260"/>
      <w:jc w:val="left"/>
      <w:outlineLvl w:val="2"/>
    </w:pPr>
    <w:rPr>
      <w:rFonts w:ascii="宋体" w:hAnsi="宋体" w:cs="宋体"/>
      <w:kern w:val="0"/>
      <w:sz w:val="30"/>
      <w:szCs w:val="30"/>
      <w:lang w:val="zh-TW" w:eastAsia="zh-TW" w:bidi="zh-TW"/>
    </w:rPr>
  </w:style>
  <w:style w:type="paragraph" w:customStyle="1" w:styleId="272">
    <w:name w:val="Body text|1"/>
    <w:basedOn w:val="1"/>
    <w:autoRedefine/>
    <w:qFormat/>
    <w:uiPriority w:val="0"/>
    <w:pPr>
      <w:spacing w:line="437" w:lineRule="auto"/>
      <w:ind w:firstLine="400"/>
    </w:pPr>
    <w:rPr>
      <w:rFonts w:ascii="宋体" w:hAnsi="宋体" w:cs="宋体"/>
      <w:sz w:val="22"/>
      <w:lang w:val="zh-TW" w:eastAsia="zh-TW" w:bidi="zh-TW"/>
    </w:rPr>
  </w:style>
  <w:style w:type="paragraph" w:customStyle="1" w:styleId="273">
    <w:name w:val="Other|1"/>
    <w:basedOn w:val="1"/>
    <w:autoRedefine/>
    <w:qFormat/>
    <w:uiPriority w:val="0"/>
    <w:pPr>
      <w:spacing w:line="437" w:lineRule="auto"/>
      <w:ind w:firstLine="400"/>
    </w:pPr>
    <w:rPr>
      <w:rFonts w:ascii="宋体" w:hAnsi="宋体" w:cs="宋体"/>
      <w:sz w:val="22"/>
      <w:lang w:val="zh-TW" w:eastAsia="zh-TW" w:bidi="zh-TW"/>
    </w:rPr>
  </w:style>
  <w:style w:type="paragraph" w:customStyle="1" w:styleId="274">
    <w:name w:val="Header or footer|1"/>
    <w:basedOn w:val="1"/>
    <w:autoRedefine/>
    <w:qFormat/>
    <w:uiPriority w:val="0"/>
    <w:rPr>
      <w:rFonts w:ascii="宋体" w:hAnsi="宋体" w:cs="宋体"/>
      <w:sz w:val="18"/>
      <w:szCs w:val="18"/>
      <w:lang w:val="zh-TW" w:eastAsia="zh-TW" w:bidi="zh-TW"/>
    </w:rPr>
  </w:style>
  <w:style w:type="table" w:customStyle="1" w:styleId="275">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76">
    <w:name w:val="_Style 4"/>
    <w:basedOn w:val="18"/>
    <w:next w:val="40"/>
    <w:qFormat/>
    <w:uiPriority w:val="0"/>
    <w:pPr>
      <w:spacing w:line="312" w:lineRule="auto"/>
      <w:ind w:firstLine="420" w:firstLineChars="200"/>
    </w:pPr>
    <w:rPr>
      <w:spacing w:val="-4"/>
      <w:sz w:val="22"/>
    </w:rPr>
  </w:style>
  <w:style w:type="paragraph" w:customStyle="1" w:styleId="277">
    <w:name w:val="_标题2"/>
    <w:basedOn w:val="278"/>
    <w:next w:val="1"/>
    <w:qFormat/>
    <w:uiPriority w:val="0"/>
    <w:pPr>
      <w:widowControl w:val="0"/>
      <w:tabs>
        <w:tab w:val="left" w:pos="480"/>
      </w:tabs>
      <w:spacing w:beforeLines="50" w:afterLines="50"/>
      <w:ind w:left="50" w:leftChars="50" w:hanging="420" w:firstLineChars="0"/>
      <w:outlineLvl w:val="1"/>
    </w:pPr>
    <w:rPr>
      <w:b/>
      <w:sz w:val="36"/>
    </w:rPr>
  </w:style>
  <w:style w:type="paragraph" w:customStyle="1" w:styleId="27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279">
    <w:name w:val="修订1"/>
    <w:hidden/>
    <w:unhideWhenUsed/>
    <w:qFormat/>
    <w:uiPriority w:val="99"/>
    <w:rPr>
      <w:rFonts w:ascii="Calibri" w:hAnsi="Calibri" w:eastAsia="宋体" w:cs="Times New Roman"/>
      <w:kern w:val="2"/>
      <w:sz w:val="21"/>
      <w:szCs w:val="24"/>
      <w:lang w:val="en-US" w:eastAsia="zh-CN" w:bidi="ar-SA"/>
    </w:rPr>
  </w:style>
  <w:style w:type="paragraph" w:customStyle="1" w:styleId="280">
    <w:name w:val="0正文"/>
    <w:basedOn w:val="1"/>
    <w:qFormat/>
    <w:uiPriority w:val="0"/>
    <w:pPr>
      <w:ind w:firstLine="549" w:firstLineChars="196"/>
    </w:pPr>
    <w:rPr>
      <w:rFonts w:ascii="宋体" w:hAnsi="宋体"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71</Pages>
  <Words>25202</Words>
  <Characters>27223</Characters>
  <Lines>353</Lines>
  <Paragraphs>99</Paragraphs>
  <TotalTime>3</TotalTime>
  <ScaleCrop>false</ScaleCrop>
  <LinksUpToDate>false</LinksUpToDate>
  <CharactersWithSpaces>33010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2025-05-28T12:55:00Z</dcterms:created>
  <dc:creator>微软中国</dc:creator>
  <cp:lastModifiedBy>周雅杰</cp:lastModifiedBy>
  <cp:lastPrinted>2025-06-16T06:26:00Z</cp:lastPrinted>
  <dcterms:modified xsi:type="dcterms:W3CDTF">2025-07-08T12:37:45Z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78B6D81DF3F5481988C8E214FB417794_13</vt:lpwstr>
  </property>
  <property fmtid="{D5CDD505-2E9C-101B-9397-08002B2CF9AE}" pid="4" name="KSOTemplateDocerSaveRecord">
    <vt:lpwstr>eyJoZGlkIjoiNDhhNmVlNGFmMzlmZDljYmIyOGE4M2M3YmY1YTNhMDEiLCJ1c2VySWQiOiIyNjk1OTU2OTUifQ==</vt:lpwstr>
  </property>
</Properties>
</file>