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6F2E9">
      <w:pPr>
        <w:spacing w:line="960" w:lineRule="auto"/>
        <w:rPr>
          <w:rFonts w:hint="eastAsia" w:ascii="宋体" w:hAnsi="宋体" w:eastAsia="宋体" w:cs="宋体"/>
          <w:color w:val="auto"/>
        </w:rPr>
      </w:pPr>
    </w:p>
    <w:p w14:paraId="1640A5BE">
      <w:pPr>
        <w:jc w:val="center"/>
        <w:rPr>
          <w:rFonts w:hint="eastAsia" w:ascii="宋体" w:hAnsi="宋体" w:eastAsia="宋体" w:cs="宋体"/>
          <w:color w:val="auto"/>
          <w:sz w:val="90"/>
          <w:szCs w:val="90"/>
        </w:rPr>
      </w:pPr>
      <w:bookmarkStart w:id="0" w:name="_Toc493956011"/>
      <w:bookmarkStart w:id="1" w:name="_Toc493928401"/>
      <w:r>
        <w:rPr>
          <w:rFonts w:hint="eastAsia" w:ascii="宋体" w:hAnsi="宋体" w:eastAsia="宋体" w:cs="宋体"/>
          <w:color w:val="auto"/>
          <w:sz w:val="90"/>
          <w:szCs w:val="90"/>
        </w:rPr>
        <w:t>招</w:t>
      </w:r>
      <w:r>
        <w:rPr>
          <w:rFonts w:hint="eastAsia" w:ascii="宋体" w:hAnsi="宋体" w:eastAsia="宋体" w:cs="宋体"/>
          <w:color w:val="auto"/>
          <w:sz w:val="90"/>
          <w:szCs w:val="90"/>
          <w:lang w:val="en-US" w:eastAsia="zh-CN"/>
        </w:rPr>
        <w:t xml:space="preserve"> </w:t>
      </w:r>
      <w:r>
        <w:rPr>
          <w:rFonts w:hint="eastAsia" w:ascii="宋体" w:hAnsi="宋体" w:eastAsia="宋体" w:cs="宋体"/>
          <w:color w:val="auto"/>
          <w:sz w:val="90"/>
          <w:szCs w:val="90"/>
        </w:rPr>
        <w:t>标</w:t>
      </w:r>
      <w:r>
        <w:rPr>
          <w:rFonts w:hint="eastAsia" w:ascii="宋体" w:hAnsi="宋体" w:eastAsia="宋体" w:cs="宋体"/>
          <w:color w:val="auto"/>
          <w:sz w:val="90"/>
          <w:szCs w:val="90"/>
          <w:lang w:val="en-US" w:eastAsia="zh-CN"/>
        </w:rPr>
        <w:t xml:space="preserve"> </w:t>
      </w:r>
      <w:r>
        <w:rPr>
          <w:rFonts w:hint="eastAsia" w:ascii="宋体" w:hAnsi="宋体" w:eastAsia="宋体" w:cs="宋体"/>
          <w:color w:val="auto"/>
          <w:sz w:val="90"/>
          <w:szCs w:val="90"/>
        </w:rPr>
        <w:t>文</w:t>
      </w:r>
      <w:r>
        <w:rPr>
          <w:rFonts w:hint="eastAsia" w:ascii="宋体" w:hAnsi="宋体" w:eastAsia="宋体" w:cs="宋体"/>
          <w:color w:val="auto"/>
          <w:sz w:val="90"/>
          <w:szCs w:val="90"/>
          <w:lang w:val="en-US" w:eastAsia="zh-CN"/>
        </w:rPr>
        <w:t xml:space="preserve"> </w:t>
      </w:r>
      <w:r>
        <w:rPr>
          <w:rFonts w:hint="eastAsia" w:ascii="宋体" w:hAnsi="宋体" w:eastAsia="宋体" w:cs="宋体"/>
          <w:color w:val="auto"/>
          <w:sz w:val="90"/>
          <w:szCs w:val="90"/>
        </w:rPr>
        <w:t>件</w:t>
      </w:r>
      <w:bookmarkEnd w:id="0"/>
      <w:bookmarkEnd w:id="1"/>
    </w:p>
    <w:p w14:paraId="1FEFF71D">
      <w:pPr>
        <w:jc w:val="center"/>
        <w:rPr>
          <w:rFonts w:hint="eastAsia" w:ascii="宋体" w:hAnsi="宋体" w:eastAsia="宋体" w:cs="宋体"/>
          <w:color w:val="auto"/>
          <w:sz w:val="72"/>
          <w:szCs w:val="72"/>
        </w:rPr>
      </w:pPr>
    </w:p>
    <w:p w14:paraId="2740BA3E">
      <w:pPr>
        <w:spacing w:line="480" w:lineRule="auto"/>
        <w:rPr>
          <w:rFonts w:hint="eastAsia" w:ascii="宋体" w:hAnsi="宋体" w:eastAsia="宋体" w:cs="宋体"/>
          <w:color w:val="auto"/>
        </w:rPr>
      </w:pPr>
    </w:p>
    <w:p w14:paraId="31D01D7A">
      <w:pPr>
        <w:spacing w:line="480" w:lineRule="auto"/>
        <w:rPr>
          <w:rFonts w:hint="eastAsia" w:ascii="宋体" w:hAnsi="宋体" w:eastAsia="宋体" w:cs="宋体"/>
          <w:color w:val="auto"/>
        </w:rPr>
      </w:pPr>
    </w:p>
    <w:p w14:paraId="14AA124F">
      <w:pPr>
        <w:spacing w:line="480" w:lineRule="auto"/>
        <w:rPr>
          <w:rFonts w:hint="eastAsia" w:ascii="宋体" w:hAnsi="宋体" w:eastAsia="宋体" w:cs="宋体"/>
          <w:color w:val="auto"/>
        </w:rPr>
      </w:pPr>
    </w:p>
    <w:tbl>
      <w:tblPr>
        <w:tblStyle w:val="19"/>
        <w:tblW w:w="0" w:type="auto"/>
        <w:jc w:val="center"/>
        <w:tblLayout w:type="fixed"/>
        <w:tblCellMar>
          <w:top w:w="0" w:type="dxa"/>
          <w:left w:w="108" w:type="dxa"/>
          <w:bottom w:w="0" w:type="dxa"/>
          <w:right w:w="108" w:type="dxa"/>
        </w:tblCellMar>
      </w:tblPr>
      <w:tblGrid>
        <w:gridCol w:w="2311"/>
        <w:gridCol w:w="5684"/>
      </w:tblGrid>
      <w:tr w14:paraId="26F546A9">
        <w:tblPrEx>
          <w:tblCellMar>
            <w:top w:w="0" w:type="dxa"/>
            <w:left w:w="108" w:type="dxa"/>
            <w:bottom w:w="0" w:type="dxa"/>
            <w:right w:w="108" w:type="dxa"/>
          </w:tblCellMar>
        </w:tblPrEx>
        <w:trPr>
          <w:trHeight w:val="737" w:hRule="atLeast"/>
          <w:jc w:val="center"/>
        </w:trPr>
        <w:tc>
          <w:tcPr>
            <w:tcW w:w="2311" w:type="dxa"/>
            <w:noWrap w:val="0"/>
            <w:vAlign w:val="center"/>
          </w:tcPr>
          <w:p w14:paraId="439D4381">
            <w:pPr>
              <w:spacing w:line="360" w:lineRule="auto"/>
              <w:ind w:right="-125" w:rightChars="-52"/>
              <w:jc w:val="distribute"/>
              <w:rPr>
                <w:rFonts w:hint="eastAsia" w:ascii="宋体" w:hAnsi="宋体" w:eastAsia="宋体" w:cs="宋体"/>
                <w:color w:val="auto"/>
                <w:sz w:val="32"/>
                <w:szCs w:val="32"/>
              </w:rPr>
            </w:pPr>
            <w:bookmarkStart w:id="2" w:name="_Toc493928402"/>
            <w:bookmarkStart w:id="3" w:name="_Toc493956012"/>
            <w:r>
              <w:rPr>
                <w:rFonts w:hint="eastAsia" w:ascii="宋体" w:hAnsi="宋体" w:eastAsia="宋体" w:cs="宋体"/>
                <w:color w:val="auto"/>
                <w:sz w:val="32"/>
                <w:szCs w:val="32"/>
              </w:rPr>
              <w:t>项目编号：</w:t>
            </w:r>
            <w:bookmarkEnd w:id="2"/>
            <w:bookmarkEnd w:id="3"/>
          </w:p>
        </w:tc>
        <w:tc>
          <w:tcPr>
            <w:tcW w:w="5684" w:type="dxa"/>
            <w:noWrap w:val="0"/>
            <w:vAlign w:val="center"/>
          </w:tcPr>
          <w:p w14:paraId="257028C0">
            <w:pPr>
              <w:spacing w:line="360" w:lineRule="auto"/>
              <w:ind w:left="-118" w:leftChars="-49"/>
              <w:jc w:val="left"/>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龙政采F2025-</w:t>
            </w:r>
            <w:r>
              <w:rPr>
                <w:rFonts w:hint="eastAsia" w:ascii="宋体" w:hAnsi="宋体" w:eastAsia="宋体" w:cs="宋体"/>
                <w:color w:val="auto"/>
                <w:sz w:val="32"/>
                <w:szCs w:val="32"/>
                <w:lang w:val="en-US" w:eastAsia="zh-CN"/>
              </w:rPr>
              <w:t>51G25</w:t>
            </w:r>
          </w:p>
        </w:tc>
      </w:tr>
      <w:tr w14:paraId="0CFC572E">
        <w:tblPrEx>
          <w:tblCellMar>
            <w:top w:w="0" w:type="dxa"/>
            <w:left w:w="108" w:type="dxa"/>
            <w:bottom w:w="0" w:type="dxa"/>
            <w:right w:w="108" w:type="dxa"/>
          </w:tblCellMar>
        </w:tblPrEx>
        <w:trPr>
          <w:trHeight w:val="737" w:hRule="atLeast"/>
          <w:jc w:val="center"/>
        </w:trPr>
        <w:tc>
          <w:tcPr>
            <w:tcW w:w="2311" w:type="dxa"/>
            <w:noWrap w:val="0"/>
            <w:vAlign w:val="center"/>
          </w:tcPr>
          <w:p w14:paraId="141E7351">
            <w:pPr>
              <w:spacing w:line="360" w:lineRule="auto"/>
              <w:ind w:right="-125" w:rightChars="-52"/>
              <w:jc w:val="distribute"/>
              <w:rPr>
                <w:rFonts w:hint="eastAsia" w:ascii="宋体" w:hAnsi="宋体" w:eastAsia="宋体" w:cs="宋体"/>
                <w:color w:val="auto"/>
                <w:sz w:val="32"/>
                <w:szCs w:val="32"/>
              </w:rPr>
            </w:pPr>
            <w:bookmarkStart w:id="4" w:name="_Toc493928404"/>
            <w:bookmarkStart w:id="5" w:name="_Toc493956014"/>
            <w:bookmarkStart w:id="6" w:name="OLE_LINK15" w:colFirst="1" w:colLast="1"/>
            <w:r>
              <w:rPr>
                <w:rFonts w:hint="eastAsia" w:ascii="宋体" w:hAnsi="宋体" w:eastAsia="宋体" w:cs="宋体"/>
                <w:color w:val="auto"/>
                <w:sz w:val="32"/>
                <w:szCs w:val="32"/>
              </w:rPr>
              <w:t>项目名称：</w:t>
            </w:r>
            <w:bookmarkEnd w:id="4"/>
            <w:bookmarkEnd w:id="5"/>
          </w:p>
        </w:tc>
        <w:tc>
          <w:tcPr>
            <w:tcW w:w="5684" w:type="dxa"/>
            <w:noWrap w:val="0"/>
            <w:vAlign w:val="center"/>
          </w:tcPr>
          <w:p w14:paraId="164F6FAC">
            <w:pPr>
              <w:spacing w:line="360" w:lineRule="auto"/>
              <w:ind w:left="-118" w:leftChars="-49"/>
              <w:jc w:val="left"/>
              <w:rPr>
                <w:rFonts w:hint="eastAsia" w:ascii="宋体" w:hAnsi="宋体" w:eastAsia="宋体" w:cs="宋体"/>
                <w:lang w:val="en-US" w:eastAsia="zh-CN"/>
              </w:rPr>
            </w:pPr>
            <w:r>
              <w:rPr>
                <w:rFonts w:hint="eastAsia" w:ascii="宋体" w:hAnsi="宋体" w:eastAsia="宋体" w:cs="宋体"/>
                <w:color w:val="auto"/>
                <w:sz w:val="32"/>
                <w:szCs w:val="32"/>
                <w:u w:val="none"/>
                <w:lang w:eastAsia="zh-CN"/>
              </w:rPr>
              <w:t>龙泉市2025年度山洪灾害防治非工程措施项目 </w:t>
            </w:r>
          </w:p>
        </w:tc>
      </w:tr>
      <w:tr w14:paraId="69ADCC4E">
        <w:tblPrEx>
          <w:tblCellMar>
            <w:top w:w="0" w:type="dxa"/>
            <w:left w:w="108" w:type="dxa"/>
            <w:bottom w:w="0" w:type="dxa"/>
            <w:right w:w="108" w:type="dxa"/>
          </w:tblCellMar>
        </w:tblPrEx>
        <w:trPr>
          <w:trHeight w:val="737" w:hRule="atLeast"/>
          <w:jc w:val="center"/>
        </w:trPr>
        <w:tc>
          <w:tcPr>
            <w:tcW w:w="2311" w:type="dxa"/>
            <w:noWrap w:val="0"/>
            <w:vAlign w:val="center"/>
          </w:tcPr>
          <w:p w14:paraId="04723133">
            <w:pPr>
              <w:spacing w:line="360" w:lineRule="auto"/>
              <w:ind w:right="-125" w:rightChars="-52"/>
              <w:jc w:val="distribute"/>
              <w:rPr>
                <w:rFonts w:hint="eastAsia" w:ascii="宋体" w:hAnsi="宋体" w:eastAsia="宋体" w:cs="宋体"/>
                <w:color w:val="auto"/>
                <w:sz w:val="32"/>
                <w:szCs w:val="32"/>
              </w:rPr>
            </w:pPr>
            <w:bookmarkStart w:id="7" w:name="_Toc493928406"/>
            <w:bookmarkStart w:id="8" w:name="_Toc493956016"/>
            <w:r>
              <w:rPr>
                <w:rFonts w:hint="eastAsia" w:ascii="宋体" w:hAnsi="宋体" w:eastAsia="宋体" w:cs="宋体"/>
                <w:color w:val="auto"/>
                <w:sz w:val="32"/>
                <w:szCs w:val="32"/>
              </w:rPr>
              <w:t>采 购 人：</w:t>
            </w:r>
            <w:bookmarkEnd w:id="7"/>
            <w:bookmarkEnd w:id="8"/>
          </w:p>
        </w:tc>
        <w:tc>
          <w:tcPr>
            <w:tcW w:w="5684" w:type="dxa"/>
            <w:noWrap w:val="0"/>
            <w:vAlign w:val="center"/>
          </w:tcPr>
          <w:p w14:paraId="20B1143F">
            <w:pPr>
              <w:spacing w:line="360" w:lineRule="auto"/>
              <w:ind w:left="-118" w:leftChars="-49"/>
              <w:jc w:val="left"/>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龙泉市水利局</w:t>
            </w:r>
          </w:p>
        </w:tc>
      </w:tr>
      <w:bookmarkEnd w:id="6"/>
      <w:tr w14:paraId="3A48B70A">
        <w:tblPrEx>
          <w:tblCellMar>
            <w:top w:w="0" w:type="dxa"/>
            <w:left w:w="108" w:type="dxa"/>
            <w:bottom w:w="0" w:type="dxa"/>
            <w:right w:w="108" w:type="dxa"/>
          </w:tblCellMar>
        </w:tblPrEx>
        <w:trPr>
          <w:trHeight w:val="737" w:hRule="atLeast"/>
          <w:jc w:val="center"/>
        </w:trPr>
        <w:tc>
          <w:tcPr>
            <w:tcW w:w="2311" w:type="dxa"/>
            <w:noWrap w:val="0"/>
            <w:vAlign w:val="center"/>
          </w:tcPr>
          <w:p w14:paraId="45E7C764">
            <w:pPr>
              <w:spacing w:line="360" w:lineRule="auto"/>
              <w:ind w:right="-125" w:rightChars="-52"/>
              <w:jc w:val="distribute"/>
              <w:rPr>
                <w:rFonts w:hint="eastAsia" w:ascii="宋体" w:hAnsi="宋体" w:eastAsia="宋体" w:cs="宋体"/>
                <w:color w:val="auto"/>
                <w:sz w:val="32"/>
                <w:szCs w:val="32"/>
              </w:rPr>
            </w:pPr>
          </w:p>
        </w:tc>
        <w:tc>
          <w:tcPr>
            <w:tcW w:w="5684" w:type="dxa"/>
            <w:noWrap w:val="0"/>
            <w:vAlign w:val="center"/>
          </w:tcPr>
          <w:p w14:paraId="39DD6B88">
            <w:pPr>
              <w:spacing w:line="360" w:lineRule="auto"/>
              <w:ind w:left="-118" w:leftChars="-49"/>
              <w:jc w:val="left"/>
              <w:rPr>
                <w:rFonts w:hint="eastAsia" w:ascii="宋体" w:hAnsi="宋体" w:eastAsia="宋体" w:cs="宋体"/>
                <w:color w:val="auto"/>
                <w:sz w:val="32"/>
                <w:szCs w:val="32"/>
              </w:rPr>
            </w:pPr>
          </w:p>
        </w:tc>
      </w:tr>
      <w:tr w14:paraId="72D500A5">
        <w:tblPrEx>
          <w:tblCellMar>
            <w:top w:w="0" w:type="dxa"/>
            <w:left w:w="108" w:type="dxa"/>
            <w:bottom w:w="0" w:type="dxa"/>
            <w:right w:w="108" w:type="dxa"/>
          </w:tblCellMar>
        </w:tblPrEx>
        <w:trPr>
          <w:trHeight w:val="737" w:hRule="atLeast"/>
          <w:jc w:val="center"/>
        </w:trPr>
        <w:tc>
          <w:tcPr>
            <w:tcW w:w="2311" w:type="dxa"/>
            <w:noWrap w:val="0"/>
            <w:vAlign w:val="center"/>
          </w:tcPr>
          <w:p w14:paraId="563C9ECE">
            <w:pPr>
              <w:spacing w:line="360" w:lineRule="auto"/>
              <w:ind w:right="-125" w:rightChars="-52"/>
              <w:jc w:val="distribute"/>
              <w:rPr>
                <w:rFonts w:hint="eastAsia" w:ascii="宋体" w:hAnsi="宋体" w:eastAsia="宋体" w:cs="宋体"/>
                <w:color w:val="auto"/>
                <w:sz w:val="32"/>
                <w:szCs w:val="32"/>
              </w:rPr>
            </w:pPr>
          </w:p>
        </w:tc>
        <w:tc>
          <w:tcPr>
            <w:tcW w:w="5684" w:type="dxa"/>
            <w:noWrap w:val="0"/>
            <w:vAlign w:val="center"/>
          </w:tcPr>
          <w:p w14:paraId="564F7B03">
            <w:pPr>
              <w:spacing w:line="360" w:lineRule="auto"/>
              <w:ind w:left="-118" w:leftChars="-49"/>
              <w:jc w:val="left"/>
              <w:rPr>
                <w:rFonts w:hint="eastAsia" w:ascii="宋体" w:hAnsi="宋体" w:eastAsia="宋体" w:cs="宋体"/>
                <w:color w:val="auto"/>
                <w:sz w:val="32"/>
                <w:szCs w:val="32"/>
              </w:rPr>
            </w:pPr>
          </w:p>
        </w:tc>
      </w:tr>
      <w:tr w14:paraId="05F66B07">
        <w:tblPrEx>
          <w:tblCellMar>
            <w:top w:w="0" w:type="dxa"/>
            <w:left w:w="108" w:type="dxa"/>
            <w:bottom w:w="0" w:type="dxa"/>
            <w:right w:w="108" w:type="dxa"/>
          </w:tblCellMar>
        </w:tblPrEx>
        <w:trPr>
          <w:trHeight w:val="737" w:hRule="atLeast"/>
          <w:jc w:val="center"/>
        </w:trPr>
        <w:tc>
          <w:tcPr>
            <w:tcW w:w="2311" w:type="dxa"/>
            <w:noWrap w:val="0"/>
            <w:vAlign w:val="center"/>
          </w:tcPr>
          <w:p w14:paraId="5A907CAD">
            <w:pPr>
              <w:spacing w:line="360" w:lineRule="auto"/>
              <w:ind w:right="-125" w:rightChars="-52"/>
              <w:jc w:val="distribute"/>
              <w:rPr>
                <w:rFonts w:hint="eastAsia" w:ascii="宋体" w:hAnsi="宋体" w:eastAsia="宋体" w:cs="宋体"/>
                <w:color w:val="auto"/>
                <w:sz w:val="32"/>
                <w:szCs w:val="32"/>
              </w:rPr>
            </w:pPr>
            <w:r>
              <w:rPr>
                <w:rFonts w:hint="eastAsia" w:ascii="宋体" w:hAnsi="宋体" w:eastAsia="宋体" w:cs="宋体"/>
                <w:color w:val="auto"/>
                <w:sz w:val="32"/>
                <w:szCs w:val="32"/>
              </w:rPr>
              <w:t>采购代理机构：</w:t>
            </w:r>
          </w:p>
        </w:tc>
        <w:tc>
          <w:tcPr>
            <w:tcW w:w="5684" w:type="dxa"/>
            <w:noWrap w:val="0"/>
            <w:vAlign w:val="center"/>
          </w:tcPr>
          <w:p w14:paraId="719B3E6B">
            <w:pPr>
              <w:spacing w:line="360" w:lineRule="auto"/>
              <w:ind w:left="-118" w:leftChars="-49"/>
              <w:jc w:val="left"/>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浙江丽水兴华工程管理有限公司</w:t>
            </w:r>
          </w:p>
        </w:tc>
      </w:tr>
      <w:tr w14:paraId="21BF8B15">
        <w:tblPrEx>
          <w:tblCellMar>
            <w:top w:w="0" w:type="dxa"/>
            <w:left w:w="108" w:type="dxa"/>
            <w:bottom w:w="0" w:type="dxa"/>
            <w:right w:w="108" w:type="dxa"/>
          </w:tblCellMar>
        </w:tblPrEx>
        <w:trPr>
          <w:trHeight w:val="737" w:hRule="atLeast"/>
          <w:jc w:val="center"/>
        </w:trPr>
        <w:tc>
          <w:tcPr>
            <w:tcW w:w="2311" w:type="dxa"/>
            <w:noWrap w:val="0"/>
            <w:vAlign w:val="center"/>
          </w:tcPr>
          <w:p w14:paraId="76007D27">
            <w:pPr>
              <w:spacing w:line="360" w:lineRule="auto"/>
              <w:ind w:right="-125" w:rightChars="-52"/>
              <w:jc w:val="distribute"/>
              <w:rPr>
                <w:rFonts w:hint="eastAsia" w:ascii="宋体" w:hAnsi="宋体" w:eastAsia="宋体" w:cs="宋体"/>
                <w:color w:val="auto"/>
                <w:sz w:val="32"/>
                <w:szCs w:val="32"/>
              </w:rPr>
            </w:pPr>
            <w:r>
              <w:rPr>
                <w:rFonts w:hint="eastAsia" w:ascii="宋体" w:hAnsi="宋体" w:eastAsia="宋体" w:cs="宋体"/>
                <w:color w:val="auto"/>
                <w:sz w:val="32"/>
                <w:szCs w:val="32"/>
              </w:rPr>
              <w:t>地        址：</w:t>
            </w:r>
          </w:p>
        </w:tc>
        <w:tc>
          <w:tcPr>
            <w:tcW w:w="5684" w:type="dxa"/>
            <w:noWrap w:val="0"/>
            <w:vAlign w:val="center"/>
          </w:tcPr>
          <w:p w14:paraId="57A07C13">
            <w:pPr>
              <w:spacing w:line="360" w:lineRule="auto"/>
              <w:ind w:left="-118" w:leftChars="-49"/>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浙江省丽水市莲都区南明山街道中岸48号</w:t>
            </w:r>
          </w:p>
        </w:tc>
      </w:tr>
      <w:tr w14:paraId="45CC8743">
        <w:tblPrEx>
          <w:tblCellMar>
            <w:top w:w="0" w:type="dxa"/>
            <w:left w:w="108" w:type="dxa"/>
            <w:bottom w:w="0" w:type="dxa"/>
            <w:right w:w="108" w:type="dxa"/>
          </w:tblCellMar>
        </w:tblPrEx>
        <w:trPr>
          <w:trHeight w:val="737" w:hRule="atLeast"/>
          <w:jc w:val="center"/>
        </w:trPr>
        <w:tc>
          <w:tcPr>
            <w:tcW w:w="2311" w:type="dxa"/>
            <w:noWrap w:val="0"/>
            <w:vAlign w:val="center"/>
          </w:tcPr>
          <w:p w14:paraId="5644AE1E">
            <w:pPr>
              <w:ind w:right="-96" w:rightChars="-40"/>
              <w:rPr>
                <w:rFonts w:hint="eastAsia" w:ascii="宋体" w:hAnsi="宋体" w:eastAsia="宋体" w:cs="宋体"/>
                <w:color w:val="auto"/>
                <w:sz w:val="32"/>
                <w:szCs w:val="32"/>
              </w:rPr>
            </w:pPr>
          </w:p>
        </w:tc>
        <w:tc>
          <w:tcPr>
            <w:tcW w:w="5684" w:type="dxa"/>
            <w:noWrap w:val="0"/>
            <w:vAlign w:val="center"/>
          </w:tcPr>
          <w:p w14:paraId="47D50E69">
            <w:pPr>
              <w:ind w:left="-118" w:leftChars="-49"/>
              <w:rPr>
                <w:rFonts w:hint="eastAsia" w:ascii="宋体" w:hAnsi="宋体" w:eastAsia="宋体" w:cs="宋体"/>
                <w:color w:val="auto"/>
                <w:sz w:val="32"/>
                <w:szCs w:val="32"/>
              </w:rPr>
            </w:pPr>
          </w:p>
        </w:tc>
      </w:tr>
      <w:tr w14:paraId="546AA0DE">
        <w:tblPrEx>
          <w:tblCellMar>
            <w:top w:w="0" w:type="dxa"/>
            <w:left w:w="108" w:type="dxa"/>
            <w:bottom w:w="0" w:type="dxa"/>
            <w:right w:w="108" w:type="dxa"/>
          </w:tblCellMar>
        </w:tblPrEx>
        <w:trPr>
          <w:trHeight w:val="737" w:hRule="atLeast"/>
          <w:jc w:val="center"/>
        </w:trPr>
        <w:tc>
          <w:tcPr>
            <w:tcW w:w="7995" w:type="dxa"/>
            <w:gridSpan w:val="2"/>
            <w:noWrap w:val="0"/>
            <w:vAlign w:val="center"/>
          </w:tcPr>
          <w:p w14:paraId="129805CA">
            <w:pPr>
              <w:jc w:val="center"/>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2025年7月</w:t>
            </w:r>
          </w:p>
        </w:tc>
      </w:tr>
    </w:tbl>
    <w:p w14:paraId="5F4CCC78">
      <w:pPr>
        <w:pStyle w:val="18"/>
        <w:spacing w:after="240"/>
        <w:jc w:val="both"/>
        <w:rPr>
          <w:rFonts w:hint="eastAsia" w:ascii="宋体" w:hAnsi="宋体" w:eastAsia="宋体" w:cs="宋体"/>
          <w:color w:val="auto"/>
        </w:rPr>
        <w:sectPr>
          <w:headerReference r:id="rId4" w:type="first"/>
          <w:footerReference r:id="rId6" w:type="first"/>
          <w:headerReference r:id="rId3" w:type="default"/>
          <w:footerReference r:id="rId5" w:type="default"/>
          <w:pgSz w:w="11906" w:h="16838"/>
          <w:pgMar w:top="1418" w:right="1418" w:bottom="1418" w:left="1418" w:header="851" w:footer="851" w:gutter="0"/>
          <w:pgBorders w:offsetFrom="page">
            <w:top w:val="none" w:sz="0" w:space="0"/>
            <w:left w:val="none" w:sz="0" w:space="0"/>
            <w:bottom w:val="none" w:sz="0" w:space="0"/>
            <w:right w:val="none" w:sz="0" w:space="0"/>
          </w:pgBorders>
          <w:pgNumType w:fmt="decimal"/>
          <w:cols w:space="720" w:num="1"/>
          <w:titlePg/>
          <w:docGrid w:linePitch="312" w:charSpace="0"/>
        </w:sectPr>
      </w:pPr>
    </w:p>
    <w:p w14:paraId="674ED110">
      <w:pPr>
        <w:pStyle w:val="5"/>
        <w:spacing w:line="504" w:lineRule="auto"/>
        <w:ind w:left="2010" w:leftChars="171" w:hanging="1600" w:hangingChars="500"/>
        <w:rPr>
          <w:rFonts w:hint="eastAsia" w:ascii="宋体" w:hAnsi="宋体" w:eastAsia="宋体" w:cs="宋体"/>
          <w:bCs/>
          <w:color w:val="auto"/>
          <w:sz w:val="32"/>
          <w:szCs w:val="32"/>
        </w:rPr>
      </w:pPr>
      <w:bookmarkStart w:id="9" w:name="_Toc530551803"/>
      <w:bookmarkStart w:id="10" w:name="_Toc531358958"/>
      <w:bookmarkStart w:id="11" w:name="_Toc12765"/>
    </w:p>
    <w:p w14:paraId="3930B379">
      <w:pPr>
        <w:pStyle w:val="5"/>
        <w:spacing w:line="504" w:lineRule="auto"/>
        <w:ind w:left="1919" w:leftChars="133" w:hanging="1600" w:hangingChars="500"/>
        <w:rPr>
          <w:rFonts w:hint="eastAsia" w:ascii="宋体" w:hAnsi="宋体" w:eastAsia="宋体" w:cs="宋体"/>
          <w:lang w:val="en-US" w:eastAsia="zh-CN"/>
        </w:rPr>
      </w:pPr>
      <w:r>
        <w:rPr>
          <w:rFonts w:hint="eastAsia" w:ascii="宋体" w:hAnsi="宋体" w:eastAsia="宋体" w:cs="宋体"/>
          <w:bCs/>
          <w:color w:val="auto"/>
          <w:sz w:val="32"/>
          <w:szCs w:val="32"/>
        </w:rPr>
        <w:t>项目名称：</w:t>
      </w:r>
      <w:bookmarkStart w:id="12" w:name="OLE_LINK5"/>
      <w:r>
        <w:rPr>
          <w:rFonts w:hint="eastAsia" w:ascii="宋体" w:hAnsi="宋体" w:eastAsia="宋体" w:cs="宋体"/>
          <w:bCs/>
          <w:color w:val="auto"/>
          <w:sz w:val="32"/>
          <w:szCs w:val="32"/>
          <w:u w:val="none"/>
          <w:lang w:eastAsia="zh-CN"/>
        </w:rPr>
        <w:t>龙泉市2025 年度山洪灾害防治非工程措施项目 </w:t>
      </w:r>
    </w:p>
    <w:bookmarkEnd w:id="12"/>
    <w:p w14:paraId="1BF19462">
      <w:pPr>
        <w:pStyle w:val="23"/>
        <w:spacing w:line="480" w:lineRule="auto"/>
        <w:jc w:val="both"/>
        <w:rPr>
          <w:rFonts w:hint="eastAsia" w:ascii="宋体" w:hAnsi="宋体" w:eastAsia="宋体" w:cs="宋体"/>
          <w:b w:val="0"/>
          <w:color w:val="auto"/>
          <w:sz w:val="32"/>
          <w:szCs w:val="32"/>
        </w:rPr>
      </w:pPr>
    </w:p>
    <w:p w14:paraId="58618F04">
      <w:pPr>
        <w:pStyle w:val="23"/>
        <w:spacing w:line="480" w:lineRule="auto"/>
        <w:ind w:firstLine="320" w:firstLineChars="100"/>
        <w:jc w:val="both"/>
        <w:rPr>
          <w:rFonts w:hint="eastAsia" w:ascii="宋体" w:hAnsi="宋体" w:eastAsia="宋体" w:cs="宋体"/>
          <w:b w:val="0"/>
          <w:color w:val="auto"/>
          <w:sz w:val="32"/>
          <w:szCs w:val="32"/>
          <w:lang w:eastAsia="zh-CN"/>
        </w:rPr>
      </w:pPr>
      <w:r>
        <w:rPr>
          <w:rFonts w:hint="eastAsia" w:ascii="宋体" w:hAnsi="宋体" w:eastAsia="宋体" w:cs="宋体"/>
          <w:b w:val="0"/>
          <w:color w:val="auto"/>
          <w:sz w:val="32"/>
          <w:szCs w:val="32"/>
        </w:rPr>
        <w:t>项目编号：</w:t>
      </w:r>
      <w:r>
        <w:rPr>
          <w:rFonts w:hint="eastAsia" w:hAnsi="宋体" w:eastAsia="宋体" w:cs="宋体"/>
          <w:b w:val="0"/>
          <w:color w:val="auto"/>
          <w:sz w:val="32"/>
          <w:szCs w:val="32"/>
          <w:lang w:eastAsia="zh-CN"/>
        </w:rPr>
        <w:t>龙政采F20</w:t>
      </w:r>
      <w:r>
        <w:rPr>
          <w:rFonts w:hint="eastAsia" w:ascii="宋体" w:hAnsi="宋体" w:eastAsia="宋体" w:cs="宋体"/>
          <w:b w:val="0"/>
          <w:color w:val="auto"/>
          <w:sz w:val="32"/>
          <w:szCs w:val="32"/>
          <w:lang w:eastAsia="zh-CN"/>
        </w:rPr>
        <w:t>25-51G25</w:t>
      </w:r>
    </w:p>
    <w:p w14:paraId="5A3723A1">
      <w:pPr>
        <w:pStyle w:val="23"/>
        <w:spacing w:line="480" w:lineRule="auto"/>
        <w:jc w:val="both"/>
        <w:rPr>
          <w:rFonts w:hint="eastAsia" w:ascii="宋体" w:hAnsi="宋体" w:eastAsia="宋体" w:cs="宋体"/>
          <w:b w:val="0"/>
          <w:color w:val="auto"/>
          <w:sz w:val="32"/>
          <w:szCs w:val="32"/>
        </w:rPr>
      </w:pPr>
    </w:p>
    <w:p w14:paraId="4A91BF54">
      <w:pPr>
        <w:spacing w:line="480" w:lineRule="auto"/>
        <w:ind w:left="2010" w:leftChars="171" w:hanging="1600" w:hangingChars="500"/>
        <w:jc w:val="left"/>
        <w:rPr>
          <w:rFonts w:hint="eastAsia" w:ascii="宋体" w:hAnsi="宋体" w:eastAsia="宋体" w:cs="宋体"/>
          <w:bCs/>
          <w:color w:val="auto"/>
          <w:sz w:val="32"/>
          <w:szCs w:val="32"/>
        </w:rPr>
      </w:pPr>
      <w:r>
        <w:rPr>
          <w:rFonts w:hint="eastAsia" w:ascii="宋体" w:hAnsi="宋体" w:eastAsia="宋体" w:cs="宋体"/>
          <w:bCs/>
          <w:color w:val="auto"/>
          <w:sz w:val="32"/>
          <w:szCs w:val="32"/>
        </w:rPr>
        <w:t>采 购 人：</w:t>
      </w:r>
      <w:r>
        <w:rPr>
          <w:rFonts w:hint="eastAsia" w:ascii="宋体" w:hAnsi="宋体" w:eastAsia="宋体" w:cs="宋体"/>
          <w:bCs/>
          <w:color w:val="auto"/>
          <w:sz w:val="32"/>
          <w:szCs w:val="32"/>
          <w:u w:val="single"/>
        </w:rPr>
        <w:t xml:space="preserve">   </w:t>
      </w:r>
      <w:r>
        <w:rPr>
          <w:rFonts w:hint="eastAsia" w:ascii="宋体" w:hAnsi="宋体" w:eastAsia="宋体" w:cs="宋体"/>
          <w:bCs/>
          <w:color w:val="auto"/>
          <w:sz w:val="32"/>
          <w:szCs w:val="32"/>
          <w:u w:val="single"/>
          <w:lang w:val="en-US" w:eastAsia="zh-CN"/>
        </w:rPr>
        <w:t xml:space="preserve">   </w:t>
      </w:r>
      <w:bookmarkStart w:id="13" w:name="OLE_LINK38"/>
      <w:r>
        <w:rPr>
          <w:rFonts w:hint="eastAsia" w:ascii="宋体" w:hAnsi="宋体" w:eastAsia="宋体" w:cs="宋体"/>
          <w:bCs/>
          <w:color w:val="auto"/>
          <w:sz w:val="32"/>
          <w:szCs w:val="32"/>
          <w:u w:val="single"/>
          <w:lang w:val="en-US" w:eastAsia="zh-CN"/>
        </w:rPr>
        <w:t xml:space="preserve"> </w:t>
      </w:r>
      <w:bookmarkEnd w:id="13"/>
      <w:r>
        <w:rPr>
          <w:rFonts w:hint="eastAsia" w:ascii="宋体" w:hAnsi="宋体" w:eastAsia="宋体" w:cs="宋体"/>
          <w:bCs/>
          <w:color w:val="auto"/>
          <w:sz w:val="32"/>
          <w:szCs w:val="32"/>
          <w:u w:val="single"/>
          <w:lang w:eastAsia="zh-CN"/>
        </w:rPr>
        <w:t>龙泉市水利局</w:t>
      </w:r>
      <w:r>
        <w:rPr>
          <w:rFonts w:hint="eastAsia" w:ascii="宋体" w:hAnsi="宋体" w:eastAsia="宋体" w:cs="宋体"/>
          <w:bCs/>
          <w:color w:val="auto"/>
          <w:sz w:val="32"/>
          <w:szCs w:val="32"/>
          <w:u w:val="single"/>
        </w:rPr>
        <w:t xml:space="preserve"> </w:t>
      </w:r>
      <w:r>
        <w:rPr>
          <w:rFonts w:hint="eastAsia" w:ascii="宋体" w:hAnsi="宋体" w:eastAsia="宋体" w:cs="宋体"/>
          <w:bCs/>
          <w:color w:val="auto"/>
          <w:sz w:val="32"/>
          <w:szCs w:val="32"/>
          <w:u w:val="single"/>
          <w:lang w:val="en-US" w:eastAsia="zh-CN"/>
        </w:rPr>
        <w:t xml:space="preserve">    </w:t>
      </w:r>
      <w:r>
        <w:rPr>
          <w:rFonts w:hint="eastAsia" w:ascii="宋体" w:hAnsi="宋体" w:eastAsia="宋体" w:cs="宋体"/>
          <w:bCs/>
          <w:color w:val="auto"/>
          <w:sz w:val="32"/>
          <w:szCs w:val="32"/>
          <w:u w:val="single"/>
        </w:rPr>
        <w:t xml:space="preserve"> </w:t>
      </w:r>
      <w:r>
        <w:rPr>
          <w:rFonts w:hint="eastAsia" w:ascii="宋体" w:hAnsi="宋体" w:eastAsia="宋体" w:cs="宋体"/>
          <w:bCs/>
          <w:color w:val="auto"/>
          <w:sz w:val="32"/>
          <w:szCs w:val="32"/>
        </w:rPr>
        <w:t>（盖章）</w:t>
      </w:r>
    </w:p>
    <w:p w14:paraId="30ED893D">
      <w:pPr>
        <w:pStyle w:val="5"/>
        <w:spacing w:line="480" w:lineRule="auto"/>
        <w:rPr>
          <w:rFonts w:hint="eastAsia" w:ascii="宋体" w:hAnsi="宋体" w:eastAsia="宋体" w:cs="宋体"/>
          <w:bCs/>
          <w:color w:val="auto"/>
          <w:sz w:val="32"/>
          <w:szCs w:val="32"/>
        </w:rPr>
      </w:pPr>
    </w:p>
    <w:p w14:paraId="0840BE99">
      <w:pPr>
        <w:spacing w:line="480" w:lineRule="auto"/>
        <w:ind w:firstLine="320" w:firstLineChars="100"/>
        <w:jc w:val="left"/>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 </w:t>
      </w:r>
    </w:p>
    <w:p w14:paraId="4771B112">
      <w:pPr>
        <w:pStyle w:val="23"/>
        <w:spacing w:line="480" w:lineRule="auto"/>
        <w:ind w:firstLine="320" w:firstLineChars="100"/>
        <w:jc w:val="left"/>
        <w:rPr>
          <w:rFonts w:hint="eastAsia" w:ascii="宋体" w:hAnsi="宋体" w:eastAsia="宋体" w:cs="宋体"/>
          <w:b w:val="0"/>
          <w:color w:val="auto"/>
          <w:sz w:val="32"/>
          <w:szCs w:val="32"/>
        </w:rPr>
      </w:pPr>
      <w:r>
        <w:rPr>
          <w:rFonts w:hint="eastAsia" w:ascii="宋体" w:hAnsi="宋体" w:eastAsia="宋体" w:cs="宋体"/>
          <w:b w:val="0"/>
          <w:color w:val="auto"/>
          <w:sz w:val="32"/>
          <w:szCs w:val="32"/>
        </w:rPr>
        <w:t>采购代理机构：</w:t>
      </w:r>
      <w:r>
        <w:rPr>
          <w:rFonts w:hint="eastAsia" w:ascii="宋体" w:hAnsi="宋体" w:eastAsia="宋体" w:cs="宋体"/>
          <w:b w:val="0"/>
          <w:color w:val="auto"/>
          <w:sz w:val="32"/>
          <w:szCs w:val="32"/>
          <w:u w:val="single"/>
        </w:rPr>
        <w:t xml:space="preserve">  </w:t>
      </w:r>
      <w:r>
        <w:rPr>
          <w:rFonts w:hint="eastAsia" w:hAnsi="宋体" w:eastAsia="宋体" w:cs="宋体"/>
          <w:b w:val="0"/>
          <w:color w:val="auto"/>
          <w:sz w:val="32"/>
          <w:szCs w:val="32"/>
          <w:u w:val="single"/>
          <w:lang w:eastAsia="zh-CN"/>
        </w:rPr>
        <w:t>浙江丽水兴华工程管理有限公司</w:t>
      </w:r>
      <w:r>
        <w:rPr>
          <w:rFonts w:hint="eastAsia" w:ascii="宋体" w:hAnsi="宋体" w:eastAsia="宋体" w:cs="宋体"/>
          <w:b w:val="0"/>
          <w:color w:val="auto"/>
          <w:sz w:val="32"/>
          <w:szCs w:val="32"/>
          <w:u w:val="single"/>
        </w:rPr>
        <w:t xml:space="preserve">  </w:t>
      </w:r>
      <w:r>
        <w:rPr>
          <w:rFonts w:hint="eastAsia" w:ascii="宋体" w:hAnsi="宋体" w:eastAsia="宋体" w:cs="宋体"/>
          <w:b w:val="0"/>
          <w:color w:val="auto"/>
          <w:sz w:val="32"/>
          <w:szCs w:val="32"/>
        </w:rPr>
        <w:t xml:space="preserve">（盖章） </w:t>
      </w:r>
    </w:p>
    <w:p w14:paraId="487144F5">
      <w:pPr>
        <w:pStyle w:val="23"/>
        <w:spacing w:line="480" w:lineRule="auto"/>
        <w:ind w:firstLine="640" w:firstLineChars="200"/>
        <w:jc w:val="left"/>
        <w:rPr>
          <w:rFonts w:hint="eastAsia" w:ascii="宋体" w:hAnsi="宋体" w:eastAsia="宋体" w:cs="宋体"/>
          <w:b w:val="0"/>
          <w:color w:val="auto"/>
          <w:sz w:val="32"/>
          <w:szCs w:val="32"/>
        </w:rPr>
      </w:pPr>
    </w:p>
    <w:p w14:paraId="793BD3E5">
      <w:pPr>
        <w:spacing w:line="480" w:lineRule="auto"/>
        <w:ind w:firstLine="320" w:firstLineChars="100"/>
        <w:jc w:val="left"/>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 </w:t>
      </w:r>
    </w:p>
    <w:p w14:paraId="754BEA96">
      <w:pPr>
        <w:pStyle w:val="23"/>
        <w:spacing w:line="480" w:lineRule="auto"/>
        <w:ind w:firstLine="320" w:firstLineChars="100"/>
        <w:jc w:val="left"/>
        <w:rPr>
          <w:rFonts w:hint="eastAsia" w:ascii="宋体" w:hAnsi="宋体" w:eastAsia="宋体" w:cs="宋体"/>
          <w:b w:val="0"/>
          <w:color w:val="auto"/>
          <w:sz w:val="32"/>
          <w:szCs w:val="32"/>
        </w:rPr>
      </w:pPr>
      <w:r>
        <w:rPr>
          <w:rFonts w:hint="eastAsia" w:ascii="宋体" w:hAnsi="宋体" w:eastAsia="宋体" w:cs="宋体"/>
          <w:b w:val="0"/>
          <w:color w:val="auto"/>
          <w:sz w:val="32"/>
          <w:szCs w:val="32"/>
        </w:rPr>
        <w:t>备案单位：</w:t>
      </w:r>
      <w:r>
        <w:rPr>
          <w:rFonts w:hint="eastAsia" w:ascii="宋体" w:hAnsi="宋体" w:eastAsia="宋体" w:cs="宋体"/>
          <w:b w:val="0"/>
          <w:color w:val="auto"/>
          <w:sz w:val="32"/>
          <w:szCs w:val="32"/>
          <w:u w:val="single"/>
        </w:rPr>
        <w:t xml:space="preserve">   龙泉市财政局政府采购监管科   </w:t>
      </w:r>
      <w:r>
        <w:rPr>
          <w:rFonts w:hint="eastAsia" w:ascii="宋体" w:hAnsi="宋体" w:eastAsia="宋体" w:cs="宋体"/>
          <w:b w:val="0"/>
          <w:color w:val="auto"/>
          <w:sz w:val="32"/>
          <w:szCs w:val="32"/>
        </w:rPr>
        <w:t>（盖章）</w:t>
      </w:r>
    </w:p>
    <w:p w14:paraId="79727DDE">
      <w:pPr>
        <w:pStyle w:val="23"/>
        <w:spacing w:line="480" w:lineRule="auto"/>
        <w:jc w:val="both"/>
        <w:rPr>
          <w:rFonts w:hint="eastAsia" w:ascii="宋体" w:hAnsi="宋体" w:eastAsia="宋体" w:cs="宋体"/>
          <w:b w:val="0"/>
          <w:color w:val="auto"/>
          <w:sz w:val="32"/>
          <w:szCs w:val="32"/>
        </w:rPr>
      </w:pPr>
    </w:p>
    <w:p w14:paraId="7FA930C8">
      <w:pPr>
        <w:pStyle w:val="23"/>
        <w:spacing w:line="504" w:lineRule="auto"/>
        <w:jc w:val="both"/>
        <w:rPr>
          <w:rFonts w:hint="eastAsia" w:ascii="宋体" w:hAnsi="宋体" w:eastAsia="宋体" w:cs="宋体"/>
          <w:b w:val="0"/>
          <w:color w:val="auto"/>
          <w:sz w:val="32"/>
          <w:szCs w:val="32"/>
        </w:rPr>
      </w:pPr>
    </w:p>
    <w:p w14:paraId="3C0F2D3A">
      <w:pPr>
        <w:pStyle w:val="23"/>
        <w:spacing w:line="504" w:lineRule="auto"/>
        <w:rPr>
          <w:rFonts w:hint="eastAsia" w:ascii="宋体" w:hAnsi="宋体" w:eastAsia="宋体" w:cs="宋体"/>
          <w:color w:val="auto"/>
        </w:rPr>
      </w:pPr>
      <w:r>
        <w:rPr>
          <w:rFonts w:hint="eastAsia" w:ascii="宋体" w:hAnsi="宋体" w:eastAsia="宋体" w:cs="宋体"/>
          <w:b w:val="0"/>
          <w:color w:val="auto"/>
          <w:sz w:val="32"/>
          <w:szCs w:val="32"/>
        </w:rPr>
        <w:t>日期：</w:t>
      </w:r>
      <w:r>
        <w:rPr>
          <w:rFonts w:hint="eastAsia" w:hAnsi="宋体" w:eastAsia="宋体" w:cs="宋体"/>
          <w:b w:val="0"/>
          <w:color w:val="auto"/>
          <w:sz w:val="32"/>
          <w:szCs w:val="32"/>
          <w:lang w:eastAsia="zh-CN"/>
        </w:rPr>
        <w:t>2025年</w:t>
      </w:r>
      <w:r>
        <w:rPr>
          <w:rFonts w:hint="eastAsia" w:hAnsi="宋体" w:eastAsia="宋体" w:cs="宋体"/>
          <w:b w:val="0"/>
          <w:color w:val="auto"/>
          <w:sz w:val="32"/>
          <w:szCs w:val="32"/>
          <w:lang w:val="en-US" w:eastAsia="zh-CN"/>
        </w:rPr>
        <w:t>7</w:t>
      </w:r>
      <w:r>
        <w:rPr>
          <w:rFonts w:hint="eastAsia" w:ascii="宋体" w:hAnsi="宋体" w:eastAsia="宋体" w:cs="宋体"/>
          <w:b w:val="0"/>
          <w:color w:val="auto"/>
          <w:sz w:val="32"/>
          <w:szCs w:val="32"/>
        </w:rPr>
        <w:t>月</w:t>
      </w:r>
      <w:r>
        <w:rPr>
          <w:rFonts w:hint="eastAsia" w:hAnsi="宋体" w:eastAsia="宋体" w:cs="宋体"/>
          <w:b w:val="0"/>
          <w:color w:val="auto"/>
          <w:sz w:val="32"/>
          <w:szCs w:val="32"/>
          <w:lang w:val="en-US" w:eastAsia="zh-CN"/>
        </w:rPr>
        <w:t>8</w:t>
      </w:r>
      <w:r>
        <w:rPr>
          <w:rFonts w:hint="eastAsia" w:ascii="宋体" w:hAnsi="宋体" w:eastAsia="宋体" w:cs="宋体"/>
          <w:b w:val="0"/>
          <w:color w:val="auto"/>
          <w:sz w:val="32"/>
          <w:szCs w:val="32"/>
        </w:rPr>
        <w:t>日</w:t>
      </w:r>
    </w:p>
    <w:p w14:paraId="379B4B7D">
      <w:pPr>
        <w:pStyle w:val="18"/>
        <w:spacing w:after="240"/>
        <w:jc w:val="center"/>
        <w:rPr>
          <w:rFonts w:hint="eastAsia" w:ascii="宋体" w:hAnsi="宋体" w:eastAsia="宋体" w:cs="宋体"/>
          <w:color w:val="auto"/>
        </w:rPr>
      </w:pPr>
    </w:p>
    <w:p w14:paraId="44F5CF69">
      <w:pPr>
        <w:pStyle w:val="18"/>
        <w:spacing w:after="240"/>
        <w:jc w:val="center"/>
        <w:rPr>
          <w:rFonts w:hint="eastAsia" w:ascii="宋体" w:hAnsi="宋体" w:eastAsia="宋体" w:cs="宋体"/>
          <w:color w:val="auto"/>
        </w:rPr>
      </w:pPr>
    </w:p>
    <w:p w14:paraId="7EC8004D">
      <w:pPr>
        <w:pStyle w:val="18"/>
        <w:spacing w:after="240"/>
        <w:jc w:val="center"/>
        <w:rPr>
          <w:rFonts w:hint="eastAsia" w:ascii="宋体" w:hAnsi="宋体" w:eastAsia="宋体" w:cs="宋体"/>
          <w:color w:val="auto"/>
        </w:rPr>
      </w:pPr>
      <w:bookmarkStart w:id="14" w:name="_Toc29045"/>
      <w:bookmarkStart w:id="15" w:name="_Toc25142"/>
      <w:r>
        <w:rPr>
          <w:rFonts w:hint="eastAsia" w:ascii="宋体" w:hAnsi="宋体" w:eastAsia="宋体" w:cs="宋体"/>
          <w:color w:val="auto"/>
        </w:rPr>
        <w:t>目  录</w:t>
      </w:r>
      <w:bookmarkEnd w:id="9"/>
      <w:bookmarkEnd w:id="10"/>
      <w:bookmarkEnd w:id="11"/>
      <w:bookmarkEnd w:id="14"/>
      <w:bookmarkEnd w:id="15"/>
      <w:bookmarkStart w:id="16" w:name="_Toc69635410"/>
    </w:p>
    <w:p w14:paraId="6136BB88">
      <w:pPr>
        <w:pStyle w:val="13"/>
        <w:keepLines w:val="0"/>
        <w:pageBreakBefore w:val="0"/>
        <w:widowControl w:val="0"/>
        <w:tabs>
          <w:tab w:val="right" w:leader="dot" w:pos="9070"/>
          <w:tab w:val="clear" w:pos="9060"/>
        </w:tabs>
        <w:kinsoku/>
        <w:wordWrap/>
        <w:overflowPunct/>
        <w:topLinePunct w:val="0"/>
        <w:autoSpaceDE/>
        <w:autoSpaceDN/>
        <w:bidi w:val="0"/>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_Toc1731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sz w:val="24"/>
          <w:szCs w:val="24"/>
        </w:rPr>
        <w:tab/>
      </w:r>
      <w:r>
        <w:rPr>
          <w:sz w:val="24"/>
          <w:szCs w:val="24"/>
        </w:rPr>
        <w:fldChar w:fldCharType="begin"/>
      </w:r>
      <w:r>
        <w:rPr>
          <w:sz w:val="24"/>
          <w:szCs w:val="24"/>
        </w:rPr>
        <w:instrText xml:space="preserve"> PAGEREF _Toc1731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auto"/>
          <w:sz w:val="24"/>
          <w:szCs w:val="24"/>
        </w:rPr>
        <w:fldChar w:fldCharType="end"/>
      </w:r>
    </w:p>
    <w:p w14:paraId="08121F5A">
      <w:pPr>
        <w:pStyle w:val="13"/>
        <w:keepLines w:val="0"/>
        <w:pageBreakBefore w:val="0"/>
        <w:widowControl w:val="0"/>
        <w:tabs>
          <w:tab w:val="right" w:leader="dot" w:pos="9070"/>
          <w:tab w:val="clear" w:pos="9060"/>
        </w:tabs>
        <w:kinsoku/>
        <w:wordWrap/>
        <w:overflowPunct/>
        <w:topLinePunct w:val="0"/>
        <w:autoSpaceDE/>
        <w:autoSpaceDN/>
        <w:bidi w:val="0"/>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_Toc14691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招标需求</w:t>
      </w:r>
      <w:r>
        <w:rPr>
          <w:sz w:val="24"/>
          <w:szCs w:val="24"/>
        </w:rPr>
        <w:tab/>
      </w:r>
      <w:r>
        <w:rPr>
          <w:sz w:val="24"/>
          <w:szCs w:val="24"/>
        </w:rPr>
        <w:fldChar w:fldCharType="begin"/>
      </w:r>
      <w:r>
        <w:rPr>
          <w:sz w:val="24"/>
          <w:szCs w:val="24"/>
        </w:rPr>
        <w:instrText xml:space="preserve"> PAGEREF _Toc14691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color w:val="auto"/>
          <w:sz w:val="24"/>
          <w:szCs w:val="24"/>
        </w:rPr>
        <w:fldChar w:fldCharType="end"/>
      </w:r>
    </w:p>
    <w:p w14:paraId="73798CCE">
      <w:pPr>
        <w:pStyle w:val="13"/>
        <w:keepLines w:val="0"/>
        <w:pageBreakBefore w:val="0"/>
        <w:widowControl w:val="0"/>
        <w:tabs>
          <w:tab w:val="right" w:leader="dot" w:pos="9070"/>
          <w:tab w:val="clear" w:pos="9060"/>
        </w:tabs>
        <w:kinsoku/>
        <w:wordWrap/>
        <w:overflowPunct/>
        <w:topLinePunct w:val="0"/>
        <w:autoSpaceDE/>
        <w:autoSpaceDN/>
        <w:bidi w:val="0"/>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_Toc3998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投标人须知</w:t>
      </w:r>
      <w:r>
        <w:rPr>
          <w:sz w:val="24"/>
          <w:szCs w:val="24"/>
        </w:rPr>
        <w:tab/>
      </w:r>
      <w:r>
        <w:rPr>
          <w:sz w:val="24"/>
          <w:szCs w:val="24"/>
        </w:rPr>
        <w:fldChar w:fldCharType="begin"/>
      </w:r>
      <w:r>
        <w:rPr>
          <w:sz w:val="24"/>
          <w:szCs w:val="24"/>
        </w:rPr>
        <w:instrText xml:space="preserve"> PAGEREF _Toc3998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color w:val="auto"/>
          <w:sz w:val="24"/>
          <w:szCs w:val="24"/>
        </w:rPr>
        <w:fldChar w:fldCharType="end"/>
      </w:r>
    </w:p>
    <w:p w14:paraId="5B8C2F26">
      <w:pPr>
        <w:pStyle w:val="13"/>
        <w:keepLines w:val="0"/>
        <w:pageBreakBefore w:val="0"/>
        <w:widowControl w:val="0"/>
        <w:tabs>
          <w:tab w:val="right" w:leader="dot" w:pos="9070"/>
          <w:tab w:val="clear" w:pos="9060"/>
        </w:tabs>
        <w:kinsoku/>
        <w:wordWrap/>
        <w:overflowPunct/>
        <w:topLinePunct w:val="0"/>
        <w:autoSpaceDE/>
        <w:autoSpaceDN/>
        <w:bidi w:val="0"/>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_Toc30209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章  投标文件格式</w:t>
      </w:r>
      <w:r>
        <w:rPr>
          <w:sz w:val="24"/>
          <w:szCs w:val="24"/>
        </w:rPr>
        <w:tab/>
      </w:r>
      <w:r>
        <w:rPr>
          <w:sz w:val="24"/>
          <w:szCs w:val="24"/>
        </w:rPr>
        <w:fldChar w:fldCharType="begin"/>
      </w:r>
      <w:r>
        <w:rPr>
          <w:sz w:val="24"/>
          <w:szCs w:val="24"/>
        </w:rPr>
        <w:instrText xml:space="preserve"> PAGEREF _Toc30209 \h </w:instrText>
      </w:r>
      <w:r>
        <w:rPr>
          <w:sz w:val="24"/>
          <w:szCs w:val="24"/>
        </w:rPr>
        <w:fldChar w:fldCharType="separate"/>
      </w:r>
      <w:r>
        <w:rPr>
          <w:sz w:val="24"/>
          <w:szCs w:val="24"/>
        </w:rPr>
        <w:t>36</w:t>
      </w:r>
      <w:r>
        <w:rPr>
          <w:sz w:val="24"/>
          <w:szCs w:val="24"/>
        </w:rPr>
        <w:fldChar w:fldCharType="end"/>
      </w:r>
      <w:r>
        <w:rPr>
          <w:rFonts w:hint="eastAsia" w:ascii="宋体" w:hAnsi="宋体" w:eastAsia="宋体" w:cs="宋体"/>
          <w:color w:val="auto"/>
          <w:sz w:val="24"/>
          <w:szCs w:val="24"/>
        </w:rPr>
        <w:fldChar w:fldCharType="end"/>
      </w:r>
    </w:p>
    <w:p w14:paraId="1C79D25C">
      <w:pPr>
        <w:pStyle w:val="16"/>
        <w:keepLines w:val="0"/>
        <w:pageBreakBefore w:val="0"/>
        <w:widowControl w:val="0"/>
        <w:tabs>
          <w:tab w:val="right" w:leader="dot" w:pos="9070"/>
        </w:tabs>
        <w:kinsoku/>
        <w:wordWrap/>
        <w:overflowPunct/>
        <w:topLinePunct w:val="0"/>
        <w:autoSpaceDE/>
        <w:autoSpaceDN/>
        <w:bidi w:val="0"/>
        <w:spacing w:line="360" w:lineRule="auto"/>
        <w:ind w:left="0" w:leftChars="0" w:firstLine="0" w:firstLineChars="0"/>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_Toc22655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章  政府采购合同格式</w:t>
      </w:r>
      <w:r>
        <w:rPr>
          <w:sz w:val="24"/>
          <w:szCs w:val="24"/>
        </w:rPr>
        <w:tab/>
      </w:r>
      <w:r>
        <w:rPr>
          <w:sz w:val="24"/>
          <w:szCs w:val="24"/>
        </w:rPr>
        <w:fldChar w:fldCharType="begin"/>
      </w:r>
      <w:r>
        <w:rPr>
          <w:sz w:val="24"/>
          <w:szCs w:val="24"/>
        </w:rPr>
        <w:instrText xml:space="preserve"> PAGEREF _Toc22655 \h </w:instrText>
      </w:r>
      <w:r>
        <w:rPr>
          <w:sz w:val="24"/>
          <w:szCs w:val="24"/>
        </w:rPr>
        <w:fldChar w:fldCharType="separate"/>
      </w:r>
      <w:r>
        <w:rPr>
          <w:sz w:val="24"/>
          <w:szCs w:val="24"/>
        </w:rPr>
        <w:t>58</w:t>
      </w:r>
      <w:r>
        <w:rPr>
          <w:sz w:val="24"/>
          <w:szCs w:val="24"/>
        </w:rPr>
        <w:fldChar w:fldCharType="end"/>
      </w:r>
      <w:r>
        <w:rPr>
          <w:rFonts w:hint="eastAsia" w:ascii="宋体" w:hAnsi="宋体" w:eastAsia="宋体" w:cs="宋体"/>
          <w:color w:val="auto"/>
          <w:sz w:val="24"/>
          <w:szCs w:val="24"/>
        </w:rPr>
        <w:fldChar w:fldCharType="end"/>
      </w:r>
    </w:p>
    <w:p w14:paraId="6781CAFE">
      <w:pPr>
        <w:pStyle w:val="13"/>
        <w:keepLines w:val="0"/>
        <w:pageBreakBefore w:val="0"/>
        <w:widowControl w:val="0"/>
        <w:tabs>
          <w:tab w:val="right" w:leader="dot" w:pos="9070"/>
          <w:tab w:val="clear" w:pos="9060"/>
        </w:tabs>
        <w:kinsoku/>
        <w:wordWrap/>
        <w:overflowPunct/>
        <w:topLinePunct w:val="0"/>
        <w:autoSpaceDE/>
        <w:autoSpaceDN/>
        <w:bidi w:val="0"/>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_Toc21263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评标办法和细则</w:t>
      </w:r>
      <w:r>
        <w:rPr>
          <w:sz w:val="24"/>
          <w:szCs w:val="24"/>
        </w:rPr>
        <w:tab/>
      </w:r>
      <w:r>
        <w:rPr>
          <w:sz w:val="24"/>
          <w:szCs w:val="24"/>
        </w:rPr>
        <w:fldChar w:fldCharType="begin"/>
      </w:r>
      <w:r>
        <w:rPr>
          <w:sz w:val="24"/>
          <w:szCs w:val="24"/>
        </w:rPr>
        <w:instrText xml:space="preserve"> PAGEREF _Toc21263 \h </w:instrText>
      </w:r>
      <w:r>
        <w:rPr>
          <w:sz w:val="24"/>
          <w:szCs w:val="24"/>
        </w:rPr>
        <w:fldChar w:fldCharType="separate"/>
      </w:r>
      <w:r>
        <w:rPr>
          <w:sz w:val="24"/>
          <w:szCs w:val="24"/>
        </w:rPr>
        <w:t>63</w:t>
      </w:r>
      <w:r>
        <w:rPr>
          <w:sz w:val="24"/>
          <w:szCs w:val="24"/>
        </w:rPr>
        <w:fldChar w:fldCharType="end"/>
      </w:r>
      <w:r>
        <w:rPr>
          <w:rFonts w:hint="eastAsia" w:ascii="宋体" w:hAnsi="宋体" w:eastAsia="宋体" w:cs="宋体"/>
          <w:color w:val="auto"/>
          <w:sz w:val="24"/>
          <w:szCs w:val="24"/>
        </w:rPr>
        <w:fldChar w:fldCharType="end"/>
      </w:r>
    </w:p>
    <w:p w14:paraId="60EAC9FB">
      <w:pPr>
        <w:keepLines w:val="0"/>
        <w:pageBreakBefore w:val="0"/>
        <w:widowControl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bookmarkEnd w:id="16"/>
    <w:p w14:paraId="546E86AF">
      <w:pPr>
        <w:pStyle w:val="2"/>
        <w:keepLines w:val="0"/>
        <w:pageBreakBefore w:val="0"/>
        <w:widowControl w:val="0"/>
        <w:kinsoku/>
        <w:wordWrap/>
        <w:overflowPunct/>
        <w:topLinePunct w:val="0"/>
        <w:autoSpaceDE/>
        <w:autoSpaceDN/>
        <w:bidi w:val="0"/>
        <w:spacing w:before="0" w:after="0" w:line="360" w:lineRule="auto"/>
        <w:rPr>
          <w:rFonts w:hint="eastAsia" w:ascii="宋体" w:hAnsi="宋体" w:eastAsia="宋体" w:cs="宋体"/>
          <w:color w:val="auto"/>
          <w:sz w:val="24"/>
          <w:szCs w:val="24"/>
        </w:rPr>
        <w:sectPr>
          <w:footerReference r:id="rId7" w:type="default"/>
          <w:pgSz w:w="11906" w:h="16838"/>
          <w:pgMar w:top="1418" w:right="1418" w:bottom="1418" w:left="1418" w:header="851" w:footer="851" w:gutter="0"/>
          <w:pgBorders w:offsetFrom="page">
            <w:top w:val="none" w:sz="0" w:space="0"/>
            <w:left w:val="none" w:sz="0" w:space="0"/>
            <w:bottom w:val="none" w:sz="0" w:space="0"/>
            <w:right w:val="none" w:sz="0" w:space="0"/>
          </w:pgBorders>
          <w:pgNumType w:fmt="decimal" w:start="1"/>
          <w:cols w:space="720" w:num="1"/>
          <w:docGrid w:linePitch="312" w:charSpace="0"/>
        </w:sectPr>
      </w:pPr>
    </w:p>
    <w:p w14:paraId="350B7DDA">
      <w:pPr>
        <w:pStyle w:val="18"/>
        <w:spacing w:before="0" w:after="0" w:line="360" w:lineRule="auto"/>
        <w:rPr>
          <w:rFonts w:hint="eastAsia" w:ascii="宋体" w:hAnsi="宋体" w:eastAsia="宋体" w:cs="宋体"/>
          <w:color w:val="auto"/>
          <w:sz w:val="36"/>
          <w:szCs w:val="36"/>
        </w:rPr>
      </w:pPr>
      <w:bookmarkStart w:id="17" w:name="_Toc493956018"/>
      <w:bookmarkStart w:id="18" w:name="_Toc1731"/>
      <w:bookmarkStart w:id="19" w:name="_Toc531358959"/>
      <w:bookmarkStart w:id="20" w:name="_Toc530551804"/>
      <w:r>
        <w:rPr>
          <w:rFonts w:hint="eastAsia" w:ascii="宋体" w:hAnsi="宋体" w:eastAsia="宋体" w:cs="宋体"/>
          <w:color w:val="auto"/>
          <w:sz w:val="36"/>
          <w:szCs w:val="36"/>
        </w:rPr>
        <w:t xml:space="preserve">第一章  </w:t>
      </w:r>
      <w:bookmarkEnd w:id="17"/>
      <w:r>
        <w:rPr>
          <w:rFonts w:hint="eastAsia" w:ascii="宋体" w:hAnsi="宋体" w:eastAsia="宋体" w:cs="宋体"/>
          <w:color w:val="auto"/>
          <w:sz w:val="36"/>
          <w:szCs w:val="36"/>
        </w:rPr>
        <w:t>招标公告</w:t>
      </w:r>
      <w:bookmarkEnd w:id="18"/>
      <w:bookmarkEnd w:id="19"/>
      <w:bookmarkEnd w:id="20"/>
    </w:p>
    <w:p w14:paraId="33B1B1AD">
      <w:pPr>
        <w:pBdr>
          <w:top w:val="single" w:color="auto" w:sz="4" w:space="1"/>
          <w:left w:val="single" w:color="auto" w:sz="4" w:space="4"/>
          <w:bottom w:val="single" w:color="auto" w:sz="4" w:space="1"/>
          <w:right w:val="single" w:color="auto" w:sz="4" w:space="2"/>
        </w:pBdr>
        <w:wordWrap w:val="0"/>
        <w:spacing w:line="440" w:lineRule="exact"/>
        <w:rPr>
          <w:rFonts w:hint="eastAsia" w:ascii="宋体" w:hAnsi="宋体" w:eastAsia="宋体" w:cs="宋体"/>
          <w:color w:val="auto"/>
          <w:sz w:val="24"/>
          <w:szCs w:val="24"/>
          <w:u w:val="single"/>
        </w:rPr>
      </w:pPr>
      <w:bookmarkStart w:id="21" w:name="_Toc35393621"/>
      <w:bookmarkStart w:id="22" w:name="_Toc28359079"/>
      <w:bookmarkStart w:id="23" w:name="_Hlk24379207"/>
      <w:bookmarkStart w:id="24" w:name="_Toc28359002"/>
      <w:bookmarkStart w:id="25" w:name="_Toc35393790"/>
      <w:bookmarkStart w:id="26" w:name="EBf1e27c6183244f4a8f3fc355defd653e"/>
      <w:r>
        <w:rPr>
          <w:rFonts w:hint="eastAsia" w:ascii="宋体" w:hAnsi="宋体" w:eastAsia="宋体" w:cs="宋体"/>
          <w:color w:val="auto"/>
          <w:sz w:val="24"/>
          <w:szCs w:val="24"/>
        </w:rPr>
        <w:t>项目概况：</w:t>
      </w:r>
    </w:p>
    <w:p w14:paraId="71C9142F">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龙泉市2025 年度山洪灾害防治非工程措施项目 </w:t>
      </w:r>
      <w:r>
        <w:rPr>
          <w:rFonts w:hint="eastAsia" w:ascii="宋体" w:hAnsi="宋体" w:eastAsia="宋体" w:cs="宋体"/>
          <w:color w:val="auto"/>
          <w:sz w:val="24"/>
          <w:szCs w:val="24"/>
        </w:rPr>
        <w:t>的潜在投标人应在浙江政府采购网（</w:t>
      </w:r>
      <w:r>
        <w:rPr>
          <w:rStyle w:val="22"/>
          <w:rFonts w:hint="eastAsia" w:ascii="宋体" w:hAnsi="宋体" w:eastAsia="宋体" w:cs="宋体"/>
          <w:b/>
          <w:color w:val="auto"/>
          <w:sz w:val="24"/>
          <w:szCs w:val="24"/>
        </w:rPr>
        <w:t>zfcg.czt.zj.gov.cn</w:t>
      </w:r>
      <w:r>
        <w:rPr>
          <w:rFonts w:hint="eastAsia" w:ascii="宋体" w:hAnsi="宋体" w:eastAsia="宋体" w:cs="宋体"/>
          <w:color w:val="auto"/>
          <w:sz w:val="24"/>
          <w:szCs w:val="24"/>
        </w:rPr>
        <w:t>），丽水市公共资源交易网（</w:t>
      </w:r>
      <w:r>
        <w:rPr>
          <w:rStyle w:val="22"/>
          <w:rFonts w:hint="eastAsia" w:ascii="宋体" w:hAnsi="宋体" w:eastAsia="宋体" w:cs="宋体"/>
          <w:b/>
          <w:color w:val="auto"/>
          <w:sz w:val="24"/>
          <w:szCs w:val="24"/>
        </w:rPr>
        <w:t>lssggzy.lishui.gov.cn</w:t>
      </w:r>
      <w:r>
        <w:rPr>
          <w:rFonts w:hint="eastAsia" w:ascii="宋体" w:hAnsi="宋体" w:eastAsia="宋体" w:cs="宋体"/>
          <w:color w:val="auto"/>
          <w:sz w:val="24"/>
          <w:szCs w:val="24"/>
        </w:rPr>
        <w:t>）采购公告附件中自行获取招标文件，并于</w:t>
      </w:r>
      <w:r>
        <w:rPr>
          <w:rFonts w:hint="eastAsia" w:ascii="宋体" w:hAnsi="宋体" w:eastAsia="宋体" w:cs="宋体"/>
          <w:bCs/>
          <w:snapToGrid w:val="0"/>
          <w:color w:val="auto"/>
          <w:sz w:val="24"/>
          <w:szCs w:val="24"/>
          <w:u w:val="single"/>
          <w:lang w:val="en-US" w:eastAsia="zh-CN"/>
        </w:rPr>
        <w:t>2025年7月29日9:30</w:t>
      </w:r>
      <w:r>
        <w:rPr>
          <w:rFonts w:hint="eastAsia" w:ascii="宋体" w:hAnsi="宋体" w:eastAsia="宋体" w:cs="宋体"/>
          <w:bCs/>
          <w:color w:val="auto"/>
          <w:sz w:val="24"/>
          <w:szCs w:val="24"/>
        </w:rPr>
        <w:t>（北京时间）前提交投标文件</w:t>
      </w:r>
      <w:r>
        <w:rPr>
          <w:rFonts w:hint="eastAsia" w:ascii="宋体" w:hAnsi="宋体" w:eastAsia="宋体" w:cs="宋体"/>
          <w:color w:val="auto"/>
          <w:sz w:val="24"/>
          <w:szCs w:val="24"/>
        </w:rPr>
        <w:t>。</w:t>
      </w:r>
    </w:p>
    <w:bookmarkEnd w:id="21"/>
    <w:bookmarkEnd w:id="22"/>
    <w:bookmarkEnd w:id="23"/>
    <w:bookmarkEnd w:id="24"/>
    <w:bookmarkEnd w:id="25"/>
    <w:p w14:paraId="775ED18C">
      <w:pPr>
        <w:wordWrap w:val="0"/>
        <w:spacing w:line="44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一、项目基本情况</w:t>
      </w:r>
    </w:p>
    <w:p w14:paraId="5BBBB5A5">
      <w:pPr>
        <w:wordWrap w:val="0"/>
        <w:spacing w:line="440" w:lineRule="exact"/>
        <w:ind w:firstLine="480" w:firstLineChars="200"/>
        <w:rPr>
          <w:rFonts w:hint="eastAsia" w:ascii="宋体" w:hAnsi="宋体" w:eastAsia="宋体" w:cs="宋体"/>
          <w:bCs/>
          <w:snapToGrid w:val="0"/>
          <w:color w:val="auto"/>
          <w:sz w:val="24"/>
          <w:szCs w:val="24"/>
          <w:lang w:eastAsia="zh-CN"/>
        </w:rPr>
      </w:pPr>
      <w:r>
        <w:rPr>
          <w:rFonts w:hint="eastAsia" w:ascii="宋体" w:hAnsi="宋体" w:eastAsia="宋体" w:cs="宋体"/>
          <w:color w:val="auto"/>
          <w:sz w:val="24"/>
          <w:szCs w:val="24"/>
        </w:rPr>
        <w:t>项目编号：</w:t>
      </w:r>
      <w:bookmarkStart w:id="27" w:name="OLE_LINK3"/>
      <w:r>
        <w:rPr>
          <w:rFonts w:hint="eastAsia" w:ascii="宋体" w:hAnsi="宋体" w:eastAsia="宋体" w:cs="宋体"/>
          <w:bCs/>
          <w:snapToGrid w:val="0"/>
          <w:color w:val="auto"/>
          <w:sz w:val="24"/>
          <w:szCs w:val="24"/>
          <w:lang w:eastAsia="zh-CN"/>
        </w:rPr>
        <w:t>龙政采F2025-51G25</w:t>
      </w:r>
    </w:p>
    <w:bookmarkEnd w:id="27"/>
    <w:p w14:paraId="2CA0F895">
      <w:pPr>
        <w:wordWrap w:val="0"/>
        <w:spacing w:line="440" w:lineRule="exact"/>
        <w:ind w:firstLine="480" w:firstLineChars="20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none"/>
          <w:lang w:eastAsia="zh-CN"/>
        </w:rPr>
        <w:t>龙泉市2025 年度山洪灾害防治非工程措施项目 </w:t>
      </w:r>
    </w:p>
    <w:p w14:paraId="1D0A57C8">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采购方式：公开招标</w:t>
      </w:r>
    </w:p>
    <w:p w14:paraId="49BAF2D3">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采购需求：</w:t>
      </w:r>
      <w:bookmarkStart w:id="28" w:name="OLE_LINK16"/>
      <w:r>
        <w:rPr>
          <w:rFonts w:hint="eastAsia" w:ascii="宋体" w:hAnsi="宋体" w:eastAsia="宋体" w:cs="宋体"/>
          <w:color w:val="auto"/>
          <w:sz w:val="24"/>
          <w:szCs w:val="24"/>
        </w:rPr>
        <w:t>见</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文件第二章</w:t>
      </w:r>
    </w:p>
    <w:bookmarkEnd w:id="28"/>
    <w:p w14:paraId="4EB9B8ED">
      <w:pPr>
        <w:wordWrap w:val="0"/>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标项一</w:t>
      </w:r>
    </w:p>
    <w:p w14:paraId="6558A2C8">
      <w:pPr>
        <w:wordWrap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数量：</w:t>
      </w:r>
      <w:r>
        <w:rPr>
          <w:rFonts w:hint="eastAsia" w:ascii="宋体" w:hAnsi="宋体" w:eastAsia="宋体" w:cs="宋体"/>
          <w:bCs/>
          <w:snapToGrid w:val="0"/>
          <w:color w:val="auto"/>
          <w:sz w:val="24"/>
          <w:szCs w:val="24"/>
          <w:lang w:val="en-US" w:eastAsia="zh-CN"/>
        </w:rPr>
        <w:t>1</w:t>
      </w:r>
    </w:p>
    <w:p w14:paraId="03E3E26A">
      <w:pPr>
        <w:wordWrap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w:t>
      </w:r>
      <w:r>
        <w:rPr>
          <w:rFonts w:hint="eastAsia" w:ascii="宋体" w:hAnsi="宋体" w:eastAsia="宋体" w:cs="宋体"/>
          <w:bCs/>
          <w:snapToGrid w:val="0"/>
          <w:color w:val="auto"/>
          <w:sz w:val="24"/>
          <w:szCs w:val="24"/>
          <w:lang w:val="en-US" w:eastAsia="zh-CN"/>
        </w:rPr>
        <w:t>项</w:t>
      </w:r>
    </w:p>
    <w:p w14:paraId="26E18550">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rPr>
        <w:t>预算金额：</w:t>
      </w:r>
      <w:bookmarkStart w:id="29" w:name="OLE_LINK13"/>
      <w:r>
        <w:rPr>
          <w:rFonts w:hint="eastAsia" w:ascii="宋体" w:hAnsi="宋体" w:eastAsia="宋体" w:cs="宋体"/>
          <w:color w:val="auto"/>
          <w:sz w:val="24"/>
          <w:lang w:val="en-US" w:eastAsia="zh-CN"/>
        </w:rPr>
        <w:t>3864000.00</w:t>
      </w:r>
      <w:bookmarkEnd w:id="29"/>
      <w:r>
        <w:rPr>
          <w:rFonts w:hint="eastAsia" w:ascii="宋体" w:hAnsi="宋体" w:eastAsia="宋体" w:cs="宋体"/>
          <w:color w:val="auto"/>
          <w:sz w:val="24"/>
          <w:lang w:val="en-US" w:eastAsia="zh-CN"/>
        </w:rPr>
        <w:t>元</w:t>
      </w:r>
    </w:p>
    <w:p w14:paraId="042A72EB">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lang w:val="en-US" w:eastAsia="zh-CN"/>
        </w:rPr>
        <w:t>3864000.00元</w:t>
      </w:r>
    </w:p>
    <w:p w14:paraId="0C0D01DF">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简要规格描述：</w:t>
      </w:r>
      <w:bookmarkStart w:id="30" w:name="OLE_LINK9"/>
      <w:r>
        <w:rPr>
          <w:rFonts w:hint="eastAsia" w:ascii="宋体" w:hAnsi="宋体" w:eastAsia="宋体" w:cs="宋体"/>
          <w:color w:val="auto"/>
          <w:sz w:val="24"/>
          <w:szCs w:val="24"/>
          <w:highlight w:val="none"/>
        </w:rPr>
        <w:t>见招标文件第二章</w:t>
      </w:r>
    </w:p>
    <w:bookmarkEnd w:id="30"/>
    <w:p w14:paraId="187996EB">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w:t>
      </w:r>
      <w:r>
        <w:rPr>
          <w:rFonts w:hint="eastAsia" w:ascii="宋体" w:hAnsi="宋体" w:eastAsia="宋体" w:cs="宋体"/>
          <w:bCs/>
          <w:snapToGrid w:val="0"/>
          <w:color w:val="auto"/>
          <w:sz w:val="24"/>
          <w:szCs w:val="24"/>
        </w:rPr>
        <w:t>无</w:t>
      </w:r>
    </w:p>
    <w:p w14:paraId="0B1115CD">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合同履行期限：</w:t>
      </w:r>
      <w:bookmarkStart w:id="31" w:name="OLE_LINK20"/>
      <w:r>
        <w:rPr>
          <w:rFonts w:hint="eastAsia" w:ascii="宋体" w:hAnsi="宋体" w:eastAsia="宋体" w:cs="宋体"/>
          <w:color w:val="auto"/>
          <w:sz w:val="24"/>
          <w:szCs w:val="24"/>
        </w:rPr>
        <w:t>见招标文件第二章</w:t>
      </w:r>
    </w:p>
    <w:bookmarkEnd w:id="31"/>
    <w:p w14:paraId="2AB9F04B">
      <w:pPr>
        <w:wordWrap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r>
        <w:rPr>
          <w:rFonts w:hint="eastAsia" w:ascii="宋体" w:hAnsi="宋体" w:eastAsia="宋体" w:cs="宋体"/>
          <w:color w:val="auto"/>
          <w:sz w:val="24"/>
          <w:szCs w:val="24"/>
          <w:highlight w:val="none"/>
          <w:lang w:val="en-US" w:eastAsia="zh-CN"/>
        </w:rPr>
        <w:sym w:font="Wingdings 2" w:char="00A3"/>
      </w:r>
      <w:r>
        <w:rPr>
          <w:rFonts w:hint="eastAsia" w:ascii="宋体" w:hAnsi="宋体" w:eastAsia="宋体" w:cs="宋体"/>
          <w:color w:val="auto"/>
          <w:sz w:val="24"/>
          <w:szCs w:val="24"/>
          <w:highlight w:val="none"/>
        </w:rPr>
        <w:t xml:space="preserve">接受   </w:t>
      </w:r>
      <w:r>
        <w:rPr>
          <w:rFonts w:hint="eastAsia" w:ascii="宋体" w:hAnsi="宋体" w:eastAsia="宋体" w:cs="宋体"/>
          <w:color w:val="auto"/>
          <w:sz w:val="24"/>
          <w:szCs w:val="24"/>
          <w:highlight w:val="none"/>
          <w:lang w:val="en-US" w:eastAsia="zh-CN"/>
        </w:rPr>
        <w:sym w:font="Wingdings 2" w:char="0052"/>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val="en-US" w:eastAsia="zh-CN"/>
        </w:rPr>
        <w:t xml:space="preserve">  </w:t>
      </w:r>
    </w:p>
    <w:p w14:paraId="61EF5711">
      <w:pPr>
        <w:wordWrap w:val="0"/>
        <w:spacing w:line="440" w:lineRule="exact"/>
        <w:jc w:val="left"/>
        <w:rPr>
          <w:rFonts w:hint="eastAsia" w:ascii="宋体" w:hAnsi="宋体" w:eastAsia="宋体" w:cs="宋体"/>
          <w:b/>
          <w:color w:val="auto"/>
          <w:sz w:val="24"/>
          <w:szCs w:val="24"/>
        </w:rPr>
      </w:pPr>
      <w:bookmarkStart w:id="32" w:name="_Toc28359003"/>
      <w:bookmarkStart w:id="33" w:name="_Toc35393622"/>
      <w:bookmarkStart w:id="34" w:name="_Toc35393791"/>
      <w:bookmarkStart w:id="35" w:name="_Toc28359080"/>
      <w:r>
        <w:rPr>
          <w:rFonts w:hint="eastAsia" w:ascii="宋体" w:hAnsi="宋体" w:eastAsia="宋体" w:cs="宋体"/>
          <w:b/>
          <w:color w:val="auto"/>
          <w:sz w:val="24"/>
          <w:szCs w:val="24"/>
        </w:rPr>
        <w:t>二、申请人的资格要求</w:t>
      </w:r>
      <w:bookmarkEnd w:id="32"/>
      <w:bookmarkEnd w:id="33"/>
      <w:bookmarkEnd w:id="34"/>
      <w:bookmarkEnd w:id="35"/>
    </w:p>
    <w:p w14:paraId="3AE5BC32">
      <w:pPr>
        <w:keepLines w:val="0"/>
        <w:pageBreakBefore w:val="0"/>
        <w:kinsoku/>
        <w:overflowPunct/>
        <w:topLinePunct w:val="0"/>
        <w:autoSpaceDE/>
        <w:autoSpaceDN/>
        <w:bidi w:val="0"/>
        <w:spacing w:line="360" w:lineRule="auto"/>
        <w:ind w:firstLine="480" w:firstLineChars="200"/>
        <w:rPr>
          <w:rFonts w:hint="eastAsia" w:ascii="宋体" w:hAnsi="宋体" w:eastAsia="宋体" w:cs="宋体"/>
          <w:sz w:val="24"/>
          <w:szCs w:val="24"/>
        </w:rPr>
      </w:pPr>
      <w:bookmarkStart w:id="36" w:name="_Toc35393623"/>
      <w:bookmarkStart w:id="37" w:name="_Toc35393792"/>
      <w:bookmarkStart w:id="38" w:name="_Toc28359081"/>
      <w:bookmarkStart w:id="39" w:name="_Toc28359004"/>
      <w:r>
        <w:rPr>
          <w:rFonts w:hint="eastAsia" w:ascii="宋体" w:hAnsi="宋体" w:eastAsia="宋体" w:cs="宋体"/>
          <w:sz w:val="24"/>
          <w:szCs w:val="24"/>
        </w:rPr>
        <w:t>1.满足《中华人民共和国政府采购法》第二十二条规定；</w:t>
      </w:r>
    </w:p>
    <w:p w14:paraId="2D54846C">
      <w:pPr>
        <w:keepLines w:val="0"/>
        <w:pageBreakBefore w:val="0"/>
        <w:tabs>
          <w:tab w:val="left" w:pos="540"/>
        </w:tabs>
        <w:kinsoku/>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2.投标截止时间前，未被“信用中国”（www.creditchina.gov.cn）、中国政府采购网（www.ccgp.gov.cn）列入失信被执行人、重大税收违法案件当事人名单、政府采购严重违法失信行为记录名单。</w:t>
      </w:r>
    </w:p>
    <w:p w14:paraId="78CCDCCE">
      <w:pPr>
        <w:keepLines w:val="0"/>
        <w:pageBreakBefore w:val="0"/>
        <w:kinsoku/>
        <w:overflowPunct/>
        <w:topLinePunct w:val="0"/>
        <w:autoSpaceDE/>
        <w:autoSpaceDN/>
        <w:bidi w:val="0"/>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3.</w:t>
      </w:r>
      <w:r>
        <w:rPr>
          <w:rFonts w:hint="eastAsia" w:ascii="宋体" w:hAnsi="宋体" w:eastAsia="宋体" w:cs="宋体"/>
          <w:sz w:val="24"/>
        </w:rPr>
        <w:t xml:space="preserve"> </w:t>
      </w:r>
      <w:r>
        <w:rPr>
          <w:rFonts w:hint="eastAsia" w:ascii="宋体" w:hAnsi="宋体" w:eastAsia="宋体" w:cs="宋体"/>
          <w:sz w:val="24"/>
          <w:szCs w:val="24"/>
        </w:rPr>
        <w:t>落实政府采购政策需满足的资格要求：</w:t>
      </w:r>
      <w:r>
        <w:rPr>
          <w:rFonts w:hint="eastAsia" w:ascii="宋体" w:hAnsi="宋体" w:eastAsia="宋体" w:cs="宋体"/>
          <w:color w:val="auto"/>
          <w:sz w:val="24"/>
          <w:szCs w:val="24"/>
          <w:lang w:eastAsia="zh-CN"/>
        </w:rPr>
        <w:t>无</w:t>
      </w:r>
    </w:p>
    <w:p w14:paraId="10CBBA81">
      <w:pPr>
        <w:keepLines w:val="0"/>
        <w:pageBreakBefore w:val="0"/>
        <w:kinsoku/>
        <w:wordWrap w:val="0"/>
        <w:overflowPunct/>
        <w:topLinePunct w:val="0"/>
        <w:autoSpaceDE/>
        <w:autoSpaceDN/>
        <w:bidi w:val="0"/>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000000"/>
          <w:sz w:val="24"/>
          <w:szCs w:val="24"/>
        </w:rPr>
        <w:t>4.本项目的特定资格要求：</w:t>
      </w:r>
      <w:r>
        <w:rPr>
          <w:rFonts w:hint="eastAsia" w:ascii="宋体" w:hAnsi="宋体" w:eastAsia="宋体" w:cs="宋体"/>
          <w:color w:val="auto"/>
          <w:sz w:val="24"/>
          <w:szCs w:val="24"/>
          <w:lang w:eastAsia="zh-CN"/>
        </w:rPr>
        <w:t>无</w:t>
      </w:r>
    </w:p>
    <w:p w14:paraId="513884DD">
      <w:pPr>
        <w:wordWrap w:val="0"/>
        <w:spacing w:line="44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三、获取招标文件</w:t>
      </w:r>
      <w:bookmarkEnd w:id="36"/>
      <w:bookmarkEnd w:id="37"/>
      <w:bookmarkEnd w:id="38"/>
      <w:bookmarkEnd w:id="39"/>
    </w:p>
    <w:p w14:paraId="5B4AE3C9">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时间：发布公告之日至</w:t>
      </w:r>
      <w:r>
        <w:rPr>
          <w:rFonts w:hint="eastAsia" w:ascii="宋体" w:hAnsi="宋体" w:eastAsia="宋体" w:cs="宋体"/>
          <w:bCs/>
          <w:snapToGrid w:val="0"/>
          <w:color w:val="auto"/>
          <w:sz w:val="24"/>
          <w:szCs w:val="24"/>
          <w:u w:val="single"/>
          <w:lang w:val="en-US" w:eastAsia="zh-CN"/>
        </w:rPr>
        <w:t>2025年7月29日</w:t>
      </w:r>
      <w:r>
        <w:rPr>
          <w:rFonts w:hint="eastAsia" w:ascii="宋体" w:hAnsi="宋体" w:eastAsia="宋体" w:cs="宋体"/>
          <w:color w:val="auto"/>
          <w:sz w:val="24"/>
          <w:szCs w:val="24"/>
        </w:rPr>
        <w:t>，每天上午00:00至12:00，下午12:00至23:59（北京时间，线上获取法定节假日均可，线下获取文件法定节假日除外）</w:t>
      </w:r>
    </w:p>
    <w:p w14:paraId="7AE404EA">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地点（网址）：浙江政府采购网（</w:t>
      </w:r>
      <w:r>
        <w:rPr>
          <w:rFonts w:hint="eastAsia" w:ascii="宋体" w:hAnsi="宋体" w:eastAsia="宋体" w:cs="宋体"/>
          <w:color w:val="auto"/>
          <w:sz w:val="24"/>
          <w:szCs w:val="24"/>
          <w:u w:val="single"/>
        </w:rPr>
        <w:t>http://zfcg.czt.zj.gov.cn</w:t>
      </w:r>
      <w:r>
        <w:rPr>
          <w:rFonts w:hint="eastAsia" w:ascii="宋体" w:hAnsi="宋体" w:eastAsia="宋体" w:cs="宋体"/>
          <w:color w:val="auto"/>
          <w:sz w:val="24"/>
          <w:szCs w:val="24"/>
        </w:rPr>
        <w:t>），丽水市公共资源交易网（</w:t>
      </w:r>
      <w:r>
        <w:rPr>
          <w:rFonts w:hint="eastAsia" w:ascii="宋体" w:hAnsi="宋体" w:eastAsia="宋体" w:cs="宋体"/>
          <w:color w:val="auto"/>
          <w:sz w:val="24"/>
          <w:szCs w:val="24"/>
          <w:u w:val="single"/>
        </w:rPr>
        <w:t>http://lssggzy.lishui.gov.cn</w:t>
      </w:r>
      <w:r>
        <w:rPr>
          <w:rFonts w:hint="eastAsia" w:ascii="宋体" w:hAnsi="宋体" w:eastAsia="宋体" w:cs="宋体"/>
          <w:color w:val="auto"/>
          <w:sz w:val="24"/>
          <w:szCs w:val="24"/>
        </w:rPr>
        <w:t>）公告附件</w:t>
      </w:r>
    </w:p>
    <w:p w14:paraId="1A4A4DEF">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方式：自行下载获取</w:t>
      </w:r>
    </w:p>
    <w:p w14:paraId="672F822D">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⑴</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获取流程：浙江政府采购网—用户入驻/登录—用户登录—项目采购—获取招标文件管理；</w:t>
      </w:r>
    </w:p>
    <w:p w14:paraId="270223EB">
      <w:pPr>
        <w:wordWrap w:val="0"/>
        <w:spacing w:line="4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⑵</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未在浙江省政府采购网（</w:t>
      </w:r>
      <w:r>
        <w:rPr>
          <w:rFonts w:hint="eastAsia" w:ascii="宋体" w:hAnsi="宋体" w:eastAsia="宋体" w:cs="宋体"/>
          <w:color w:val="auto"/>
          <w:sz w:val="24"/>
          <w:szCs w:val="24"/>
          <w:u w:val="single"/>
        </w:rPr>
        <w:t>zfcg.czt.zj.gov.cn</w:t>
      </w:r>
      <w:r>
        <w:rPr>
          <w:rFonts w:hint="eastAsia" w:ascii="宋体" w:hAnsi="宋体" w:eastAsia="宋体" w:cs="宋体"/>
          <w:color w:val="auto"/>
          <w:sz w:val="24"/>
          <w:szCs w:val="24"/>
        </w:rPr>
        <w:t>）注册成为正式供应商的，请注册完成审核成功后方可登录获取，注册流程见网址：</w:t>
      </w: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HYPERLINK "http://zfcg.czt.zj.gov.cn/register/2017-07-24/6728.html?_=2020-03-09%2006:00:22"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t>zfcg.czt.zj.gov.cn/register/2017-07-24/6728.html?_=2020-03-09%2006:</w:t>
      </w:r>
      <w:bookmarkStart w:id="40" w:name="_Hlt34749270"/>
      <w:bookmarkStart w:id="41" w:name="_Hlt34749271"/>
      <w:r>
        <w:rPr>
          <w:rFonts w:hint="eastAsia" w:ascii="宋体" w:hAnsi="宋体" w:eastAsia="宋体" w:cs="宋体"/>
          <w:color w:val="auto"/>
          <w:sz w:val="24"/>
          <w:szCs w:val="24"/>
          <w:u w:val="single"/>
        </w:rPr>
        <w:t>0</w:t>
      </w:r>
      <w:bookmarkEnd w:id="40"/>
      <w:bookmarkEnd w:id="41"/>
      <w:r>
        <w:rPr>
          <w:rFonts w:hint="eastAsia" w:ascii="宋体" w:hAnsi="宋体" w:eastAsia="宋体" w:cs="宋体"/>
          <w:color w:val="auto"/>
          <w:sz w:val="24"/>
          <w:szCs w:val="24"/>
          <w:u w:val="single"/>
        </w:rPr>
        <w:t>0:22</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注册咨询电话：</w:t>
      </w:r>
      <w:r>
        <w:rPr>
          <w:rFonts w:hint="eastAsia" w:ascii="宋体" w:hAnsi="宋体" w:eastAsia="宋体" w:cs="宋体"/>
          <w:color w:val="auto"/>
          <w:sz w:val="24"/>
          <w:szCs w:val="24"/>
          <w:u w:val="single"/>
        </w:rPr>
        <w:t>400-881-7190；</w:t>
      </w:r>
    </w:p>
    <w:p w14:paraId="643A6DA9">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在浙江政府采购网采购公告附件中以“游客”身份（或丽水市公共资源交易网）获取的招标文件在仅供阅览；潜在供应商未按上述第</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⑴</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条方式获取招标文件的不得对招标文件提起质疑投诉；</w:t>
      </w:r>
    </w:p>
    <w:p w14:paraId="27953786">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售价：0元</w:t>
      </w:r>
    </w:p>
    <w:p w14:paraId="509FE81E">
      <w:pPr>
        <w:wordWrap w:val="0"/>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四、提交投标文件截止时间、开标时间和地点</w:t>
      </w:r>
    </w:p>
    <w:p w14:paraId="251871F1">
      <w:pPr>
        <w:wordWrap w:val="0"/>
        <w:spacing w:line="44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提交投标文件截止时间：</w:t>
      </w:r>
      <w:r>
        <w:rPr>
          <w:rFonts w:hint="eastAsia" w:ascii="宋体" w:hAnsi="宋体" w:eastAsia="宋体" w:cs="宋体"/>
          <w:bCs/>
          <w:snapToGrid w:val="0"/>
          <w:color w:val="auto"/>
          <w:sz w:val="24"/>
          <w:szCs w:val="24"/>
          <w:u w:val="single"/>
          <w:lang w:val="en-US" w:eastAsia="zh-CN"/>
        </w:rPr>
        <w:t>2025年7月29日9:30</w:t>
      </w:r>
      <w:r>
        <w:rPr>
          <w:rFonts w:hint="eastAsia" w:ascii="宋体" w:hAnsi="宋体" w:eastAsia="宋体" w:cs="宋体"/>
          <w:bCs/>
          <w:color w:val="auto"/>
          <w:sz w:val="24"/>
          <w:szCs w:val="24"/>
        </w:rPr>
        <w:t>（北京时间）</w:t>
      </w:r>
    </w:p>
    <w:p w14:paraId="60D6E4B6">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投标地点（网址）：</w:t>
      </w:r>
    </w:p>
    <w:p w14:paraId="56963689">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⑴</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电子加密投标文件：在“政府采购云平台”上传提交，“电子加密投标文件”成功上传提交后，投标人自行打印投标文件接收回执；</w:t>
      </w:r>
    </w:p>
    <w:p w14:paraId="1C5DD3D1">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⑵</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备份投标文件：投标人自行确定是否提交；若提交请将备份投标文件以电子邮件的形式发送至（</w:t>
      </w:r>
      <w:r>
        <w:rPr>
          <w:rFonts w:hint="eastAsia" w:ascii="宋体" w:hAnsi="宋体" w:eastAsia="宋体" w:cs="宋体"/>
          <w:color w:val="auto"/>
          <w:sz w:val="24"/>
          <w:szCs w:val="24"/>
          <w:lang w:eastAsia="zh-CN"/>
        </w:rPr>
        <w:t>451764303@qq.com</w:t>
      </w:r>
      <w:r>
        <w:rPr>
          <w:rFonts w:hint="eastAsia" w:ascii="宋体" w:hAnsi="宋体" w:eastAsia="宋体" w:cs="宋体"/>
          <w:color w:val="auto"/>
          <w:sz w:val="24"/>
          <w:szCs w:val="24"/>
        </w:rPr>
        <w:t>），备份投标文件在“电子加密投标文件”在线解密失败后启用，否则不予以启用；未在规定时间内发送备份投标文件造成的响应无效或失败由供应商自行承当。</w:t>
      </w:r>
    </w:p>
    <w:p w14:paraId="19F10055">
      <w:pPr>
        <w:wordWrap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3. 开标时间：</w:t>
      </w:r>
      <w:r>
        <w:rPr>
          <w:rFonts w:hint="eastAsia" w:ascii="宋体" w:hAnsi="宋体" w:eastAsia="宋体" w:cs="宋体"/>
          <w:bCs/>
          <w:snapToGrid w:val="0"/>
          <w:color w:val="auto"/>
          <w:sz w:val="24"/>
          <w:szCs w:val="24"/>
          <w:u w:val="single"/>
          <w:lang w:val="en-US" w:eastAsia="zh-CN"/>
        </w:rPr>
        <w:t>2025年7月29日9:30</w:t>
      </w:r>
      <w:r>
        <w:rPr>
          <w:rFonts w:hint="eastAsia" w:ascii="宋体" w:hAnsi="宋体" w:eastAsia="宋体" w:cs="宋体"/>
          <w:bCs/>
          <w:color w:val="auto"/>
          <w:sz w:val="24"/>
          <w:szCs w:val="24"/>
        </w:rPr>
        <w:t>（北京时间）</w:t>
      </w:r>
    </w:p>
    <w:p w14:paraId="767F09C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4. 开标地点（网址）：</w:t>
      </w:r>
      <w:r>
        <w:rPr>
          <w:rFonts w:hint="eastAsia" w:ascii="宋体" w:hAnsi="宋体" w:eastAsia="宋体" w:cs="宋体"/>
          <w:color w:val="auto"/>
          <w:sz w:val="24"/>
          <w:szCs w:val="24"/>
          <w:u w:val="single"/>
          <w:lang w:eastAsia="zh-CN"/>
        </w:rPr>
        <w:t>龙泉市公共资源交易中心开标室（龙泉市贤良路333号行政中心西副楼四楼），（网址：政府采购云平台（https：//www.zcygov.cn/）</w:t>
      </w:r>
    </w:p>
    <w:p w14:paraId="29C37E69">
      <w:pPr>
        <w:wordWrap w:val="0"/>
        <w:spacing w:line="440" w:lineRule="exact"/>
        <w:jc w:val="left"/>
        <w:rPr>
          <w:rFonts w:hint="eastAsia" w:ascii="宋体" w:hAnsi="宋体" w:eastAsia="宋体" w:cs="宋体"/>
          <w:b/>
          <w:color w:val="auto"/>
          <w:sz w:val="24"/>
          <w:szCs w:val="24"/>
        </w:rPr>
      </w:pPr>
      <w:bookmarkStart w:id="42" w:name="_Toc28359084"/>
      <w:bookmarkStart w:id="43" w:name="_Toc28359007"/>
      <w:bookmarkStart w:id="44" w:name="_Toc35393625"/>
      <w:bookmarkStart w:id="45" w:name="_Toc35393794"/>
      <w:r>
        <w:rPr>
          <w:rFonts w:hint="eastAsia" w:ascii="宋体" w:hAnsi="宋体" w:eastAsia="宋体" w:cs="宋体"/>
          <w:b/>
          <w:color w:val="auto"/>
          <w:sz w:val="24"/>
          <w:szCs w:val="24"/>
        </w:rPr>
        <w:t>五、公告期限</w:t>
      </w:r>
      <w:bookmarkEnd w:id="42"/>
      <w:bookmarkEnd w:id="43"/>
      <w:bookmarkEnd w:id="44"/>
      <w:bookmarkEnd w:id="45"/>
    </w:p>
    <w:p w14:paraId="5CD807D6">
      <w:pPr>
        <w:wordWrap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自本公告发布之日起5个工作日。</w:t>
      </w:r>
    </w:p>
    <w:p w14:paraId="31A75C54">
      <w:pPr>
        <w:wordWrap w:val="0"/>
        <w:spacing w:line="440" w:lineRule="exact"/>
        <w:jc w:val="left"/>
        <w:rPr>
          <w:rFonts w:hint="eastAsia" w:ascii="宋体" w:hAnsi="宋体" w:eastAsia="宋体" w:cs="宋体"/>
          <w:b/>
          <w:color w:val="auto"/>
          <w:sz w:val="24"/>
          <w:szCs w:val="24"/>
        </w:rPr>
      </w:pPr>
      <w:bookmarkStart w:id="46" w:name="_Toc35393626"/>
      <w:bookmarkStart w:id="47" w:name="_Toc35393795"/>
      <w:r>
        <w:rPr>
          <w:rFonts w:hint="eastAsia" w:ascii="宋体" w:hAnsi="宋体" w:eastAsia="宋体" w:cs="宋体"/>
          <w:b/>
          <w:color w:val="auto"/>
          <w:sz w:val="24"/>
          <w:szCs w:val="24"/>
        </w:rPr>
        <w:t>六、其他补充事宜</w:t>
      </w:r>
      <w:bookmarkEnd w:id="46"/>
      <w:bookmarkEnd w:id="47"/>
    </w:p>
    <w:p w14:paraId="033353CA">
      <w:pPr>
        <w:wordWrap w:val="0"/>
        <w:snapToGrid w:val="0"/>
        <w:spacing w:line="440" w:lineRule="exact"/>
        <w:ind w:firstLine="510"/>
        <w:rPr>
          <w:rFonts w:hint="eastAsia" w:ascii="宋体" w:hAnsi="宋体" w:eastAsia="宋体" w:cs="宋体"/>
          <w:color w:val="auto"/>
          <w:sz w:val="24"/>
          <w:szCs w:val="24"/>
        </w:rPr>
      </w:pPr>
      <w:r>
        <w:rPr>
          <w:rFonts w:hint="eastAsia" w:ascii="宋体" w:hAnsi="宋体" w:eastAsia="宋体" w:cs="宋体"/>
          <w:color w:val="auto"/>
          <w:sz w:val="24"/>
          <w:szCs w:val="24"/>
        </w:rPr>
        <w:t>1. 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6835F5">
      <w:pPr>
        <w:wordWrap w:val="0"/>
        <w:snapToGrid w:val="0"/>
        <w:spacing w:line="440" w:lineRule="exact"/>
        <w:ind w:firstLine="510"/>
        <w:rPr>
          <w:rFonts w:hint="eastAsia" w:ascii="宋体" w:hAnsi="宋体" w:eastAsia="宋体" w:cs="宋体"/>
          <w:color w:val="auto"/>
          <w:sz w:val="24"/>
          <w:szCs w:val="24"/>
        </w:rPr>
      </w:pPr>
      <w:r>
        <w:rPr>
          <w:rFonts w:hint="eastAsia" w:ascii="宋体" w:hAnsi="宋体" w:eastAsia="宋体" w:cs="宋体"/>
          <w:color w:val="auto"/>
          <w:sz w:val="24"/>
          <w:szCs w:val="24"/>
        </w:rPr>
        <w:t>2. 其他事项：</w:t>
      </w:r>
      <w:bookmarkStart w:id="48" w:name="OLE_LINK10"/>
      <w:r>
        <w:rPr>
          <w:rFonts w:hint="eastAsia" w:ascii="宋体" w:hAnsi="宋体" w:eastAsia="宋体" w:cs="宋体"/>
          <w:bCs/>
          <w:snapToGrid w:val="0"/>
          <w:color w:val="auto"/>
          <w:sz w:val="24"/>
          <w:szCs w:val="24"/>
        </w:rPr>
        <w:t>本项目全程电子招投标，相关的操作规程务必关注《政府采购项目电子交易管理操作指南-供应商》（网址：https://service.zcygov.cn/#/knowledges/CW1EtGwBFdiHxlNd6I3m/6IMVAG0BFdiHxlNdQ8Na）</w:t>
      </w:r>
    </w:p>
    <w:bookmarkEnd w:id="48"/>
    <w:p w14:paraId="4EC70152">
      <w:pPr>
        <w:wordWrap w:val="0"/>
        <w:spacing w:line="44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七、</w:t>
      </w:r>
      <w:r>
        <w:rPr>
          <w:rFonts w:hint="eastAsia" w:ascii="宋体" w:hAnsi="宋体" w:eastAsia="宋体" w:cs="宋体"/>
          <w:b/>
          <w:bCs/>
          <w:color w:val="auto"/>
          <w:sz w:val="24"/>
          <w:szCs w:val="24"/>
        </w:rPr>
        <w:t>凡对本次招标提出询问、质疑、投诉，请按以下方式联系</w:t>
      </w:r>
    </w:p>
    <w:p w14:paraId="43B99AB0">
      <w:pPr>
        <w:wordWrap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采购人信息</w:t>
      </w:r>
    </w:p>
    <w:p w14:paraId="4175A193">
      <w:pPr>
        <w:keepLines w:val="0"/>
        <w:pageBreakBefore w:val="0"/>
        <w:kinsoku/>
        <w:overflowPunct/>
        <w:topLinePunct w:val="0"/>
        <w:autoSpaceDE/>
        <w:autoSpaceDN/>
        <w:bidi w:val="0"/>
        <w:spacing w:line="420" w:lineRule="exact"/>
        <w:ind w:firstLine="720" w:firstLineChars="300"/>
        <w:jc w:val="left"/>
        <w:rPr>
          <w:rFonts w:hint="eastAsia" w:ascii="宋体" w:hAnsi="宋体" w:eastAsia="宋体" w:cs="宋体"/>
          <w:sz w:val="24"/>
          <w:szCs w:val="24"/>
          <w:u w:val="none"/>
          <w:lang w:eastAsia="zh-CN"/>
        </w:rPr>
      </w:pPr>
      <w:r>
        <w:rPr>
          <w:rFonts w:hint="eastAsia" w:ascii="宋体" w:hAnsi="宋体" w:eastAsia="宋体" w:cs="宋体"/>
          <w:sz w:val="24"/>
          <w:szCs w:val="24"/>
          <w:u w:val="none"/>
        </w:rPr>
        <w:t>名称：</w:t>
      </w:r>
      <w:r>
        <w:rPr>
          <w:rFonts w:hint="eastAsia" w:ascii="宋体" w:hAnsi="宋体" w:eastAsia="宋体" w:cs="宋体"/>
          <w:sz w:val="24"/>
          <w:szCs w:val="24"/>
          <w:u w:val="none"/>
          <w:lang w:eastAsia="zh-CN"/>
        </w:rPr>
        <w:t>龙泉市水利局</w:t>
      </w:r>
    </w:p>
    <w:p w14:paraId="661C3886">
      <w:pPr>
        <w:keepLines w:val="0"/>
        <w:pageBreakBefore w:val="0"/>
        <w:kinsoku/>
        <w:overflowPunct/>
        <w:topLinePunct w:val="0"/>
        <w:autoSpaceDE/>
        <w:autoSpaceDN/>
        <w:bidi w:val="0"/>
        <w:spacing w:line="420" w:lineRule="exact"/>
        <w:ind w:firstLine="720" w:firstLineChars="300"/>
        <w:jc w:val="left"/>
        <w:rPr>
          <w:rFonts w:hint="eastAsia" w:ascii="宋体" w:hAnsi="宋体" w:eastAsia="宋体" w:cs="宋体"/>
          <w:sz w:val="24"/>
          <w:szCs w:val="24"/>
          <w:u w:val="none"/>
          <w:lang w:eastAsia="zh-CN"/>
        </w:rPr>
      </w:pPr>
      <w:r>
        <w:rPr>
          <w:rFonts w:hint="eastAsia" w:ascii="宋体" w:hAnsi="宋体" w:eastAsia="宋体" w:cs="宋体"/>
          <w:sz w:val="24"/>
          <w:szCs w:val="24"/>
          <w:u w:val="none"/>
        </w:rPr>
        <w:t>地址：</w:t>
      </w:r>
      <w:r>
        <w:rPr>
          <w:rFonts w:hint="eastAsia" w:ascii="宋体" w:hAnsi="宋体" w:eastAsia="宋体" w:cs="宋体"/>
          <w:sz w:val="24"/>
          <w:szCs w:val="24"/>
          <w:u w:val="none"/>
          <w:lang w:eastAsia="zh-CN"/>
        </w:rPr>
        <w:t>龙泉市西街街道青坑底九村运维中心大楼</w:t>
      </w:r>
    </w:p>
    <w:p w14:paraId="51A1768C">
      <w:pPr>
        <w:keepLines w:val="0"/>
        <w:pageBreakBefore w:val="0"/>
        <w:kinsoku/>
        <w:overflowPunct/>
        <w:topLinePunct w:val="0"/>
        <w:autoSpaceDE/>
        <w:autoSpaceDN/>
        <w:bidi w:val="0"/>
        <w:spacing w:line="420" w:lineRule="exact"/>
        <w:ind w:firstLine="720" w:firstLineChars="300"/>
        <w:jc w:val="left"/>
        <w:rPr>
          <w:rFonts w:hint="eastAsia" w:ascii="宋体" w:hAnsi="宋体" w:eastAsia="宋体" w:cs="宋体"/>
          <w:sz w:val="24"/>
          <w:szCs w:val="24"/>
          <w:u w:val="none"/>
        </w:rPr>
      </w:pPr>
      <w:r>
        <w:rPr>
          <w:rFonts w:hint="eastAsia" w:ascii="宋体" w:hAnsi="宋体" w:eastAsia="宋体" w:cs="宋体"/>
          <w:sz w:val="24"/>
          <w:szCs w:val="24"/>
          <w:u w:val="none"/>
        </w:rPr>
        <w:t>项目联系人</w:t>
      </w:r>
      <w:r>
        <w:rPr>
          <w:rFonts w:hint="eastAsia" w:ascii="宋体" w:hAnsi="宋体" w:eastAsia="宋体" w:cs="宋体"/>
          <w:color w:val="auto"/>
          <w:sz w:val="24"/>
          <w:szCs w:val="24"/>
        </w:rPr>
        <w:t>（询问）</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供先生</w:t>
      </w:r>
      <w:r>
        <w:rPr>
          <w:rFonts w:hint="eastAsia" w:ascii="宋体" w:hAnsi="宋体" w:eastAsia="宋体" w:cs="宋体"/>
          <w:sz w:val="24"/>
          <w:szCs w:val="24"/>
          <w:u w:val="none"/>
        </w:rPr>
        <w:t xml:space="preserve"> </w:t>
      </w:r>
    </w:p>
    <w:p w14:paraId="4F2FE1E7">
      <w:pPr>
        <w:keepLines w:val="0"/>
        <w:pageBreakBefore w:val="0"/>
        <w:kinsoku/>
        <w:overflowPunct/>
        <w:topLinePunct w:val="0"/>
        <w:autoSpaceDE/>
        <w:autoSpaceDN/>
        <w:bidi w:val="0"/>
        <w:spacing w:line="420" w:lineRule="exact"/>
        <w:ind w:firstLine="720" w:firstLineChars="300"/>
        <w:jc w:val="left"/>
        <w:rPr>
          <w:rFonts w:hint="eastAsia" w:ascii="宋体" w:hAnsi="宋体" w:eastAsia="宋体" w:cs="宋体"/>
          <w:sz w:val="24"/>
          <w:szCs w:val="24"/>
          <w:u w:val="none"/>
        </w:rPr>
      </w:pPr>
      <w:r>
        <w:rPr>
          <w:rFonts w:hint="eastAsia" w:ascii="宋体" w:hAnsi="宋体" w:eastAsia="宋体" w:cs="宋体"/>
          <w:color w:val="auto"/>
          <w:sz w:val="24"/>
          <w:szCs w:val="24"/>
        </w:rPr>
        <w:t>项目</w:t>
      </w:r>
      <w:r>
        <w:rPr>
          <w:rFonts w:hint="eastAsia" w:ascii="宋体" w:hAnsi="宋体" w:eastAsia="宋体" w:cs="宋体"/>
          <w:sz w:val="24"/>
          <w:szCs w:val="24"/>
          <w:u w:val="none"/>
        </w:rPr>
        <w:t>联系方式</w:t>
      </w:r>
      <w:r>
        <w:rPr>
          <w:rFonts w:hint="eastAsia" w:ascii="宋体" w:hAnsi="宋体" w:eastAsia="宋体" w:cs="宋体"/>
          <w:color w:val="auto"/>
          <w:sz w:val="24"/>
          <w:szCs w:val="24"/>
        </w:rPr>
        <w:t>（询问）</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15967295757</w:t>
      </w:r>
      <w:r>
        <w:rPr>
          <w:rFonts w:hint="eastAsia" w:ascii="宋体" w:hAnsi="宋体" w:eastAsia="宋体" w:cs="宋体"/>
          <w:sz w:val="24"/>
          <w:szCs w:val="24"/>
          <w:u w:val="none"/>
        </w:rPr>
        <w:t xml:space="preserve">   </w:t>
      </w:r>
    </w:p>
    <w:p w14:paraId="1B53A826">
      <w:pPr>
        <w:keepLines w:val="0"/>
        <w:pageBreakBefore w:val="0"/>
        <w:kinsoku/>
        <w:overflowPunct/>
        <w:topLinePunct w:val="0"/>
        <w:autoSpaceDE/>
        <w:autoSpaceDN/>
        <w:bidi w:val="0"/>
        <w:spacing w:line="420" w:lineRule="exact"/>
        <w:ind w:firstLine="720" w:firstLineChars="300"/>
        <w:jc w:val="left"/>
        <w:rPr>
          <w:rFonts w:hint="eastAsia" w:ascii="宋体" w:hAnsi="宋体" w:eastAsia="宋体" w:cs="宋体"/>
          <w:sz w:val="24"/>
          <w:szCs w:val="24"/>
          <w:u w:val="none"/>
        </w:rPr>
      </w:pPr>
      <w:r>
        <w:rPr>
          <w:rFonts w:hint="eastAsia" w:ascii="宋体" w:hAnsi="宋体" w:eastAsia="宋体" w:cs="宋体"/>
          <w:sz w:val="24"/>
          <w:szCs w:val="24"/>
          <w:u w:val="none"/>
        </w:rPr>
        <w:t>质疑联系人：</w:t>
      </w:r>
      <w:r>
        <w:rPr>
          <w:rFonts w:hint="eastAsia" w:ascii="宋体" w:hAnsi="宋体" w:eastAsia="宋体" w:cs="宋体"/>
          <w:sz w:val="24"/>
          <w:szCs w:val="24"/>
          <w:u w:val="none"/>
          <w:lang w:val="en-US" w:eastAsia="zh-CN"/>
        </w:rPr>
        <w:t>季先生</w:t>
      </w:r>
      <w:r>
        <w:rPr>
          <w:rFonts w:hint="eastAsia" w:ascii="宋体" w:hAnsi="宋体" w:eastAsia="宋体" w:cs="宋体"/>
          <w:sz w:val="24"/>
          <w:szCs w:val="24"/>
          <w:u w:val="none"/>
        </w:rPr>
        <w:t xml:space="preserve">       </w:t>
      </w:r>
    </w:p>
    <w:p w14:paraId="705F69B8">
      <w:pPr>
        <w:keepLines w:val="0"/>
        <w:pageBreakBefore w:val="0"/>
        <w:kinsoku/>
        <w:overflowPunct/>
        <w:topLinePunct w:val="0"/>
        <w:autoSpaceDE/>
        <w:autoSpaceDN/>
        <w:bidi w:val="0"/>
        <w:spacing w:line="420" w:lineRule="exact"/>
        <w:ind w:firstLine="720" w:firstLineChars="300"/>
        <w:jc w:val="left"/>
        <w:rPr>
          <w:rFonts w:hint="eastAsia" w:ascii="宋体" w:hAnsi="宋体" w:eastAsia="宋体" w:cs="宋体"/>
          <w:sz w:val="24"/>
          <w:szCs w:val="24"/>
          <w:u w:val="none"/>
        </w:rPr>
      </w:pPr>
      <w:r>
        <w:rPr>
          <w:rFonts w:hint="eastAsia" w:ascii="宋体" w:hAnsi="宋体" w:eastAsia="宋体" w:cs="宋体"/>
          <w:sz w:val="24"/>
          <w:szCs w:val="24"/>
          <w:u w:val="none"/>
        </w:rPr>
        <w:t>联系方式</w:t>
      </w:r>
      <w:r>
        <w:rPr>
          <w:rFonts w:hint="eastAsia" w:ascii="宋体" w:hAnsi="宋体" w:eastAsia="宋体" w:cs="宋体"/>
          <w:sz w:val="24"/>
          <w:szCs w:val="24"/>
          <w:u w:val="none"/>
          <w:lang w:eastAsia="zh-CN"/>
        </w:rPr>
        <w:t xml:space="preserve">：0578-7262230  </w:t>
      </w:r>
      <w:r>
        <w:rPr>
          <w:rFonts w:hint="eastAsia" w:ascii="宋体" w:hAnsi="宋体" w:eastAsia="宋体" w:cs="宋体"/>
          <w:sz w:val="24"/>
          <w:szCs w:val="24"/>
          <w:u w:val="none"/>
        </w:rPr>
        <w:t xml:space="preserve"> </w:t>
      </w:r>
    </w:p>
    <w:p w14:paraId="6F0AB629">
      <w:pPr>
        <w:wordWrap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采购代理机构信息</w:t>
      </w:r>
    </w:p>
    <w:p w14:paraId="40DD0B5B">
      <w:pPr>
        <w:wordWrap w:val="0"/>
        <w:snapToGrid w:val="0"/>
        <w:spacing w:line="440" w:lineRule="exact"/>
        <w:ind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val="en-US" w:eastAsia="zh-CN"/>
        </w:rPr>
        <w:t>浙江丽水兴华工程管理有限公司</w:t>
      </w:r>
    </w:p>
    <w:p w14:paraId="0EF047F4">
      <w:pPr>
        <w:wordWrap w:val="0"/>
        <w:snapToGrid w:val="0"/>
        <w:spacing w:line="440" w:lineRule="exact"/>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bookmarkStart w:id="49" w:name="OLE_LINK21"/>
      <w:r>
        <w:rPr>
          <w:rFonts w:hint="eastAsia" w:ascii="宋体" w:hAnsi="宋体" w:eastAsia="宋体" w:cs="宋体"/>
          <w:color w:val="auto"/>
          <w:sz w:val="24"/>
          <w:szCs w:val="24"/>
          <w:lang w:val="en-US" w:eastAsia="zh-CN"/>
        </w:rPr>
        <w:t>浙江省丽水市莲都区南明山街道中岸48号</w:t>
      </w:r>
    </w:p>
    <w:bookmarkEnd w:id="49"/>
    <w:p w14:paraId="4F0775C1">
      <w:pPr>
        <w:wordWrap w:val="0"/>
        <w:snapToGrid w:val="0"/>
        <w:spacing w:line="440" w:lineRule="exact"/>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项目联系人</w:t>
      </w:r>
      <w:bookmarkStart w:id="50" w:name="OLE_LINK1"/>
      <w:r>
        <w:rPr>
          <w:rFonts w:hint="eastAsia" w:ascii="宋体" w:hAnsi="宋体" w:eastAsia="宋体" w:cs="宋体"/>
          <w:color w:val="auto"/>
          <w:sz w:val="24"/>
          <w:szCs w:val="24"/>
        </w:rPr>
        <w:t>（询问）</w:t>
      </w:r>
      <w:bookmarkEnd w:id="50"/>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李先生   </w:t>
      </w:r>
    </w:p>
    <w:p w14:paraId="17B74204">
      <w:pPr>
        <w:wordWrap w:val="0"/>
        <w:snapToGrid w:val="0"/>
        <w:spacing w:line="440" w:lineRule="exact"/>
        <w:ind w:firstLine="720" w:firstLineChars="300"/>
        <w:rPr>
          <w:rFonts w:hint="default" w:ascii="宋体" w:hAnsi="宋体" w:eastAsia="宋体" w:cs="宋体"/>
          <w:color w:val="auto"/>
          <w:sz w:val="24"/>
          <w:szCs w:val="24"/>
          <w:lang w:val="en-US" w:eastAsia="zh-CN"/>
        </w:rPr>
      </w:pPr>
      <w:bookmarkStart w:id="51" w:name="OLE_LINK6"/>
      <w:r>
        <w:rPr>
          <w:rFonts w:hint="eastAsia" w:ascii="宋体" w:hAnsi="宋体" w:eastAsia="宋体" w:cs="宋体"/>
          <w:color w:val="auto"/>
          <w:sz w:val="24"/>
          <w:szCs w:val="24"/>
        </w:rPr>
        <w:t>项目</w:t>
      </w:r>
      <w:bookmarkEnd w:id="51"/>
      <w:r>
        <w:rPr>
          <w:rFonts w:hint="eastAsia" w:ascii="宋体" w:hAnsi="宋体" w:eastAsia="宋体" w:cs="宋体"/>
          <w:color w:val="auto"/>
          <w:sz w:val="24"/>
          <w:szCs w:val="24"/>
        </w:rPr>
        <w:t>联系方式（询问）：</w:t>
      </w:r>
      <w:r>
        <w:rPr>
          <w:rFonts w:hint="eastAsia" w:ascii="宋体" w:hAnsi="宋体" w:eastAsia="宋体" w:cs="宋体"/>
          <w:color w:val="auto"/>
          <w:sz w:val="24"/>
          <w:szCs w:val="24"/>
          <w:lang w:val="en-US" w:eastAsia="zh-CN"/>
        </w:rPr>
        <w:t>18857803450</w:t>
      </w:r>
    </w:p>
    <w:p w14:paraId="32CC3F06">
      <w:pPr>
        <w:wordWrap w:val="0"/>
        <w:snapToGrid w:val="0"/>
        <w:spacing w:line="440" w:lineRule="exact"/>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质疑联系人： </w:t>
      </w:r>
      <w:r>
        <w:rPr>
          <w:rFonts w:hint="eastAsia" w:ascii="宋体" w:hAnsi="宋体" w:eastAsia="宋体" w:cs="宋体"/>
          <w:color w:val="auto"/>
          <w:sz w:val="24"/>
          <w:szCs w:val="24"/>
          <w:lang w:val="en-US" w:eastAsia="zh-CN"/>
        </w:rPr>
        <w:t>洪先生</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p>
    <w:p w14:paraId="41BCE994">
      <w:pPr>
        <w:wordWrap w:val="0"/>
        <w:snapToGrid w:val="0"/>
        <w:spacing w:line="440" w:lineRule="exact"/>
        <w:ind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质疑联系方式：</w:t>
      </w:r>
      <w:r>
        <w:rPr>
          <w:rFonts w:hint="eastAsia" w:ascii="宋体" w:hAnsi="宋体" w:eastAsia="宋体" w:cs="宋体"/>
          <w:color w:val="auto"/>
          <w:sz w:val="24"/>
          <w:szCs w:val="24"/>
          <w:lang w:eastAsia="zh-CN"/>
        </w:rPr>
        <w:t>0578-2360555</w:t>
      </w:r>
    </w:p>
    <w:p w14:paraId="3431EC23">
      <w:pPr>
        <w:wordWrap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同级政府采购监督管理部门</w:t>
      </w:r>
    </w:p>
    <w:p w14:paraId="55754A83">
      <w:pPr>
        <w:wordWrap w:val="0"/>
        <w:snapToGrid w:val="0"/>
        <w:spacing w:line="440" w:lineRule="exact"/>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highlight w:val="none"/>
          <w:lang w:eastAsia="zh-CN"/>
        </w:rPr>
        <w:t>龙泉市财政局政府采购监管科</w:t>
      </w:r>
    </w:p>
    <w:p w14:paraId="44A8578E">
      <w:pPr>
        <w:wordWrap w:val="0"/>
        <w:snapToGrid w:val="0"/>
        <w:spacing w:line="440" w:lineRule="exact"/>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龙泉市华楼街229号财政局政府采购监管科</w:t>
      </w:r>
    </w:p>
    <w:p w14:paraId="07D41F0C">
      <w:pPr>
        <w:wordWrap w:val="0"/>
        <w:snapToGrid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叶先生</w:t>
      </w:r>
      <w:r>
        <w:rPr>
          <w:rFonts w:hint="eastAsia" w:ascii="宋体" w:hAnsi="宋体" w:eastAsia="宋体" w:cs="宋体"/>
          <w:color w:val="auto"/>
          <w:sz w:val="24"/>
          <w:szCs w:val="24"/>
          <w:highlight w:val="none"/>
        </w:rPr>
        <w:t xml:space="preserve">  </w:t>
      </w:r>
    </w:p>
    <w:p w14:paraId="7B3873EF">
      <w:pPr>
        <w:widowControl/>
        <w:spacing w:line="400" w:lineRule="exact"/>
        <w:ind w:firstLine="720" w:firstLineChars="300"/>
        <w:rPr>
          <w:rFonts w:hint="eastAsia" w:ascii="宋体" w:hAnsi="宋体" w:eastAsia="宋体" w:cs="宋体"/>
          <w:sz w:val="24"/>
        </w:rPr>
      </w:pPr>
      <w:r>
        <w:rPr>
          <w:rFonts w:hint="eastAsia" w:ascii="宋体" w:hAnsi="宋体" w:eastAsia="宋体" w:cs="宋体"/>
          <w:sz w:val="24"/>
          <w:szCs w:val="24"/>
        </w:rPr>
        <w:t>监督投诉电</w:t>
      </w:r>
      <w:r>
        <w:rPr>
          <w:rFonts w:hint="eastAsia" w:ascii="宋体" w:hAnsi="宋体" w:eastAsia="宋体" w:cs="宋体"/>
          <w:sz w:val="24"/>
          <w:szCs w:val="24"/>
          <w:u w:val="none"/>
        </w:rPr>
        <w:t>话：0578-7760601</w:t>
      </w:r>
    </w:p>
    <w:p w14:paraId="070D98E7">
      <w:pPr>
        <w:wordWrap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若对项目采购电子交易系统操作有疑问，可登录政采云（https://www.zcygov.cn/），点击右侧咨询小采，获取采小蜜智能服务管家帮助，或拨打政采云服务热线400-881-7190获取热线服务帮助。</w:t>
      </w:r>
    </w:p>
    <w:p w14:paraId="52666C89">
      <w:pPr>
        <w:tabs>
          <w:tab w:val="left" w:pos="540"/>
        </w:tabs>
        <w:wordWrap w:val="0"/>
        <w:snapToGrid w:val="0"/>
        <w:spacing w:line="440" w:lineRule="exact"/>
        <w:ind w:firstLine="510"/>
        <w:rPr>
          <w:rFonts w:hint="eastAsia" w:ascii="宋体" w:hAnsi="宋体" w:eastAsia="宋体" w:cs="宋体"/>
          <w:color w:val="auto"/>
          <w:sz w:val="24"/>
          <w:szCs w:val="24"/>
        </w:rPr>
      </w:pPr>
      <w:r>
        <w:rPr>
          <w:rFonts w:hint="eastAsia" w:ascii="宋体" w:hAnsi="宋体" w:eastAsia="宋体" w:cs="宋体"/>
          <w:color w:val="auto"/>
          <w:sz w:val="24"/>
          <w:szCs w:val="24"/>
        </w:rPr>
        <w:t>CA问题联系电话（人工）：汇信CA 400-888-4636；天谷CA 400-087-8198。</w:t>
      </w:r>
    </w:p>
    <w:bookmarkEnd w:id="26"/>
    <w:p w14:paraId="5908E385">
      <w:pPr>
        <w:pStyle w:val="18"/>
        <w:wordWrap w:val="0"/>
        <w:spacing w:before="0" w:after="0" w:line="440" w:lineRule="exact"/>
        <w:rPr>
          <w:rFonts w:hint="eastAsia" w:ascii="宋体" w:hAnsi="宋体" w:eastAsia="宋体" w:cs="宋体"/>
          <w:strike/>
          <w:color w:val="auto"/>
          <w:sz w:val="21"/>
          <w:szCs w:val="21"/>
        </w:rPr>
        <w:sectPr>
          <w:footerReference r:id="rId8" w:type="default"/>
          <w:pgSz w:w="11906" w:h="16838"/>
          <w:pgMar w:top="1418" w:right="1418" w:bottom="1418" w:left="1418" w:header="851" w:footer="851" w:gutter="0"/>
          <w:pgBorders w:offsetFrom="page">
            <w:top w:val="none" w:sz="0" w:space="0"/>
            <w:left w:val="none" w:sz="0" w:space="0"/>
            <w:bottom w:val="none" w:sz="0" w:space="0"/>
            <w:right w:val="none" w:sz="0" w:space="0"/>
          </w:pgBorders>
          <w:pgNumType w:fmt="decimal"/>
          <w:cols w:space="720" w:num="1"/>
          <w:docGrid w:linePitch="312" w:charSpace="0"/>
        </w:sectPr>
      </w:pPr>
      <w:bookmarkStart w:id="52" w:name="_Toc493956019"/>
    </w:p>
    <w:p w14:paraId="7661138C">
      <w:pPr>
        <w:pStyle w:val="18"/>
        <w:wordWrap w:val="0"/>
        <w:spacing w:before="0" w:after="0" w:line="440" w:lineRule="exact"/>
        <w:rPr>
          <w:rFonts w:hint="eastAsia" w:ascii="宋体" w:hAnsi="宋体" w:eastAsia="宋体" w:cs="宋体"/>
          <w:color w:val="auto"/>
          <w:sz w:val="36"/>
          <w:szCs w:val="36"/>
        </w:rPr>
        <w:sectPr>
          <w:type w:val="continuous"/>
          <w:pgSz w:w="11906" w:h="16838"/>
          <w:pgMar w:top="1418" w:right="1418" w:bottom="1418" w:left="1418" w:header="851" w:footer="851" w:gutter="0"/>
          <w:pgBorders w:offsetFrom="page">
            <w:top w:val="none" w:sz="0" w:space="0"/>
            <w:left w:val="none" w:sz="0" w:space="0"/>
            <w:bottom w:val="none" w:sz="0" w:space="0"/>
            <w:right w:val="none" w:sz="0" w:space="0"/>
          </w:pgBorders>
          <w:pgNumType w:fmt="decimal"/>
          <w:cols w:space="720" w:num="1"/>
          <w:titlePg/>
          <w:docGrid w:linePitch="312" w:charSpace="0"/>
        </w:sectPr>
      </w:pPr>
      <w:bookmarkStart w:id="53" w:name="_Toc530551805"/>
      <w:bookmarkStart w:id="54" w:name="_Toc531358960"/>
    </w:p>
    <w:bookmarkEnd w:id="52"/>
    <w:bookmarkEnd w:id="53"/>
    <w:bookmarkEnd w:id="54"/>
    <w:p w14:paraId="61FE9E89">
      <w:pPr>
        <w:pStyle w:val="18"/>
        <w:numPr>
          <w:ilvl w:val="0"/>
          <w:numId w:val="1"/>
        </w:numPr>
        <w:spacing w:before="0" w:after="0" w:line="360" w:lineRule="auto"/>
        <w:jc w:val="center"/>
        <w:rPr>
          <w:rFonts w:hint="eastAsia" w:ascii="宋体" w:hAnsi="宋体" w:eastAsia="宋体" w:cs="宋体"/>
          <w:color w:val="auto"/>
          <w:sz w:val="36"/>
          <w:szCs w:val="36"/>
        </w:rPr>
      </w:pPr>
      <w:bookmarkStart w:id="55" w:name="_Toc409683143"/>
      <w:bookmarkStart w:id="56" w:name="_Toc531358974"/>
      <w:bookmarkStart w:id="57" w:name="_Toc493956031"/>
      <w:bookmarkStart w:id="58" w:name="_Toc530551819"/>
      <w:r>
        <w:rPr>
          <w:rFonts w:hint="eastAsia" w:ascii="宋体" w:hAnsi="宋体" w:eastAsia="宋体" w:cs="宋体"/>
          <w:color w:val="auto"/>
          <w:sz w:val="36"/>
          <w:szCs w:val="36"/>
        </w:rPr>
        <w:t xml:space="preserve"> </w:t>
      </w:r>
      <w:bookmarkStart w:id="59" w:name="_Toc14691"/>
      <w:r>
        <w:rPr>
          <w:rFonts w:hint="eastAsia" w:ascii="宋体" w:hAnsi="宋体" w:eastAsia="宋体" w:cs="宋体"/>
          <w:color w:val="auto"/>
          <w:sz w:val="36"/>
          <w:szCs w:val="36"/>
        </w:rPr>
        <w:t>招标需求</w:t>
      </w:r>
      <w:bookmarkEnd w:id="59"/>
    </w:p>
    <w:p w14:paraId="48E1F12D">
      <w:pPr>
        <w:pStyle w:val="7"/>
        <w:numPr>
          <w:ilvl w:val="0"/>
          <w:numId w:val="0"/>
        </w:numPr>
        <w:snapToGrid w:val="0"/>
        <w:spacing w:line="360" w:lineRule="auto"/>
        <w:ind w:right="1680" w:rightChars="700" w:firstLine="602" w:firstLineChars="200"/>
        <w:outlineLvl w:val="9"/>
        <w:rPr>
          <w:rFonts w:hint="eastAsia" w:ascii="Times New Roman" w:hAnsi="Times New Roman" w:eastAsia="宋体" w:cs="宋体"/>
          <w:b/>
          <w:sz w:val="30"/>
          <w:szCs w:val="30"/>
          <w:lang w:val="en-US" w:eastAsia="zh-CN"/>
        </w:rPr>
      </w:pPr>
      <w:bookmarkStart w:id="60" w:name="_Toc30116"/>
      <w:bookmarkStart w:id="61" w:name="_Toc100868379"/>
      <w:r>
        <w:rPr>
          <w:rFonts w:hint="eastAsia" w:ascii="Times New Roman" w:hAnsi="Times New Roman" w:eastAsia="宋体" w:cs="宋体"/>
          <w:b/>
          <w:sz w:val="30"/>
          <w:szCs w:val="30"/>
          <w:lang w:val="en-US" w:eastAsia="zh-CN"/>
        </w:rPr>
        <w:t>一、项目背景</w:t>
      </w:r>
      <w:bookmarkEnd w:id="60"/>
      <w:bookmarkEnd w:id="61"/>
    </w:p>
    <w:p w14:paraId="792F5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sz w:val="24"/>
          <w:szCs w:val="24"/>
          <w:lang w:val="en-US" w:eastAsia="zh-CN"/>
        </w:rPr>
      </w:pPr>
      <w:bookmarkStart w:id="62" w:name="_Toc3401"/>
      <w:bookmarkStart w:id="63" w:name="_Toc100868380"/>
      <w:r>
        <w:rPr>
          <w:rFonts w:hint="eastAsia" w:ascii="Calibri" w:hAnsi="Calibri" w:eastAsia="宋体" w:cs="Times New Roman"/>
          <w:sz w:val="24"/>
          <w:szCs w:val="24"/>
          <w:lang w:val="en-US" w:eastAsia="zh-CN"/>
        </w:rPr>
        <w:t>山洪灾害突发难防，不仅对基础设施、居民财产造成毁灭性破坏，而且对人民群众的生命安全构成极大的威胁，成为制约龙泉市经济社会可持续发展的重要因素之一。为进一步提升龙泉市山洪灾害防御能力，从实现人员不伤亡、少损失等目标出发，根据《水利部办公厅关于印发2025年度山洪灾害防治项目建设工作要求的通知》（办防〔2024〕270号）《浙江省水利厅办公室关于做好2025年度山洪灾害防治项目建设的通知》（浙水办灾防〔2025〕1号）等文件要求，龙泉市在前期山洪灾害防治项目建设基础上，以习近平新时代中国特色社会主义思想为指导，贯彻落实省委省政府和水利部相关工作部署要求，积极践行“一个目标、三个不怕、四个宁可”和“两个坚持、三个转变”理念，开展龙泉市2025年度山洪灾害防治项目建设。具体建设内容包括山洪灾害风险调查评价、监测预警能力建设、群测群防体系建设。</w:t>
      </w:r>
    </w:p>
    <w:p w14:paraId="3DB44A56">
      <w:pPr>
        <w:pStyle w:val="7"/>
        <w:numPr>
          <w:ilvl w:val="0"/>
          <w:numId w:val="0"/>
        </w:numPr>
        <w:snapToGrid w:val="0"/>
        <w:spacing w:line="360" w:lineRule="auto"/>
        <w:ind w:right="1680" w:rightChars="700" w:firstLine="602" w:firstLineChars="200"/>
        <w:outlineLvl w:val="9"/>
        <w:rPr>
          <w:rFonts w:hint="eastAsia" w:ascii="Times New Roman" w:hAnsi="Times New Roman" w:eastAsia="宋体" w:cs="宋体"/>
          <w:b/>
          <w:sz w:val="30"/>
          <w:szCs w:val="30"/>
          <w:lang w:val="en-US" w:eastAsia="zh-CN"/>
        </w:rPr>
      </w:pPr>
      <w:r>
        <w:rPr>
          <w:rFonts w:hint="eastAsia" w:ascii="Times New Roman" w:hAnsi="Times New Roman" w:eastAsia="宋体" w:cs="宋体"/>
          <w:b/>
          <w:sz w:val="30"/>
          <w:szCs w:val="30"/>
          <w:lang w:val="en-US" w:eastAsia="zh-CN"/>
        </w:rPr>
        <w:t>二、建设目标</w:t>
      </w:r>
      <w:bookmarkEnd w:id="62"/>
      <w:bookmarkEnd w:id="63"/>
    </w:p>
    <w:p w14:paraId="25F195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以习近平新时代中国特色社会主义思想为指导，贯彻落实省委省政府和水利部相关工作部署要求，积极践行“一个目标、三个不怕、四个宁可”和“两个坚持、三个转变”理念，总结、提炼前期山洪灾害防治项目建设成果与经验，按照水利部和省水利厅有关工作部署和要求，开展龙泉市2025年度山洪灾害防治项目，提高山洪灾害防御能力，最大程度减少人员伤亡和财产损失。</w:t>
      </w:r>
    </w:p>
    <w:p w14:paraId="544E36F2">
      <w:pPr>
        <w:pStyle w:val="7"/>
        <w:numPr>
          <w:ilvl w:val="0"/>
          <w:numId w:val="0"/>
        </w:numPr>
        <w:snapToGrid w:val="0"/>
        <w:spacing w:line="360" w:lineRule="auto"/>
        <w:ind w:right="1680" w:rightChars="700" w:firstLine="602" w:firstLineChars="200"/>
        <w:outlineLvl w:val="9"/>
        <w:rPr>
          <w:rFonts w:hint="eastAsia" w:ascii="Times New Roman" w:hAnsi="Times New Roman" w:eastAsia="宋体" w:cs="宋体"/>
          <w:b/>
          <w:sz w:val="30"/>
          <w:szCs w:val="30"/>
          <w:lang w:val="en-US" w:eastAsia="zh-CN"/>
        </w:rPr>
      </w:pPr>
      <w:bookmarkStart w:id="64" w:name="_Toc100868381"/>
      <w:bookmarkStart w:id="65" w:name="_Toc3067"/>
      <w:r>
        <w:rPr>
          <w:rFonts w:hint="eastAsia" w:ascii="Times New Roman" w:hAnsi="Times New Roman" w:eastAsia="宋体" w:cs="宋体"/>
          <w:b/>
          <w:sz w:val="30"/>
          <w:szCs w:val="30"/>
          <w:lang w:val="en-US" w:eastAsia="zh-CN"/>
        </w:rPr>
        <w:t>三、建设内容及要求</w:t>
      </w:r>
      <w:bookmarkEnd w:id="64"/>
      <w:bookmarkEnd w:id="65"/>
    </w:p>
    <w:p w14:paraId="0895CA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Calibri" w:hAnsi="Calibri" w:eastAsia="宋体" w:cs="Times New Roman"/>
          <w:sz w:val="24"/>
          <w:szCs w:val="24"/>
          <w:lang w:val="en-US" w:eastAsia="zh-CN"/>
        </w:rPr>
        <w:t>根据水利厅下达的2025年建设任务，结合龙泉市实际建设需求，明确具体建设任务如下所示：</w:t>
      </w:r>
    </w:p>
    <w:p w14:paraId="5A467547">
      <w:pPr>
        <w:snapToGrid w:val="0"/>
        <w:jc w:val="center"/>
        <w:rPr>
          <w:rFonts w:hint="eastAsia" w:ascii="宋体" w:hAnsi="宋体" w:cs="宋体"/>
          <w:b/>
          <w:bCs/>
          <w:sz w:val="24"/>
          <w:szCs w:val="24"/>
        </w:rPr>
      </w:pPr>
      <w:r>
        <w:rPr>
          <w:rFonts w:hint="eastAsia" w:ascii="宋体" w:hAnsi="宋体" w:cs="宋体"/>
          <w:b/>
          <w:bCs/>
          <w:sz w:val="24"/>
          <w:szCs w:val="24"/>
        </w:rPr>
        <w:t>龙泉市202</w:t>
      </w:r>
      <w:r>
        <w:rPr>
          <w:rFonts w:hint="eastAsia" w:ascii="宋体" w:hAnsi="宋体" w:cs="宋体"/>
          <w:b/>
          <w:bCs/>
          <w:sz w:val="24"/>
          <w:szCs w:val="24"/>
          <w:lang w:val="en-US" w:eastAsia="zh-CN"/>
        </w:rPr>
        <w:t>5</w:t>
      </w:r>
      <w:r>
        <w:rPr>
          <w:rFonts w:hint="eastAsia" w:ascii="宋体" w:hAnsi="宋体" w:cs="宋体"/>
          <w:b/>
          <w:bCs/>
          <w:sz w:val="24"/>
          <w:szCs w:val="24"/>
        </w:rPr>
        <w:t>年山洪灾害</w:t>
      </w:r>
      <w:r>
        <w:rPr>
          <w:rFonts w:hint="eastAsia" w:ascii="宋体" w:hAnsi="宋体" w:cs="宋体"/>
          <w:b/>
          <w:bCs/>
          <w:sz w:val="24"/>
          <w:szCs w:val="24"/>
          <w:lang w:val="en-US" w:eastAsia="zh-CN"/>
        </w:rPr>
        <w:t>防治非工程措施</w:t>
      </w:r>
      <w:r>
        <w:rPr>
          <w:rFonts w:hint="eastAsia" w:ascii="宋体" w:hAnsi="宋体" w:cs="宋体"/>
          <w:b/>
          <w:bCs/>
          <w:sz w:val="24"/>
          <w:szCs w:val="24"/>
        </w:rPr>
        <w:t>项目建设任务汇总表</w:t>
      </w:r>
    </w:p>
    <w:tbl>
      <w:tblPr>
        <w:tblStyle w:val="1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1"/>
        <w:gridCol w:w="4535"/>
        <w:gridCol w:w="830"/>
        <w:gridCol w:w="787"/>
        <w:gridCol w:w="2188"/>
      </w:tblGrid>
      <w:tr w14:paraId="3D66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0703ED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Style w:val="24"/>
                <w:rFonts w:hint="eastAsia" w:ascii="宋体" w:hAnsi="宋体" w:eastAsia="宋体" w:cs="宋体"/>
                <w:lang w:val="en-US" w:eastAsia="zh-CN" w:bidi="ar"/>
              </w:rPr>
              <w:t>序号</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30409D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Style w:val="24"/>
                <w:rFonts w:hint="eastAsia" w:ascii="宋体" w:hAnsi="宋体" w:eastAsia="宋体" w:cs="宋体"/>
                <w:lang w:val="en-US" w:eastAsia="zh-CN" w:bidi="ar"/>
              </w:rPr>
              <w:t>工作内容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7BC44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Style w:val="24"/>
                <w:rFonts w:hint="eastAsia" w:ascii="宋体" w:hAnsi="宋体" w:eastAsia="宋体" w:cs="宋体"/>
                <w:lang w:val="en-US" w:eastAsia="zh-CN" w:bidi="ar"/>
              </w:rPr>
              <w:t>单位</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A2CE1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Style w:val="24"/>
                <w:rFonts w:hint="eastAsia" w:ascii="宋体" w:hAnsi="宋体" w:eastAsia="宋体" w:cs="宋体"/>
                <w:lang w:val="en-US" w:eastAsia="zh-CN" w:bidi="ar"/>
              </w:rPr>
              <w:t>数量</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14:paraId="05583F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974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3F5B71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042CE7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山洪灾害风险调查评价</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524CAC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D70F11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178" w:type="pct"/>
            <w:tcBorders>
              <w:top w:val="single" w:color="000000" w:sz="4" w:space="0"/>
              <w:left w:val="single" w:color="000000" w:sz="4" w:space="0"/>
              <w:bottom w:val="single" w:color="000000" w:sz="4" w:space="0"/>
              <w:right w:val="single" w:color="000000" w:sz="4" w:space="0"/>
            </w:tcBorders>
            <w:noWrap w:val="0"/>
            <w:vAlign w:val="center"/>
          </w:tcPr>
          <w:p w14:paraId="5D58440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14:paraId="603B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2655DF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156F00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小流域山洪风险隐患精细化调查分析</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44E2248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52F3D5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14:paraId="525F4B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lang w:val="en-US" w:eastAsia="zh-CN"/>
              </w:rPr>
            </w:pPr>
          </w:p>
        </w:tc>
      </w:tr>
      <w:tr w14:paraId="5250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1183E8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43166E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小流域简易洪水淹没模型</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4A25C2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C1991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14:paraId="2365DB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p>
        </w:tc>
      </w:tr>
      <w:tr w14:paraId="3EE8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742E22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27AAEA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山洪灾害调查评价</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D466A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村</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02BA0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14:paraId="644479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岭上、岭根、大淤坝、水尾寮、油草垄、后排岭、竹坑、麻垟村</w:t>
            </w:r>
          </w:p>
        </w:tc>
      </w:tr>
      <w:tr w14:paraId="59B0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681AB5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24CB52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山洪风险区清单数据更新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CA4E9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4D3811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14:paraId="2AFD5A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5C1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41912B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724F14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监测预警能力建设</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765DEF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highlight w:val="none"/>
                <w:u w:val="none"/>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F230BA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highlight w:val="none"/>
                <w:u w:val="none"/>
              </w:rPr>
            </w:pPr>
          </w:p>
        </w:tc>
        <w:tc>
          <w:tcPr>
            <w:tcW w:w="1178" w:type="pct"/>
            <w:tcBorders>
              <w:top w:val="single" w:color="000000" w:sz="4" w:space="0"/>
              <w:left w:val="single" w:color="000000" w:sz="4" w:space="0"/>
              <w:bottom w:val="single" w:color="000000" w:sz="4" w:space="0"/>
              <w:right w:val="single" w:color="000000" w:sz="4" w:space="0"/>
            </w:tcBorders>
            <w:noWrap w:val="0"/>
            <w:vAlign w:val="center"/>
          </w:tcPr>
          <w:p w14:paraId="15C8FA8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highlight w:val="none"/>
                <w:u w:val="none"/>
              </w:rPr>
            </w:pPr>
          </w:p>
        </w:tc>
      </w:tr>
      <w:tr w14:paraId="57ED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28EE48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0D274B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中小河流预警站</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23C60B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7F718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7A53E6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p>
        </w:tc>
      </w:tr>
      <w:tr w14:paraId="50CE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021C22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17D546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洪水风险监测警示标识</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133D11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处</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D3B0D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714FE2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p>
        </w:tc>
      </w:tr>
      <w:tr w14:paraId="03A3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27DD94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3B6C65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山洪预警信息统计报表</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3C12F0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27A3A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3D1C02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p>
        </w:tc>
      </w:tr>
      <w:tr w14:paraId="68C8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17ED0A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706609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群测群防体系建设</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04D52AC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highlight w:val="none"/>
                <w:u w:val="none"/>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14CA6A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highlight w:val="none"/>
                <w:u w:val="none"/>
              </w:rPr>
            </w:pP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3BD78CC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highlight w:val="none"/>
                <w:u w:val="none"/>
              </w:rPr>
            </w:pPr>
          </w:p>
        </w:tc>
      </w:tr>
      <w:tr w14:paraId="5C4D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29BAD7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793FAE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简易入户报警器</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3D6CFA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512A6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1593A9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p>
        </w:tc>
      </w:tr>
      <w:tr w14:paraId="7B2C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6D6482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7588F6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村级山洪预案编制</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64C1C9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村</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D3EBB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159</w:t>
            </w: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02BD6E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rPr>
            </w:pPr>
          </w:p>
        </w:tc>
      </w:tr>
      <w:tr w14:paraId="5116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112C6F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30A7B4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乡级预案编制</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0B0130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乡</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2B2C77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w:t>
            </w:r>
          </w:p>
        </w:tc>
        <w:tc>
          <w:tcPr>
            <w:tcW w:w="1178" w:type="pct"/>
            <w:tcBorders>
              <w:top w:val="single" w:color="000000" w:sz="4" w:space="0"/>
              <w:left w:val="single" w:color="000000" w:sz="4" w:space="0"/>
              <w:bottom w:val="single" w:color="000000" w:sz="4" w:space="0"/>
              <w:right w:val="single" w:color="000000" w:sz="4" w:space="0"/>
            </w:tcBorders>
            <w:noWrap/>
            <w:vAlign w:val="center"/>
          </w:tcPr>
          <w:p w14:paraId="309B58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4A2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089578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四</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3D1693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声光电预警设备安装</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771691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1EFDF3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c>
          <w:tcPr>
            <w:tcW w:w="1178" w:type="pct"/>
            <w:tcBorders>
              <w:top w:val="single" w:color="000000" w:sz="4" w:space="0"/>
              <w:left w:val="single" w:color="000000" w:sz="4" w:space="0"/>
              <w:bottom w:val="single" w:color="000000" w:sz="4" w:space="0"/>
              <w:right w:val="single" w:color="000000" w:sz="4" w:space="0"/>
            </w:tcBorders>
            <w:noWrap w:val="0"/>
            <w:vAlign w:val="center"/>
          </w:tcPr>
          <w:p w14:paraId="3B82F2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14:paraId="6EE9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7" w:type="pct"/>
            <w:tcBorders>
              <w:top w:val="single" w:color="000000" w:sz="4" w:space="0"/>
              <w:left w:val="single" w:color="000000" w:sz="4" w:space="0"/>
              <w:bottom w:val="single" w:color="000000" w:sz="4" w:space="0"/>
              <w:right w:val="single" w:color="000000" w:sz="4" w:space="0"/>
            </w:tcBorders>
            <w:noWrap w:val="0"/>
            <w:vAlign w:val="center"/>
          </w:tcPr>
          <w:p w14:paraId="6EC79B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2442" w:type="pct"/>
            <w:tcBorders>
              <w:top w:val="single" w:color="000000" w:sz="4" w:space="0"/>
              <w:left w:val="single" w:color="000000" w:sz="4" w:space="0"/>
              <w:bottom w:val="single" w:color="000000" w:sz="4" w:space="0"/>
              <w:right w:val="single" w:color="000000" w:sz="4" w:space="0"/>
            </w:tcBorders>
            <w:noWrap w:val="0"/>
            <w:vAlign w:val="center"/>
          </w:tcPr>
          <w:p w14:paraId="69528E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声光电预警设备安装</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3AF84F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套</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0110D0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81</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14:paraId="22A1D9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70DBCE1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4"/>
          <w:szCs w:val="24"/>
          <w:highlight w:val="none"/>
        </w:rPr>
      </w:pPr>
      <w:bookmarkStart w:id="66" w:name="_Toc99006187"/>
      <w:bookmarkStart w:id="67" w:name="_Hlk100243925"/>
      <w:bookmarkStart w:id="68" w:name="_Toc99018687"/>
    </w:p>
    <w:p w14:paraId="65C1625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rPr>
        <w:t xml:space="preserve">3.1 </w:t>
      </w:r>
      <w:bookmarkEnd w:id="66"/>
      <w:bookmarkEnd w:id="67"/>
      <w:bookmarkEnd w:id="68"/>
      <w:r>
        <w:rPr>
          <w:rFonts w:hint="eastAsia" w:ascii="宋体" w:hAnsi="宋体" w:eastAsia="宋体" w:cs="宋体"/>
          <w:b/>
          <w:bCs/>
          <w:i w:val="0"/>
          <w:iCs w:val="0"/>
          <w:color w:val="000000"/>
          <w:kern w:val="0"/>
          <w:sz w:val="24"/>
          <w:szCs w:val="24"/>
          <w:highlight w:val="none"/>
          <w:u w:val="none"/>
          <w:lang w:val="en-US" w:eastAsia="zh-CN" w:bidi="ar"/>
        </w:rPr>
        <w:t>山洪灾害风险调查评价</w:t>
      </w:r>
    </w:p>
    <w:p w14:paraId="7F6270A5">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3.1.1 小流域山洪风险隐患精细化调查分析</w:t>
      </w:r>
    </w:p>
    <w:p w14:paraId="3D1274E3">
      <w:pPr>
        <w:pStyle w:val="5"/>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典型暴雨山洪灾害事件表明，由于跨沟道路（桥涵）阻水壅水或溃决、沟滩占地、洪水遭遇、干流顶托、低洼地积水、洪水改道或者漫流等风险隐患，灾害放大效应、突变效应、复合效应明显，均可显著增加山洪灾害影响范围和影响程度。综合考虑小流域特性、历史暴雨、重点村风险区与防御对象数量等因素，本次选取选取</w:t>
      </w:r>
      <w:r>
        <w:rPr>
          <w:rFonts w:hint="eastAsia" w:ascii="宋体" w:hAnsi="宋体" w:eastAsia="宋体" w:cs="宋体"/>
          <w:color w:val="auto"/>
          <w:sz w:val="24"/>
          <w:szCs w:val="24"/>
          <w:highlight w:val="none"/>
          <w:lang w:val="en-US" w:eastAsia="zh-CN"/>
        </w:rPr>
        <w:t>梅溪、八都溪2条</w:t>
      </w:r>
      <w:r>
        <w:rPr>
          <w:rFonts w:hint="eastAsia" w:ascii="宋体" w:hAnsi="宋体" w:eastAsia="宋体" w:cs="宋体"/>
          <w:sz w:val="24"/>
          <w:szCs w:val="24"/>
          <w:highlight w:val="none"/>
          <w:lang w:val="en-US" w:eastAsia="zh-CN"/>
        </w:rPr>
        <w:t>小流域单元，以流域内山洪防御重要村落为核心，针对跨沟路段或桥涵阻水、塘（堰）坝挡水、沟道和滩地人类活动占地、多支齐汇、干流顶托、低洼地积水、洪水改道或者漫流、临河滑坡体、泥石流等加重山洪灾害影响的隐患，深入开展风险隐患调查及影响分析。</w:t>
      </w:r>
    </w:p>
    <w:p w14:paraId="7AC867D2">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3.1.2 小流域简易洪水淹没模型</w:t>
      </w:r>
    </w:p>
    <w:p w14:paraId="76B6CDC2">
      <w:pPr>
        <w:pStyle w:val="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选取</w:t>
      </w:r>
      <w:r>
        <w:rPr>
          <w:rFonts w:hint="eastAsia" w:ascii="宋体" w:hAnsi="宋体" w:eastAsia="宋体" w:cs="宋体"/>
          <w:color w:val="auto"/>
          <w:sz w:val="24"/>
          <w:szCs w:val="24"/>
          <w:highlight w:val="none"/>
          <w:lang w:val="en-US" w:eastAsia="zh-CN"/>
        </w:rPr>
        <w:t>梅溪、八都溪2条</w:t>
      </w:r>
      <w:r>
        <w:rPr>
          <w:rFonts w:hint="eastAsia" w:ascii="宋体" w:hAnsi="宋体" w:eastAsia="宋体" w:cs="宋体"/>
          <w:sz w:val="24"/>
          <w:szCs w:val="24"/>
          <w:highlight w:val="none"/>
          <w:lang w:val="en-US" w:eastAsia="zh-CN"/>
        </w:rPr>
        <w:t>小流域单元上的重点部位、重要防御区域，建设小流域简易洪水淹没模型。</w:t>
      </w:r>
      <w:r>
        <w:rPr>
          <w:rFonts w:hint="eastAsia" w:ascii="宋体" w:hAnsi="宋体" w:eastAsia="宋体" w:cs="宋体"/>
          <w:color w:val="000000"/>
          <w:sz w:val="24"/>
          <w:szCs w:val="24"/>
          <w:highlight w:val="none"/>
        </w:rPr>
        <w:t>基于已建的覆盖全省山洪小流域的分布式水文模型集群，进一步</w:t>
      </w:r>
      <w:r>
        <w:rPr>
          <w:rFonts w:hint="eastAsia" w:ascii="宋体" w:hAnsi="宋体" w:eastAsia="宋体" w:cs="宋体"/>
          <w:color w:val="000000"/>
          <w:sz w:val="24"/>
          <w:szCs w:val="24"/>
          <w:highlight w:val="none"/>
          <w:lang w:val="en-US" w:eastAsia="zh-CN"/>
        </w:rPr>
        <w:t>梳理</w:t>
      </w:r>
      <w:r>
        <w:rPr>
          <w:rFonts w:hint="eastAsia" w:ascii="宋体" w:hAnsi="宋体" w:eastAsia="宋体" w:cs="宋体"/>
          <w:color w:val="000000"/>
          <w:sz w:val="24"/>
          <w:szCs w:val="24"/>
          <w:highlight w:val="none"/>
        </w:rPr>
        <w:t>河段划分和重要村落节点标记，通过小流域的历史数据进行模型参数率定，开展小流域山洪流量预报。以沟道断面测量成果为基础，采用水</w:t>
      </w:r>
      <w:r>
        <w:rPr>
          <w:rFonts w:hint="eastAsia" w:ascii="宋体" w:hAnsi="宋体" w:eastAsia="宋体" w:cs="宋体"/>
          <w:color w:val="000000"/>
          <w:sz w:val="24"/>
          <w:szCs w:val="24"/>
          <w:highlight w:val="none"/>
          <w:lang w:val="en-US" w:eastAsia="zh-CN"/>
        </w:rPr>
        <w:t>力</w:t>
      </w:r>
      <w:r>
        <w:rPr>
          <w:rFonts w:hint="eastAsia" w:ascii="宋体" w:hAnsi="宋体" w:eastAsia="宋体" w:cs="宋体"/>
          <w:color w:val="000000"/>
          <w:sz w:val="24"/>
          <w:szCs w:val="24"/>
          <w:highlight w:val="none"/>
        </w:rPr>
        <w:t>学方法分析确定沟道断面处流量并转化为水位，连接水位与岸坡地面线的交点确定淹没范围和需转移对象。</w:t>
      </w:r>
    </w:p>
    <w:p w14:paraId="12D738B4">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3.1.3 山洪灾害调查评价</w:t>
      </w:r>
    </w:p>
    <w:p w14:paraId="06E572B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highlight w:val="none"/>
          <w:lang w:val="en-US" w:eastAsia="zh-CN" w:bidi="ar-SA"/>
        </w:rPr>
        <w:t>近年来，龙泉市锦溪镇岭山村岭上、岭根村岭根、吴林村大淤坝，竹垟畲族乡良溪村水尾寮、油草垄，后排岭村后排岭</w:t>
      </w:r>
      <w:r>
        <w:rPr>
          <w:rFonts w:hint="eastAsia" w:ascii="宋体" w:hAnsi="宋体" w:eastAsia="宋体" w:cs="宋体"/>
          <w:snapToGrid w:val="0"/>
          <w:color w:val="000000"/>
          <w:kern w:val="2"/>
          <w:sz w:val="24"/>
          <w:szCs w:val="24"/>
          <w:lang w:val="en-US" w:eastAsia="zh-CN" w:bidi="ar-SA"/>
        </w:rPr>
        <w:t>，龙渊街道竹坑村竹坑，城北乡麻垟桥村麻垟等8个自然村暴发山洪。根据《浙江省山洪灾害风险区清单动态管理办法（试行）》文件要求，本次针对岭上等8个村开展山洪灾害调查评价。山洪灾害调查评价工作主要依据《山洪灾害调查与评价技术规范》《浙江省山洪灾害调查工作指南》开展，通过前期调查、分析计算和风险评价工作，最终划定风险区，确定预警指标。</w:t>
      </w:r>
    </w:p>
    <w:p w14:paraId="2A6F99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w:t>
      </w:r>
      <w:r>
        <w:rPr>
          <w:rFonts w:hint="eastAsia" w:ascii="宋体" w:hAnsi="宋体" w:eastAsia="宋体" w:cs="宋体"/>
          <w:b/>
          <w:bCs/>
          <w:i w:val="0"/>
          <w:iCs w:val="0"/>
          <w:color w:val="000000"/>
          <w:kern w:val="0"/>
          <w:sz w:val="24"/>
          <w:szCs w:val="24"/>
          <w:u w:val="none"/>
          <w:lang w:val="en-US" w:eastAsia="zh-CN" w:bidi="ar"/>
        </w:rPr>
        <w:t>监测预警能力建设</w:t>
      </w:r>
    </w:p>
    <w:p w14:paraId="669BC5BC">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3.2.1 中小河流预警站</w:t>
      </w:r>
    </w:p>
    <w:p w14:paraId="6FEFE10A">
      <w:pPr>
        <w:pStyle w:val="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根据《关于开展全省中小河流洪水预报预警体系建设的通知》（浙水办灾防〔2025〕2号）文件要求，开展7个中小河流预警站的建设，确定预警特征阈值，编制预警方案，建立中小河流洪水风险监测预警体系。</w:t>
      </w:r>
    </w:p>
    <w:p w14:paraId="7BEAFBB1">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3.2.2 洪水风险监测警示标识</w:t>
      </w:r>
    </w:p>
    <w:p w14:paraId="6D9CD66A">
      <w:pPr>
        <w:pStyle w:val="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选取龙泉市18处洪水风险处开展洪水风险监测警示标识，通过设置风险监测警示牌等方、彩绘在堤防迎水面或上下河梯道台阶、桥墩等醒目区域的方式，完成洪水风险监测警示标识。</w:t>
      </w:r>
    </w:p>
    <w:p w14:paraId="0F576EF8">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3.2.3 山洪预警信息统计报表</w:t>
      </w:r>
    </w:p>
    <w:p w14:paraId="7B013AFF">
      <w:pPr>
        <w:pStyle w:val="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w:t>
      </w:r>
      <w:r>
        <w:rPr>
          <w:rFonts w:hint="eastAsia" w:ascii="宋体" w:hAnsi="宋体" w:cs="宋体"/>
          <w:sz w:val="24"/>
          <w:szCs w:val="24"/>
          <w:lang w:val="en-US" w:eastAsia="zh-CN"/>
        </w:rPr>
        <w:t>省</w:t>
      </w:r>
      <w:r>
        <w:rPr>
          <w:rFonts w:hint="eastAsia" w:ascii="宋体" w:hAnsi="宋体" w:eastAsia="宋体" w:cs="宋体"/>
          <w:sz w:val="24"/>
          <w:szCs w:val="24"/>
          <w:lang w:val="en-US" w:eastAsia="zh-CN"/>
        </w:rPr>
        <w:t>山洪四预平台，开发</w:t>
      </w:r>
      <w:r>
        <w:rPr>
          <w:rFonts w:hint="eastAsia" w:ascii="宋体" w:hAnsi="宋体" w:cs="宋体"/>
          <w:sz w:val="24"/>
          <w:szCs w:val="24"/>
          <w:lang w:val="en-US" w:eastAsia="zh-CN"/>
        </w:rPr>
        <w:t>龙泉市</w:t>
      </w:r>
      <w:r>
        <w:rPr>
          <w:rFonts w:hint="eastAsia" w:ascii="宋体" w:hAnsi="宋体" w:eastAsia="宋体" w:cs="宋体"/>
          <w:sz w:val="24"/>
          <w:szCs w:val="24"/>
          <w:lang w:val="en-US" w:eastAsia="zh-CN"/>
        </w:rPr>
        <w:t>山洪预警信息统计报表功能。</w:t>
      </w:r>
    </w:p>
    <w:p w14:paraId="58CF0A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 xml:space="preserve"> </w:t>
      </w:r>
      <w:r>
        <w:rPr>
          <w:rFonts w:hint="eastAsia" w:ascii="宋体" w:hAnsi="宋体" w:eastAsia="宋体" w:cs="宋体"/>
          <w:b/>
          <w:bCs/>
          <w:i w:val="0"/>
          <w:iCs w:val="0"/>
          <w:color w:val="000000"/>
          <w:kern w:val="0"/>
          <w:sz w:val="24"/>
          <w:szCs w:val="24"/>
          <w:u w:val="none"/>
          <w:lang w:val="en-US" w:eastAsia="zh-CN" w:bidi="ar"/>
        </w:rPr>
        <w:t>群测群防体系建设</w:t>
      </w:r>
    </w:p>
    <w:p w14:paraId="129CAFCC">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3.3.1 简易入户报警器</w:t>
      </w:r>
    </w:p>
    <w:p w14:paraId="1110A4DA">
      <w:pPr>
        <w:keepNext w:val="0"/>
        <w:keepLines w:val="0"/>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为完善断网断电断路、深夜凌晨强降雨等极端情景下的预警“叫应”措施，配备500套新型入户报警叫应终端设备，提升基层预警“叫应”有效性，精准解决预警信息难以及时到户到人的难题。</w:t>
      </w:r>
    </w:p>
    <w:p w14:paraId="67690276">
      <w:pPr>
        <w:pStyle w:val="6"/>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snapToGrid w:val="0"/>
          <w:kern w:val="2"/>
          <w:sz w:val="24"/>
          <w:szCs w:val="24"/>
          <w:lang w:val="en-US" w:eastAsia="zh-CN" w:bidi="ar-SA"/>
        </w:rPr>
      </w:pPr>
      <w:r>
        <w:rPr>
          <w:rFonts w:hint="eastAsia" w:ascii="宋体" w:hAnsi="宋体" w:eastAsia="宋体" w:cs="宋体"/>
          <w:b/>
          <w:bCs/>
          <w:snapToGrid w:val="0"/>
          <w:kern w:val="2"/>
          <w:sz w:val="24"/>
          <w:szCs w:val="24"/>
          <w:lang w:val="en-US" w:eastAsia="zh-CN" w:bidi="ar-SA"/>
        </w:rPr>
        <w:t>3.3.2 村级山洪预案编制</w:t>
      </w:r>
    </w:p>
    <w:p w14:paraId="5295FDB4">
      <w:pPr>
        <w:keepNext w:val="0"/>
        <w:keepLines w:val="0"/>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完成159个山洪灾害重点村落的村级山洪预案编制。</w:t>
      </w:r>
    </w:p>
    <w:p w14:paraId="3DF993BA">
      <w:pPr>
        <w:pStyle w:val="6"/>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snapToGrid w:val="0"/>
          <w:kern w:val="2"/>
          <w:sz w:val="24"/>
          <w:szCs w:val="24"/>
          <w:lang w:val="en-US" w:eastAsia="zh-CN" w:bidi="ar-SA"/>
        </w:rPr>
      </w:pPr>
      <w:r>
        <w:rPr>
          <w:rFonts w:hint="eastAsia" w:ascii="宋体" w:hAnsi="宋体" w:eastAsia="宋体" w:cs="宋体"/>
          <w:b/>
          <w:bCs/>
          <w:snapToGrid w:val="0"/>
          <w:kern w:val="2"/>
          <w:sz w:val="24"/>
          <w:szCs w:val="24"/>
          <w:lang w:val="en-US" w:eastAsia="zh-CN" w:bidi="ar-SA"/>
        </w:rPr>
        <w:t>3.3.3 乡级山洪预案编制</w:t>
      </w:r>
    </w:p>
    <w:p w14:paraId="3B2223D3">
      <w:pPr>
        <w:keepNext w:val="0"/>
        <w:keepLines w:val="0"/>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完成19个受山洪灾害威胁的乡镇（街道）的乡级山洪预案编制。</w:t>
      </w:r>
    </w:p>
    <w:p w14:paraId="323BB01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 </w:t>
      </w:r>
      <w:r>
        <w:rPr>
          <w:rFonts w:hint="eastAsia" w:ascii="宋体" w:hAnsi="宋体" w:eastAsia="宋体" w:cs="宋体"/>
          <w:b/>
          <w:bCs/>
          <w:i w:val="0"/>
          <w:iCs w:val="0"/>
          <w:color w:val="000000"/>
          <w:kern w:val="0"/>
          <w:sz w:val="24"/>
          <w:szCs w:val="24"/>
          <w:u w:val="none"/>
          <w:lang w:val="en-US" w:eastAsia="zh-CN" w:bidi="ar"/>
        </w:rPr>
        <w:t>声光电预警设备安装</w:t>
      </w:r>
    </w:p>
    <w:p w14:paraId="780DAD7B">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3.4.1 声光电设备安装</w:t>
      </w:r>
    </w:p>
    <w:p w14:paraId="56AAFE9C">
      <w:pPr>
        <w:keepNext w:val="0"/>
        <w:keepLines w:val="0"/>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为完善断网断电断路、深夜凌晨强降雨等极端情景下的现地预警能力，根据省市相关文件要求，本次在李皮下村等81处山洪高风险村安装声光电监测预警设备。具体名录详见下表，实施过程中如因安装等客观问题无法安装可与龙泉市水利局商议后调整村落名录。</w:t>
      </w:r>
    </w:p>
    <w:p w14:paraId="0E60BF32">
      <w:pPr>
        <w:keepNext w:val="0"/>
        <w:keepLines w:val="0"/>
        <w:pageBreakBefore w:val="0"/>
        <w:widowControl w:val="0"/>
        <w:kinsoku/>
        <w:wordWrap/>
        <w:overflowPunct/>
        <w:topLinePunct w:val="0"/>
        <w:autoSpaceDE/>
        <w:autoSpaceDN/>
        <w:bidi w:val="0"/>
        <w:adjustRightInd/>
        <w:snapToGrid/>
        <w:spacing w:before="192" w:beforeLines="50" w:line="400" w:lineRule="exact"/>
        <w:ind w:firstLine="0" w:firstLineChars="0"/>
        <w:jc w:val="center"/>
        <w:textAlignment w:val="auto"/>
        <w:rPr>
          <w:rFonts w:hint="eastAsia" w:ascii="宋体" w:hAnsi="宋体" w:eastAsia="宋体" w:cs="宋体"/>
          <w:b/>
          <w:bCs/>
          <w:kern w:val="2"/>
          <w:sz w:val="28"/>
          <w:szCs w:val="22"/>
          <w:highlight w:val="none"/>
          <w:lang w:val="en-US" w:eastAsia="zh-CN" w:bidi="ar-SA"/>
        </w:rPr>
      </w:pPr>
      <w:r>
        <w:rPr>
          <w:rFonts w:hint="eastAsia" w:ascii="宋体" w:hAnsi="宋体" w:eastAsia="宋体" w:cs="宋体"/>
          <w:b/>
          <w:bCs/>
          <w:kern w:val="2"/>
          <w:sz w:val="28"/>
          <w:szCs w:val="22"/>
          <w:highlight w:val="none"/>
          <w:lang w:val="en-US" w:eastAsia="zh-CN" w:bidi="ar-SA"/>
        </w:rPr>
        <w:t>声光电设备安装初步名录表</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6"/>
        <w:gridCol w:w="2663"/>
        <w:gridCol w:w="2217"/>
        <w:gridCol w:w="2218"/>
      </w:tblGrid>
      <w:tr w14:paraId="504D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4AC3C0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166D3B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乡镇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60409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行政村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BB276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自然村</w:t>
            </w:r>
          </w:p>
        </w:tc>
      </w:tr>
      <w:tr w14:paraId="73EC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7644E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BB59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安仁镇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5827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广田村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9F3D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李皮下</w:t>
            </w:r>
          </w:p>
        </w:tc>
      </w:tr>
      <w:tr w14:paraId="0659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2D37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4D0DE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安仁镇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B474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胜利村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6BD0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西畈垟</w:t>
            </w:r>
          </w:p>
        </w:tc>
      </w:tr>
      <w:tr w14:paraId="4329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287DA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0BA1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安仁镇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7164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张畈村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DD87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张畈</w:t>
            </w:r>
          </w:p>
        </w:tc>
      </w:tr>
      <w:tr w14:paraId="381D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79355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3316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八都镇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B5BA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安田村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D1CD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埠头</w:t>
            </w:r>
          </w:p>
        </w:tc>
      </w:tr>
      <w:tr w14:paraId="7C48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6C2BD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0DD1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八都镇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8CC9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枫锦村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C85F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麻垟</w:t>
            </w:r>
          </w:p>
        </w:tc>
      </w:tr>
      <w:tr w14:paraId="099F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55AD8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3BB78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八都镇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FCEB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双溪口村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5D38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对门</w:t>
            </w:r>
          </w:p>
        </w:tc>
      </w:tr>
      <w:tr w14:paraId="3D832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3FDF3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E136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八都镇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455F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双溪口村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5520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麻地圩</w:t>
            </w:r>
          </w:p>
        </w:tc>
      </w:tr>
      <w:tr w14:paraId="359A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513E3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19490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八都镇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D40E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樟溪村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8FAB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樟溪</w:t>
            </w:r>
          </w:p>
        </w:tc>
      </w:tr>
      <w:tr w14:paraId="48E0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373E5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0518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宝溪乡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D416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宝鉴村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8155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宝更</w:t>
            </w:r>
          </w:p>
        </w:tc>
      </w:tr>
      <w:tr w14:paraId="3550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6772C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4038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宝溪乡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8160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高塘村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2609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塘上</w:t>
            </w:r>
          </w:p>
        </w:tc>
      </w:tr>
      <w:tr w14:paraId="2189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5FFB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5313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宝溪乡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D2D9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溪头村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BB0E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坑里</w:t>
            </w:r>
          </w:p>
        </w:tc>
      </w:tr>
      <w:tr w14:paraId="4D5A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5521D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188C1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宝溪乡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AD20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溪源田村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B3BE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溪源田</w:t>
            </w:r>
          </w:p>
        </w:tc>
      </w:tr>
      <w:tr w14:paraId="7675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FA35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2A5AC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查田镇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E42A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查二村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9583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外炉溪</w:t>
            </w:r>
          </w:p>
        </w:tc>
      </w:tr>
      <w:tr w14:paraId="1B19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2AE19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2B83D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查田镇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78EE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东皇村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F04A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东皇</w:t>
            </w:r>
          </w:p>
        </w:tc>
      </w:tr>
      <w:tr w14:paraId="5A87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A003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9065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查田镇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16F7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青坑村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087A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青坑</w:t>
            </w:r>
          </w:p>
        </w:tc>
      </w:tr>
      <w:tr w14:paraId="28DA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3AF3E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476FD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查田镇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5026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青坑村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A412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乌林下</w:t>
            </w:r>
          </w:p>
        </w:tc>
      </w:tr>
      <w:tr w14:paraId="71B8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443FF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2AA15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40A7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川溪村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B580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陂川</w:t>
            </w:r>
          </w:p>
        </w:tc>
      </w:tr>
      <w:tr w14:paraId="110B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6F295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1275F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A944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大贵溪村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E5DC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大贵溪</w:t>
            </w:r>
          </w:p>
        </w:tc>
      </w:tr>
      <w:tr w14:paraId="5045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91A6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3070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15C5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东莱村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A1FE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南溪</w:t>
            </w:r>
          </w:p>
        </w:tc>
      </w:tr>
      <w:tr w14:paraId="3E2F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E47B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26434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2F4F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河里村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D2C6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河里</w:t>
            </w:r>
          </w:p>
        </w:tc>
      </w:tr>
      <w:tr w14:paraId="18F4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2A90F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82AB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B6C4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麻垟桥村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9786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草后源口</w:t>
            </w:r>
          </w:p>
        </w:tc>
      </w:tr>
      <w:tr w14:paraId="34E2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7AA79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4213E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712F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麻垟桥村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7A6F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鹤溪</w:t>
            </w:r>
          </w:p>
        </w:tc>
      </w:tr>
      <w:tr w14:paraId="04D63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0CC12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644C1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A069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上田村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C1B3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仓坛</w:t>
            </w:r>
          </w:p>
        </w:tc>
      </w:tr>
      <w:tr w14:paraId="173E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DDB9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6B445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E896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东书村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A97C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西溪</w:t>
            </w:r>
          </w:p>
        </w:tc>
      </w:tr>
      <w:tr w14:paraId="71C4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084FD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71BC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06D6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麻垟桥村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8601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麻垟</w:t>
            </w:r>
          </w:p>
        </w:tc>
      </w:tr>
      <w:tr w14:paraId="3C31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7DDB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31C52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道太乡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4697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安平村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1B21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西坑下</w:t>
            </w:r>
          </w:p>
        </w:tc>
      </w:tr>
      <w:tr w14:paraId="0DB39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684C7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B9EE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道太乡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0D90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仙源村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6667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下乾</w:t>
            </w:r>
          </w:p>
        </w:tc>
      </w:tr>
      <w:tr w14:paraId="18F2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6F58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66958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道太乡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B8EE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新和村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F038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新地口</w:t>
            </w:r>
          </w:p>
        </w:tc>
      </w:tr>
      <w:tr w14:paraId="606F6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7FE1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4EE31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锦溪镇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7D84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百里村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C318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百里</w:t>
            </w:r>
          </w:p>
        </w:tc>
      </w:tr>
      <w:tr w14:paraId="602B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3FD18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24D1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锦溪镇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32F6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上锦村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55C3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纸寮</w:t>
            </w:r>
          </w:p>
        </w:tc>
      </w:tr>
      <w:tr w14:paraId="0AE7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58B8B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24D6B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锦溪镇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00CF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新锦村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2E19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墙夹</w:t>
            </w:r>
          </w:p>
        </w:tc>
      </w:tr>
      <w:tr w14:paraId="041E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0182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45C5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锦溪镇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216E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岭上村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728A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岭上</w:t>
            </w:r>
          </w:p>
        </w:tc>
      </w:tr>
      <w:tr w14:paraId="250F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5ACB5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F775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锦溪镇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2E0B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吴林村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A395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大淤坝</w:t>
            </w:r>
          </w:p>
        </w:tc>
      </w:tr>
      <w:tr w14:paraId="2803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8566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0A37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兰巨乡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781D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安吉村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9F5A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安吉</w:t>
            </w:r>
          </w:p>
        </w:tc>
      </w:tr>
      <w:tr w14:paraId="0A1B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37507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67A2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兰巨乡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187B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大巨村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D616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大巨</w:t>
            </w:r>
          </w:p>
        </w:tc>
      </w:tr>
      <w:tr w14:paraId="612A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03ECE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1A845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兰巨乡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E8A4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大赛村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CABD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梅地</w:t>
            </w:r>
          </w:p>
        </w:tc>
      </w:tr>
      <w:tr w14:paraId="4B42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7B04A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3130C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兰巨乡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4A07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官浦垟村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C45C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官浦垟</w:t>
            </w:r>
          </w:p>
        </w:tc>
      </w:tr>
      <w:tr w14:paraId="6FFA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00C82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D90B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兰巨乡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3DB7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净信村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D413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净信</w:t>
            </w:r>
          </w:p>
        </w:tc>
      </w:tr>
      <w:tr w14:paraId="6FFF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09C0C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61319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5EC8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粗溪村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40A0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粗溪</w:t>
            </w:r>
          </w:p>
        </w:tc>
      </w:tr>
      <w:tr w14:paraId="3C2A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2C2C7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33AD1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68FA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大垟村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E913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垟尾</w:t>
            </w:r>
          </w:p>
        </w:tc>
      </w:tr>
      <w:tr w14:paraId="02CF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0417B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FAE2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A7D0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建龙村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BA18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下南坑</w:t>
            </w:r>
          </w:p>
        </w:tc>
      </w:tr>
      <w:tr w14:paraId="1607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2BB2B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BC1B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294F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建兴村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9798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上兴</w:t>
            </w:r>
          </w:p>
        </w:tc>
      </w:tr>
      <w:tr w14:paraId="79A6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0D8D5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381E0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7794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蛟垟村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E089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蛟垟</w:t>
            </w:r>
          </w:p>
        </w:tc>
      </w:tr>
      <w:tr w14:paraId="22B8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0B362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E371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龙南乡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1FDF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下田村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B0E2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下田</w:t>
            </w:r>
          </w:p>
        </w:tc>
      </w:tr>
      <w:tr w14:paraId="461B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3218F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6713A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龙渊街道</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6295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后甸社区</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3E2D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水南坞</w:t>
            </w:r>
          </w:p>
        </w:tc>
      </w:tr>
      <w:tr w14:paraId="77C4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6F660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8B38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龙渊街道</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15FD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B576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张村</w:t>
            </w:r>
          </w:p>
        </w:tc>
      </w:tr>
      <w:tr w14:paraId="463E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26BE1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A522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龙渊街道</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F141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竹坑村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9EEA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竹坑</w:t>
            </w:r>
          </w:p>
        </w:tc>
      </w:tr>
      <w:tr w14:paraId="7423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7A8A8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4E12B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屏南镇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E8AC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均溪村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4A90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金林</w:t>
            </w:r>
          </w:p>
        </w:tc>
      </w:tr>
      <w:tr w14:paraId="743B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3A4B3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E569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屏南镇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E1DB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均溪村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D5FB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益头</w:t>
            </w:r>
          </w:p>
        </w:tc>
      </w:tr>
      <w:tr w14:paraId="3747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580BA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5392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屏南镇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9B60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瓯江源村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D45D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干上</w:t>
            </w:r>
          </w:p>
        </w:tc>
      </w:tr>
      <w:tr w14:paraId="5E1B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4AAC7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2A37B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屏南镇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53C2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瑞垟村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E5B1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杉树根</w:t>
            </w:r>
          </w:p>
        </w:tc>
      </w:tr>
      <w:tr w14:paraId="510E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D64B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8F86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上垟镇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0411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供建村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ABF9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供村</w:t>
            </w:r>
          </w:p>
        </w:tc>
      </w:tr>
      <w:tr w14:paraId="24A2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CECF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36421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上垟镇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A15D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花桥村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3AFC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花桥</w:t>
            </w:r>
          </w:p>
        </w:tc>
      </w:tr>
      <w:tr w14:paraId="092D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63CFE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438CF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上垟镇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E08E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花桥村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9CA2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堑头</w:t>
            </w:r>
          </w:p>
        </w:tc>
      </w:tr>
      <w:tr w14:paraId="5792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309CF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60926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上垟镇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321A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木岱口村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7E10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黄渡</w:t>
            </w:r>
          </w:p>
        </w:tc>
      </w:tr>
      <w:tr w14:paraId="32E5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2781D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0D20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上垟镇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72BE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木岱口村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E27C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上垟</w:t>
            </w:r>
          </w:p>
        </w:tc>
      </w:tr>
      <w:tr w14:paraId="6D83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5D416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25E04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上垟镇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814B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生源村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C9FC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生源</w:t>
            </w:r>
          </w:p>
        </w:tc>
      </w:tr>
      <w:tr w14:paraId="443A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32C62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942B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上垟镇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07A2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双源村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172D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上源</w:t>
            </w:r>
          </w:p>
        </w:tc>
      </w:tr>
      <w:tr w14:paraId="0957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5802D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50DF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上垟镇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E289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泗源村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DC58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中村</w:t>
            </w:r>
          </w:p>
        </w:tc>
      </w:tr>
      <w:tr w14:paraId="6301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BA41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6B470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上垟镇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41F8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五都楼村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5BB5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五都楼</w:t>
            </w:r>
          </w:p>
        </w:tc>
      </w:tr>
      <w:tr w14:paraId="2B54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236F8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BED1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石达石街道</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5CE0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季边村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D733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季边</w:t>
            </w:r>
          </w:p>
        </w:tc>
      </w:tr>
      <w:tr w14:paraId="393A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73086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14765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石达石街道</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0235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秋丰村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2BCF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寨下坑</w:t>
            </w:r>
          </w:p>
        </w:tc>
      </w:tr>
      <w:tr w14:paraId="3325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49C47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6A67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石达石街道</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7354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瞿源村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5BCA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村边</w:t>
            </w:r>
          </w:p>
        </w:tc>
      </w:tr>
      <w:tr w14:paraId="225F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2D62C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10A35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石达石街道</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AC71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瞿源村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1067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瞿源</w:t>
            </w:r>
          </w:p>
        </w:tc>
      </w:tr>
      <w:tr w14:paraId="6338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789AF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3E249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西街街道</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DD00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联新村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EAE5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里下畈</w:t>
            </w:r>
          </w:p>
        </w:tc>
      </w:tr>
      <w:tr w14:paraId="564D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C46B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43F57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西街街道</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9FDF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1CC9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杨寮</w:t>
            </w:r>
          </w:p>
        </w:tc>
      </w:tr>
      <w:tr w14:paraId="2433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4E31C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2EBA8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小梅镇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A49F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毛山头村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5F1F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毛山头</w:t>
            </w:r>
          </w:p>
        </w:tc>
      </w:tr>
      <w:tr w14:paraId="3EFF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4BDE5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3122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小梅镇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F595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孙坑村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9FA6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孙坑</w:t>
            </w:r>
          </w:p>
        </w:tc>
      </w:tr>
      <w:tr w14:paraId="63A3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6ECC9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A5D3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岩樟乡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731E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坑源底村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EC33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坑源底</w:t>
            </w:r>
          </w:p>
        </w:tc>
      </w:tr>
      <w:tr w14:paraId="6A57C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60299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65DB6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岩樟乡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2A23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坑源底村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8353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垟头</w:t>
            </w:r>
          </w:p>
        </w:tc>
      </w:tr>
      <w:tr w14:paraId="3327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08AA1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4A9EE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岩樟乡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EA8A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柳山头村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472D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芭蕉</w:t>
            </w:r>
          </w:p>
        </w:tc>
      </w:tr>
      <w:tr w14:paraId="3EF2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4B52D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7B5AE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岩樟乡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A268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柳山头村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1228A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独源</w:t>
            </w:r>
          </w:p>
        </w:tc>
      </w:tr>
      <w:tr w14:paraId="6977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3B7F1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1B4A0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岩樟乡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AE08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柳山头村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B0C0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姚坑</w:t>
            </w:r>
          </w:p>
        </w:tc>
      </w:tr>
      <w:tr w14:paraId="05BB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43EBB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1D762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岩樟乡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D28B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郑庄村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8882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狮子源</w:t>
            </w:r>
          </w:p>
        </w:tc>
      </w:tr>
      <w:tr w14:paraId="1E47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6B920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B342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竹垟畲族乡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FB56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罗墩村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113A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罗墩</w:t>
            </w:r>
          </w:p>
        </w:tc>
      </w:tr>
      <w:tr w14:paraId="70EE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81C6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31592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竹垟畲族乡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312F0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山溪口村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774E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局下</w:t>
            </w:r>
          </w:p>
        </w:tc>
      </w:tr>
      <w:tr w14:paraId="1F84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660C2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3E463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竹垟畲族乡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9002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良溪村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0EF8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水尾寮</w:t>
            </w:r>
          </w:p>
        </w:tc>
      </w:tr>
      <w:tr w14:paraId="667C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02331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5D9D0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竹垟畲族乡</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07D6D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后排岭村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C98E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后排岭</w:t>
            </w:r>
          </w:p>
        </w:tc>
      </w:tr>
      <w:tr w14:paraId="437B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4F15D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499C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住龙镇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5160F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红星村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61E0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西井</w:t>
            </w:r>
          </w:p>
        </w:tc>
      </w:tr>
      <w:tr w14:paraId="5C89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6199A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17F9B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住龙镇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7F705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建明村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4E5D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九条坑</w:t>
            </w:r>
          </w:p>
        </w:tc>
      </w:tr>
      <w:tr w14:paraId="5FC8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single" w:color="000000" w:sz="4" w:space="0"/>
              <w:left w:val="single" w:color="000000" w:sz="4" w:space="0"/>
              <w:bottom w:val="single" w:color="000000" w:sz="4" w:space="0"/>
              <w:right w:val="single" w:color="000000" w:sz="4" w:space="0"/>
            </w:tcBorders>
            <w:noWrap/>
            <w:vAlign w:val="center"/>
          </w:tcPr>
          <w:p w14:paraId="10F16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434" w:type="pct"/>
            <w:tcBorders>
              <w:top w:val="single" w:color="000000" w:sz="4" w:space="0"/>
              <w:left w:val="single" w:color="000000" w:sz="4" w:space="0"/>
              <w:bottom w:val="single" w:color="000000" w:sz="4" w:space="0"/>
              <w:right w:val="single" w:color="000000" w:sz="4" w:space="0"/>
            </w:tcBorders>
            <w:noWrap/>
            <w:vAlign w:val="center"/>
          </w:tcPr>
          <w:p w14:paraId="0FD16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住龙镇</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29DFF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建平村</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B9CA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吴埠洋</w:t>
            </w:r>
          </w:p>
        </w:tc>
      </w:tr>
    </w:tbl>
    <w:p w14:paraId="126180DE">
      <w:pPr>
        <w:keepNext/>
        <w:keepLines/>
        <w:widowControl w:val="0"/>
        <w:numPr>
          <w:ilvl w:val="0"/>
          <w:numId w:val="2"/>
        </w:numPr>
        <w:bidi w:val="0"/>
        <w:spacing w:before="156" w:beforeLines="50" w:after="156" w:afterLines="50" w:line="600" w:lineRule="exact"/>
        <w:ind w:firstLine="0" w:firstLineChars="0"/>
        <w:jc w:val="both"/>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主要设备参数要求</w:t>
      </w:r>
    </w:p>
    <w:p w14:paraId="7CBA6AA4">
      <w:pPr>
        <w:spacing w:line="6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洪监测预警系统是一套集实时雨量水位图像采集、声光报警、视频监控和数据传输于一体的监控系统。由前端声光电预警设备和后端预警管理平台构成，包含翻斗式雨量计、雷达水位计、低功耗摄像机、山洪预警遥测终端等感知设备组成。</w:t>
      </w:r>
    </w:p>
    <w:p w14:paraId="72667D57">
      <w:pPr>
        <w:spacing w:line="60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系统能够实时监测获取山洪灾害重点防御区域的降雨量、河道水位以及现场视频监控图像等信息，实现“雨量和水位并行、监测与预报融合”的预警模式，拓宽预警信息发布渠道，加快实现山洪灾害预报预警精准化。降雨量和河道水位数据通过山洪预警遥测终端采集后，经无线4G网络实时传输至中心监测预警管理平台，</w:t>
      </w:r>
      <w:r>
        <w:rPr>
          <w:rFonts w:hint="eastAsia" w:ascii="宋体" w:hAnsi="宋体" w:eastAsia="宋体" w:cs="宋体"/>
          <w:b/>
          <w:bCs/>
          <w:sz w:val="24"/>
          <w:szCs w:val="24"/>
          <w:lang w:val="en-US" w:eastAsia="zh-CN"/>
        </w:rPr>
        <w:t>其中有5个站点数据需要上传省水文数据平台</w:t>
      </w:r>
      <w:r>
        <w:rPr>
          <w:rFonts w:hint="eastAsia" w:ascii="宋体" w:hAnsi="宋体" w:eastAsia="宋体" w:cs="宋体"/>
          <w:sz w:val="24"/>
          <w:szCs w:val="24"/>
          <w:lang w:val="en-US" w:eastAsia="zh-CN"/>
        </w:rPr>
        <w:t>，并通过监测预警管理平台对前端感知数据进行集中展示。考虑山洪易发区分布</w:t>
      </w:r>
      <w:r>
        <w:rPr>
          <w:rFonts w:hint="eastAsia" w:ascii="宋体" w:hAnsi="宋体" w:eastAsia="宋体" w:cs="宋体"/>
          <w:sz w:val="24"/>
          <w:szCs w:val="24"/>
          <w:lang w:val="zh-CN" w:eastAsia="zh-CN"/>
        </w:rPr>
        <w:t>位置偏僻、</w:t>
      </w:r>
      <w:r>
        <w:rPr>
          <w:rFonts w:hint="eastAsia" w:ascii="宋体" w:hAnsi="宋体" w:eastAsia="宋体" w:cs="宋体"/>
          <w:sz w:val="24"/>
          <w:szCs w:val="24"/>
          <w:lang w:val="en-US" w:eastAsia="zh-CN"/>
        </w:rPr>
        <w:t>电源</w:t>
      </w:r>
      <w:r>
        <w:rPr>
          <w:rFonts w:hint="eastAsia" w:ascii="宋体" w:hAnsi="宋体" w:eastAsia="宋体" w:cs="宋体"/>
          <w:sz w:val="24"/>
          <w:szCs w:val="24"/>
          <w:lang w:val="zh-CN" w:eastAsia="zh-CN"/>
        </w:rPr>
        <w:t>网络布设难度大，</w:t>
      </w:r>
      <w:r>
        <w:rPr>
          <w:rFonts w:hint="eastAsia" w:ascii="宋体" w:hAnsi="宋体" w:eastAsia="宋体" w:cs="宋体"/>
          <w:sz w:val="24"/>
          <w:szCs w:val="24"/>
          <w:lang w:val="en-US" w:eastAsia="zh-CN"/>
        </w:rPr>
        <w:t>视频监控设计采用</w:t>
      </w:r>
      <w:r>
        <w:rPr>
          <w:rFonts w:hint="eastAsia" w:ascii="宋体" w:hAnsi="宋体" w:eastAsia="宋体" w:cs="宋体"/>
          <w:sz w:val="24"/>
          <w:szCs w:val="24"/>
          <w:lang w:val="zh-CN" w:eastAsia="zh-CN"/>
        </w:rPr>
        <w:t>无线网络进行视频传输。</w:t>
      </w:r>
    </w:p>
    <w:p w14:paraId="2BF956E8">
      <w:pPr>
        <w:keepNext w:val="0"/>
        <w:keepLines w:val="0"/>
        <w:pageBreakBefore w:val="0"/>
        <w:widowControl w:val="0"/>
        <w:kinsoku/>
        <w:wordWrap/>
        <w:overflowPunct/>
        <w:topLinePunct w:val="0"/>
        <w:autoSpaceDE/>
        <w:autoSpaceDN/>
        <w:bidi w:val="0"/>
        <w:adjustRightInd/>
        <w:snapToGrid/>
        <w:spacing w:before="192" w:beforeLines="50" w:line="400" w:lineRule="exact"/>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声光电监测预警设备参数表</w:t>
      </w:r>
    </w:p>
    <w:tbl>
      <w:tblPr>
        <w:tblStyle w:val="1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6"/>
        <w:gridCol w:w="2051"/>
        <w:gridCol w:w="5496"/>
        <w:gridCol w:w="631"/>
        <w:gridCol w:w="466"/>
      </w:tblGrid>
      <w:tr w14:paraId="39C0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trPr>
        <w:tc>
          <w:tcPr>
            <w:tcW w:w="240" w:type="pct"/>
            <w:noWrap w:val="0"/>
            <w:vAlign w:val="center"/>
          </w:tcPr>
          <w:p w14:paraId="0A1F4A49">
            <w:pPr>
              <w:widowControl/>
              <w:spacing w:before="0" w:after="0" w:line="24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29" w:type="pct"/>
            <w:noWrap w:val="0"/>
            <w:vAlign w:val="center"/>
          </w:tcPr>
          <w:p w14:paraId="2BEECB12">
            <w:pPr>
              <w:widowControl/>
              <w:spacing w:before="0" w:after="0" w:line="24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项 目 名 称</w:t>
            </w:r>
          </w:p>
        </w:tc>
        <w:tc>
          <w:tcPr>
            <w:tcW w:w="3025" w:type="pct"/>
            <w:noWrap w:val="0"/>
            <w:vAlign w:val="center"/>
          </w:tcPr>
          <w:p w14:paraId="6D2D2850">
            <w:pPr>
              <w:widowControl/>
              <w:spacing w:before="0" w:after="0" w:line="24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项 目 主 要 特 征</w:t>
            </w:r>
          </w:p>
        </w:tc>
        <w:tc>
          <w:tcPr>
            <w:tcW w:w="347" w:type="pct"/>
            <w:noWrap w:val="0"/>
            <w:vAlign w:val="center"/>
          </w:tcPr>
          <w:p w14:paraId="3407D949">
            <w:pPr>
              <w:widowControl/>
              <w:spacing w:before="0" w:after="0" w:line="24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256" w:type="pct"/>
            <w:noWrap w:val="0"/>
            <w:vAlign w:val="center"/>
          </w:tcPr>
          <w:p w14:paraId="14B8A073">
            <w:pPr>
              <w:widowControl/>
              <w:spacing w:before="0" w:after="0" w:line="24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14:paraId="790EE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69BFC03D">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1129" w:type="pct"/>
            <w:noWrap w:val="0"/>
            <w:vAlign w:val="center"/>
          </w:tcPr>
          <w:p w14:paraId="01D35D77">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立杆</w:t>
            </w:r>
          </w:p>
        </w:tc>
        <w:tc>
          <w:tcPr>
            <w:tcW w:w="3025" w:type="pct"/>
            <w:noWrap w:val="0"/>
            <w:vAlign w:val="center"/>
          </w:tcPr>
          <w:p w14:paraId="4127ADDD">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1.定制热镀锌钢管，高度3.5m，壁厚≥3mm,荷载≥200kg；</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2.立杆结构尺寸：由上下部构成，上部直径140mm，下部140mm，可旋转设计（便于单人调试维护），法兰连接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3.产品设计：模块化设计，有预留接口，可适配声光报警器、设备箱、水位传感器、雨量计、摄像头、广播音柱、太阳能板等配置；</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4.旋转头尺寸：150mm*150mm*150mm，支持360度自由旋转，具备高度灵活度；</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5.太阳能板支架：支持360度自由旋转，可调节任意朝向</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6.高温试验：依据GB/T 2423.2-2008中的测试条件进行试验：</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（1）试验温度55℃；</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（2）试验时间2h；</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（3）试验要求：试验（前、中、后）期，样品外观均完好且工作正常。</w:t>
            </w:r>
          </w:p>
        </w:tc>
        <w:tc>
          <w:tcPr>
            <w:tcW w:w="347" w:type="pct"/>
            <w:noWrap w:val="0"/>
            <w:vAlign w:val="center"/>
          </w:tcPr>
          <w:p w14:paraId="6F3A6B4B">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根</w:t>
            </w:r>
          </w:p>
        </w:tc>
        <w:tc>
          <w:tcPr>
            <w:tcW w:w="256" w:type="pct"/>
            <w:noWrap w:val="0"/>
            <w:vAlign w:val="center"/>
          </w:tcPr>
          <w:p w14:paraId="7EBDA713">
            <w:pPr>
              <w:widowControl/>
              <w:spacing w:before="120" w:after="120" w:line="240" w:lineRule="auto"/>
              <w:ind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81</w:t>
            </w:r>
          </w:p>
        </w:tc>
      </w:tr>
      <w:tr w14:paraId="204AF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2B7AEE2E">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w:t>
            </w:r>
          </w:p>
        </w:tc>
        <w:tc>
          <w:tcPr>
            <w:tcW w:w="1129" w:type="pct"/>
            <w:noWrap w:val="0"/>
            <w:vAlign w:val="center"/>
          </w:tcPr>
          <w:p w14:paraId="2714D927">
            <w:pPr>
              <w:widowControl/>
              <w:spacing w:before="120" w:after="120"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bidi="ar"/>
              </w:rPr>
              <w:t>控制箱</w:t>
            </w:r>
          </w:p>
        </w:tc>
        <w:tc>
          <w:tcPr>
            <w:tcW w:w="3025" w:type="pct"/>
            <w:noWrap w:val="0"/>
            <w:vAlign w:val="center"/>
          </w:tcPr>
          <w:p w14:paraId="0A2721AD">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1.箱体尺寸600mm*500mm*200mm，304不锈钢，板厚1.2mm，含导轨、空开、继电器、线槽等</w:t>
            </w:r>
          </w:p>
          <w:p w14:paraId="46226EB1">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2.设备应满足静电放电抗扰度、电快速瞬变脉冲群抗扰度和浪涌（冲击）抗扰度试验要求。</w:t>
            </w:r>
          </w:p>
        </w:tc>
        <w:tc>
          <w:tcPr>
            <w:tcW w:w="347" w:type="pct"/>
            <w:noWrap w:val="0"/>
            <w:vAlign w:val="center"/>
          </w:tcPr>
          <w:p w14:paraId="76EAC887">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个</w:t>
            </w:r>
          </w:p>
        </w:tc>
        <w:tc>
          <w:tcPr>
            <w:tcW w:w="256" w:type="pct"/>
            <w:noWrap w:val="0"/>
            <w:vAlign w:val="center"/>
          </w:tcPr>
          <w:p w14:paraId="1834D6A3">
            <w:pPr>
              <w:widowControl/>
              <w:spacing w:before="120" w:after="120" w:line="240" w:lineRule="auto"/>
              <w:ind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81</w:t>
            </w:r>
          </w:p>
        </w:tc>
      </w:tr>
      <w:tr w14:paraId="3BAF1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5F6EE872">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w:t>
            </w:r>
          </w:p>
        </w:tc>
        <w:tc>
          <w:tcPr>
            <w:tcW w:w="1129" w:type="pct"/>
            <w:noWrap w:val="0"/>
            <w:vAlign w:val="center"/>
          </w:tcPr>
          <w:p w14:paraId="56FC241E">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雨量筒</w:t>
            </w:r>
          </w:p>
        </w:tc>
        <w:tc>
          <w:tcPr>
            <w:tcW w:w="3025" w:type="pct"/>
            <w:noWrap w:val="0"/>
            <w:vAlign w:val="center"/>
          </w:tcPr>
          <w:p w14:paraId="1461B76B">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1.口径200mm；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2.测量范围0-8mm；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3.分辨率0.5mm；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4.误差2%；</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5.测量精度：±0.5mm；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6.雨强范围：0~4mm/min；</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7.温度环境：-20~80℃；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8.信号输出：脉冲信号。</w:t>
            </w:r>
          </w:p>
        </w:tc>
        <w:tc>
          <w:tcPr>
            <w:tcW w:w="347" w:type="pct"/>
            <w:noWrap w:val="0"/>
            <w:vAlign w:val="center"/>
          </w:tcPr>
          <w:p w14:paraId="58D2D5C1">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个</w:t>
            </w:r>
          </w:p>
        </w:tc>
        <w:tc>
          <w:tcPr>
            <w:tcW w:w="256" w:type="pct"/>
            <w:noWrap w:val="0"/>
            <w:vAlign w:val="center"/>
          </w:tcPr>
          <w:p w14:paraId="64EE6BBC">
            <w:pPr>
              <w:widowControl/>
              <w:spacing w:before="120" w:after="120" w:line="240" w:lineRule="auto"/>
              <w:ind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81</w:t>
            </w:r>
          </w:p>
        </w:tc>
      </w:tr>
      <w:tr w14:paraId="33118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2E591FCD">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4</w:t>
            </w:r>
          </w:p>
        </w:tc>
        <w:tc>
          <w:tcPr>
            <w:tcW w:w="1129" w:type="pct"/>
            <w:noWrap w:val="0"/>
            <w:vAlign w:val="center"/>
          </w:tcPr>
          <w:p w14:paraId="0449B92D">
            <w:pPr>
              <w:widowControl/>
              <w:spacing w:before="120" w:after="120" w:line="240" w:lineRule="auto"/>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雷达水位计</w:t>
            </w:r>
          </w:p>
        </w:tc>
        <w:tc>
          <w:tcPr>
            <w:tcW w:w="3025" w:type="pct"/>
            <w:noWrap w:val="0"/>
            <w:vAlign w:val="center"/>
          </w:tcPr>
          <w:p w14:paraId="1F09660F">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1)量程：45米/85米</w:t>
            </w:r>
          </w:p>
          <w:p w14:paraId="7A4D77D6">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2)工作频率：80G</w:t>
            </w:r>
          </w:p>
          <w:p w14:paraId="3936A80E">
            <w:pPr>
              <w:widowControl/>
              <w:spacing w:before="120" w:after="120" w:line="240" w:lineRule="auto"/>
              <w:ind w:firstLine="0" w:firstLineChars="0"/>
              <w:jc w:val="left"/>
              <w:textAlignment w:val="center"/>
              <w:rPr>
                <w:rFonts w:hint="eastAsia" w:ascii="宋体" w:hAnsi="宋体" w:eastAsia="宋体" w:cs="宋体"/>
                <w:color w:val="FF0000"/>
                <w:sz w:val="24"/>
                <w:szCs w:val="24"/>
                <w:highlight w:val="yellow"/>
              </w:rPr>
            </w:pPr>
            <w:r>
              <w:rPr>
                <w:rFonts w:hint="eastAsia" w:ascii="宋体" w:hAnsi="宋体" w:eastAsia="宋体" w:cs="宋体"/>
                <w:color w:val="FF0000"/>
                <w:sz w:val="24"/>
                <w:szCs w:val="24"/>
                <w:highlight w:val="none"/>
              </w:rPr>
              <w:t>3</w:t>
            </w:r>
            <w:r>
              <w:rPr>
                <w:rFonts w:hint="eastAsia" w:ascii="宋体" w:hAnsi="宋体" w:eastAsia="宋体" w:cs="宋体"/>
                <w:color w:val="000000"/>
                <w:sz w:val="24"/>
                <w:szCs w:val="24"/>
                <w:highlight w:val="none"/>
                <w:lang w:bidi="ar"/>
              </w:rPr>
              <w:t>)测量精度：±1.5mm；</w:t>
            </w:r>
          </w:p>
          <w:p w14:paraId="19431CC9">
            <w:pPr>
              <w:widowControl/>
              <w:spacing w:before="120" w:after="120" w:line="240" w:lineRule="auto"/>
              <w:ind w:firstLine="0" w:firstLineChars="0"/>
              <w:jc w:val="left"/>
              <w:textAlignment w:val="center"/>
              <w:rPr>
                <w:rFonts w:hint="eastAsia" w:ascii="宋体" w:hAnsi="宋体" w:eastAsia="宋体" w:cs="宋体"/>
                <w:sz w:val="24"/>
                <w:szCs w:val="24"/>
                <w:highlight w:val="yellow"/>
              </w:rPr>
            </w:pPr>
            <w:r>
              <w:rPr>
                <w:rFonts w:hint="eastAsia" w:ascii="宋体" w:hAnsi="宋体" w:eastAsia="宋体" w:cs="宋体"/>
                <w:sz w:val="24"/>
                <w:szCs w:val="24"/>
                <w:highlight w:val="none"/>
              </w:rPr>
              <w:t>4）盲区：0.001m</w:t>
            </w:r>
            <w:r>
              <w:rPr>
                <w:rFonts w:hint="eastAsia" w:ascii="宋体" w:hAnsi="宋体" w:eastAsia="宋体" w:cs="宋体"/>
                <w:sz w:val="24"/>
                <w:szCs w:val="24"/>
                <w:highlight w:val="none"/>
                <w:lang w:eastAsia="zh-CN"/>
              </w:rPr>
              <w:t>；</w:t>
            </w:r>
          </w:p>
          <w:p w14:paraId="0226FF26">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5)分辨率：1mm（全量程）</w:t>
            </w:r>
          </w:p>
          <w:p w14:paraId="77FEE95D">
            <w:pPr>
              <w:widowControl/>
              <w:spacing w:before="120" w:after="120" w:line="240" w:lineRule="auto"/>
              <w:ind w:firstLine="0" w:firstLineChars="0"/>
              <w:jc w:val="left"/>
              <w:textAlignment w:val="center"/>
              <w:rPr>
                <w:rFonts w:hint="eastAsia" w:ascii="宋体" w:hAnsi="宋体" w:eastAsia="宋体" w:cs="宋体"/>
                <w:sz w:val="24"/>
                <w:szCs w:val="24"/>
                <w:highlight w:val="yellow"/>
              </w:rPr>
            </w:pPr>
            <w:r>
              <w:rPr>
                <w:rFonts w:hint="eastAsia" w:ascii="宋体" w:hAnsi="宋体" w:eastAsia="宋体" w:cs="宋体"/>
                <w:sz w:val="24"/>
                <w:szCs w:val="24"/>
                <w:highlight w:val="none"/>
              </w:rPr>
              <w:t>6)重复性误差：0</w:t>
            </w:r>
          </w:p>
          <w:p w14:paraId="7422D022">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6)发射功率: ≤70 uW</w:t>
            </w:r>
          </w:p>
          <w:p w14:paraId="043F1DAB">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7)安装形式：支架安装</w:t>
            </w:r>
          </w:p>
          <w:p w14:paraId="564F77B7">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8)测量时间：20 秒（SDI 12）或30 秒（4-20Ma）；</w:t>
            </w:r>
          </w:p>
          <w:p w14:paraId="56146DE2">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9)天线波束角度（宽波）：≤8°（全角）；</w:t>
            </w:r>
          </w:p>
          <w:p w14:paraId="0138DC03">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10）天线形式：圆形平面阵列天线。</w:t>
            </w:r>
          </w:p>
          <w:p w14:paraId="42F68EF8">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11)供电范围：6-30V DC；</w:t>
            </w:r>
          </w:p>
          <w:p w14:paraId="7C1A101F">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12)通讯接口：4-20mA、SDI-12、RS-485、两线制（SDI-12 协议）等；</w:t>
            </w:r>
          </w:p>
          <w:p w14:paraId="6E3F1320">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13）环境温度：-40－+70℃；环境压力：常压；相对湿度：在40℃时湿度为95%；</w:t>
            </w:r>
          </w:p>
          <w:p w14:paraId="4963B331">
            <w:pPr>
              <w:widowControl/>
              <w:spacing w:before="120" w:after="120" w:line="240" w:lineRule="auto"/>
              <w:ind w:firstLine="0" w:firstLineChars="0"/>
              <w:jc w:val="left"/>
              <w:textAlignment w:val="center"/>
              <w:rPr>
                <w:rFonts w:hint="eastAsia" w:ascii="宋体" w:hAnsi="宋体" w:eastAsia="宋体" w:cs="宋体"/>
                <w:sz w:val="24"/>
                <w:szCs w:val="24"/>
                <w:highlight w:val="cyan"/>
              </w:rPr>
            </w:pPr>
            <w:r>
              <w:rPr>
                <w:rFonts w:hint="eastAsia" w:ascii="宋体" w:hAnsi="宋体" w:eastAsia="宋体" w:cs="宋体"/>
                <w:sz w:val="24"/>
                <w:szCs w:val="24"/>
                <w:highlight w:val="none"/>
              </w:rPr>
              <w:t>14)保护等级：IP68（10米水深192h)</w:t>
            </w:r>
          </w:p>
          <w:p w14:paraId="4284ED61">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）产品具有中国船级社《钢质海船入级规范》(2022)，提供复印件并加盖公章。</w:t>
            </w:r>
          </w:p>
          <w:p w14:paraId="1A4EB323">
            <w:pPr>
              <w:widowControl/>
              <w:spacing w:before="120" w:after="120" w:line="240" w:lineRule="auto"/>
              <w:ind w:firstLine="0" w:firstLineChars="0"/>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16）入选《全国水利系统招标产品重点采购目录》</w:t>
            </w:r>
          </w:p>
        </w:tc>
        <w:tc>
          <w:tcPr>
            <w:tcW w:w="347" w:type="pct"/>
            <w:noWrap w:val="0"/>
            <w:vAlign w:val="center"/>
          </w:tcPr>
          <w:p w14:paraId="268AAC01">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个</w:t>
            </w:r>
          </w:p>
        </w:tc>
        <w:tc>
          <w:tcPr>
            <w:tcW w:w="256" w:type="pct"/>
            <w:noWrap w:val="0"/>
            <w:vAlign w:val="center"/>
          </w:tcPr>
          <w:p w14:paraId="0BF11F53">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81</w:t>
            </w:r>
          </w:p>
        </w:tc>
      </w:tr>
      <w:tr w14:paraId="36E16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79936096">
            <w:pPr>
              <w:widowControl/>
              <w:spacing w:before="120" w:after="120"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bidi="ar"/>
              </w:rPr>
              <w:t>5</w:t>
            </w:r>
          </w:p>
        </w:tc>
        <w:tc>
          <w:tcPr>
            <w:tcW w:w="1129" w:type="pct"/>
            <w:noWrap w:val="0"/>
            <w:vAlign w:val="center"/>
          </w:tcPr>
          <w:p w14:paraId="241BEF84">
            <w:pPr>
              <w:widowControl/>
              <w:spacing w:before="120" w:after="120" w:line="240" w:lineRule="auto"/>
              <w:ind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bidi="ar"/>
              </w:rPr>
              <w:t>太阳能</w:t>
            </w:r>
            <w:r>
              <w:rPr>
                <w:rFonts w:hint="eastAsia" w:ascii="宋体" w:hAnsi="宋体" w:eastAsia="宋体" w:cs="宋体"/>
                <w:color w:val="000000"/>
                <w:kern w:val="0"/>
                <w:sz w:val="24"/>
                <w:szCs w:val="24"/>
                <w:lang w:val="en-US" w:eastAsia="zh-CN" w:bidi="ar"/>
              </w:rPr>
              <w:t>板</w:t>
            </w:r>
          </w:p>
        </w:tc>
        <w:tc>
          <w:tcPr>
            <w:tcW w:w="3025" w:type="pct"/>
            <w:noWrap w:val="0"/>
            <w:vAlign w:val="center"/>
          </w:tcPr>
          <w:p w14:paraId="4DC6726E">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12V/100W</w:t>
            </w:r>
          </w:p>
        </w:tc>
        <w:tc>
          <w:tcPr>
            <w:tcW w:w="347" w:type="pct"/>
            <w:noWrap w:val="0"/>
            <w:vAlign w:val="center"/>
          </w:tcPr>
          <w:p w14:paraId="22D90BB8">
            <w:pPr>
              <w:widowControl/>
              <w:spacing w:before="120" w:after="120"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bidi="ar"/>
              </w:rPr>
              <w:t>块</w:t>
            </w:r>
          </w:p>
        </w:tc>
        <w:tc>
          <w:tcPr>
            <w:tcW w:w="256" w:type="pct"/>
            <w:noWrap w:val="0"/>
            <w:vAlign w:val="center"/>
          </w:tcPr>
          <w:p w14:paraId="632C7E63">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81</w:t>
            </w:r>
          </w:p>
        </w:tc>
      </w:tr>
      <w:tr w14:paraId="1B782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3900972C">
            <w:pPr>
              <w:widowControl/>
              <w:spacing w:before="120" w:after="120" w:line="240" w:lineRule="auto"/>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1129" w:type="pct"/>
            <w:noWrap w:val="0"/>
            <w:vAlign w:val="center"/>
          </w:tcPr>
          <w:p w14:paraId="0FEFA2E7">
            <w:pPr>
              <w:widowControl/>
              <w:spacing w:before="120" w:after="120" w:line="240" w:lineRule="auto"/>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电池</w:t>
            </w:r>
          </w:p>
        </w:tc>
        <w:tc>
          <w:tcPr>
            <w:tcW w:w="3025" w:type="pct"/>
            <w:noWrap w:val="0"/>
            <w:vAlign w:val="center"/>
          </w:tcPr>
          <w:p w14:paraId="7C24FDB6">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100ah</w:t>
            </w:r>
          </w:p>
        </w:tc>
        <w:tc>
          <w:tcPr>
            <w:tcW w:w="347" w:type="pct"/>
            <w:noWrap w:val="0"/>
            <w:vAlign w:val="center"/>
          </w:tcPr>
          <w:p w14:paraId="255F9698">
            <w:pPr>
              <w:widowControl/>
              <w:spacing w:before="120" w:after="120"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bidi="ar"/>
              </w:rPr>
              <w:t>个</w:t>
            </w:r>
          </w:p>
        </w:tc>
        <w:tc>
          <w:tcPr>
            <w:tcW w:w="256" w:type="pct"/>
            <w:noWrap w:val="0"/>
            <w:vAlign w:val="center"/>
          </w:tcPr>
          <w:p w14:paraId="37D90E6E">
            <w:pPr>
              <w:widowControl/>
              <w:spacing w:before="120" w:after="120" w:line="240" w:lineRule="auto"/>
              <w:ind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bidi="ar"/>
              </w:rPr>
              <w:t>81</w:t>
            </w:r>
          </w:p>
        </w:tc>
      </w:tr>
      <w:tr w14:paraId="0A0AC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03EB2E1D">
            <w:pPr>
              <w:widowControl/>
              <w:spacing w:before="120" w:after="120"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bidi="ar"/>
              </w:rPr>
              <w:t>7</w:t>
            </w:r>
          </w:p>
        </w:tc>
        <w:tc>
          <w:tcPr>
            <w:tcW w:w="1129" w:type="pct"/>
            <w:noWrap w:val="0"/>
            <w:vAlign w:val="center"/>
          </w:tcPr>
          <w:p w14:paraId="3BE8910B">
            <w:pPr>
              <w:widowControl/>
              <w:spacing w:before="120" w:after="120" w:line="240" w:lineRule="auto"/>
              <w:ind w:firstLine="0" w:firstLineChars="0"/>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山洪预警遥测终端</w:t>
            </w:r>
          </w:p>
        </w:tc>
        <w:tc>
          <w:tcPr>
            <w:tcW w:w="3025" w:type="pct"/>
            <w:noWrap w:val="0"/>
            <w:vAlign w:val="center"/>
          </w:tcPr>
          <w:p w14:paraId="29F51E2E">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（1）工业级 32 位通信处理器</w:t>
            </w:r>
          </w:p>
          <w:p w14:paraId="23EB9502">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highlight w:val="yellow"/>
                <w:lang w:eastAsia="zh-CN" w:bidi="ar"/>
              </w:rPr>
            </w:pPr>
            <w:r>
              <w:rPr>
                <w:rFonts w:hint="eastAsia" w:ascii="宋体" w:hAnsi="宋体" w:eastAsia="宋体" w:cs="宋体"/>
                <w:color w:val="000000"/>
                <w:kern w:val="0"/>
                <w:sz w:val="24"/>
                <w:szCs w:val="24"/>
                <w:highlight w:val="none"/>
                <w:lang w:eastAsia="zh-CN" w:bidi="ar"/>
              </w:rPr>
              <w:t>（2）2个翻斗式雨量计接口、1个12位格雷码接口、2个RS232接口、3 个 RS485 接口、1 个 SDI-12 接口、8 路模拟量输入接口（16 位 AD、支持 4-20mA 电流或 0-5V 电压信号）、8 路开关量输入接口、2 路开关量输出接口、8路继电器输出、5 路受控输出电源（默认 12V）；</w:t>
            </w:r>
          </w:p>
          <w:p w14:paraId="2492FB04">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highlight w:val="yellow"/>
                <w:lang w:eastAsia="zh-CN" w:bidi="ar"/>
              </w:rPr>
            </w:pP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eastAsia="zh-CN" w:bidi="ar"/>
              </w:rPr>
              <w:t>）★静态值守电流≤0.01mA；</w:t>
            </w:r>
          </w:p>
          <w:p w14:paraId="27BF8FDC">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eastAsia="zh-CN" w:bidi="ar"/>
              </w:rPr>
              <w:t>）支持多种通信方式，如 GSM 短信、GPRS/CDMA、4G 及以上、以太网、北斗三号等；</w:t>
            </w:r>
          </w:p>
          <w:p w14:paraId="2B7348A4">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eastAsia="zh-CN" w:bidi="ar"/>
              </w:rPr>
              <w:t xml:space="preserve">）内嵌标准 TCP/IP 协议栈，4 个中心同步数据透明传输； </w:t>
            </w:r>
          </w:p>
          <w:p w14:paraId="2ADD2A0A">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eastAsia="zh-CN" w:bidi="ar"/>
              </w:rPr>
              <w:t xml:space="preserve">）可连接多种传感器，包括水位计、雨量计、流量计、风向风速仪等各种水文、气象传感器； </w:t>
            </w:r>
          </w:p>
          <w:p w14:paraId="0BD1C0E8">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eastAsia="zh-CN" w:bidi="ar"/>
              </w:rPr>
              <w:t>）遇到信号问题,基站问题,sim 卡问题等情况,系统将暂存采集数据并待网络恢复后自前至后进行逐条补发。</w:t>
            </w:r>
          </w:p>
        </w:tc>
        <w:tc>
          <w:tcPr>
            <w:tcW w:w="347" w:type="pct"/>
            <w:noWrap w:val="0"/>
            <w:vAlign w:val="center"/>
          </w:tcPr>
          <w:p w14:paraId="23C20FB6">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c>
          <w:tcPr>
            <w:tcW w:w="256" w:type="pct"/>
            <w:noWrap w:val="0"/>
            <w:vAlign w:val="center"/>
          </w:tcPr>
          <w:p w14:paraId="4ED18A97">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81</w:t>
            </w:r>
          </w:p>
        </w:tc>
      </w:tr>
      <w:tr w14:paraId="20389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41B345CE">
            <w:pPr>
              <w:widowControl/>
              <w:spacing w:before="120" w:after="120"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bidi="ar"/>
              </w:rPr>
              <w:t>8</w:t>
            </w:r>
          </w:p>
        </w:tc>
        <w:tc>
          <w:tcPr>
            <w:tcW w:w="1129" w:type="pct"/>
            <w:noWrap w:val="0"/>
            <w:vAlign w:val="center"/>
          </w:tcPr>
          <w:p w14:paraId="44E35BA8">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无线低功耗枪机</w:t>
            </w:r>
          </w:p>
        </w:tc>
        <w:tc>
          <w:tcPr>
            <w:tcW w:w="3025" w:type="pct"/>
            <w:noWrap w:val="0"/>
            <w:vAlign w:val="center"/>
          </w:tcPr>
          <w:p w14:paraId="14D74B7F">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1.最高分辨率下录像功耗低至1.0W（4G保活、不预览、关闭补光灯）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2.支持平台远程配置工作模式，支持远程预览唤醒、定时休眠计划唤醒</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3.采用高效阵列红外灯，使用寿命长，红外照射距离最远可达30m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4.最低照度:彩色：0.002Lux@（F1.0，AGCON）；黑白：0.001Lux@（F1.0，AGCON），0lux with IR</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5.宽动态:120dB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6.红外距离:最远可达30m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7.防补光过曝:支持</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8.最大图像尺寸:1920×1080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9.视频压缩标准:主码流：H.265/H.264</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10.4G制式:LTE-TDD，LTE-FDD，TD-SCDMA，EVDO，UMTS，CDMA1x，GSM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11.SD卡扩展:内置MicroSD(即TF卡)/Micro SDHC/Micro SDXC插槽，最大支持256GB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12.电流及功耗:</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13.白天监控场景：1.0W（4G保活、不预览、关闭补光灯）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14.夜晚监控场景：1.3W（4G保活、不预览、打开补光灯）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15.白天预览场景：1.8W（4G预览、关闭补光灯）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16.休眠模式功耗：40mW</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17.最大功耗：5W（摄像机）</w:t>
            </w:r>
          </w:p>
        </w:tc>
        <w:tc>
          <w:tcPr>
            <w:tcW w:w="347" w:type="pct"/>
            <w:noWrap w:val="0"/>
            <w:vAlign w:val="center"/>
          </w:tcPr>
          <w:p w14:paraId="0BDC9B13">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c>
          <w:tcPr>
            <w:tcW w:w="256" w:type="pct"/>
            <w:noWrap w:val="0"/>
            <w:vAlign w:val="center"/>
          </w:tcPr>
          <w:p w14:paraId="489BE29A">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81</w:t>
            </w:r>
          </w:p>
        </w:tc>
      </w:tr>
      <w:tr w14:paraId="3589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7A8C4EC8">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9</w:t>
            </w:r>
          </w:p>
        </w:tc>
        <w:tc>
          <w:tcPr>
            <w:tcW w:w="1129" w:type="pct"/>
            <w:noWrap w:val="0"/>
            <w:vAlign w:val="center"/>
          </w:tcPr>
          <w:p w14:paraId="5EAE20B1">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声光报警器</w:t>
            </w:r>
          </w:p>
        </w:tc>
        <w:tc>
          <w:tcPr>
            <w:tcW w:w="3025" w:type="pct"/>
            <w:noWrap w:val="0"/>
            <w:vAlign w:val="center"/>
          </w:tcPr>
          <w:p w14:paraId="275CC236">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1.工作电压：DC12V</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2.报警音调：默认十二种基础报警语音</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3.报警声音：语音可自定义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4.音量：130dB（音量可调）</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5.功率：45W</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6.防护等级：IP65</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7.壳体：冷轧板；灯罩：PS</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8.工作温度：-40℃~70℃</w:t>
            </w:r>
          </w:p>
        </w:tc>
        <w:tc>
          <w:tcPr>
            <w:tcW w:w="347" w:type="pct"/>
            <w:noWrap w:val="0"/>
            <w:vAlign w:val="center"/>
          </w:tcPr>
          <w:p w14:paraId="6C42F782">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c>
          <w:tcPr>
            <w:tcW w:w="256" w:type="pct"/>
            <w:noWrap w:val="0"/>
            <w:vAlign w:val="center"/>
          </w:tcPr>
          <w:p w14:paraId="6E4C6E6A">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81</w:t>
            </w:r>
          </w:p>
        </w:tc>
      </w:tr>
      <w:tr w14:paraId="6B0C6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42C95BC4">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c>
          <w:tcPr>
            <w:tcW w:w="1129" w:type="pct"/>
            <w:noWrap w:val="0"/>
            <w:vAlign w:val="center"/>
          </w:tcPr>
          <w:p w14:paraId="3EB72965">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水尺</w:t>
            </w:r>
          </w:p>
        </w:tc>
        <w:tc>
          <w:tcPr>
            <w:tcW w:w="3025" w:type="pct"/>
            <w:noWrap w:val="0"/>
            <w:vAlign w:val="center"/>
          </w:tcPr>
          <w:p w14:paraId="28284DCD">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不锈钢材质，高度2米（根据现场情况定制），宽度不小于0.1米，腐蚀后烤漆，厚度为0.8mm，具有准备转移和立即转移标识。</w:t>
            </w:r>
          </w:p>
        </w:tc>
        <w:tc>
          <w:tcPr>
            <w:tcW w:w="347" w:type="pct"/>
            <w:noWrap w:val="0"/>
            <w:vAlign w:val="center"/>
          </w:tcPr>
          <w:p w14:paraId="5BA9BE03">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套</w:t>
            </w:r>
          </w:p>
        </w:tc>
        <w:tc>
          <w:tcPr>
            <w:tcW w:w="256" w:type="pct"/>
            <w:noWrap w:val="0"/>
            <w:vAlign w:val="center"/>
          </w:tcPr>
          <w:p w14:paraId="5DF4DE8D">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81</w:t>
            </w:r>
          </w:p>
        </w:tc>
      </w:tr>
      <w:tr w14:paraId="004E3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0B95B04F">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11</w:t>
            </w:r>
          </w:p>
        </w:tc>
        <w:tc>
          <w:tcPr>
            <w:tcW w:w="1129" w:type="pct"/>
            <w:noWrap w:val="0"/>
            <w:vAlign w:val="center"/>
          </w:tcPr>
          <w:p w14:paraId="401296D3">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4G通信费</w:t>
            </w:r>
          </w:p>
        </w:tc>
        <w:tc>
          <w:tcPr>
            <w:tcW w:w="3025" w:type="pct"/>
            <w:noWrap w:val="0"/>
            <w:vAlign w:val="center"/>
          </w:tcPr>
          <w:p w14:paraId="62C8388D">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含无线低功耗枪机和山洪预警遥测终端数据通讯3年费用</w:t>
            </w:r>
          </w:p>
        </w:tc>
        <w:tc>
          <w:tcPr>
            <w:tcW w:w="347" w:type="pct"/>
            <w:noWrap w:val="0"/>
            <w:vAlign w:val="center"/>
          </w:tcPr>
          <w:p w14:paraId="31AEEC21">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项</w:t>
            </w:r>
          </w:p>
        </w:tc>
        <w:tc>
          <w:tcPr>
            <w:tcW w:w="256" w:type="pct"/>
            <w:noWrap w:val="0"/>
            <w:vAlign w:val="center"/>
          </w:tcPr>
          <w:p w14:paraId="1406445A">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81</w:t>
            </w:r>
          </w:p>
        </w:tc>
      </w:tr>
      <w:tr w14:paraId="7F9A0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0E9AD1A7">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12</w:t>
            </w:r>
          </w:p>
        </w:tc>
        <w:tc>
          <w:tcPr>
            <w:tcW w:w="1129" w:type="pct"/>
            <w:noWrap w:val="0"/>
            <w:vAlign w:val="center"/>
          </w:tcPr>
          <w:p w14:paraId="474FC80F">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安装调试</w:t>
            </w:r>
          </w:p>
        </w:tc>
        <w:tc>
          <w:tcPr>
            <w:tcW w:w="3025" w:type="pct"/>
            <w:noWrap w:val="0"/>
            <w:vAlign w:val="center"/>
          </w:tcPr>
          <w:p w14:paraId="76286484">
            <w:pPr>
              <w:widowControl/>
              <w:spacing w:before="120" w:after="120" w:line="24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安装含线缆套管等辅材</w:t>
            </w:r>
          </w:p>
        </w:tc>
        <w:tc>
          <w:tcPr>
            <w:tcW w:w="347" w:type="pct"/>
            <w:noWrap w:val="0"/>
            <w:vAlign w:val="center"/>
          </w:tcPr>
          <w:p w14:paraId="7EED7437">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项</w:t>
            </w:r>
          </w:p>
        </w:tc>
        <w:tc>
          <w:tcPr>
            <w:tcW w:w="256" w:type="pct"/>
            <w:noWrap w:val="0"/>
            <w:vAlign w:val="center"/>
          </w:tcPr>
          <w:p w14:paraId="0E4526F9">
            <w:pPr>
              <w:widowControl/>
              <w:spacing w:before="120" w:after="120"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81</w:t>
            </w:r>
          </w:p>
        </w:tc>
      </w:tr>
      <w:tr w14:paraId="092DF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0" w:type="pct"/>
            <w:noWrap w:val="0"/>
            <w:vAlign w:val="center"/>
          </w:tcPr>
          <w:p w14:paraId="44528198">
            <w:pPr>
              <w:widowControl/>
              <w:spacing w:before="0" w:after="0" w:line="240" w:lineRule="auto"/>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3</w:t>
            </w:r>
          </w:p>
        </w:tc>
        <w:tc>
          <w:tcPr>
            <w:tcW w:w="1129" w:type="pct"/>
            <w:noWrap w:val="0"/>
            <w:vAlign w:val="center"/>
          </w:tcPr>
          <w:p w14:paraId="4BFDF3EE">
            <w:pPr>
              <w:widowControl/>
              <w:spacing w:before="0" w:after="0"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设备运行维护</w:t>
            </w:r>
          </w:p>
        </w:tc>
        <w:tc>
          <w:tcPr>
            <w:tcW w:w="3025" w:type="pct"/>
            <w:noWrap w:val="0"/>
            <w:vAlign w:val="center"/>
          </w:tcPr>
          <w:p w14:paraId="0354B192">
            <w:pPr>
              <w:widowControl/>
              <w:spacing w:before="0" w:after="0" w:line="24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含</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年内的设备日常运行维护。包含日常数据监管、定期巡查、除草、设备更换、配合汛前检查等工作。故障处理的及时响应(60分钟内)作出有效响应，如非现场响应无法解决问题的，在24小时内到达现场，重要站点48小时内解决问题。</w:t>
            </w:r>
          </w:p>
        </w:tc>
        <w:tc>
          <w:tcPr>
            <w:tcW w:w="347" w:type="pct"/>
            <w:noWrap w:val="0"/>
            <w:vAlign w:val="center"/>
          </w:tcPr>
          <w:p w14:paraId="33AE0022">
            <w:pPr>
              <w:widowControl/>
              <w:spacing w:before="0" w:after="0"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处</w:t>
            </w:r>
          </w:p>
        </w:tc>
        <w:tc>
          <w:tcPr>
            <w:tcW w:w="256" w:type="pct"/>
            <w:noWrap w:val="0"/>
            <w:vAlign w:val="center"/>
          </w:tcPr>
          <w:p w14:paraId="2054D71F">
            <w:pPr>
              <w:widowControl/>
              <w:spacing w:before="0" w:after="0" w:line="240" w:lineRule="auto"/>
              <w:ind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81</w:t>
            </w:r>
          </w:p>
        </w:tc>
      </w:tr>
    </w:tbl>
    <w:p w14:paraId="64579650">
      <w:pPr>
        <w:pStyle w:val="5"/>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3.4.2 预警断面测量</w:t>
      </w:r>
    </w:p>
    <w:p w14:paraId="18CF77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szCs w:val="24"/>
          <w:lang w:val="en-US" w:eastAsia="zh-CN"/>
        </w:rPr>
        <w:t>在安装山洪灾害声光电设备处开展水位预警断面测量，并将测量成果录入山洪四预平台。</w:t>
      </w:r>
    </w:p>
    <w:p w14:paraId="529065CA">
      <w:pPr>
        <w:pStyle w:val="7"/>
        <w:numPr>
          <w:ilvl w:val="0"/>
          <w:numId w:val="0"/>
        </w:numPr>
        <w:snapToGrid w:val="0"/>
        <w:spacing w:line="360" w:lineRule="auto"/>
        <w:ind w:right="1680" w:rightChars="700" w:firstLine="602" w:firstLineChars="200"/>
        <w:outlineLvl w:val="9"/>
        <w:rPr>
          <w:rFonts w:cs="宋体"/>
          <w:b/>
          <w:sz w:val="30"/>
          <w:szCs w:val="30"/>
        </w:rPr>
      </w:pPr>
      <w:bookmarkStart w:id="69" w:name="_Toc27508"/>
      <w:bookmarkStart w:id="70" w:name="_Toc100868382"/>
      <w:r>
        <w:rPr>
          <w:rFonts w:hint="eastAsia" w:cs="宋体"/>
          <w:b/>
          <w:sz w:val="30"/>
          <w:szCs w:val="30"/>
          <w:lang w:eastAsia="zh-CN"/>
        </w:rPr>
        <w:t>四、</w:t>
      </w:r>
      <w:r>
        <w:rPr>
          <w:rFonts w:hint="eastAsia" w:cs="宋体"/>
          <w:b/>
          <w:sz w:val="30"/>
          <w:szCs w:val="30"/>
        </w:rPr>
        <w:t>商务要求</w:t>
      </w:r>
      <w:bookmarkEnd w:id="69"/>
      <w:bookmarkEnd w:id="70"/>
    </w:p>
    <w:p w14:paraId="3D5830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lang w:val="en-US" w:eastAsia="zh-CN"/>
        </w:rPr>
        <w:t>4.1、▲</w:t>
      </w:r>
      <w:r>
        <w:rPr>
          <w:rFonts w:hint="eastAsia" w:ascii="宋体" w:hAnsi="宋体" w:eastAsia="宋体" w:cs="宋体"/>
          <w:sz w:val="24"/>
          <w:szCs w:val="24"/>
          <w:lang w:val="en-US" w:eastAsia="zh-CN"/>
        </w:rPr>
        <w:t>服务期限：项目于2025年11月30日前完成建设，</w:t>
      </w:r>
      <w:r>
        <w:rPr>
          <w:rFonts w:hint="eastAsia" w:ascii="宋体" w:hAnsi="宋体" w:eastAsia="宋体" w:cs="宋体"/>
          <w:sz w:val="24"/>
          <w:szCs w:val="24"/>
          <w:highlight w:val="none"/>
          <w:lang w:val="en-US" w:eastAsia="zh-CN"/>
        </w:rPr>
        <w:t>其中声光电设备应于8月15日前完成安装。</w:t>
      </w:r>
    </w:p>
    <w:p w14:paraId="481BC8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4.2付款方式：分三次支付。</w:t>
      </w:r>
      <w:r>
        <w:rPr>
          <w:rFonts w:hint="eastAsia" w:ascii="宋体" w:hAnsi="宋体" w:eastAsia="宋体" w:cs="宋体"/>
          <w:color w:val="000000"/>
          <w:sz w:val="24"/>
          <w:lang w:val="en-US" w:eastAsia="zh-CN"/>
        </w:rPr>
        <w:t>合同签订且具备实施条件7个工作日内收到中标人提供的发票</w:t>
      </w:r>
      <w:r>
        <w:rPr>
          <w:rFonts w:hint="eastAsia" w:ascii="宋体" w:hAnsi="宋体" w:eastAsia="宋体" w:cs="宋体"/>
          <w:sz w:val="24"/>
          <w:szCs w:val="24"/>
          <w:lang w:val="en-US" w:eastAsia="zh-CN"/>
        </w:rPr>
        <w:t>后支付总价的40%，第二次2026年6月30日前支付合同总价的40%，第三次2027年6月30日前支付合同总价剩余的20%。</w:t>
      </w:r>
    </w:p>
    <w:p w14:paraId="3EA1A064">
      <w:pPr>
        <w:pStyle w:val="7"/>
        <w:numPr>
          <w:ilvl w:val="0"/>
          <w:numId w:val="0"/>
        </w:numPr>
        <w:snapToGrid w:val="0"/>
        <w:spacing w:line="360" w:lineRule="auto"/>
        <w:ind w:right="1680" w:rightChars="700" w:firstLine="602" w:firstLineChars="200"/>
        <w:outlineLvl w:val="9"/>
        <w:rPr>
          <w:rFonts w:cs="宋体"/>
          <w:b/>
          <w:sz w:val="30"/>
          <w:szCs w:val="30"/>
        </w:rPr>
      </w:pPr>
      <w:bookmarkStart w:id="71" w:name="_Toc29964"/>
      <w:bookmarkStart w:id="72" w:name="_Toc100868383"/>
      <w:bookmarkStart w:id="73" w:name="_Toc34227693"/>
      <w:bookmarkStart w:id="74" w:name="_Toc29190"/>
      <w:r>
        <w:rPr>
          <w:rFonts w:hint="eastAsia" w:cs="宋体"/>
          <w:b/>
          <w:sz w:val="30"/>
          <w:szCs w:val="30"/>
          <w:lang w:eastAsia="zh-CN"/>
        </w:rPr>
        <w:t>五、</w:t>
      </w:r>
      <w:r>
        <w:rPr>
          <w:rFonts w:hint="eastAsia" w:cs="宋体"/>
          <w:b/>
          <w:sz w:val="30"/>
          <w:szCs w:val="30"/>
        </w:rPr>
        <w:t>其他要求</w:t>
      </w:r>
      <w:bookmarkEnd w:id="71"/>
      <w:bookmarkEnd w:id="72"/>
      <w:bookmarkEnd w:id="73"/>
      <w:bookmarkEnd w:id="74"/>
    </w:p>
    <w:p w14:paraId="52E26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sz w:val="24"/>
          <w:szCs w:val="24"/>
          <w:lang w:val="en-US" w:eastAsia="zh-CN"/>
        </w:rPr>
      </w:pPr>
      <w:bookmarkStart w:id="75" w:name="_Toc28716"/>
      <w:r>
        <w:rPr>
          <w:rFonts w:hint="eastAsia" w:ascii="Calibri" w:hAnsi="Calibri" w:eastAsia="宋体" w:cs="Times New Roman"/>
          <w:sz w:val="24"/>
          <w:szCs w:val="24"/>
          <w:lang w:val="en-US" w:eastAsia="zh-CN"/>
        </w:rPr>
        <w:t>本项目所涉及的安装数量，招标时确认数量不一定准确时，按其中标单价和实际工程量结算。税收、人工费、安装费等一切与之相关的所有费用都需包含在报价中。</w:t>
      </w:r>
      <w:bookmarkEnd w:id="75"/>
    </w:p>
    <w:p w14:paraId="42203A44">
      <w:pPr>
        <w:pStyle w:val="18"/>
        <w:numPr>
          <w:ilvl w:val="0"/>
          <w:numId w:val="0"/>
        </w:numPr>
        <w:spacing w:before="0" w:after="0"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br w:type="page"/>
      </w:r>
      <w:bookmarkStart w:id="76" w:name="_Toc3998"/>
      <w:r>
        <w:rPr>
          <w:rFonts w:hint="eastAsia" w:ascii="宋体" w:hAnsi="宋体" w:eastAsia="宋体" w:cs="宋体"/>
          <w:color w:val="auto"/>
          <w:sz w:val="36"/>
          <w:szCs w:val="36"/>
        </w:rPr>
        <w:t>第三章  投标人须知</w:t>
      </w:r>
      <w:bookmarkEnd w:id="55"/>
      <w:bookmarkEnd w:id="56"/>
      <w:bookmarkEnd w:id="57"/>
      <w:bookmarkEnd w:id="58"/>
      <w:bookmarkEnd w:id="76"/>
    </w:p>
    <w:p w14:paraId="3E5A2DB8">
      <w:pPr>
        <w:pStyle w:val="18"/>
        <w:spacing w:after="240"/>
        <w:jc w:val="left"/>
        <w:outlineLvl w:val="1"/>
        <w:rPr>
          <w:rFonts w:hint="eastAsia" w:ascii="宋体" w:hAnsi="宋体" w:eastAsia="宋体" w:cs="宋体"/>
          <w:color w:val="auto"/>
          <w:sz w:val="30"/>
          <w:szCs w:val="30"/>
        </w:rPr>
      </w:pPr>
      <w:bookmarkStart w:id="77" w:name="_Toc531358975"/>
      <w:bookmarkStart w:id="78" w:name="_Toc493956032"/>
      <w:bookmarkStart w:id="79" w:name="_Toc486423882"/>
      <w:bookmarkStart w:id="80" w:name="_Toc530551820"/>
      <w:bookmarkStart w:id="81" w:name="_Toc5578"/>
      <w:bookmarkStart w:id="82" w:name="EB4c7125c6dc654ed08b5f32dccfe34746"/>
      <w:bookmarkStart w:id="83" w:name="_Toc493956033"/>
      <w:r>
        <w:rPr>
          <w:rFonts w:hint="eastAsia" w:ascii="宋体" w:hAnsi="宋体" w:eastAsia="宋体" w:cs="宋体"/>
          <w:color w:val="auto"/>
          <w:sz w:val="30"/>
          <w:szCs w:val="30"/>
        </w:rPr>
        <w:t>投标人须知前附表</w:t>
      </w:r>
      <w:bookmarkEnd w:id="77"/>
      <w:bookmarkEnd w:id="78"/>
      <w:bookmarkEnd w:id="79"/>
      <w:bookmarkEnd w:id="80"/>
      <w:r>
        <w:rPr>
          <w:rFonts w:hint="eastAsia" w:ascii="宋体" w:hAnsi="宋体" w:eastAsia="宋体" w:cs="宋体"/>
          <w:color w:val="auto"/>
          <w:sz w:val="30"/>
          <w:szCs w:val="30"/>
        </w:rPr>
        <w:t>（一）</w:t>
      </w:r>
      <w:bookmarkEnd w:id="81"/>
    </w:p>
    <w:tbl>
      <w:tblPr>
        <w:tblStyle w:val="1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639"/>
        <w:gridCol w:w="7130"/>
      </w:tblGrid>
      <w:tr w14:paraId="02B2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969" w:type="dxa"/>
            <w:noWrap w:val="0"/>
            <w:vAlign w:val="center"/>
          </w:tcPr>
          <w:p w14:paraId="20218FBD">
            <w:pPr>
              <w:ind w:right="-98" w:rightChars="-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1639" w:type="dxa"/>
            <w:noWrap w:val="0"/>
            <w:vAlign w:val="center"/>
          </w:tcPr>
          <w:p w14:paraId="1B03ABA9">
            <w:pPr>
              <w:ind w:left="-113" w:leftChars="-47" w:right="-74" w:rightChars="-31" w:firstLine="27" w:firstLineChars="11"/>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条款名称</w:t>
            </w:r>
          </w:p>
        </w:tc>
        <w:tc>
          <w:tcPr>
            <w:tcW w:w="7130" w:type="dxa"/>
            <w:noWrap w:val="0"/>
            <w:vAlign w:val="center"/>
          </w:tcPr>
          <w:p w14:paraId="2D339B75">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编列内容</w:t>
            </w:r>
          </w:p>
        </w:tc>
      </w:tr>
      <w:tr w14:paraId="3AEB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69" w:type="dxa"/>
            <w:noWrap w:val="0"/>
            <w:vAlign w:val="center"/>
          </w:tcPr>
          <w:p w14:paraId="550FC8DF">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1.2.1</w:t>
            </w:r>
          </w:p>
        </w:tc>
        <w:tc>
          <w:tcPr>
            <w:tcW w:w="1639" w:type="dxa"/>
            <w:noWrap w:val="0"/>
            <w:vAlign w:val="center"/>
          </w:tcPr>
          <w:p w14:paraId="5C2CEEE9">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采购人</w:t>
            </w:r>
          </w:p>
        </w:tc>
        <w:tc>
          <w:tcPr>
            <w:tcW w:w="7130" w:type="dxa"/>
            <w:noWrap w:val="0"/>
            <w:vAlign w:val="center"/>
          </w:tcPr>
          <w:p w14:paraId="68495E34">
            <w:pPr>
              <w:rPr>
                <w:rFonts w:hint="eastAsia" w:ascii="宋体" w:hAnsi="宋体" w:eastAsia="宋体" w:cs="宋体"/>
                <w:bCs/>
                <w:color w:val="auto"/>
                <w:sz w:val="24"/>
                <w:szCs w:val="24"/>
              </w:rPr>
            </w:pPr>
            <w:r>
              <w:rPr>
                <w:rFonts w:hint="eastAsia" w:ascii="宋体" w:hAnsi="宋体" w:eastAsia="宋体" w:cs="宋体"/>
                <w:bCs/>
                <w:color w:val="auto"/>
                <w:sz w:val="24"/>
                <w:szCs w:val="24"/>
              </w:rPr>
              <w:t>见第一章招标公告</w:t>
            </w:r>
          </w:p>
        </w:tc>
      </w:tr>
      <w:tr w14:paraId="7A3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9" w:type="dxa"/>
            <w:noWrap w:val="0"/>
            <w:vAlign w:val="center"/>
          </w:tcPr>
          <w:p w14:paraId="32D73970">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1.2.2</w:t>
            </w:r>
          </w:p>
        </w:tc>
        <w:tc>
          <w:tcPr>
            <w:tcW w:w="1639" w:type="dxa"/>
            <w:noWrap w:val="0"/>
            <w:vAlign w:val="center"/>
          </w:tcPr>
          <w:p w14:paraId="7EA7BB90">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采购代理机构</w:t>
            </w:r>
          </w:p>
        </w:tc>
        <w:tc>
          <w:tcPr>
            <w:tcW w:w="7130" w:type="dxa"/>
            <w:noWrap w:val="0"/>
            <w:vAlign w:val="center"/>
          </w:tcPr>
          <w:p w14:paraId="322AD9CB">
            <w:pPr>
              <w:rPr>
                <w:rFonts w:hint="eastAsia" w:ascii="宋体" w:hAnsi="宋体" w:eastAsia="宋体" w:cs="宋体"/>
                <w:bCs/>
                <w:color w:val="auto"/>
                <w:sz w:val="24"/>
                <w:szCs w:val="24"/>
              </w:rPr>
            </w:pPr>
            <w:r>
              <w:rPr>
                <w:rFonts w:hint="eastAsia" w:ascii="宋体" w:hAnsi="宋体" w:eastAsia="宋体" w:cs="宋体"/>
                <w:bCs/>
                <w:color w:val="auto"/>
                <w:sz w:val="24"/>
                <w:szCs w:val="24"/>
              </w:rPr>
              <w:t>见第一章招标公告</w:t>
            </w:r>
          </w:p>
        </w:tc>
      </w:tr>
      <w:tr w14:paraId="3B8F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9" w:type="dxa"/>
            <w:noWrap w:val="0"/>
            <w:vAlign w:val="center"/>
          </w:tcPr>
          <w:p w14:paraId="5EB41DB8">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1.4.1</w:t>
            </w:r>
          </w:p>
        </w:tc>
        <w:tc>
          <w:tcPr>
            <w:tcW w:w="1639" w:type="dxa"/>
            <w:noWrap w:val="0"/>
            <w:vAlign w:val="center"/>
          </w:tcPr>
          <w:p w14:paraId="01DCF37A">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联合体投标</w:t>
            </w:r>
          </w:p>
        </w:tc>
        <w:tc>
          <w:tcPr>
            <w:tcW w:w="7130" w:type="dxa"/>
            <w:noWrap w:val="0"/>
            <w:vAlign w:val="center"/>
          </w:tcPr>
          <w:p w14:paraId="164DEC01">
            <w:pPr>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rPr>
              <w:t xml:space="preserve"> 不接受；</w:t>
            </w:r>
          </w:p>
          <w:p w14:paraId="69781884">
            <w:pPr>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sym w:font="Wingdings 2" w:char="0052"/>
            </w: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rPr>
              <w:t>接受。</w:t>
            </w:r>
          </w:p>
        </w:tc>
      </w:tr>
      <w:tr w14:paraId="6729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9" w:type="dxa"/>
            <w:noWrap w:val="0"/>
            <w:vAlign w:val="center"/>
          </w:tcPr>
          <w:p w14:paraId="4A30E117">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1.7.1</w:t>
            </w:r>
          </w:p>
        </w:tc>
        <w:tc>
          <w:tcPr>
            <w:tcW w:w="1639" w:type="dxa"/>
            <w:noWrap w:val="0"/>
            <w:vAlign w:val="center"/>
          </w:tcPr>
          <w:p w14:paraId="7D693CB4">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现场踏勘</w:t>
            </w:r>
          </w:p>
        </w:tc>
        <w:tc>
          <w:tcPr>
            <w:tcW w:w="7130" w:type="dxa"/>
            <w:noWrap w:val="0"/>
            <w:vAlign w:val="center"/>
          </w:tcPr>
          <w:p w14:paraId="2562AA26">
            <w:pP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rPr>
              <w:t xml:space="preserve"> 不组织。</w:t>
            </w:r>
          </w:p>
          <w:p w14:paraId="68D23AC1">
            <w:pP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 xml:space="preserve">组织，详见第二章招标需求。     </w:t>
            </w:r>
          </w:p>
        </w:tc>
      </w:tr>
      <w:tr w14:paraId="4BFC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9" w:type="dxa"/>
            <w:noWrap w:val="0"/>
            <w:vAlign w:val="center"/>
          </w:tcPr>
          <w:p w14:paraId="51C9ED50">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1.8.1</w:t>
            </w:r>
          </w:p>
        </w:tc>
        <w:tc>
          <w:tcPr>
            <w:tcW w:w="1639" w:type="dxa"/>
            <w:noWrap w:val="0"/>
            <w:vAlign w:val="center"/>
          </w:tcPr>
          <w:p w14:paraId="60C69C95">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答疑会</w:t>
            </w:r>
          </w:p>
        </w:tc>
        <w:tc>
          <w:tcPr>
            <w:tcW w:w="7130" w:type="dxa"/>
            <w:noWrap w:val="0"/>
            <w:vAlign w:val="center"/>
          </w:tcPr>
          <w:p w14:paraId="19C55648">
            <w:pP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rPr>
              <w:t xml:space="preserve"> 不召开；</w:t>
            </w:r>
          </w:p>
          <w:p w14:paraId="74F6ED93">
            <w:pP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 xml:space="preserve"> 召开。时间：   年  月  日  时  分；地点： </w:t>
            </w:r>
          </w:p>
        </w:tc>
      </w:tr>
      <w:tr w14:paraId="1D2A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9" w:type="dxa"/>
            <w:noWrap w:val="0"/>
            <w:vAlign w:val="center"/>
          </w:tcPr>
          <w:p w14:paraId="1D5B4934">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1.9.1</w:t>
            </w:r>
          </w:p>
        </w:tc>
        <w:tc>
          <w:tcPr>
            <w:tcW w:w="1639" w:type="dxa"/>
            <w:noWrap w:val="0"/>
            <w:vAlign w:val="center"/>
          </w:tcPr>
          <w:p w14:paraId="07CD67ED">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分包</w:t>
            </w:r>
          </w:p>
        </w:tc>
        <w:tc>
          <w:tcPr>
            <w:tcW w:w="7130" w:type="dxa"/>
            <w:noWrap w:val="0"/>
            <w:vAlign w:val="center"/>
          </w:tcPr>
          <w:p w14:paraId="76B4DBB2">
            <w:pPr>
              <w:ind w:left="-130" w:leftChars="-54" w:right="-122" w:rightChars="-51" w:firstLine="120" w:firstLineChars="5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1.不允许。</w:t>
            </w:r>
          </w:p>
          <w:p w14:paraId="4C3D5D9A">
            <w:pPr>
              <w:ind w:left="-130" w:leftChars="-54" w:right="-122" w:rightChars="-51" w:firstLine="120" w:firstLineChars="5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 2.允许，但主体部分不得分包，详见第二章招标需求</w:t>
            </w:r>
          </w:p>
        </w:tc>
      </w:tr>
      <w:tr w14:paraId="68F9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69" w:type="dxa"/>
            <w:noWrap w:val="0"/>
            <w:vAlign w:val="center"/>
          </w:tcPr>
          <w:p w14:paraId="4CFBCAB9">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1.11.1</w:t>
            </w:r>
          </w:p>
        </w:tc>
        <w:tc>
          <w:tcPr>
            <w:tcW w:w="1639" w:type="dxa"/>
            <w:noWrap w:val="0"/>
            <w:vAlign w:val="center"/>
          </w:tcPr>
          <w:p w14:paraId="57D4805F">
            <w:pPr>
              <w:ind w:left="-60" w:leftChars="-53" w:right="-74" w:rightChars="-31" w:hanging="67" w:hangingChars="28"/>
              <w:jc w:val="center"/>
              <w:rPr>
                <w:rFonts w:hint="eastAsia" w:ascii="宋体" w:hAnsi="宋体" w:eastAsia="宋体" w:cs="宋体"/>
                <w:bCs/>
                <w:color w:val="auto"/>
                <w:sz w:val="24"/>
                <w:szCs w:val="24"/>
              </w:rPr>
            </w:pPr>
            <w:r>
              <w:rPr>
                <w:rFonts w:hint="eastAsia" w:ascii="宋体" w:hAnsi="宋体" w:eastAsia="宋体" w:cs="宋体"/>
                <w:bCs/>
                <w:sz w:val="24"/>
                <w:szCs w:val="24"/>
              </w:rPr>
              <w:t>小型、微型企业的价格扣除</w:t>
            </w:r>
          </w:p>
        </w:tc>
        <w:tc>
          <w:tcPr>
            <w:tcW w:w="7130" w:type="dxa"/>
            <w:noWrap w:val="0"/>
            <w:vAlign w:val="center"/>
          </w:tcPr>
          <w:p w14:paraId="1C6AD39F">
            <w:pPr>
              <w:ind w:left="-101" w:leftChars="-42" w:right="-130" w:rightChars="-54" w:firstLine="120" w:firstLineChars="50"/>
              <w:rPr>
                <w:rFonts w:hint="eastAsia" w:ascii="宋体" w:hAnsi="宋体" w:eastAsia="宋体" w:cs="宋体"/>
                <w:bCs/>
                <w:snapToGrid w:val="0"/>
                <w:sz w:val="24"/>
                <w:szCs w:val="24"/>
              </w:rPr>
            </w:pPr>
            <w:r>
              <w:rPr>
                <w:rFonts w:hint="eastAsia" w:ascii="宋体" w:hAnsi="宋体" w:eastAsia="宋体" w:cs="宋体"/>
                <w:bCs/>
                <w:snapToGrid w:val="0"/>
                <w:sz w:val="24"/>
                <w:szCs w:val="24"/>
              </w:rPr>
              <w:t>1. 对小型和微型企业产品（或服务）给予</w:t>
            </w:r>
            <w:r>
              <w:rPr>
                <w:rFonts w:hint="eastAsia" w:ascii="宋体" w:hAnsi="宋体" w:eastAsia="宋体" w:cs="宋体"/>
                <w:bCs/>
                <w:snapToGrid w:val="0"/>
                <w:sz w:val="24"/>
                <w:szCs w:val="24"/>
                <w:u w:val="single"/>
              </w:rPr>
              <w:t xml:space="preserve">  </w:t>
            </w:r>
            <w:r>
              <w:rPr>
                <w:rFonts w:hint="eastAsia" w:ascii="宋体" w:hAnsi="宋体" w:eastAsia="宋体" w:cs="宋体"/>
                <w:bCs/>
                <w:snapToGrid w:val="0"/>
                <w:sz w:val="24"/>
                <w:szCs w:val="24"/>
                <w:u w:val="single"/>
                <w:lang w:val="en-US" w:eastAsia="zh-CN"/>
              </w:rPr>
              <w:t>10</w:t>
            </w:r>
            <w:r>
              <w:rPr>
                <w:rFonts w:hint="eastAsia" w:ascii="宋体" w:hAnsi="宋体" w:eastAsia="宋体" w:cs="宋体"/>
                <w:bCs/>
                <w:snapToGrid w:val="0"/>
                <w:sz w:val="24"/>
                <w:szCs w:val="24"/>
                <w:u w:val="single"/>
              </w:rPr>
              <w:t xml:space="preserve">  %</w:t>
            </w:r>
            <w:r>
              <w:rPr>
                <w:rFonts w:hint="eastAsia" w:ascii="宋体" w:hAnsi="宋体" w:eastAsia="宋体" w:cs="宋体"/>
                <w:bCs/>
                <w:snapToGrid w:val="0"/>
                <w:sz w:val="24"/>
                <w:szCs w:val="24"/>
              </w:rPr>
              <w:t>的价格扣除；</w:t>
            </w:r>
          </w:p>
          <w:p w14:paraId="369C1D1D">
            <w:pPr>
              <w:ind w:left="19" w:leftChars="8" w:right="-130" w:rightChars="-54"/>
              <w:rPr>
                <w:rFonts w:hint="eastAsia" w:ascii="宋体" w:hAnsi="宋体" w:eastAsia="宋体" w:cs="宋体"/>
                <w:bCs/>
                <w:snapToGrid w:val="0"/>
                <w:sz w:val="24"/>
                <w:szCs w:val="24"/>
              </w:rPr>
            </w:pPr>
            <w:r>
              <w:rPr>
                <w:rFonts w:hint="eastAsia" w:ascii="宋体" w:hAnsi="宋体" w:eastAsia="宋体" w:cs="宋体"/>
                <w:bCs/>
                <w:snapToGrid w:val="0"/>
                <w:sz w:val="24"/>
                <w:szCs w:val="24"/>
              </w:rPr>
              <w:t>2. 联合体协议或者分包意向协议约定小微企业的合同份额占到合同总金额30%，给予</w:t>
            </w:r>
            <w:r>
              <w:rPr>
                <w:rFonts w:hint="eastAsia" w:ascii="宋体" w:hAnsi="宋体" w:eastAsia="宋体" w:cs="宋体"/>
                <w:bCs/>
                <w:snapToGrid w:val="0"/>
                <w:sz w:val="24"/>
                <w:szCs w:val="24"/>
                <w:u w:val="single"/>
              </w:rPr>
              <w:t xml:space="preserve">  </w:t>
            </w:r>
            <w:r>
              <w:rPr>
                <w:rFonts w:hint="eastAsia" w:ascii="宋体" w:hAnsi="宋体" w:eastAsia="宋体" w:cs="宋体"/>
                <w:bCs/>
                <w:snapToGrid w:val="0"/>
                <w:sz w:val="24"/>
                <w:szCs w:val="24"/>
                <w:u w:val="single"/>
                <w:lang w:val="en-US" w:eastAsia="zh-CN"/>
              </w:rPr>
              <w:t xml:space="preserve">6 </w:t>
            </w:r>
            <w:r>
              <w:rPr>
                <w:rFonts w:hint="eastAsia" w:ascii="宋体" w:hAnsi="宋体" w:eastAsia="宋体" w:cs="宋体"/>
                <w:bCs/>
                <w:snapToGrid w:val="0"/>
                <w:sz w:val="24"/>
                <w:szCs w:val="24"/>
                <w:u w:val="single"/>
              </w:rPr>
              <w:t xml:space="preserve"> %</w:t>
            </w:r>
            <w:r>
              <w:rPr>
                <w:rFonts w:hint="eastAsia" w:ascii="宋体" w:hAnsi="宋体" w:eastAsia="宋体" w:cs="宋体"/>
                <w:bCs/>
                <w:snapToGrid w:val="0"/>
                <w:sz w:val="24"/>
                <w:szCs w:val="24"/>
              </w:rPr>
              <w:t>的价格扣除；</w:t>
            </w:r>
          </w:p>
          <w:p w14:paraId="0842F987">
            <w:pPr>
              <w:snapToGrid w:val="0"/>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3. 本项目所属行业：</w:t>
            </w:r>
          </w:p>
          <w:p w14:paraId="672432E5">
            <w:pPr>
              <w:ind w:left="379" w:leftChars="8" w:right="-130" w:rightChars="-54" w:hanging="360" w:hangingChars="150"/>
              <w:rPr>
                <w:rFonts w:hint="eastAsia" w:ascii="宋体" w:hAnsi="宋体" w:eastAsia="宋体" w:cs="宋体"/>
                <w:bCs/>
                <w:snapToGrid w:val="0"/>
                <w:color w:val="auto"/>
                <w:sz w:val="24"/>
                <w:szCs w:val="24"/>
              </w:rPr>
            </w:pPr>
            <w:r>
              <w:rPr>
                <w:rFonts w:hint="eastAsia" w:ascii="宋体" w:hAnsi="宋体" w:eastAsia="宋体" w:cs="宋体"/>
                <w:sz w:val="24"/>
                <w:szCs w:val="24"/>
              </w:rPr>
              <w:t>（1）标的：</w:t>
            </w:r>
            <w:r>
              <w:rPr>
                <w:rFonts w:hint="eastAsia" w:ascii="宋体" w:hAnsi="宋体" w:eastAsia="宋体" w:cs="宋体"/>
                <w:sz w:val="24"/>
                <w:szCs w:val="24"/>
                <w:u w:val="single"/>
                <w:lang w:val="en-US" w:eastAsia="zh-CN"/>
              </w:rPr>
              <w:t>龙泉市2025 年度山洪灾害防治非工程措施项目</w:t>
            </w:r>
            <w:r>
              <w:rPr>
                <w:rFonts w:hint="eastAsia" w:ascii="宋体" w:hAnsi="宋体" w:eastAsia="宋体" w:cs="宋体"/>
                <w:sz w:val="24"/>
                <w:szCs w:val="24"/>
              </w:rPr>
              <w:t>，属于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其他未列明行业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行业；</w:t>
            </w:r>
          </w:p>
        </w:tc>
      </w:tr>
      <w:tr w14:paraId="7422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69" w:type="dxa"/>
            <w:noWrap w:val="0"/>
            <w:vAlign w:val="center"/>
          </w:tcPr>
          <w:p w14:paraId="6D6DCB9B">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1.13.6</w:t>
            </w:r>
          </w:p>
        </w:tc>
        <w:tc>
          <w:tcPr>
            <w:tcW w:w="1639" w:type="dxa"/>
            <w:noWrap w:val="0"/>
            <w:vAlign w:val="center"/>
          </w:tcPr>
          <w:p w14:paraId="451DBED2">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质疑联系人</w:t>
            </w:r>
          </w:p>
        </w:tc>
        <w:tc>
          <w:tcPr>
            <w:tcW w:w="7130" w:type="dxa"/>
            <w:noWrap w:val="0"/>
            <w:vAlign w:val="center"/>
          </w:tcPr>
          <w:p w14:paraId="24DC1993">
            <w:pPr>
              <w:rPr>
                <w:rFonts w:hint="eastAsia" w:ascii="宋体" w:hAnsi="宋体" w:eastAsia="宋体" w:cs="宋体"/>
                <w:bCs/>
                <w:color w:val="auto"/>
                <w:sz w:val="24"/>
                <w:szCs w:val="24"/>
              </w:rPr>
            </w:pPr>
            <w:r>
              <w:rPr>
                <w:rFonts w:hint="eastAsia" w:ascii="宋体" w:hAnsi="宋体" w:eastAsia="宋体" w:cs="宋体"/>
                <w:bCs/>
                <w:color w:val="auto"/>
                <w:sz w:val="24"/>
                <w:szCs w:val="24"/>
              </w:rPr>
              <w:t>1. 采购需求、供应商资格条件及</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评审办法质疑：</w:t>
            </w:r>
          </w:p>
          <w:p w14:paraId="55413C7A">
            <w:pPr>
              <w:ind w:firstLine="360" w:firstLineChars="15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单  位：</w:t>
            </w:r>
            <w:r>
              <w:rPr>
                <w:rFonts w:hint="eastAsia" w:ascii="宋体" w:hAnsi="宋体" w:eastAsia="宋体" w:cs="宋体"/>
                <w:bCs/>
                <w:color w:val="auto"/>
                <w:sz w:val="24"/>
                <w:szCs w:val="24"/>
                <w:lang w:eastAsia="zh-CN"/>
              </w:rPr>
              <w:t>龙泉市水利局</w:t>
            </w:r>
          </w:p>
          <w:p w14:paraId="673F36D3">
            <w:pPr>
              <w:wordWrap w:val="0"/>
              <w:snapToGrid w:val="0"/>
              <w:spacing w:line="44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联系人：</w:t>
            </w:r>
            <w:r>
              <w:rPr>
                <w:rFonts w:hint="eastAsia" w:ascii="宋体" w:hAnsi="宋体" w:eastAsia="宋体" w:cs="宋体"/>
                <w:sz w:val="24"/>
                <w:szCs w:val="24"/>
                <w:u w:val="none"/>
                <w:lang w:val="en-US" w:eastAsia="zh-CN"/>
              </w:rPr>
              <w:t>季先生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none"/>
              </w:rPr>
              <w:t>联系方式：</w:t>
            </w:r>
            <w:r>
              <w:rPr>
                <w:rFonts w:hint="eastAsia" w:ascii="宋体" w:hAnsi="宋体" w:eastAsia="宋体" w:cs="宋体"/>
                <w:sz w:val="24"/>
                <w:szCs w:val="24"/>
                <w:u w:val="none"/>
                <w:lang w:eastAsia="zh-CN"/>
              </w:rPr>
              <w:t>0578-7262230</w:t>
            </w:r>
            <w:r>
              <w:rPr>
                <w:rFonts w:hint="eastAsia" w:ascii="宋体" w:hAnsi="宋体" w:eastAsia="宋体" w:cs="宋体"/>
                <w:color w:val="auto"/>
                <w:sz w:val="24"/>
                <w:szCs w:val="24"/>
                <w:u w:val="none"/>
                <w:lang w:eastAsia="zh-CN"/>
              </w:rPr>
              <w:t xml:space="preserve"> </w:t>
            </w:r>
            <w:r>
              <w:rPr>
                <w:rFonts w:hint="eastAsia" w:ascii="宋体" w:hAnsi="宋体" w:eastAsia="宋体" w:cs="宋体"/>
                <w:color w:val="auto"/>
                <w:sz w:val="24"/>
                <w:szCs w:val="24"/>
                <w:u w:val="none"/>
              </w:rPr>
              <w:t> </w:t>
            </w:r>
          </w:p>
          <w:p w14:paraId="3AE7AA7D">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 其他事项质疑：</w:t>
            </w:r>
          </w:p>
          <w:p w14:paraId="68C4404D">
            <w:pPr>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单  位：</w:t>
            </w:r>
            <w:r>
              <w:rPr>
                <w:rFonts w:hint="eastAsia" w:ascii="宋体" w:hAnsi="宋体" w:eastAsia="宋体" w:cs="宋体"/>
                <w:color w:val="auto"/>
                <w:sz w:val="24"/>
                <w:szCs w:val="24"/>
                <w:u w:val="none"/>
                <w:lang w:eastAsia="zh-CN"/>
              </w:rPr>
              <w:t>浙江丽水兴华工程管理有限公司</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rPr>
              <w:t xml:space="preserve"> </w:t>
            </w:r>
          </w:p>
          <w:p w14:paraId="50507E8B">
            <w:pPr>
              <w:ind w:firstLine="360" w:firstLineChars="150"/>
              <w:rPr>
                <w:rFonts w:hint="eastAsia" w:ascii="宋体" w:hAnsi="宋体" w:eastAsia="宋体" w:cs="宋体"/>
                <w:bCs/>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洪先生</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bCs/>
                <w:color w:val="auto"/>
                <w:sz w:val="24"/>
                <w:szCs w:val="24"/>
                <w:lang w:eastAsia="zh-CN"/>
              </w:rPr>
              <w:t>0578-2121823 </w:t>
            </w:r>
          </w:p>
        </w:tc>
      </w:tr>
      <w:tr w14:paraId="6F42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69" w:type="dxa"/>
            <w:noWrap w:val="0"/>
            <w:vAlign w:val="center"/>
          </w:tcPr>
          <w:p w14:paraId="0244F9FB">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1.13.11</w:t>
            </w:r>
          </w:p>
        </w:tc>
        <w:tc>
          <w:tcPr>
            <w:tcW w:w="1639" w:type="dxa"/>
            <w:noWrap w:val="0"/>
            <w:vAlign w:val="center"/>
          </w:tcPr>
          <w:p w14:paraId="5D9683B2">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同级政府采购监督管理部门</w:t>
            </w:r>
          </w:p>
        </w:tc>
        <w:tc>
          <w:tcPr>
            <w:tcW w:w="7130" w:type="dxa"/>
            <w:noWrap w:val="0"/>
            <w:vAlign w:val="center"/>
          </w:tcPr>
          <w:p w14:paraId="68904107">
            <w:pPr>
              <w:rPr>
                <w:rFonts w:hint="eastAsia" w:ascii="宋体" w:hAnsi="宋体" w:eastAsia="宋体" w:cs="宋体"/>
                <w:bCs/>
                <w:color w:val="auto"/>
                <w:sz w:val="24"/>
                <w:szCs w:val="24"/>
              </w:rPr>
            </w:pPr>
            <w:r>
              <w:rPr>
                <w:rFonts w:hint="eastAsia" w:ascii="宋体" w:hAnsi="宋体" w:eastAsia="宋体" w:cs="宋体"/>
                <w:bCs/>
                <w:color w:val="auto"/>
                <w:sz w:val="24"/>
                <w:szCs w:val="24"/>
              </w:rPr>
              <w:t>见第一章招标公告</w:t>
            </w:r>
          </w:p>
        </w:tc>
      </w:tr>
      <w:tr w14:paraId="37C1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69" w:type="dxa"/>
            <w:noWrap w:val="0"/>
            <w:vAlign w:val="center"/>
          </w:tcPr>
          <w:p w14:paraId="55A07464">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2.2.4</w:t>
            </w:r>
          </w:p>
        </w:tc>
        <w:tc>
          <w:tcPr>
            <w:tcW w:w="1639" w:type="dxa"/>
            <w:noWrap w:val="0"/>
            <w:vAlign w:val="center"/>
          </w:tcPr>
          <w:p w14:paraId="54A5C4F2">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澄清、修改发布网址</w:t>
            </w:r>
          </w:p>
        </w:tc>
        <w:tc>
          <w:tcPr>
            <w:tcW w:w="7130" w:type="dxa"/>
            <w:noWrap w:val="0"/>
            <w:vAlign w:val="center"/>
          </w:tcPr>
          <w:p w14:paraId="44C18274">
            <w:pPr>
              <w:rPr>
                <w:rFonts w:hint="eastAsia" w:ascii="宋体" w:hAnsi="宋体" w:eastAsia="宋体" w:cs="宋体"/>
                <w:bCs/>
                <w:color w:val="auto"/>
                <w:sz w:val="24"/>
                <w:szCs w:val="24"/>
              </w:rPr>
            </w:pPr>
            <w:r>
              <w:rPr>
                <w:rFonts w:hint="eastAsia" w:ascii="宋体" w:hAnsi="宋体" w:eastAsia="宋体" w:cs="宋体"/>
                <w:bCs/>
                <w:color w:val="auto"/>
                <w:sz w:val="24"/>
                <w:szCs w:val="24"/>
              </w:rPr>
              <w:t>1. 浙江政府采购网（</w:t>
            </w: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"http://www.zjzfcg.gov.cn"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rPr>
              <w:t>zfcg.czt.zj.gov.cn</w:t>
            </w:r>
            <w:r>
              <w:rPr>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rPr>
              <w:t>）</w:t>
            </w:r>
          </w:p>
          <w:p w14:paraId="18E13CD6">
            <w:pPr>
              <w:rPr>
                <w:rFonts w:hint="eastAsia" w:ascii="宋体" w:hAnsi="宋体" w:eastAsia="宋体" w:cs="宋体"/>
                <w:bCs/>
                <w:color w:val="auto"/>
                <w:sz w:val="24"/>
                <w:szCs w:val="24"/>
              </w:rPr>
            </w:pPr>
            <w:r>
              <w:rPr>
                <w:rFonts w:hint="eastAsia" w:ascii="宋体" w:hAnsi="宋体" w:eastAsia="宋体" w:cs="宋体"/>
                <w:bCs/>
                <w:color w:val="auto"/>
                <w:sz w:val="24"/>
                <w:szCs w:val="24"/>
              </w:rPr>
              <w:t>2. 丽水市公共资源交易网（lssggzy.lishui.gov.cn）</w:t>
            </w:r>
          </w:p>
        </w:tc>
      </w:tr>
      <w:tr w14:paraId="50BC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69" w:type="dxa"/>
            <w:noWrap w:val="0"/>
            <w:vAlign w:val="center"/>
          </w:tcPr>
          <w:p w14:paraId="330590E4">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3.4</w:t>
            </w:r>
          </w:p>
        </w:tc>
        <w:tc>
          <w:tcPr>
            <w:tcW w:w="1639" w:type="dxa"/>
            <w:noWrap w:val="0"/>
            <w:vAlign w:val="center"/>
          </w:tcPr>
          <w:p w14:paraId="009C70CA">
            <w:pPr>
              <w:ind w:left="-60" w:leftChars="-53" w:right="-74" w:rightChars="-31" w:hanging="67" w:hangingChars="28"/>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资格审查文件组成</w:t>
            </w:r>
          </w:p>
        </w:tc>
        <w:tc>
          <w:tcPr>
            <w:tcW w:w="7130" w:type="dxa"/>
            <w:noWrap w:val="0"/>
            <w:vAlign w:val="center"/>
          </w:tcPr>
          <w:p w14:paraId="6647A154">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rPr>
            </w:pPr>
            <w:r>
              <w:rPr>
                <w:rFonts w:hint="eastAsia" w:ascii="宋体" w:hAnsi="宋体" w:eastAsia="宋体" w:cs="宋体"/>
                <w:bCs/>
                <w:color w:val="auto"/>
                <w:sz w:val="24"/>
                <w:szCs w:val="24"/>
              </w:rPr>
              <w:t xml:space="preserve">▲1. </w:t>
            </w:r>
            <w:r>
              <w:rPr>
                <w:rFonts w:hint="eastAsia" w:ascii="宋体" w:hAnsi="宋体" w:eastAsia="宋体" w:cs="宋体"/>
                <w:color w:val="auto"/>
                <w:sz w:val="24"/>
              </w:rPr>
              <w:t>有效的营业执照扫描件；</w:t>
            </w:r>
          </w:p>
          <w:p w14:paraId="78008E5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color w:val="auto"/>
                <w:kern w:val="0"/>
                <w:sz w:val="24"/>
                <w:szCs w:val="24"/>
              </w:rPr>
              <w:t>2</w:t>
            </w:r>
            <w:r>
              <w:rPr>
                <w:rFonts w:hint="eastAsia" w:ascii="宋体" w:hAnsi="宋体" w:eastAsia="宋体" w:cs="宋体"/>
                <w:bCs/>
                <w:color w:val="auto"/>
                <w:sz w:val="24"/>
                <w:szCs w:val="24"/>
              </w:rPr>
              <w:t xml:space="preserve">. </w:t>
            </w:r>
            <w:r>
              <w:rPr>
                <w:rFonts w:hint="eastAsia" w:ascii="宋体" w:hAnsi="宋体" w:eastAsia="宋体" w:cs="宋体"/>
                <w:color w:val="auto"/>
                <w:sz w:val="24"/>
              </w:rPr>
              <w:t>负责人身份证扫描件；有被委托人的，则还应当提供授权委托书及被委托人的身份证扫描件）；</w:t>
            </w:r>
          </w:p>
          <w:p w14:paraId="76289FFA">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▲3.具有良好的财务会计制度、依法缴纳税收和社会保障资金的承诺函；</w:t>
            </w:r>
          </w:p>
          <w:p w14:paraId="164583D9">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▲4具有履行合同所必需设备和专业技术能力的承诺函；</w:t>
            </w:r>
          </w:p>
          <w:p w14:paraId="72EAFDE5">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rPr>
            </w:pPr>
            <w:bookmarkStart w:id="84" w:name="OLE_LINK7"/>
            <w:r>
              <w:rPr>
                <w:rFonts w:hint="eastAsia" w:ascii="宋体" w:hAnsi="宋体" w:eastAsia="宋体" w:cs="宋体"/>
                <w:color w:val="auto"/>
                <w:sz w:val="24"/>
              </w:rPr>
              <w:t>▲5.</w:t>
            </w:r>
            <w:bookmarkEnd w:id="84"/>
            <w:r>
              <w:rPr>
                <w:rFonts w:hint="eastAsia" w:ascii="宋体" w:hAnsi="宋体" w:eastAsia="宋体" w:cs="宋体"/>
                <w:color w:val="auto"/>
                <w:sz w:val="24"/>
              </w:rPr>
              <w:t xml:space="preserve"> 无重大违法记录声明书；</w:t>
            </w:r>
          </w:p>
          <w:p w14:paraId="21A00D7F">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 联合体协议书（若有）；</w:t>
            </w:r>
          </w:p>
          <w:p w14:paraId="62ADBBB7">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 特定资格条件证明材料电子文档（若有）；</w:t>
            </w:r>
          </w:p>
          <w:p w14:paraId="2E6F9A52">
            <w:pPr>
              <w:keepNext w:val="0"/>
              <w:keepLines w:val="0"/>
              <w:pageBreakBefore w:val="0"/>
              <w:widowControl w:val="0"/>
              <w:kinsoku/>
              <w:wordWrap/>
              <w:overflowPunct/>
              <w:topLinePunct w:val="0"/>
              <w:autoSpaceDE/>
              <w:autoSpaceDN/>
              <w:bidi w:val="0"/>
              <w:adjustRightInd/>
              <w:snapToGrid/>
              <w:spacing w:line="312" w:lineRule="auto"/>
              <w:ind w:firstLine="240" w:firstLineChars="1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 其他。</w:t>
            </w:r>
          </w:p>
          <w:p w14:paraId="7B901758">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注：编制格式要求见第五章投标文件格式，无格式的自行设计。</w:t>
            </w:r>
          </w:p>
        </w:tc>
      </w:tr>
      <w:tr w14:paraId="2B1B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69" w:type="dxa"/>
            <w:tcBorders>
              <w:bottom w:val="single" w:color="auto" w:sz="4" w:space="0"/>
            </w:tcBorders>
            <w:noWrap w:val="0"/>
            <w:vAlign w:val="center"/>
          </w:tcPr>
          <w:p w14:paraId="3F1BD4C7">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3.5</w:t>
            </w:r>
          </w:p>
        </w:tc>
        <w:tc>
          <w:tcPr>
            <w:tcW w:w="1639" w:type="dxa"/>
            <w:tcBorders>
              <w:bottom w:val="single" w:color="auto" w:sz="4" w:space="0"/>
            </w:tcBorders>
            <w:noWrap w:val="0"/>
            <w:vAlign w:val="center"/>
          </w:tcPr>
          <w:p w14:paraId="5A420480">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资信商务及技术文件组成</w:t>
            </w:r>
          </w:p>
        </w:tc>
        <w:tc>
          <w:tcPr>
            <w:tcW w:w="7130" w:type="dxa"/>
            <w:tcBorders>
              <w:bottom w:val="single" w:color="auto" w:sz="4" w:space="0"/>
            </w:tcBorders>
            <w:noWrap w:val="0"/>
            <w:vAlign w:val="center"/>
          </w:tcPr>
          <w:p w14:paraId="20E63696">
            <w:pPr>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 投标函；</w:t>
            </w:r>
          </w:p>
          <w:p w14:paraId="334BCB23">
            <w:pPr>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 成功案例及业绩及相关证明材料（若有）</w:t>
            </w:r>
          </w:p>
          <w:p w14:paraId="16BAEB46">
            <w:pPr>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 商务响应表；</w:t>
            </w:r>
          </w:p>
          <w:p w14:paraId="628D7581">
            <w:pPr>
              <w:ind w:left="360" w:hanging="360" w:hangingChars="15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4. 实施方案及实施计划（结合“第二章招标需求”和“第六章评标办法和细则”进行编制）</w:t>
            </w:r>
          </w:p>
          <w:p w14:paraId="38F235E7">
            <w:pPr>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5. 投标人需要说明的其他文件和证明。</w:t>
            </w:r>
          </w:p>
          <w:p w14:paraId="7EF8819B">
            <w:pPr>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注：编制格式要求见第五章投标文件格式，无格式的自行设计。</w:t>
            </w:r>
          </w:p>
        </w:tc>
      </w:tr>
      <w:tr w14:paraId="676A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1A97E8EB">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3.6</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606BD965">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报价文件组成</w:t>
            </w:r>
          </w:p>
        </w:tc>
        <w:tc>
          <w:tcPr>
            <w:tcW w:w="7130" w:type="dxa"/>
            <w:tcBorders>
              <w:top w:val="single" w:color="auto" w:sz="4" w:space="0"/>
              <w:left w:val="single" w:color="auto" w:sz="4" w:space="0"/>
              <w:bottom w:val="single" w:color="auto" w:sz="4" w:space="0"/>
              <w:right w:val="single" w:color="auto" w:sz="4" w:space="0"/>
            </w:tcBorders>
            <w:noWrap w:val="0"/>
            <w:vAlign w:val="center"/>
          </w:tcPr>
          <w:p w14:paraId="1D57BCA0">
            <w:pPr>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 开标一览表；</w:t>
            </w:r>
          </w:p>
          <w:p w14:paraId="68267AC2">
            <w:pPr>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 投标分项报价表；</w:t>
            </w:r>
          </w:p>
          <w:p w14:paraId="3F8C9D86">
            <w:pPr>
              <w:jc w:val="left"/>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.供应商符合小微企业、监狱企业和残疾人福利性企业相关政策的，应填写中小企业声明函，并提供相关证明；</w:t>
            </w:r>
          </w:p>
          <w:p w14:paraId="545B67AF">
            <w:pPr>
              <w:jc w:val="left"/>
              <w:rPr>
                <w:rFonts w:hint="eastAsia" w:ascii="宋体" w:hAnsi="宋体" w:eastAsia="宋体" w:cs="宋体"/>
                <w:bCs/>
                <w:color w:val="auto"/>
                <w:sz w:val="24"/>
                <w:szCs w:val="24"/>
              </w:rPr>
            </w:pPr>
            <w:r>
              <w:rPr>
                <w:rFonts w:hint="eastAsia" w:ascii="宋体" w:hAnsi="宋体" w:eastAsia="宋体" w:cs="宋体"/>
                <w:color w:val="auto"/>
                <w:sz w:val="24"/>
              </w:rPr>
              <w:t>注：编制格式要求见第五章投标文件格式，无格式的自行设计。</w:t>
            </w:r>
          </w:p>
        </w:tc>
      </w:tr>
      <w:tr w14:paraId="6F9B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73E2AF1F">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4.3.1</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6A0431AB">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投标有效期</w:t>
            </w:r>
          </w:p>
        </w:tc>
        <w:tc>
          <w:tcPr>
            <w:tcW w:w="7130" w:type="dxa"/>
            <w:tcBorders>
              <w:top w:val="single" w:color="auto" w:sz="4" w:space="0"/>
              <w:left w:val="single" w:color="auto" w:sz="4" w:space="0"/>
              <w:bottom w:val="single" w:color="auto" w:sz="4" w:space="0"/>
              <w:right w:val="single" w:color="auto" w:sz="4" w:space="0"/>
            </w:tcBorders>
            <w:noWrap w:val="0"/>
            <w:vAlign w:val="center"/>
          </w:tcPr>
          <w:p w14:paraId="7E6A0C6B">
            <w:pPr>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90 </w:t>
            </w:r>
            <w:r>
              <w:rPr>
                <w:rFonts w:hint="eastAsia" w:ascii="宋体" w:hAnsi="宋体" w:eastAsia="宋体" w:cs="宋体"/>
                <w:color w:val="auto"/>
                <w:sz w:val="24"/>
                <w:szCs w:val="24"/>
              </w:rPr>
              <w:t>天</w:t>
            </w:r>
          </w:p>
        </w:tc>
      </w:tr>
      <w:tr w14:paraId="037C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140312FD">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4.5.1</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B1A7CA3">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投标文件份数</w:t>
            </w:r>
          </w:p>
        </w:tc>
        <w:tc>
          <w:tcPr>
            <w:tcW w:w="7130" w:type="dxa"/>
            <w:tcBorders>
              <w:top w:val="single" w:color="auto" w:sz="4" w:space="0"/>
              <w:left w:val="single" w:color="auto" w:sz="4" w:space="0"/>
              <w:bottom w:val="single" w:color="auto" w:sz="4" w:space="0"/>
              <w:right w:val="single" w:color="auto" w:sz="4" w:space="0"/>
            </w:tcBorders>
            <w:noWrap w:val="0"/>
            <w:vAlign w:val="center"/>
          </w:tcPr>
          <w:p w14:paraId="64073435">
            <w:pPr>
              <w:wordWrap w:val="0"/>
              <w:rPr>
                <w:rFonts w:hint="eastAsia" w:ascii="宋体" w:hAnsi="宋体" w:eastAsia="宋体" w:cs="宋体"/>
                <w:b/>
                <w:color w:val="auto"/>
                <w:sz w:val="24"/>
                <w:szCs w:val="24"/>
              </w:rPr>
            </w:pPr>
            <w:r>
              <w:rPr>
                <w:rFonts w:hint="eastAsia" w:ascii="宋体" w:hAnsi="宋体" w:eastAsia="宋体" w:cs="宋体"/>
                <w:b/>
                <w:color w:val="auto"/>
                <w:sz w:val="24"/>
                <w:szCs w:val="24"/>
              </w:rPr>
              <w:t>1. 电子加密投标文件：政府采购云平台在线提交、上传一份；</w:t>
            </w:r>
          </w:p>
          <w:p w14:paraId="3C98E342">
            <w:pPr>
              <w:wordWrap w:val="0"/>
              <w:ind w:left="361" w:hanging="361" w:hangingChars="150"/>
              <w:rPr>
                <w:rFonts w:hint="eastAsia" w:ascii="宋体" w:hAnsi="宋体" w:eastAsia="宋体" w:cs="宋体"/>
                <w:b/>
                <w:color w:val="auto"/>
                <w:sz w:val="24"/>
                <w:szCs w:val="24"/>
              </w:rPr>
            </w:pPr>
            <w:r>
              <w:rPr>
                <w:rFonts w:hint="eastAsia" w:ascii="宋体" w:hAnsi="宋体" w:eastAsia="宋体" w:cs="宋体"/>
                <w:b/>
                <w:color w:val="auto"/>
                <w:sz w:val="24"/>
                <w:szCs w:val="24"/>
              </w:rPr>
              <w:t>2. 备份投标文件：电子邮件提交一份，由投标人自行确定是否提交；若提交请将备份投标文件以电子邮件的形式发送至</w:t>
            </w:r>
            <w:r>
              <w:rPr>
                <w:rFonts w:hint="eastAsia" w:ascii="宋体" w:hAnsi="宋体" w:eastAsia="宋体" w:cs="宋体"/>
                <w:b/>
                <w:color w:val="auto"/>
                <w:sz w:val="24"/>
                <w:szCs w:val="24"/>
                <w:u w:val="single"/>
              </w:rPr>
              <w:t>（</w:t>
            </w:r>
            <w:r>
              <w:rPr>
                <w:rFonts w:hint="eastAsia" w:ascii="宋体" w:hAnsi="宋体" w:eastAsia="宋体" w:cs="宋体"/>
                <w:b/>
                <w:color w:val="auto"/>
                <w:sz w:val="24"/>
                <w:szCs w:val="24"/>
                <w:u w:val="single"/>
                <w:lang w:eastAsia="zh-CN"/>
              </w:rPr>
              <w:t>451764303@qq.com</w:t>
            </w:r>
            <w:r>
              <w:rPr>
                <w:rFonts w:hint="eastAsia" w:ascii="宋体" w:hAnsi="宋体" w:eastAsia="宋体" w:cs="宋体"/>
                <w:b/>
                <w:color w:val="auto"/>
                <w:sz w:val="24"/>
                <w:szCs w:val="24"/>
                <w:u w:val="single"/>
              </w:rPr>
              <w:t>）</w:t>
            </w:r>
            <w:r>
              <w:rPr>
                <w:rFonts w:hint="eastAsia" w:ascii="宋体" w:hAnsi="宋体" w:eastAsia="宋体" w:cs="宋体"/>
                <w:b/>
                <w:color w:val="auto"/>
                <w:sz w:val="24"/>
                <w:szCs w:val="24"/>
              </w:rPr>
              <w:t>。</w:t>
            </w:r>
          </w:p>
          <w:p w14:paraId="06B5FEF0">
            <w:pPr>
              <w:ind w:left="482" w:hanging="482" w:hangingChars="200"/>
              <w:rPr>
                <w:rFonts w:hint="eastAsia" w:ascii="宋体" w:hAnsi="宋体" w:eastAsia="宋体" w:cs="宋体"/>
                <w:color w:val="auto"/>
                <w:sz w:val="24"/>
                <w:szCs w:val="24"/>
              </w:rPr>
            </w:pPr>
            <w:r>
              <w:rPr>
                <w:rFonts w:hint="eastAsia" w:ascii="宋体" w:hAnsi="宋体" w:eastAsia="宋体" w:cs="宋体"/>
                <w:b/>
                <w:color w:val="auto"/>
                <w:sz w:val="24"/>
                <w:szCs w:val="24"/>
              </w:rPr>
              <w:t>注：投标人在线解密失败后，启用备份投标文件，否则不启用备份投标文件。</w:t>
            </w:r>
          </w:p>
        </w:tc>
      </w:tr>
      <w:tr w14:paraId="0A68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355C77F7">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6.1.1</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0A6F3D0C">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开标时间和地点</w:t>
            </w:r>
          </w:p>
        </w:tc>
        <w:tc>
          <w:tcPr>
            <w:tcW w:w="7130" w:type="dxa"/>
            <w:tcBorders>
              <w:top w:val="single" w:color="auto" w:sz="4" w:space="0"/>
              <w:left w:val="single" w:color="auto" w:sz="4" w:space="0"/>
              <w:bottom w:val="single" w:color="auto" w:sz="4" w:space="0"/>
              <w:right w:val="single" w:color="auto" w:sz="4" w:space="0"/>
            </w:tcBorders>
            <w:noWrap w:val="0"/>
            <w:vAlign w:val="center"/>
          </w:tcPr>
          <w:p w14:paraId="092F0D40">
            <w:pPr>
              <w:rPr>
                <w:rFonts w:hint="eastAsia" w:ascii="宋体" w:hAnsi="宋体" w:eastAsia="宋体" w:cs="宋体"/>
                <w:color w:val="auto"/>
                <w:sz w:val="24"/>
                <w:szCs w:val="24"/>
              </w:rPr>
            </w:pPr>
            <w:r>
              <w:rPr>
                <w:rFonts w:hint="eastAsia" w:ascii="宋体" w:hAnsi="宋体" w:eastAsia="宋体" w:cs="宋体"/>
                <w:bCs/>
                <w:color w:val="auto"/>
                <w:sz w:val="24"/>
                <w:szCs w:val="24"/>
              </w:rPr>
              <w:t>见第一章招标公告，</w:t>
            </w:r>
            <w:r>
              <w:rPr>
                <w:rFonts w:hint="eastAsia" w:ascii="宋体" w:hAnsi="宋体" w:eastAsia="宋体" w:cs="宋体"/>
                <w:b/>
                <w:bCs/>
                <w:color w:val="auto"/>
                <w:sz w:val="24"/>
                <w:szCs w:val="24"/>
              </w:rPr>
              <w:t>投标人可以远程在线参加，不必现场参加开标</w:t>
            </w:r>
          </w:p>
        </w:tc>
      </w:tr>
      <w:tr w14:paraId="0347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9" w:type="dxa"/>
            <w:noWrap w:val="0"/>
            <w:vAlign w:val="center"/>
          </w:tcPr>
          <w:p w14:paraId="5C64E0F7">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6.3.1</w:t>
            </w:r>
          </w:p>
        </w:tc>
        <w:tc>
          <w:tcPr>
            <w:tcW w:w="1639" w:type="dxa"/>
            <w:noWrap w:val="0"/>
            <w:vAlign w:val="center"/>
          </w:tcPr>
          <w:p w14:paraId="6EC3F025">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评标方法</w:t>
            </w:r>
          </w:p>
        </w:tc>
        <w:tc>
          <w:tcPr>
            <w:tcW w:w="7130" w:type="dxa"/>
            <w:noWrap w:val="0"/>
            <w:vAlign w:val="center"/>
          </w:tcPr>
          <w:p w14:paraId="5FAFED32">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 综合评分法</w:t>
            </w:r>
          </w:p>
          <w:p w14:paraId="54CCB85F">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 最低评标价法</w:t>
            </w:r>
          </w:p>
        </w:tc>
      </w:tr>
      <w:tr w14:paraId="52A6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69" w:type="dxa"/>
            <w:noWrap w:val="0"/>
            <w:vAlign w:val="center"/>
          </w:tcPr>
          <w:p w14:paraId="02179703">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7.3</w:t>
            </w:r>
          </w:p>
        </w:tc>
        <w:tc>
          <w:tcPr>
            <w:tcW w:w="1639" w:type="dxa"/>
            <w:noWrap w:val="0"/>
            <w:vAlign w:val="center"/>
          </w:tcPr>
          <w:p w14:paraId="1A00C6CF">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非实质性条款允许偏离项数</w:t>
            </w:r>
          </w:p>
        </w:tc>
        <w:tc>
          <w:tcPr>
            <w:tcW w:w="7130" w:type="dxa"/>
            <w:noWrap w:val="0"/>
            <w:vAlign w:val="center"/>
          </w:tcPr>
          <w:p w14:paraId="5C0D351B">
            <w:pPr>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w:t>
            </w:r>
          </w:p>
        </w:tc>
      </w:tr>
      <w:tr w14:paraId="62E2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69" w:type="dxa"/>
            <w:noWrap w:val="0"/>
            <w:vAlign w:val="center"/>
          </w:tcPr>
          <w:p w14:paraId="1C38DA1A">
            <w:pPr>
              <w:ind w:left="-101" w:leftChars="-42" w:right="-130" w:rightChars="-54"/>
              <w:jc w:val="center"/>
              <w:rPr>
                <w:rFonts w:hint="eastAsia" w:ascii="宋体" w:hAnsi="宋体" w:eastAsia="宋体" w:cs="宋体"/>
                <w:bCs/>
                <w:snapToGrid w:val="0"/>
                <w:color w:val="auto"/>
                <w:sz w:val="24"/>
                <w:szCs w:val="24"/>
              </w:rPr>
            </w:pPr>
            <w:r>
              <w:rPr>
                <w:rFonts w:hint="eastAsia" w:ascii="宋体" w:hAnsi="宋体" w:eastAsia="宋体" w:cs="宋体"/>
                <w:color w:val="auto"/>
                <w:sz w:val="24"/>
              </w:rPr>
              <w:t>8.2.1</w:t>
            </w:r>
          </w:p>
        </w:tc>
        <w:tc>
          <w:tcPr>
            <w:tcW w:w="1639" w:type="dxa"/>
            <w:noWrap w:val="0"/>
            <w:vAlign w:val="center"/>
          </w:tcPr>
          <w:p w14:paraId="71963E52">
            <w:pPr>
              <w:ind w:left="-113" w:leftChars="-47" w:right="-74" w:rightChars="-31" w:firstLine="26" w:firstLineChars="11"/>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中标公告发布网址</w:t>
            </w:r>
          </w:p>
        </w:tc>
        <w:tc>
          <w:tcPr>
            <w:tcW w:w="7130" w:type="dxa"/>
            <w:noWrap w:val="0"/>
            <w:vAlign w:val="center"/>
          </w:tcPr>
          <w:p w14:paraId="50299252">
            <w:pPr>
              <w:rPr>
                <w:rFonts w:hint="eastAsia" w:ascii="宋体" w:hAnsi="宋体" w:eastAsia="宋体" w:cs="宋体"/>
                <w:bCs/>
                <w:color w:val="auto"/>
                <w:sz w:val="24"/>
                <w:szCs w:val="24"/>
              </w:rPr>
            </w:pPr>
            <w:r>
              <w:rPr>
                <w:rFonts w:hint="eastAsia" w:ascii="宋体" w:hAnsi="宋体" w:eastAsia="宋体" w:cs="宋体"/>
                <w:bCs/>
                <w:color w:val="auto"/>
                <w:sz w:val="24"/>
                <w:szCs w:val="24"/>
              </w:rPr>
              <w:t>1. 浙江政府采购网（</w:t>
            </w: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HYPERLINK "http://zfcg.czt.zj.gov.cn/"</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rPr>
              <w:t>zfcg.czt.</w:t>
            </w:r>
            <w:bookmarkStart w:id="85" w:name="_Hlt34895627"/>
            <w:bookmarkStart w:id="86" w:name="_Hlt34895628"/>
            <w:r>
              <w:rPr>
                <w:rFonts w:hint="eastAsia" w:ascii="宋体" w:hAnsi="宋体" w:eastAsia="宋体" w:cs="宋体"/>
                <w:color w:val="auto"/>
                <w:sz w:val="24"/>
                <w:szCs w:val="24"/>
              </w:rPr>
              <w:t>z</w:t>
            </w:r>
            <w:bookmarkEnd w:id="85"/>
            <w:bookmarkEnd w:id="86"/>
            <w:r>
              <w:rPr>
                <w:rFonts w:hint="eastAsia" w:ascii="宋体" w:hAnsi="宋体" w:eastAsia="宋体" w:cs="宋体"/>
                <w:color w:val="auto"/>
                <w:sz w:val="24"/>
                <w:szCs w:val="24"/>
              </w:rPr>
              <w:t>j.gov.cn</w:t>
            </w:r>
            <w:r>
              <w:rPr>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rPr>
              <w:t>）</w:t>
            </w:r>
          </w:p>
          <w:p w14:paraId="68D2E575">
            <w:pPr>
              <w:rPr>
                <w:rFonts w:hint="eastAsia" w:ascii="宋体" w:hAnsi="宋体" w:eastAsia="宋体" w:cs="宋体"/>
                <w:color w:val="auto"/>
                <w:sz w:val="24"/>
                <w:szCs w:val="24"/>
              </w:rPr>
            </w:pPr>
            <w:r>
              <w:rPr>
                <w:rFonts w:hint="eastAsia" w:ascii="宋体" w:hAnsi="宋体" w:eastAsia="宋体" w:cs="宋体"/>
                <w:bCs/>
                <w:color w:val="auto"/>
                <w:sz w:val="24"/>
                <w:szCs w:val="24"/>
              </w:rPr>
              <w:t>2. 丽水市公共资源交易网</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"http://www.lssggzy.com"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lssggzy.lishui.gov.cn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tc>
      </w:tr>
      <w:tr w14:paraId="1744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69" w:type="dxa"/>
            <w:noWrap w:val="0"/>
            <w:vAlign w:val="center"/>
          </w:tcPr>
          <w:p w14:paraId="5E44E3BE">
            <w:pPr>
              <w:ind w:left="-101" w:leftChars="-42" w:right="-130" w:rightChars="-54"/>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8.3</w:t>
            </w:r>
          </w:p>
        </w:tc>
        <w:tc>
          <w:tcPr>
            <w:tcW w:w="1639" w:type="dxa"/>
            <w:noWrap w:val="0"/>
            <w:vAlign w:val="center"/>
          </w:tcPr>
          <w:p w14:paraId="01F9D445">
            <w:pPr>
              <w:ind w:left="-130" w:leftChars="-54" w:right="-122" w:rightChars="-51"/>
              <w:jc w:val="center"/>
              <w:rPr>
                <w:rFonts w:hint="eastAsia" w:ascii="宋体" w:hAnsi="宋体" w:eastAsia="宋体" w:cs="宋体"/>
                <w:bCs/>
                <w:color w:val="auto"/>
                <w:sz w:val="24"/>
                <w:szCs w:val="24"/>
              </w:rPr>
            </w:pPr>
            <w:r>
              <w:rPr>
                <w:rFonts w:hint="eastAsia" w:ascii="宋体" w:hAnsi="宋体" w:eastAsia="宋体" w:cs="宋体"/>
                <w:color w:val="auto"/>
                <w:sz w:val="24"/>
              </w:rPr>
              <w:t>履约保证金</w:t>
            </w:r>
          </w:p>
        </w:tc>
        <w:tc>
          <w:tcPr>
            <w:tcW w:w="7130" w:type="dxa"/>
            <w:noWrap w:val="0"/>
            <w:vAlign w:val="center"/>
          </w:tcPr>
          <w:p w14:paraId="315CC938">
            <w:pPr>
              <w:rPr>
                <w:rFonts w:hint="eastAsia" w:ascii="宋体" w:hAnsi="宋体" w:eastAsia="宋体" w:cs="宋体"/>
                <w:bCs/>
                <w:color w:val="auto"/>
                <w:sz w:val="24"/>
                <w:szCs w:val="24"/>
              </w:rPr>
            </w:pPr>
            <w:r>
              <w:rPr>
                <w:rFonts w:hint="eastAsia" w:ascii="宋体" w:hAnsi="宋体" w:eastAsia="宋体" w:cs="宋体"/>
                <w:b/>
                <w:color w:val="auto"/>
                <w:sz w:val="24"/>
              </w:rPr>
              <w:t>本项目不缴纳履约保证金。</w:t>
            </w:r>
          </w:p>
        </w:tc>
      </w:tr>
    </w:tbl>
    <w:p w14:paraId="68796294">
      <w:pPr>
        <w:rPr>
          <w:rFonts w:hint="eastAsia" w:ascii="宋体" w:hAnsi="宋体" w:eastAsia="宋体" w:cs="宋体"/>
          <w:color w:val="auto"/>
        </w:rPr>
      </w:pPr>
    </w:p>
    <w:p w14:paraId="023CDB65">
      <w:pPr>
        <w:pStyle w:val="18"/>
        <w:spacing w:after="240"/>
        <w:outlineLvl w:val="1"/>
        <w:rPr>
          <w:rFonts w:hint="eastAsia" w:ascii="宋体" w:hAnsi="宋体" w:eastAsia="宋体" w:cs="宋体"/>
          <w:color w:val="auto"/>
          <w:sz w:val="30"/>
          <w:szCs w:val="30"/>
        </w:rPr>
        <w:sectPr>
          <w:headerReference r:id="rId9" w:type="default"/>
          <w:footerReference r:id="rId10" w:type="default"/>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p>
    <w:p w14:paraId="2938A659">
      <w:pPr>
        <w:pStyle w:val="18"/>
        <w:spacing w:after="240"/>
        <w:jc w:val="left"/>
        <w:outlineLvl w:val="1"/>
        <w:rPr>
          <w:rFonts w:hint="eastAsia" w:ascii="宋体" w:hAnsi="宋体" w:eastAsia="宋体" w:cs="宋体"/>
          <w:color w:val="auto"/>
          <w:sz w:val="30"/>
          <w:szCs w:val="30"/>
        </w:rPr>
      </w:pPr>
      <w:bookmarkStart w:id="87" w:name="_Toc12057"/>
      <w:r>
        <w:rPr>
          <w:rFonts w:hint="eastAsia" w:ascii="宋体" w:hAnsi="宋体" w:eastAsia="宋体" w:cs="宋体"/>
          <w:color w:val="auto"/>
          <w:sz w:val="30"/>
          <w:szCs w:val="30"/>
        </w:rPr>
        <w:t>投标人须知前附表（二）</w:t>
      </w:r>
      <w:bookmarkEnd w:id="87"/>
    </w:p>
    <w:p w14:paraId="307E7A88">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招标活动日程安排表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24ED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3F3600BF">
            <w:pPr>
              <w:ind w:left="-144" w:leftChars="-60" w:right="-113" w:rightChars="-47"/>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44" w:type="dxa"/>
            <w:noWrap w:val="0"/>
            <w:vAlign w:val="center"/>
          </w:tcPr>
          <w:p w14:paraId="6B01C5D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工作内容</w:t>
            </w:r>
          </w:p>
        </w:tc>
        <w:tc>
          <w:tcPr>
            <w:tcW w:w="3969" w:type="dxa"/>
            <w:noWrap w:val="0"/>
            <w:vAlign w:val="center"/>
          </w:tcPr>
          <w:p w14:paraId="559F121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时间安排</w:t>
            </w:r>
          </w:p>
        </w:tc>
        <w:tc>
          <w:tcPr>
            <w:tcW w:w="2715" w:type="dxa"/>
            <w:noWrap w:val="0"/>
            <w:vAlign w:val="center"/>
          </w:tcPr>
          <w:p w14:paraId="3384DB2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4E2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75C000B8">
            <w:pPr>
              <w:ind w:left="-144" w:leftChars="-60" w:right="-113" w:rightChars="-47"/>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44" w:type="dxa"/>
            <w:noWrap w:val="0"/>
            <w:vAlign w:val="center"/>
          </w:tcPr>
          <w:p w14:paraId="5704F2E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发布招标公告</w:t>
            </w:r>
          </w:p>
        </w:tc>
        <w:tc>
          <w:tcPr>
            <w:tcW w:w="3969" w:type="dxa"/>
            <w:noWrap w:val="0"/>
            <w:vAlign w:val="center"/>
          </w:tcPr>
          <w:p w14:paraId="5737F65C">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2025年7月8日</w:t>
            </w:r>
          </w:p>
        </w:tc>
        <w:tc>
          <w:tcPr>
            <w:tcW w:w="2715" w:type="dxa"/>
            <w:noWrap w:val="0"/>
            <w:vAlign w:val="center"/>
          </w:tcPr>
          <w:p w14:paraId="39249A3B">
            <w:pPr>
              <w:wordWrap w:val="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1.浙江政府采购网（</w:t>
            </w: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"http://www.zjzfcg.gov.cn" </w:instrText>
            </w:r>
            <w:r>
              <w:rPr>
                <w:rFonts w:hint="eastAsia" w:ascii="宋体" w:hAnsi="宋体" w:eastAsia="宋体" w:cs="宋体"/>
                <w:bCs/>
                <w:color w:val="auto"/>
                <w:sz w:val="24"/>
                <w:szCs w:val="24"/>
              </w:rPr>
              <w:fldChar w:fldCharType="separate"/>
            </w:r>
            <w:r>
              <w:rPr>
                <w:rFonts w:hint="eastAsia" w:ascii="宋体" w:hAnsi="宋体" w:eastAsia="宋体" w:cs="宋体"/>
                <w:color w:val="auto"/>
                <w:sz w:val="24"/>
                <w:szCs w:val="24"/>
              </w:rPr>
              <w:t>zfcg.czt.zj.gov.cn</w:t>
            </w:r>
            <w:r>
              <w:rPr>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rPr>
              <w:t>）</w:t>
            </w:r>
          </w:p>
          <w:p w14:paraId="62B31149">
            <w:pPr>
              <w:jc w:val="left"/>
              <w:rPr>
                <w:rFonts w:hint="eastAsia" w:ascii="宋体" w:hAnsi="宋体" w:eastAsia="宋体" w:cs="宋体"/>
                <w:color w:val="auto"/>
                <w:sz w:val="24"/>
                <w:szCs w:val="24"/>
              </w:rPr>
            </w:pPr>
            <w:r>
              <w:rPr>
                <w:rFonts w:hint="eastAsia" w:ascii="宋体" w:hAnsi="宋体" w:eastAsia="宋体" w:cs="宋体"/>
                <w:bCs/>
                <w:color w:val="auto"/>
                <w:sz w:val="24"/>
                <w:szCs w:val="24"/>
              </w:rPr>
              <w:t>2.丽水市公共资源交易网（</w:t>
            </w: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"http://www.lssggzy.com/" </w:instrText>
            </w:r>
            <w:r>
              <w:rPr>
                <w:rFonts w:hint="eastAsia" w:ascii="宋体" w:hAnsi="宋体" w:eastAsia="宋体" w:cs="宋体"/>
                <w:bCs/>
                <w:color w:val="auto"/>
                <w:sz w:val="24"/>
                <w:szCs w:val="24"/>
              </w:rPr>
              <w:fldChar w:fldCharType="separate"/>
            </w:r>
            <w:r>
              <w:rPr>
                <w:rStyle w:val="22"/>
                <w:rFonts w:hint="eastAsia" w:ascii="宋体" w:hAnsi="宋体" w:eastAsia="宋体" w:cs="宋体"/>
                <w:bCs/>
                <w:color w:val="auto"/>
                <w:sz w:val="24"/>
                <w:szCs w:val="24"/>
                <w:u w:val="none"/>
              </w:rPr>
              <w:t>lssggzy.lishui.gov.cn</w:t>
            </w:r>
            <w:r>
              <w:rPr>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rPr>
              <w:t>）</w:t>
            </w:r>
          </w:p>
        </w:tc>
      </w:tr>
      <w:tr w14:paraId="14F4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06582799">
            <w:pPr>
              <w:ind w:left="-144" w:leftChars="-60" w:right="-113" w:rightChars="-47"/>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144" w:type="dxa"/>
            <w:noWrap w:val="0"/>
            <w:vAlign w:val="center"/>
          </w:tcPr>
          <w:p w14:paraId="396028A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发放招标文件</w:t>
            </w:r>
          </w:p>
        </w:tc>
        <w:tc>
          <w:tcPr>
            <w:tcW w:w="3969" w:type="dxa"/>
            <w:noWrap w:val="0"/>
            <w:vAlign w:val="center"/>
          </w:tcPr>
          <w:p w14:paraId="523CB078">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2025年7月8日</w:t>
            </w:r>
            <w:r>
              <w:rPr>
                <w:rFonts w:hint="eastAsia" w:ascii="宋体" w:hAnsi="宋体" w:eastAsia="宋体" w:cs="宋体"/>
                <w:color w:val="auto"/>
                <w:sz w:val="24"/>
                <w:szCs w:val="24"/>
              </w:rPr>
              <w:t>起</w:t>
            </w:r>
          </w:p>
        </w:tc>
        <w:tc>
          <w:tcPr>
            <w:tcW w:w="2715" w:type="dxa"/>
            <w:noWrap w:val="0"/>
            <w:vAlign w:val="center"/>
          </w:tcPr>
          <w:p w14:paraId="21D216D0">
            <w:pPr>
              <w:tabs>
                <w:tab w:val="left" w:pos="2752"/>
              </w:tabs>
              <w:rPr>
                <w:rFonts w:hint="eastAsia" w:ascii="宋体" w:hAnsi="宋体" w:eastAsia="宋体" w:cs="宋体"/>
                <w:color w:val="auto"/>
                <w:sz w:val="24"/>
                <w:szCs w:val="24"/>
              </w:rPr>
            </w:pPr>
            <w:r>
              <w:rPr>
                <w:rFonts w:hint="eastAsia" w:ascii="宋体" w:hAnsi="宋体" w:eastAsia="宋体" w:cs="宋体"/>
                <w:color w:val="auto"/>
                <w:sz w:val="24"/>
                <w:szCs w:val="24"/>
              </w:rPr>
              <w:t>获取方式：招标公告附件自行下载</w:t>
            </w:r>
          </w:p>
        </w:tc>
      </w:tr>
      <w:tr w14:paraId="2734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42227860">
            <w:pPr>
              <w:ind w:left="-144" w:leftChars="-60" w:right="-113" w:rightChars="-47"/>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144" w:type="dxa"/>
            <w:noWrap w:val="0"/>
            <w:vAlign w:val="center"/>
          </w:tcPr>
          <w:p w14:paraId="6A7E7E0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现场踏勘和地点</w:t>
            </w:r>
          </w:p>
        </w:tc>
        <w:tc>
          <w:tcPr>
            <w:tcW w:w="3969" w:type="dxa"/>
            <w:noWrap w:val="0"/>
            <w:vAlign w:val="center"/>
          </w:tcPr>
          <w:p w14:paraId="40DE8E25">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 无</w:t>
            </w:r>
          </w:p>
          <w:p w14:paraId="0A8E7280">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XXXX</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日XX时，</w:t>
            </w:r>
          </w:p>
          <w:p w14:paraId="010506C6">
            <w:pPr>
              <w:jc w:val="left"/>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2715" w:type="dxa"/>
            <w:noWrap w:val="0"/>
            <w:vAlign w:val="center"/>
          </w:tcPr>
          <w:p w14:paraId="7FA038F1">
            <w:pPr>
              <w:rPr>
                <w:rFonts w:hint="eastAsia" w:ascii="宋体" w:hAnsi="宋体" w:eastAsia="宋体" w:cs="宋体"/>
                <w:color w:val="auto"/>
                <w:sz w:val="24"/>
                <w:szCs w:val="24"/>
              </w:rPr>
            </w:pPr>
          </w:p>
        </w:tc>
      </w:tr>
      <w:tr w14:paraId="6C43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15CE7707">
            <w:pPr>
              <w:ind w:left="-144" w:leftChars="-60" w:right="-113" w:rightChars="-47"/>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144" w:type="dxa"/>
            <w:noWrap w:val="0"/>
            <w:vAlign w:val="center"/>
          </w:tcPr>
          <w:p w14:paraId="39C2BB9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更正公告</w:t>
            </w:r>
          </w:p>
        </w:tc>
        <w:tc>
          <w:tcPr>
            <w:tcW w:w="3969" w:type="dxa"/>
            <w:noWrap w:val="0"/>
            <w:vAlign w:val="center"/>
          </w:tcPr>
          <w:p w14:paraId="77DEE49F">
            <w:pPr>
              <w:jc w:val="left"/>
              <w:rPr>
                <w:rFonts w:hint="eastAsia" w:ascii="宋体" w:hAnsi="宋体" w:eastAsia="宋体" w:cs="宋体"/>
                <w:color w:val="auto"/>
                <w:sz w:val="24"/>
                <w:szCs w:val="24"/>
              </w:rPr>
            </w:pPr>
            <w:r>
              <w:rPr>
                <w:rFonts w:hint="eastAsia" w:ascii="宋体" w:hAnsi="宋体" w:eastAsia="宋体" w:cs="宋体"/>
                <w:color w:val="auto"/>
                <w:sz w:val="24"/>
                <w:szCs w:val="24"/>
              </w:rPr>
              <w:t>澄清或修改内容可能影响投标文件编制的，提交投标文件截止时间15日前，</w:t>
            </w:r>
            <w:r>
              <w:rPr>
                <w:rFonts w:hint="eastAsia" w:ascii="宋体" w:hAnsi="宋体" w:eastAsia="宋体" w:cs="宋体"/>
                <w:color w:val="auto"/>
                <w:sz w:val="24"/>
              </w:rPr>
              <w:t>不足15日的，顺延</w:t>
            </w:r>
            <w:r>
              <w:rPr>
                <w:rFonts w:hint="eastAsia" w:ascii="宋体" w:hAnsi="宋体" w:eastAsia="宋体" w:cs="宋体"/>
                <w:color w:val="auto"/>
                <w:sz w:val="24"/>
                <w:szCs w:val="24"/>
              </w:rPr>
              <w:t>提交投标文件截止时间</w:t>
            </w:r>
            <w:r>
              <w:rPr>
                <w:rFonts w:hint="eastAsia" w:ascii="宋体" w:hAnsi="宋体" w:eastAsia="宋体" w:cs="宋体"/>
                <w:color w:val="auto"/>
                <w:sz w:val="24"/>
              </w:rPr>
              <w:t>；</w:t>
            </w:r>
          </w:p>
        </w:tc>
        <w:tc>
          <w:tcPr>
            <w:tcW w:w="2715" w:type="dxa"/>
            <w:noWrap w:val="0"/>
            <w:vAlign w:val="center"/>
          </w:tcPr>
          <w:p w14:paraId="14BD8136">
            <w:pPr>
              <w:jc w:val="left"/>
              <w:rPr>
                <w:rFonts w:hint="eastAsia" w:ascii="宋体" w:hAnsi="宋体" w:eastAsia="宋体" w:cs="宋体"/>
                <w:color w:val="auto"/>
                <w:sz w:val="24"/>
                <w:szCs w:val="24"/>
              </w:rPr>
            </w:pPr>
            <w:r>
              <w:rPr>
                <w:rFonts w:hint="eastAsia" w:ascii="宋体" w:hAnsi="宋体" w:eastAsia="宋体" w:cs="宋体"/>
                <w:color w:val="auto"/>
                <w:sz w:val="24"/>
                <w:szCs w:val="24"/>
              </w:rPr>
              <w:t>澄清或修改内容获取方式：更正公告</w:t>
            </w:r>
          </w:p>
        </w:tc>
      </w:tr>
      <w:tr w14:paraId="3B19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5B012857">
            <w:pPr>
              <w:ind w:left="-144" w:leftChars="-60" w:right="-113" w:rightChars="-47"/>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144" w:type="dxa"/>
            <w:noWrap w:val="0"/>
            <w:vAlign w:val="center"/>
          </w:tcPr>
          <w:p w14:paraId="64CCA37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提交投标文件截止时间</w:t>
            </w:r>
          </w:p>
        </w:tc>
        <w:tc>
          <w:tcPr>
            <w:tcW w:w="3969" w:type="dxa"/>
            <w:noWrap w:val="0"/>
            <w:vAlign w:val="center"/>
          </w:tcPr>
          <w:p w14:paraId="588D4892">
            <w:pPr>
              <w:jc w:val="left"/>
              <w:rPr>
                <w:rFonts w:hint="eastAsia" w:ascii="宋体" w:hAnsi="宋体" w:eastAsia="宋体" w:cs="宋体"/>
                <w:color w:val="auto"/>
                <w:sz w:val="24"/>
                <w:szCs w:val="24"/>
              </w:rPr>
            </w:pPr>
            <w:r>
              <w:rPr>
                <w:rFonts w:hint="eastAsia" w:ascii="宋体" w:hAnsi="宋体" w:eastAsia="宋体" w:cs="宋体"/>
                <w:bCs/>
                <w:color w:val="auto"/>
                <w:sz w:val="24"/>
                <w:szCs w:val="24"/>
              </w:rPr>
              <w:t>见第一章招标公告</w:t>
            </w:r>
          </w:p>
        </w:tc>
        <w:tc>
          <w:tcPr>
            <w:tcW w:w="2715" w:type="dxa"/>
            <w:noWrap w:val="0"/>
            <w:vAlign w:val="center"/>
          </w:tcPr>
          <w:p w14:paraId="1EEAA42F">
            <w:pPr>
              <w:rPr>
                <w:rFonts w:hint="eastAsia" w:ascii="宋体" w:hAnsi="宋体" w:eastAsia="宋体" w:cs="宋体"/>
                <w:color w:val="auto"/>
                <w:sz w:val="24"/>
                <w:szCs w:val="24"/>
              </w:rPr>
            </w:pPr>
          </w:p>
        </w:tc>
      </w:tr>
      <w:tr w14:paraId="5186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28B5558E">
            <w:pPr>
              <w:ind w:left="-144" w:leftChars="-60" w:right="-113" w:rightChars="-47"/>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144" w:type="dxa"/>
            <w:noWrap w:val="0"/>
            <w:vAlign w:val="center"/>
          </w:tcPr>
          <w:p w14:paraId="1755373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w:t>
            </w:r>
          </w:p>
        </w:tc>
        <w:tc>
          <w:tcPr>
            <w:tcW w:w="3969" w:type="dxa"/>
            <w:noWrap w:val="0"/>
            <w:vAlign w:val="center"/>
          </w:tcPr>
          <w:p w14:paraId="4E3BE759">
            <w:pPr>
              <w:jc w:val="left"/>
              <w:rPr>
                <w:rFonts w:hint="eastAsia" w:ascii="宋体" w:hAnsi="宋体" w:eastAsia="宋体" w:cs="宋体"/>
                <w:color w:val="auto"/>
                <w:sz w:val="24"/>
                <w:szCs w:val="24"/>
              </w:rPr>
            </w:pPr>
            <w:r>
              <w:rPr>
                <w:rFonts w:hint="eastAsia" w:ascii="宋体" w:hAnsi="宋体" w:eastAsia="宋体" w:cs="宋体"/>
                <w:bCs/>
                <w:color w:val="auto"/>
                <w:sz w:val="24"/>
                <w:szCs w:val="24"/>
              </w:rPr>
              <w:t>见第一章招标公告</w:t>
            </w:r>
          </w:p>
        </w:tc>
        <w:tc>
          <w:tcPr>
            <w:tcW w:w="2715" w:type="dxa"/>
            <w:noWrap w:val="0"/>
            <w:vAlign w:val="center"/>
          </w:tcPr>
          <w:p w14:paraId="07B52F1D">
            <w:pPr>
              <w:rPr>
                <w:rFonts w:hint="eastAsia" w:ascii="宋体" w:hAnsi="宋体" w:eastAsia="宋体" w:cs="宋体"/>
                <w:color w:val="auto"/>
                <w:sz w:val="24"/>
                <w:szCs w:val="24"/>
              </w:rPr>
            </w:pPr>
          </w:p>
        </w:tc>
      </w:tr>
      <w:tr w14:paraId="7845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44281545">
            <w:pPr>
              <w:ind w:left="-144" w:leftChars="-60" w:right="-113" w:rightChars="-47"/>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144" w:type="dxa"/>
            <w:noWrap w:val="0"/>
            <w:vAlign w:val="center"/>
          </w:tcPr>
          <w:p w14:paraId="666E1CA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中标公告及中标通知书</w:t>
            </w:r>
          </w:p>
        </w:tc>
        <w:tc>
          <w:tcPr>
            <w:tcW w:w="3969" w:type="dxa"/>
            <w:noWrap w:val="0"/>
            <w:vAlign w:val="center"/>
          </w:tcPr>
          <w:p w14:paraId="64D15BB0">
            <w:pPr>
              <w:jc w:val="left"/>
              <w:rPr>
                <w:rFonts w:hint="eastAsia" w:ascii="宋体" w:hAnsi="宋体" w:eastAsia="宋体" w:cs="宋体"/>
                <w:color w:val="auto"/>
                <w:sz w:val="24"/>
                <w:szCs w:val="24"/>
              </w:rPr>
            </w:pPr>
            <w:r>
              <w:rPr>
                <w:rFonts w:hint="eastAsia" w:ascii="宋体" w:hAnsi="宋体" w:eastAsia="宋体" w:cs="宋体"/>
                <w:color w:val="auto"/>
                <w:sz w:val="24"/>
              </w:rPr>
              <w:t>中标人确定之日起2个工作日内</w:t>
            </w:r>
          </w:p>
        </w:tc>
        <w:tc>
          <w:tcPr>
            <w:tcW w:w="2715" w:type="dxa"/>
            <w:noWrap w:val="0"/>
            <w:vAlign w:val="center"/>
          </w:tcPr>
          <w:p w14:paraId="7B435CCC">
            <w:pPr>
              <w:rPr>
                <w:rFonts w:hint="eastAsia" w:ascii="宋体" w:hAnsi="宋体" w:eastAsia="宋体" w:cs="宋体"/>
                <w:color w:val="auto"/>
                <w:sz w:val="24"/>
                <w:szCs w:val="24"/>
              </w:rPr>
            </w:pPr>
          </w:p>
        </w:tc>
      </w:tr>
      <w:tr w14:paraId="36DD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6A80F01D">
            <w:pPr>
              <w:ind w:left="-144" w:leftChars="-60" w:right="-113" w:rightChars="-47"/>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144" w:type="dxa"/>
            <w:noWrap w:val="0"/>
            <w:vAlign w:val="center"/>
          </w:tcPr>
          <w:p w14:paraId="70DC3D4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质疑期限</w:t>
            </w:r>
          </w:p>
        </w:tc>
        <w:tc>
          <w:tcPr>
            <w:tcW w:w="3969" w:type="dxa"/>
            <w:noWrap w:val="0"/>
            <w:vAlign w:val="center"/>
          </w:tcPr>
          <w:p w14:paraId="1D869A98">
            <w:pPr>
              <w:jc w:val="left"/>
              <w:rPr>
                <w:rFonts w:hint="eastAsia" w:ascii="宋体" w:hAnsi="宋体" w:eastAsia="宋体" w:cs="宋体"/>
                <w:color w:val="auto"/>
                <w:sz w:val="24"/>
                <w:szCs w:val="24"/>
              </w:rPr>
            </w:pPr>
            <w:r>
              <w:rPr>
                <w:rFonts w:hint="eastAsia" w:ascii="宋体" w:hAnsi="宋体" w:eastAsia="宋体" w:cs="宋体"/>
                <w:color w:val="auto"/>
                <w:sz w:val="24"/>
                <w:szCs w:val="24"/>
              </w:rPr>
              <w:t>中标结果公告期限届满之日起7个工作日内</w:t>
            </w:r>
          </w:p>
        </w:tc>
        <w:tc>
          <w:tcPr>
            <w:tcW w:w="2715" w:type="dxa"/>
            <w:noWrap w:val="0"/>
            <w:vAlign w:val="center"/>
          </w:tcPr>
          <w:p w14:paraId="642134F2">
            <w:pPr>
              <w:rPr>
                <w:rFonts w:hint="eastAsia" w:ascii="宋体" w:hAnsi="宋体" w:eastAsia="宋体" w:cs="宋体"/>
                <w:color w:val="auto"/>
                <w:sz w:val="24"/>
                <w:szCs w:val="24"/>
              </w:rPr>
            </w:pPr>
          </w:p>
        </w:tc>
      </w:tr>
      <w:tr w14:paraId="55D1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32C8F8E2">
            <w:pPr>
              <w:ind w:left="-144" w:leftChars="-60" w:right="-113" w:rightChars="-47"/>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144" w:type="dxa"/>
            <w:noWrap w:val="0"/>
            <w:vAlign w:val="center"/>
          </w:tcPr>
          <w:p w14:paraId="1126233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投诉期限</w:t>
            </w:r>
          </w:p>
        </w:tc>
        <w:tc>
          <w:tcPr>
            <w:tcW w:w="3969" w:type="dxa"/>
            <w:noWrap w:val="0"/>
            <w:vAlign w:val="center"/>
          </w:tcPr>
          <w:p w14:paraId="208CCC4A">
            <w:pPr>
              <w:jc w:val="left"/>
              <w:rPr>
                <w:rFonts w:hint="eastAsia" w:ascii="宋体" w:hAnsi="宋体" w:eastAsia="宋体" w:cs="宋体"/>
                <w:color w:val="auto"/>
                <w:sz w:val="24"/>
                <w:szCs w:val="24"/>
              </w:rPr>
            </w:pPr>
            <w:r>
              <w:rPr>
                <w:rFonts w:hint="eastAsia" w:ascii="宋体" w:hAnsi="宋体" w:eastAsia="宋体" w:cs="宋体"/>
                <w:color w:val="auto"/>
                <w:sz w:val="24"/>
                <w:szCs w:val="24"/>
              </w:rPr>
              <w:t>质疑答复期满后15个工作日内</w:t>
            </w:r>
          </w:p>
        </w:tc>
        <w:tc>
          <w:tcPr>
            <w:tcW w:w="2715" w:type="dxa"/>
            <w:noWrap w:val="0"/>
            <w:vAlign w:val="center"/>
          </w:tcPr>
          <w:p w14:paraId="77F65DA3">
            <w:pPr>
              <w:rPr>
                <w:rFonts w:hint="eastAsia" w:ascii="宋体" w:hAnsi="宋体" w:eastAsia="宋体" w:cs="宋体"/>
                <w:color w:val="auto"/>
                <w:sz w:val="24"/>
                <w:szCs w:val="24"/>
              </w:rPr>
            </w:pPr>
          </w:p>
        </w:tc>
      </w:tr>
      <w:tr w14:paraId="6D1B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47C2C783">
            <w:pPr>
              <w:ind w:left="-144" w:leftChars="-60" w:right="-113" w:rightChars="-47"/>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144" w:type="dxa"/>
            <w:noWrap w:val="0"/>
            <w:vAlign w:val="center"/>
          </w:tcPr>
          <w:p w14:paraId="5E53732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签订合同</w:t>
            </w:r>
          </w:p>
        </w:tc>
        <w:tc>
          <w:tcPr>
            <w:tcW w:w="3969" w:type="dxa"/>
            <w:noWrap w:val="0"/>
            <w:vAlign w:val="center"/>
          </w:tcPr>
          <w:p w14:paraId="7DB7974C">
            <w:pPr>
              <w:rPr>
                <w:rFonts w:hint="eastAsia" w:ascii="宋体" w:hAnsi="宋体" w:eastAsia="宋体" w:cs="宋体"/>
                <w:color w:val="auto"/>
                <w:sz w:val="24"/>
                <w:szCs w:val="24"/>
              </w:rPr>
            </w:pPr>
            <w:r>
              <w:rPr>
                <w:rFonts w:hint="eastAsia" w:ascii="宋体" w:hAnsi="宋体" w:eastAsia="宋体" w:cs="宋体"/>
                <w:color w:val="auto"/>
                <w:sz w:val="24"/>
                <w:szCs w:val="24"/>
              </w:rPr>
              <w:t>中标通知书发出之日起</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rPr>
              <w:t>日内，</w:t>
            </w:r>
            <w:r>
              <w:rPr>
                <w:rFonts w:hint="eastAsia" w:ascii="宋体" w:hAnsi="宋体" w:eastAsia="宋体" w:cs="宋体"/>
                <w:color w:val="auto"/>
                <w:sz w:val="24"/>
              </w:rPr>
              <w:t>按照招标文件和中标人投标文件的规定，与中标人签订书面合同。</w:t>
            </w:r>
          </w:p>
        </w:tc>
        <w:tc>
          <w:tcPr>
            <w:tcW w:w="2715" w:type="dxa"/>
            <w:noWrap w:val="0"/>
            <w:vAlign w:val="center"/>
          </w:tcPr>
          <w:p w14:paraId="7ED547BA">
            <w:pPr>
              <w:rPr>
                <w:rFonts w:hint="eastAsia" w:ascii="宋体" w:hAnsi="宋体" w:eastAsia="宋体" w:cs="宋体"/>
                <w:color w:val="auto"/>
                <w:sz w:val="24"/>
                <w:szCs w:val="24"/>
              </w:rPr>
            </w:pPr>
          </w:p>
        </w:tc>
      </w:tr>
      <w:bookmarkEnd w:id="82"/>
    </w:tbl>
    <w:p w14:paraId="3C773470">
      <w:pPr>
        <w:pStyle w:val="18"/>
        <w:spacing w:beforeLines="100" w:after="240" w:afterLines="100"/>
        <w:jc w:val="left"/>
        <w:outlineLvl w:val="1"/>
        <w:rPr>
          <w:rFonts w:hint="eastAsia" w:ascii="宋体" w:hAnsi="宋体" w:eastAsia="宋体" w:cs="宋体"/>
          <w:color w:val="auto"/>
          <w:sz w:val="30"/>
          <w:szCs w:val="30"/>
        </w:rPr>
        <w:sectPr>
          <w:footerReference r:id="rId11" w:type="even"/>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bookmarkStart w:id="88" w:name="_Toc531358976"/>
      <w:bookmarkStart w:id="89" w:name="_Toc530551821"/>
    </w:p>
    <w:p w14:paraId="67C4E264">
      <w:pPr>
        <w:pStyle w:val="18"/>
        <w:spacing w:beforeLines="100" w:after="240" w:afterLines="100"/>
        <w:jc w:val="left"/>
        <w:outlineLvl w:val="1"/>
        <w:rPr>
          <w:rFonts w:hint="eastAsia" w:ascii="宋体" w:hAnsi="宋体" w:eastAsia="宋体" w:cs="宋体"/>
          <w:color w:val="auto"/>
          <w:sz w:val="30"/>
          <w:szCs w:val="30"/>
        </w:rPr>
      </w:pPr>
      <w:bookmarkStart w:id="90" w:name="_Toc19554"/>
      <w:r>
        <w:rPr>
          <w:rFonts w:hint="eastAsia" w:ascii="宋体" w:hAnsi="宋体" w:eastAsia="宋体" w:cs="宋体"/>
          <w:color w:val="auto"/>
          <w:sz w:val="30"/>
          <w:szCs w:val="30"/>
        </w:rPr>
        <w:t>一    总则</w:t>
      </w:r>
      <w:bookmarkEnd w:id="83"/>
      <w:bookmarkEnd w:id="88"/>
      <w:bookmarkEnd w:id="89"/>
      <w:bookmarkEnd w:id="90"/>
    </w:p>
    <w:p w14:paraId="76AE5519">
      <w:pPr>
        <w:pStyle w:val="25"/>
        <w:rPr>
          <w:rFonts w:hint="eastAsia" w:ascii="宋体" w:hAnsi="宋体" w:eastAsia="宋体" w:cs="宋体"/>
          <w:color w:val="auto"/>
        </w:rPr>
      </w:pPr>
      <w:bookmarkStart w:id="91" w:name="_Toc531358977"/>
      <w:bookmarkStart w:id="92" w:name="_Toc530551822"/>
      <w:bookmarkStart w:id="93" w:name="_Toc7897"/>
      <w:bookmarkStart w:id="94" w:name="_Toc13015"/>
      <w:r>
        <w:rPr>
          <w:rFonts w:hint="eastAsia" w:ascii="宋体" w:hAnsi="宋体" w:eastAsia="宋体" w:cs="宋体"/>
          <w:color w:val="auto"/>
        </w:rPr>
        <w:t>1.1     适用范围</w:t>
      </w:r>
      <w:bookmarkEnd w:id="91"/>
      <w:bookmarkEnd w:id="92"/>
      <w:bookmarkEnd w:id="93"/>
      <w:bookmarkEnd w:id="94"/>
    </w:p>
    <w:p w14:paraId="74FFE46C">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bCs/>
          <w:color w:val="auto"/>
          <w:sz w:val="24"/>
          <w:szCs w:val="24"/>
        </w:rPr>
        <w:t>招标文件</w:t>
      </w:r>
      <w:r>
        <w:rPr>
          <w:rFonts w:hint="eastAsia" w:ascii="宋体" w:hAnsi="宋体" w:eastAsia="宋体" w:cs="宋体"/>
          <w:color w:val="auto"/>
          <w:sz w:val="24"/>
          <w:szCs w:val="24"/>
        </w:rPr>
        <w:t>适用于本次招标项目的采购行为，法律、法规另有规定的，从其规定。</w:t>
      </w:r>
    </w:p>
    <w:p w14:paraId="3AD9AC66">
      <w:pPr>
        <w:pStyle w:val="25"/>
        <w:rPr>
          <w:rFonts w:hint="eastAsia" w:ascii="宋体" w:hAnsi="宋体" w:eastAsia="宋体" w:cs="宋体"/>
          <w:color w:val="auto"/>
        </w:rPr>
      </w:pPr>
      <w:bookmarkStart w:id="95" w:name="_Toc531358978"/>
      <w:bookmarkStart w:id="96" w:name="_Toc26821"/>
      <w:bookmarkStart w:id="97" w:name="_Toc5821"/>
      <w:bookmarkStart w:id="98" w:name="_Toc530551823"/>
      <w:r>
        <w:rPr>
          <w:rFonts w:hint="eastAsia" w:ascii="宋体" w:hAnsi="宋体" w:eastAsia="宋体" w:cs="宋体"/>
          <w:color w:val="auto"/>
        </w:rPr>
        <w:t>1.2     定义</w:t>
      </w:r>
      <w:bookmarkEnd w:id="95"/>
      <w:bookmarkEnd w:id="96"/>
      <w:bookmarkEnd w:id="97"/>
      <w:bookmarkEnd w:id="98"/>
    </w:p>
    <w:p w14:paraId="1DC1631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1.2.1   “采购人”是指：见投标人须知前附表（一）；</w:t>
      </w:r>
    </w:p>
    <w:p w14:paraId="7C22C35A">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1.2.2   “采购代理机构”系指招标公告中载明的本项目的采购代理机构，详见投标人须知前附表（一）；</w:t>
      </w:r>
    </w:p>
    <w:p w14:paraId="41B08A9A">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1.2.3   “投标人”系指按照本招标文件的规定参加并递交投标文件的自然人、法人或其他组织；</w:t>
      </w:r>
    </w:p>
    <w:p w14:paraId="1CF6605A">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1.2.4   “负责人”系指法人企业的法定代表人，或其他组织为法律、行政法规规定代表单位行使职权的主要负责人，或自然人本人；</w:t>
      </w:r>
    </w:p>
    <w:p w14:paraId="5324DAB3">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1.2.5   “投标人代表”系指负责人或其授权的委托代理人；</w:t>
      </w:r>
    </w:p>
    <w:p w14:paraId="14F96D00">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1.2.6   “合同”系指采购人与中标人双方签署的规定双方权利与义务的协议，以及所有附件、附录、招标文件和投标文件所提到的构成合同的所有文件；</w:t>
      </w:r>
    </w:p>
    <w:p w14:paraId="56A2C5F5">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1.2.7   “服务”系指投标人按招标文件规定应承担的服务内容，包括送货上门、安装、调试、技术协助、维修、产品三包制度、校准、培训、技术指导以及其他类似的附随义务；</w:t>
      </w:r>
    </w:p>
    <w:p w14:paraId="5A7539EC">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1.2.8   “产品”系指投标人按招标文件规定，须向采购人提供的一切产品（包括：虚拟产品），以及产品相关的保险、税金、备品备件、附件、耗材、工具、手册及其它有关技术资料和材料等；</w:t>
      </w:r>
    </w:p>
    <w:p w14:paraId="349A1D96">
      <w:pPr>
        <w:spacing w:line="360" w:lineRule="auto"/>
        <w:ind w:left="720" w:hanging="720" w:hangingChars="300"/>
        <w:rPr>
          <w:rFonts w:hint="eastAsia" w:ascii="宋体" w:hAnsi="宋体" w:eastAsia="宋体" w:cs="宋体"/>
          <w:color w:val="auto"/>
          <w:sz w:val="24"/>
          <w:szCs w:val="24"/>
        </w:rPr>
      </w:pPr>
      <w:r>
        <w:rPr>
          <w:rFonts w:hint="eastAsia" w:ascii="宋体" w:hAnsi="宋体" w:eastAsia="宋体" w:cs="宋体"/>
          <w:color w:val="auto"/>
          <w:sz w:val="24"/>
          <w:szCs w:val="24"/>
        </w:rPr>
        <w:t>1.2.9   “项目”系指投标人按招标文件规定向采购人提供的服务和产品；</w:t>
      </w:r>
    </w:p>
    <w:p w14:paraId="51F1CBB9">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1.2.10  标有“</w:t>
      </w:r>
      <w:r>
        <w:rPr>
          <w:rFonts w:hint="eastAsia" w:ascii="宋体" w:hAnsi="宋体" w:eastAsia="宋体" w:cs="宋体"/>
          <w:color w:val="auto"/>
          <w:sz w:val="24"/>
        </w:rPr>
        <w:t>▲</w:t>
      </w:r>
      <w:r>
        <w:rPr>
          <w:rFonts w:hint="eastAsia" w:ascii="宋体" w:hAnsi="宋体" w:eastAsia="宋体" w:cs="宋体"/>
          <w:color w:val="auto"/>
          <w:sz w:val="24"/>
          <w:szCs w:val="24"/>
        </w:rPr>
        <w:t xml:space="preserve">”符号均属于“实质性条款”，不允许负偏离； </w:t>
      </w:r>
    </w:p>
    <w:p w14:paraId="1A5BB8B0">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1.2.11  标有“★”系指项目关键核心产品，作为判断同品牌产品的依据。</w:t>
      </w:r>
    </w:p>
    <w:p w14:paraId="2C4B328F">
      <w:pPr>
        <w:spacing w:line="360" w:lineRule="auto"/>
        <w:ind w:left="964" w:hanging="964" w:hangingChars="400"/>
        <w:rPr>
          <w:rFonts w:hint="eastAsia" w:ascii="宋体" w:hAnsi="宋体" w:eastAsia="宋体" w:cs="宋体"/>
          <w:b/>
          <w:color w:val="auto"/>
          <w:sz w:val="24"/>
          <w:szCs w:val="24"/>
        </w:rPr>
      </w:pPr>
      <w:r>
        <w:rPr>
          <w:rFonts w:hint="eastAsia" w:ascii="宋体" w:hAnsi="宋体" w:eastAsia="宋体" w:cs="宋体"/>
          <w:b/>
          <w:color w:val="auto"/>
          <w:sz w:val="24"/>
          <w:szCs w:val="24"/>
        </w:rPr>
        <w:t>1.2.12  “电子投标文件”系指投标人通过“政采云电子交易客户端”编制的数据电文形式的“电子加密投标文件”。</w:t>
      </w:r>
    </w:p>
    <w:p w14:paraId="26784008">
      <w:pPr>
        <w:spacing w:line="360" w:lineRule="auto"/>
        <w:ind w:left="964" w:hanging="964" w:hangingChars="400"/>
        <w:rPr>
          <w:rFonts w:hint="eastAsia" w:ascii="宋体" w:hAnsi="宋体" w:eastAsia="宋体" w:cs="宋体"/>
          <w:color w:val="auto"/>
          <w:sz w:val="24"/>
          <w:szCs w:val="24"/>
        </w:rPr>
      </w:pPr>
      <w:r>
        <w:rPr>
          <w:rFonts w:hint="eastAsia" w:ascii="宋体" w:hAnsi="宋体" w:eastAsia="宋体" w:cs="宋体"/>
          <w:b/>
          <w:color w:val="auto"/>
          <w:sz w:val="24"/>
          <w:szCs w:val="24"/>
        </w:rPr>
        <w:t>1.2.13  “备份投标文件”系指与“电子投标文件”同时生成的数据电文形式的电子文件。</w:t>
      </w:r>
    </w:p>
    <w:p w14:paraId="3D4647BF">
      <w:pPr>
        <w:pStyle w:val="25"/>
        <w:rPr>
          <w:rFonts w:hint="eastAsia" w:ascii="宋体" w:hAnsi="宋体" w:eastAsia="宋体" w:cs="宋体"/>
          <w:color w:val="auto"/>
        </w:rPr>
      </w:pPr>
      <w:bookmarkStart w:id="99" w:name="_Toc26294"/>
      <w:bookmarkStart w:id="100" w:name="_Toc530551825"/>
      <w:bookmarkStart w:id="101" w:name="_Toc531358980"/>
      <w:bookmarkStart w:id="102" w:name="_Toc28335"/>
      <w:r>
        <w:rPr>
          <w:rFonts w:hint="eastAsia" w:ascii="宋体" w:hAnsi="宋体" w:eastAsia="宋体" w:cs="宋体"/>
          <w:color w:val="auto"/>
        </w:rPr>
        <w:t>1.3     投标人应具备资格条件</w:t>
      </w:r>
      <w:bookmarkEnd w:id="99"/>
      <w:bookmarkEnd w:id="100"/>
      <w:bookmarkEnd w:id="101"/>
      <w:bookmarkEnd w:id="102"/>
    </w:p>
    <w:p w14:paraId="653B145A">
      <w:pPr>
        <w:spacing w:line="360" w:lineRule="auto"/>
        <w:ind w:left="960" w:hanging="960" w:hangingChars="400"/>
        <w:rPr>
          <w:rFonts w:hint="eastAsia" w:ascii="宋体" w:hAnsi="宋体" w:eastAsia="宋体" w:cs="宋体"/>
          <w:color w:val="auto"/>
          <w:sz w:val="24"/>
          <w:szCs w:val="24"/>
        </w:rPr>
      </w:pPr>
      <w:bookmarkStart w:id="103" w:name="_Toc530551826"/>
      <w:r>
        <w:rPr>
          <w:rFonts w:hint="eastAsia" w:ascii="宋体" w:hAnsi="宋体" w:eastAsia="宋体" w:cs="宋体"/>
          <w:color w:val="auto"/>
          <w:sz w:val="24"/>
          <w:szCs w:val="24"/>
        </w:rPr>
        <w:t>1.3.1   符合本文件第一章“第二条”的规定；</w:t>
      </w:r>
    </w:p>
    <w:p w14:paraId="2529D3EE">
      <w:pPr>
        <w:pStyle w:val="25"/>
        <w:rPr>
          <w:rFonts w:hint="eastAsia" w:ascii="宋体" w:hAnsi="宋体" w:eastAsia="宋体" w:cs="宋体"/>
          <w:color w:val="auto"/>
        </w:rPr>
      </w:pPr>
      <w:bookmarkStart w:id="104" w:name="_Toc15410"/>
      <w:bookmarkStart w:id="105" w:name="_Toc531358981"/>
      <w:bookmarkStart w:id="106" w:name="_Toc16282"/>
      <w:r>
        <w:rPr>
          <w:rFonts w:hint="eastAsia" w:ascii="宋体" w:hAnsi="宋体" w:eastAsia="宋体" w:cs="宋体"/>
          <w:color w:val="auto"/>
        </w:rPr>
        <w:t>1.4     联合体</w:t>
      </w:r>
      <w:bookmarkEnd w:id="103"/>
      <w:bookmarkEnd w:id="104"/>
      <w:bookmarkEnd w:id="105"/>
      <w:bookmarkEnd w:id="106"/>
    </w:p>
    <w:p w14:paraId="30126310">
      <w:pPr>
        <w:spacing w:line="360" w:lineRule="auto"/>
        <w:ind w:left="720" w:hanging="720" w:hangingChars="300"/>
        <w:rPr>
          <w:rFonts w:hint="eastAsia" w:ascii="宋体" w:hAnsi="宋体" w:eastAsia="宋体" w:cs="宋体"/>
          <w:color w:val="auto"/>
          <w:sz w:val="24"/>
          <w:szCs w:val="24"/>
        </w:rPr>
      </w:pPr>
      <w:r>
        <w:rPr>
          <w:rFonts w:hint="eastAsia" w:ascii="宋体" w:hAnsi="宋体" w:eastAsia="宋体" w:cs="宋体"/>
          <w:color w:val="auto"/>
          <w:sz w:val="24"/>
          <w:szCs w:val="24"/>
        </w:rPr>
        <w:t>1.4.1   联合体：见投标人须知前附表（一）；</w:t>
      </w:r>
    </w:p>
    <w:p w14:paraId="2D91B8A2">
      <w:pPr>
        <w:spacing w:line="360" w:lineRule="auto"/>
        <w:ind w:left="720" w:hanging="720" w:hangingChars="300"/>
        <w:rPr>
          <w:rFonts w:hint="eastAsia" w:ascii="宋体" w:hAnsi="宋体" w:eastAsia="宋体" w:cs="宋体"/>
          <w:color w:val="auto"/>
          <w:sz w:val="24"/>
          <w:szCs w:val="24"/>
        </w:rPr>
      </w:pPr>
      <w:r>
        <w:rPr>
          <w:rFonts w:hint="eastAsia" w:ascii="宋体" w:hAnsi="宋体" w:eastAsia="宋体" w:cs="宋体"/>
          <w:color w:val="auto"/>
          <w:sz w:val="24"/>
          <w:szCs w:val="24"/>
        </w:rPr>
        <w:t>1.4.2   联合体各方均符合政府采购法第二十二条第一款规定；</w:t>
      </w:r>
    </w:p>
    <w:p w14:paraId="44B13E5B">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1.4.3   联合体中至少有一方符合本文件规定的特定资质要求。但联合体中有同类资质的投标人按照联合体分工承担相同工作的，应当按照资质等级较低的投标人确定资质等级；</w:t>
      </w:r>
    </w:p>
    <w:p w14:paraId="1B5A7707">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1.4.4   以联合体形式参加政府采购活动的，联合体各方不得再单独参加或者与其他投标人另外组成联合体参加同一合同项下的政府采购活动；</w:t>
      </w:r>
    </w:p>
    <w:p w14:paraId="5FF87DF7">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1.4.5   联合体参与的，必须提供《联合体协议书》。</w:t>
      </w:r>
    </w:p>
    <w:p w14:paraId="5A018C05">
      <w:pPr>
        <w:pStyle w:val="25"/>
        <w:rPr>
          <w:rFonts w:hint="eastAsia" w:ascii="宋体" w:hAnsi="宋体" w:eastAsia="宋体" w:cs="宋体"/>
          <w:color w:val="auto"/>
        </w:rPr>
      </w:pPr>
      <w:bookmarkStart w:id="107" w:name="_Toc531358982"/>
      <w:bookmarkStart w:id="108" w:name="_Toc22408"/>
      <w:bookmarkStart w:id="109" w:name="_Toc26243"/>
      <w:bookmarkStart w:id="110" w:name="_Toc530551827"/>
      <w:r>
        <w:rPr>
          <w:rFonts w:hint="eastAsia" w:ascii="宋体" w:hAnsi="宋体" w:eastAsia="宋体" w:cs="宋体"/>
          <w:color w:val="auto"/>
        </w:rPr>
        <w:t>1.5     投标文件的语言及计量</w:t>
      </w:r>
      <w:bookmarkEnd w:id="107"/>
      <w:bookmarkEnd w:id="108"/>
      <w:bookmarkEnd w:id="109"/>
      <w:bookmarkEnd w:id="110"/>
    </w:p>
    <w:p w14:paraId="3BBEDE9B">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1.5.1   投标文件以及投标人、采购人与采购代理机构就有关投标事宜的所有来往函电，均应以简体中文书写，除签名、盖章、专用名称等特殊情形外；</w:t>
      </w:r>
    </w:p>
    <w:p w14:paraId="7DB03CE0">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1.5.2   投标资料提供外文证书或者外国语视听资料的，应当附有中文译本，由翻译机构盖章或者翻译人员签名；</w:t>
      </w:r>
    </w:p>
    <w:p w14:paraId="1FD2AAF6">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1.5.3   投标计量单位，招标文件已有明确规定的，使用招标文件规定的计量单位；招标文件没有规定的，应当采用中华人民共和国法定计量单位。</w:t>
      </w:r>
    </w:p>
    <w:p w14:paraId="6CF42C8F">
      <w:pPr>
        <w:pStyle w:val="25"/>
        <w:rPr>
          <w:rFonts w:hint="eastAsia" w:ascii="宋体" w:hAnsi="宋体" w:eastAsia="宋体" w:cs="宋体"/>
          <w:color w:val="auto"/>
        </w:rPr>
      </w:pPr>
      <w:bookmarkStart w:id="111" w:name="_Toc28898"/>
      <w:bookmarkStart w:id="112" w:name="_Toc23859"/>
      <w:bookmarkStart w:id="113" w:name="_Toc531358983"/>
      <w:bookmarkStart w:id="114" w:name="_Toc530551828"/>
      <w:r>
        <w:rPr>
          <w:rFonts w:hint="eastAsia" w:ascii="宋体" w:hAnsi="宋体" w:eastAsia="宋体" w:cs="宋体"/>
          <w:color w:val="auto"/>
        </w:rPr>
        <w:t>1.6     投标费用</w:t>
      </w:r>
      <w:bookmarkEnd w:id="111"/>
      <w:bookmarkEnd w:id="112"/>
      <w:bookmarkEnd w:id="113"/>
      <w:bookmarkEnd w:id="114"/>
    </w:p>
    <w:p w14:paraId="4729E22D">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不论投标的结果如何，投标人均应自行承担所有与投标有关的全部费用。</w:t>
      </w:r>
    </w:p>
    <w:p w14:paraId="63CA51DE">
      <w:pPr>
        <w:pStyle w:val="25"/>
        <w:rPr>
          <w:rFonts w:hint="eastAsia" w:ascii="宋体" w:hAnsi="宋体" w:eastAsia="宋体" w:cs="宋体"/>
          <w:color w:val="auto"/>
        </w:rPr>
      </w:pPr>
      <w:bookmarkStart w:id="115" w:name="_Toc531358984"/>
      <w:bookmarkStart w:id="116" w:name="_Toc530551829"/>
      <w:bookmarkStart w:id="117" w:name="_Toc15829"/>
      <w:bookmarkStart w:id="118" w:name="_Toc30317"/>
      <w:r>
        <w:rPr>
          <w:rFonts w:hint="eastAsia" w:ascii="宋体" w:hAnsi="宋体" w:eastAsia="宋体" w:cs="宋体"/>
          <w:color w:val="auto"/>
        </w:rPr>
        <w:t>1.7     现场踏勘</w:t>
      </w:r>
      <w:bookmarkEnd w:id="115"/>
      <w:bookmarkEnd w:id="116"/>
      <w:bookmarkEnd w:id="117"/>
      <w:bookmarkEnd w:id="118"/>
    </w:p>
    <w:p w14:paraId="390377E9">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1.7.1   采购人或采购代理机构按投标人须知前附表（一）规定的时间、地点组织投标人现场踏勘；</w:t>
      </w:r>
    </w:p>
    <w:p w14:paraId="0E527853">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1.7.2   投标人踏勘现场发生的费用自理；</w:t>
      </w:r>
    </w:p>
    <w:p w14:paraId="3371C321">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1.7.3   除招标人的原因外，投标人自行负责在踏勘现场中所发生的人员伤亡和财产损失；</w:t>
      </w:r>
    </w:p>
    <w:p w14:paraId="1599A006">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1.7.4   招标人在现场踏勘中介绍的场地和相关的周边环境情况，供投标人在编制投标文件时参考，采购人不对投标人据此作出的判断和决策负责；</w:t>
      </w:r>
    </w:p>
    <w:p w14:paraId="4890E321">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1.7.5   投标人自身原因不参与现场踏勘的，不得就此提出质疑。</w:t>
      </w:r>
    </w:p>
    <w:p w14:paraId="245F8C14">
      <w:pPr>
        <w:pStyle w:val="25"/>
        <w:rPr>
          <w:rFonts w:hint="eastAsia" w:ascii="宋体" w:hAnsi="宋体" w:eastAsia="宋体" w:cs="宋体"/>
          <w:color w:val="auto"/>
        </w:rPr>
      </w:pPr>
      <w:bookmarkStart w:id="119" w:name="_Toc531358985"/>
      <w:bookmarkStart w:id="120" w:name="_Toc5796"/>
      <w:bookmarkStart w:id="121" w:name="_Toc530551830"/>
      <w:bookmarkStart w:id="122" w:name="_Toc22607"/>
      <w:r>
        <w:rPr>
          <w:rFonts w:hint="eastAsia" w:ascii="宋体" w:hAnsi="宋体" w:eastAsia="宋体" w:cs="宋体"/>
          <w:color w:val="auto"/>
        </w:rPr>
        <w:t>1.8     答疑会</w:t>
      </w:r>
      <w:bookmarkEnd w:id="119"/>
      <w:bookmarkEnd w:id="120"/>
      <w:bookmarkEnd w:id="121"/>
      <w:bookmarkEnd w:id="122"/>
    </w:p>
    <w:p w14:paraId="5B35B1A4">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1.8.1   采购人或采购代理机构按投标人须知前附表（一）规定的时间和地点召开答疑会；</w:t>
      </w:r>
    </w:p>
    <w:p w14:paraId="1CBB5A13">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1.8.2   答疑会后，采购人或采购代理机构按本章第2.2款规定对投标人所提问题进行澄清答复；</w:t>
      </w:r>
    </w:p>
    <w:p w14:paraId="2BF867C3">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1.8.3   投标人自身原因不参与答疑会的，不得就此提出质疑。</w:t>
      </w:r>
    </w:p>
    <w:p w14:paraId="54F48F32">
      <w:pPr>
        <w:pStyle w:val="25"/>
        <w:rPr>
          <w:rFonts w:hint="eastAsia" w:ascii="宋体" w:hAnsi="宋体" w:eastAsia="宋体" w:cs="宋体"/>
          <w:color w:val="auto"/>
        </w:rPr>
      </w:pPr>
      <w:bookmarkStart w:id="123" w:name="_Toc531358986"/>
      <w:bookmarkStart w:id="124" w:name="_Toc27954"/>
      <w:bookmarkStart w:id="125" w:name="_Toc530551831"/>
      <w:bookmarkStart w:id="126" w:name="_Toc31144"/>
      <w:r>
        <w:rPr>
          <w:rFonts w:hint="eastAsia" w:ascii="宋体" w:hAnsi="宋体" w:eastAsia="宋体" w:cs="宋体"/>
          <w:color w:val="auto"/>
        </w:rPr>
        <w:t>1.9     分包</w:t>
      </w:r>
      <w:bookmarkEnd w:id="123"/>
      <w:bookmarkEnd w:id="124"/>
      <w:bookmarkEnd w:id="125"/>
      <w:bookmarkEnd w:id="126"/>
    </w:p>
    <w:p w14:paraId="49F7B316">
      <w:pPr>
        <w:spacing w:line="360" w:lineRule="auto"/>
        <w:ind w:left="720" w:hanging="720" w:hangingChars="300"/>
        <w:rPr>
          <w:rFonts w:hint="eastAsia" w:ascii="宋体" w:hAnsi="宋体" w:eastAsia="宋体" w:cs="宋体"/>
          <w:color w:val="auto"/>
          <w:sz w:val="24"/>
          <w:szCs w:val="24"/>
        </w:rPr>
      </w:pPr>
      <w:r>
        <w:rPr>
          <w:rFonts w:hint="eastAsia" w:ascii="宋体" w:hAnsi="宋体" w:eastAsia="宋体" w:cs="宋体"/>
          <w:color w:val="auto"/>
          <w:sz w:val="24"/>
          <w:szCs w:val="24"/>
        </w:rPr>
        <w:t>1.9.1   分包：见投标人须知前附表（一）；</w:t>
      </w:r>
    </w:p>
    <w:p w14:paraId="61514C8F">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1.9.2   投标人根据招标文件的规定和采购项目的实际情况，拟在中标后将中标项目的非主体、非关键性工作分包的，应当在投标文件中载明分包承担主体，分包承担主体应当具备相应资质条件且不得再次分包。</w:t>
      </w:r>
    </w:p>
    <w:p w14:paraId="36D2D4CC">
      <w:pPr>
        <w:pStyle w:val="25"/>
        <w:rPr>
          <w:rFonts w:hint="eastAsia" w:ascii="宋体" w:hAnsi="宋体" w:eastAsia="宋体" w:cs="宋体"/>
          <w:color w:val="auto"/>
        </w:rPr>
      </w:pPr>
      <w:bookmarkStart w:id="127" w:name="_Toc9927"/>
      <w:bookmarkStart w:id="128" w:name="_Toc530551832"/>
      <w:bookmarkStart w:id="129" w:name="_Toc531358987"/>
      <w:bookmarkStart w:id="130" w:name="_Toc4496"/>
      <w:r>
        <w:rPr>
          <w:rFonts w:hint="eastAsia" w:ascii="宋体" w:hAnsi="宋体" w:eastAsia="宋体" w:cs="宋体"/>
          <w:color w:val="auto"/>
        </w:rPr>
        <w:t>1.10    保密</w:t>
      </w:r>
      <w:bookmarkEnd w:id="127"/>
      <w:bookmarkEnd w:id="128"/>
      <w:bookmarkEnd w:id="129"/>
      <w:bookmarkEnd w:id="130"/>
    </w:p>
    <w:p w14:paraId="487BE69C">
      <w:pPr>
        <w:spacing w:line="360" w:lineRule="auto"/>
        <w:ind w:left="1080" w:leftChars="450"/>
        <w:rPr>
          <w:rFonts w:hint="eastAsia" w:ascii="宋体" w:hAnsi="宋体" w:eastAsia="宋体" w:cs="宋体"/>
          <w:color w:val="auto"/>
          <w:sz w:val="24"/>
          <w:szCs w:val="24"/>
        </w:rPr>
      </w:pPr>
      <w:r>
        <w:rPr>
          <w:rFonts w:hint="eastAsia" w:ascii="宋体" w:hAnsi="宋体" w:eastAsia="宋体" w:cs="宋体"/>
          <w:color w:val="auto"/>
          <w:sz w:val="24"/>
          <w:szCs w:val="24"/>
        </w:rPr>
        <w:t>参与招标投标活动的各方当事人应当对评标情况以及在评标过程中的获悉的国家秘密、商业秘密负有保密责任，违者应对由此造成的后果承担法律责任。</w:t>
      </w:r>
    </w:p>
    <w:p w14:paraId="39672272">
      <w:pPr>
        <w:pStyle w:val="25"/>
        <w:rPr>
          <w:rFonts w:hint="eastAsia" w:ascii="宋体" w:hAnsi="宋体" w:eastAsia="宋体" w:cs="宋体"/>
          <w:color w:val="auto"/>
        </w:rPr>
      </w:pPr>
      <w:bookmarkStart w:id="131" w:name="_Toc530551833"/>
      <w:bookmarkStart w:id="132" w:name="_Toc9010"/>
      <w:bookmarkStart w:id="133" w:name="_Toc531358988"/>
      <w:bookmarkStart w:id="134" w:name="_Toc25014"/>
      <w:r>
        <w:rPr>
          <w:rFonts w:hint="eastAsia" w:ascii="宋体" w:hAnsi="宋体" w:eastAsia="宋体" w:cs="宋体"/>
          <w:color w:val="auto"/>
        </w:rPr>
        <w:t>1.11    政府采购政策</w:t>
      </w:r>
      <w:bookmarkEnd w:id="131"/>
      <w:bookmarkEnd w:id="132"/>
      <w:bookmarkEnd w:id="133"/>
      <w:bookmarkEnd w:id="134"/>
    </w:p>
    <w:p w14:paraId="1115E408">
      <w:pPr>
        <w:spacing w:line="360" w:lineRule="auto"/>
        <w:ind w:left="960" w:hanging="960" w:hangingChars="400"/>
        <w:rPr>
          <w:rFonts w:hint="eastAsia" w:ascii="宋体" w:hAnsi="宋体" w:eastAsia="宋体" w:cs="宋体"/>
          <w:bCs/>
          <w:color w:val="auto"/>
          <w:sz w:val="24"/>
        </w:rPr>
      </w:pPr>
      <w:r>
        <w:rPr>
          <w:rFonts w:hint="eastAsia" w:ascii="宋体" w:hAnsi="宋体" w:eastAsia="宋体" w:cs="宋体"/>
          <w:bCs/>
          <w:color w:val="auto"/>
          <w:sz w:val="24"/>
        </w:rPr>
        <w:t>1.11.1  根据《政府采购促进中小企业发展管理办法》（财库〔2020〕46号）文件要求，在政府采购活动按下列情形之一给予价格扣除：</w:t>
      </w:r>
    </w:p>
    <w:p w14:paraId="724F2E1B">
      <w:pPr>
        <w:spacing w:line="360" w:lineRule="auto"/>
        <w:ind w:left="1320" w:leftChars="450" w:hanging="240" w:hangingChars="100"/>
        <w:rPr>
          <w:rFonts w:hint="eastAsia" w:ascii="宋体" w:hAnsi="宋体" w:eastAsia="宋体" w:cs="宋体"/>
          <w:color w:val="auto"/>
          <w:sz w:val="24"/>
          <w:szCs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1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⑴</w:t>
      </w:r>
      <w:r>
        <w:rPr>
          <w:rFonts w:hint="eastAsia" w:ascii="宋体" w:hAnsi="宋体" w:eastAsia="宋体" w:cs="宋体"/>
          <w:bCs/>
          <w:color w:val="auto"/>
          <w:sz w:val="24"/>
        </w:rPr>
        <w:fldChar w:fldCharType="end"/>
      </w:r>
      <w:r>
        <w:rPr>
          <w:rFonts w:hint="eastAsia" w:ascii="宋体" w:hAnsi="宋体" w:eastAsia="宋体" w:cs="宋体"/>
          <w:bCs/>
          <w:color w:val="auto"/>
          <w:sz w:val="24"/>
        </w:rPr>
        <w:t>对于非专门面向中小企业的项目，对小型和微型企业产品的价格给予</w:t>
      </w:r>
      <w:r>
        <w:rPr>
          <w:rFonts w:hint="eastAsia" w:ascii="宋体" w:hAnsi="宋体" w:eastAsia="宋体" w:cs="宋体"/>
          <w:color w:val="auto"/>
          <w:sz w:val="24"/>
          <w:szCs w:val="24"/>
        </w:rPr>
        <w:t>扣除，用扣除后的价格参与评审，价格扣除比例见投标人须知前附表（一）；</w:t>
      </w:r>
    </w:p>
    <w:p w14:paraId="542E6CD5">
      <w:pPr>
        <w:spacing w:line="360" w:lineRule="auto"/>
        <w:ind w:left="1320" w:leftChars="450" w:hanging="240" w:hangingChars="10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2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⑵</w:t>
      </w:r>
      <w:r>
        <w:rPr>
          <w:rFonts w:hint="eastAsia" w:ascii="宋体" w:hAnsi="宋体" w:eastAsia="宋体" w:cs="宋体"/>
          <w:bCs/>
          <w:color w:val="auto"/>
          <w:sz w:val="24"/>
        </w:rPr>
        <w:fldChar w:fldCharType="end"/>
      </w:r>
      <w:r>
        <w:rPr>
          <w:rFonts w:hint="eastAsia" w:ascii="宋体" w:hAnsi="宋体" w:eastAsia="宋体" w:cs="宋体"/>
          <w:color w:val="auto"/>
          <w:sz w:val="24"/>
          <w:szCs w:val="24"/>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eastAsia="宋体" w:cs="宋体"/>
          <w:bCs/>
          <w:color w:val="auto"/>
          <w:sz w:val="24"/>
        </w:rPr>
        <w:t>可给予价格扣除，用扣除后的价格参与评审。联合体各方均为小型、微型企业的，联合体视同为小型、微型企业。价格扣除比例见投标人须知前附表（一）；</w:t>
      </w:r>
    </w:p>
    <w:p w14:paraId="56C3EFFB">
      <w:pPr>
        <w:spacing w:line="360" w:lineRule="auto"/>
        <w:ind w:left="1320" w:leftChars="450" w:hanging="240" w:hangingChars="10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3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⑶</w:t>
      </w:r>
      <w:r>
        <w:rPr>
          <w:rFonts w:hint="eastAsia" w:ascii="宋体" w:hAnsi="宋体" w:eastAsia="宋体" w:cs="宋体"/>
          <w:bCs/>
          <w:color w:val="auto"/>
          <w:sz w:val="24"/>
        </w:rPr>
        <w:fldChar w:fldCharType="end"/>
      </w:r>
      <w:r>
        <w:rPr>
          <w:rFonts w:hint="eastAsia" w:ascii="宋体" w:hAnsi="宋体" w:eastAsia="宋体" w:cs="宋体"/>
          <w:bCs/>
          <w:color w:val="auto"/>
          <w:sz w:val="24"/>
        </w:rPr>
        <w:t>参加政府采购活动的中小企业应当提供《中小企业声明函》。</w:t>
      </w:r>
    </w:p>
    <w:p w14:paraId="1D9A49C7">
      <w:pPr>
        <w:spacing w:line="360" w:lineRule="auto"/>
        <w:ind w:left="960" w:hanging="960" w:hangingChars="400"/>
        <w:rPr>
          <w:rFonts w:hint="eastAsia" w:ascii="宋体" w:hAnsi="宋体" w:eastAsia="宋体" w:cs="宋体"/>
          <w:bCs/>
          <w:color w:val="auto"/>
          <w:sz w:val="24"/>
        </w:rPr>
      </w:pPr>
      <w:r>
        <w:rPr>
          <w:rFonts w:hint="eastAsia" w:ascii="宋体" w:hAnsi="宋体" w:eastAsia="宋体" w:cs="宋体"/>
          <w:bCs/>
          <w:color w:val="auto"/>
          <w:sz w:val="24"/>
        </w:rPr>
        <w:t>1.11.2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1.11.1条的扶持政策；</w:t>
      </w:r>
    </w:p>
    <w:p w14:paraId="465B2272">
      <w:pPr>
        <w:spacing w:line="360" w:lineRule="auto"/>
        <w:ind w:left="960" w:hanging="960" w:hangingChars="400"/>
        <w:rPr>
          <w:rFonts w:hint="eastAsia" w:ascii="宋体" w:hAnsi="宋体" w:eastAsia="宋体" w:cs="宋体"/>
          <w:bCs/>
          <w:color w:val="auto"/>
          <w:sz w:val="24"/>
        </w:rPr>
      </w:pPr>
      <w:r>
        <w:rPr>
          <w:rFonts w:hint="eastAsia" w:ascii="宋体" w:hAnsi="宋体" w:eastAsia="宋体" w:cs="宋体"/>
          <w:bCs/>
          <w:color w:val="auto"/>
          <w:sz w:val="24"/>
        </w:rPr>
        <w:t>1.11.3  投标人符合《三部门联合发布关于促进残疾人就业政府采购政策的通知》（财库〔2017〕141号）文件要求，并提供《残疾人福利性单位声明函》的，则视同小型、微型企业，享受第1.11.1条的扶持政策。</w:t>
      </w:r>
    </w:p>
    <w:p w14:paraId="202DAB87">
      <w:pPr>
        <w:spacing w:line="360" w:lineRule="auto"/>
        <w:ind w:left="960" w:hanging="960" w:hangingChars="4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1.11.4  ▲采购进口产品：招标需求中未注明进口产品或允许进口产品，不得提供进口产品。</w:t>
      </w:r>
    </w:p>
    <w:p w14:paraId="7C20D4D5">
      <w:pPr>
        <w:pStyle w:val="25"/>
        <w:rPr>
          <w:rFonts w:hint="eastAsia" w:ascii="宋体" w:hAnsi="宋体" w:eastAsia="宋体" w:cs="宋体"/>
          <w:color w:val="auto"/>
        </w:rPr>
      </w:pPr>
      <w:bookmarkStart w:id="135" w:name="_Toc15019"/>
      <w:bookmarkStart w:id="136" w:name="_Toc531358990"/>
      <w:bookmarkStart w:id="137" w:name="_Toc23445"/>
      <w:bookmarkStart w:id="138" w:name="_Toc530551835"/>
      <w:r>
        <w:rPr>
          <w:rFonts w:hint="eastAsia" w:ascii="宋体" w:hAnsi="宋体" w:eastAsia="宋体" w:cs="宋体"/>
          <w:color w:val="auto"/>
        </w:rPr>
        <w:t>1.12    信用信息记录查询</w:t>
      </w:r>
      <w:bookmarkEnd w:id="135"/>
      <w:bookmarkEnd w:id="136"/>
      <w:bookmarkEnd w:id="137"/>
      <w:bookmarkEnd w:id="138"/>
    </w:p>
    <w:p w14:paraId="04BA2031">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1.12.1  查询渠道：信用中国网站（</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"https://www.creditchina.gov.cn/" </w:instrText>
      </w:r>
      <w:r>
        <w:rPr>
          <w:rFonts w:hint="eastAsia" w:ascii="宋体" w:hAnsi="宋体" w:eastAsia="宋体" w:cs="宋体"/>
          <w:color w:val="auto"/>
          <w:sz w:val="24"/>
          <w:szCs w:val="24"/>
        </w:rPr>
        <w:fldChar w:fldCharType="separate"/>
      </w:r>
      <w:r>
        <w:rPr>
          <w:rStyle w:val="22"/>
          <w:rFonts w:hint="eastAsia" w:ascii="宋体" w:hAnsi="宋体" w:eastAsia="宋体" w:cs="宋体"/>
          <w:color w:val="auto"/>
          <w:sz w:val="24"/>
          <w:szCs w:val="24"/>
          <w:u w:val="none"/>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）、中国政府采购网（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"http://www.ccgp.gov.cn" </w:instrText>
      </w:r>
      <w:r>
        <w:rPr>
          <w:rFonts w:hint="eastAsia" w:ascii="宋体" w:hAnsi="宋体" w:eastAsia="宋体" w:cs="宋体"/>
          <w:color w:val="auto"/>
          <w:sz w:val="24"/>
          <w:szCs w:val="24"/>
        </w:rPr>
        <w:fldChar w:fldCharType="separate"/>
      </w:r>
      <w:r>
        <w:rPr>
          <w:rStyle w:val="22"/>
          <w:rFonts w:hint="eastAsia" w:ascii="宋体" w:hAnsi="宋体" w:eastAsia="宋体" w:cs="宋体"/>
          <w:color w:val="auto"/>
          <w:sz w:val="24"/>
          <w:szCs w:val="24"/>
          <w:u w:val="none"/>
        </w:rPr>
        <w:t>www.ccgp.gov.cn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253D9629">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1.12.2  信用信息记录查询截止时间：同资格审查结束时间，网站显示的信用信息记录将作为投标人资格审查的依据；</w:t>
      </w:r>
    </w:p>
    <w:p w14:paraId="054DCF77">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1.12.3  查询内容：列入失信被执行人、重大税收违法案件当事人名单、政府采购严重违法失信行为记录名单；</w:t>
      </w:r>
    </w:p>
    <w:p w14:paraId="2AEAEAF8">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1.12.4  信用信息留存方式：信用信息查询记录和证据以网页页面打印（或截图）等方式进行留存；</w:t>
      </w:r>
    </w:p>
    <w:p w14:paraId="5CAD5BE7">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1.12.5  联合体成员存在不良信用信息记录的，视同联合体存在不良信用记录。</w:t>
      </w:r>
    </w:p>
    <w:p w14:paraId="72FB1BF4">
      <w:pPr>
        <w:pStyle w:val="25"/>
        <w:rPr>
          <w:rFonts w:hint="eastAsia" w:ascii="宋体" w:hAnsi="宋体" w:eastAsia="宋体" w:cs="宋体"/>
          <w:color w:val="auto"/>
        </w:rPr>
      </w:pPr>
      <w:bookmarkStart w:id="139" w:name="_Toc2281"/>
      <w:bookmarkStart w:id="140" w:name="_Toc17879"/>
      <w:bookmarkStart w:id="141" w:name="_Toc530551836"/>
      <w:bookmarkStart w:id="142" w:name="_Toc531358991"/>
      <w:r>
        <w:rPr>
          <w:rFonts w:hint="eastAsia" w:ascii="宋体" w:hAnsi="宋体" w:eastAsia="宋体" w:cs="宋体"/>
          <w:color w:val="auto"/>
        </w:rPr>
        <w:t>1.13    质疑和投诉</w:t>
      </w:r>
      <w:bookmarkEnd w:id="139"/>
      <w:bookmarkEnd w:id="140"/>
      <w:bookmarkEnd w:id="141"/>
      <w:bookmarkEnd w:id="142"/>
    </w:p>
    <w:p w14:paraId="3BE9B528">
      <w:pPr>
        <w:spacing w:line="360" w:lineRule="auto"/>
        <w:ind w:left="960" w:hanging="960" w:hangingChars="400"/>
        <w:jc w:val="left"/>
        <w:rPr>
          <w:rFonts w:hint="eastAsia" w:ascii="宋体" w:hAnsi="宋体" w:eastAsia="宋体" w:cs="宋体"/>
          <w:color w:val="auto"/>
          <w:sz w:val="24"/>
        </w:rPr>
      </w:pPr>
      <w:r>
        <w:rPr>
          <w:rFonts w:hint="eastAsia" w:ascii="宋体" w:hAnsi="宋体" w:eastAsia="宋体" w:cs="宋体"/>
          <w:color w:val="auto"/>
          <w:sz w:val="24"/>
        </w:rPr>
        <w:t>1.13.1  投标人认为招标文件、招标过程、中标结果使自己的权益受到损害的，可以在知道或者应知其权益受到损害之日起7个工作日内，以书面形式向采购人、采购代理机构提出质疑。</w:t>
      </w:r>
    </w:p>
    <w:p w14:paraId="7A3E4197">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1.13.2  提出质疑的投标人应当是参与所质疑项目招标活动的投标人；</w:t>
      </w:r>
    </w:p>
    <w:p w14:paraId="2C742C2B">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t>潜在投标人已依法获取其可质疑的招标文件的，可以对该文件提出质疑。对招标文件提出质疑的，应当在获取招标文件或者招标文件公告期限届满之日起7个工作日内提出；</w:t>
      </w:r>
    </w:p>
    <w:p w14:paraId="69320421">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1.13.3  同一招标程序环节的质疑，投标人须一次性提出，否则不予以答复；</w:t>
      </w:r>
    </w:p>
    <w:p w14:paraId="1C8D0B78">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1.13.4  质疑主要内容应符合《政府采购质疑和投诉办法》（财政部94号令）等相关规定，质疑内容涉及保密事项，质疑人应提供有效的信息来源或有效证据；</w:t>
      </w:r>
    </w:p>
    <w:p w14:paraId="1858BBBC">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1.13.5  质疑人可直接提交、传真或邮寄方式提交质疑函（一式三份以上）。以其他方式提出的质疑，采购人或采购代理机构可不予接受、答复。</w:t>
      </w:r>
    </w:p>
    <w:p w14:paraId="4EDBB37A">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⑴</w:t>
      </w:r>
      <w:r>
        <w:rPr>
          <w:rFonts w:hint="eastAsia" w:ascii="宋体" w:hAnsi="宋体" w:eastAsia="宋体" w:cs="宋体"/>
          <w:color w:val="auto"/>
          <w:sz w:val="24"/>
        </w:rPr>
        <w:fldChar w:fldCharType="end"/>
      </w:r>
      <w:r>
        <w:rPr>
          <w:rFonts w:hint="eastAsia" w:ascii="宋体" w:hAnsi="宋体" w:eastAsia="宋体" w:cs="宋体"/>
          <w:color w:val="auto"/>
          <w:sz w:val="24"/>
        </w:rPr>
        <w:t>邮寄方式送达质疑函的，以采购人或采购代理机构实际收到邮件之日作为收到质疑的日期。</w:t>
      </w:r>
    </w:p>
    <w:p w14:paraId="0F4FFD55">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⑵</w:t>
      </w:r>
      <w:r>
        <w:rPr>
          <w:rFonts w:hint="eastAsia" w:ascii="宋体" w:hAnsi="宋体" w:eastAsia="宋体" w:cs="宋体"/>
          <w:color w:val="auto"/>
          <w:sz w:val="24"/>
        </w:rPr>
        <w:fldChar w:fldCharType="end"/>
      </w:r>
      <w:r>
        <w:rPr>
          <w:rFonts w:hint="eastAsia" w:ascii="宋体" w:hAnsi="宋体" w:eastAsia="宋体" w:cs="宋体"/>
          <w:color w:val="auto"/>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3A7A0284">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⑶</w:t>
      </w:r>
      <w:r>
        <w:rPr>
          <w:rFonts w:hint="eastAsia" w:ascii="宋体" w:hAnsi="宋体" w:eastAsia="宋体" w:cs="宋体"/>
          <w:color w:val="auto"/>
          <w:sz w:val="24"/>
        </w:rPr>
        <w:fldChar w:fldCharType="end"/>
      </w:r>
      <w:r>
        <w:rPr>
          <w:rFonts w:hint="eastAsia" w:ascii="宋体" w:hAnsi="宋体" w:eastAsia="宋体" w:cs="宋体"/>
          <w:color w:val="auto"/>
          <w:sz w:val="24"/>
        </w:rPr>
        <w:t>在质疑期限届满前，质疑函已经邮寄或传真成功的，质疑不视为过期。</w:t>
      </w:r>
    </w:p>
    <w:p w14:paraId="5533E536">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1.13.6  质疑联系人：见投标人须知前附表（一）</w:t>
      </w:r>
    </w:p>
    <w:p w14:paraId="2E3BFE38">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1.13.7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4C4A578">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1.13.8  采购人或采购代理机构在收到质疑人的书面质疑后7个工作日内作出答复，并以书面形式答复质疑人；</w:t>
      </w:r>
    </w:p>
    <w:p w14:paraId="589031FF">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1.13.9  质疑人捏造事实、提供虚假材料进行质疑的，采购人或采购代理机构报告同级政府采购监督管理部门，由同级政府采购监督管理部门审查，情况属实的，应列入不良行为记录，并在指定的媒体上公告；</w:t>
      </w:r>
    </w:p>
    <w:p w14:paraId="124D790A">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1.13.10 质疑人对采购人或采购代理机构的答复不满意或者采购人、采购代理机构未在规定时间内答复的，可以在答复期满后15个工作日内向同级政府采购监督管理部门提起投诉；</w:t>
      </w:r>
    </w:p>
    <w:p w14:paraId="491ABD95">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1.13.11 同级政府采购监督管理部门：见投标人须知前附表（一）</w:t>
      </w:r>
    </w:p>
    <w:p w14:paraId="1FA3994C">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1.13.12 质疑函、投诉书范本在浙江政府采购网（zfcg.czt.zj.gov.cn）-下载专区中下载。</w:t>
      </w:r>
    </w:p>
    <w:p w14:paraId="1824141D">
      <w:pPr>
        <w:pStyle w:val="25"/>
        <w:rPr>
          <w:rFonts w:hint="eastAsia" w:ascii="宋体" w:hAnsi="宋体" w:eastAsia="宋体" w:cs="宋体"/>
          <w:color w:val="auto"/>
        </w:rPr>
      </w:pPr>
      <w:bookmarkStart w:id="143" w:name="_Toc19327"/>
      <w:bookmarkStart w:id="144" w:name="_Toc8005"/>
      <w:bookmarkStart w:id="145" w:name="_Toc530551837"/>
      <w:bookmarkStart w:id="146" w:name="_Toc531358992"/>
      <w:r>
        <w:rPr>
          <w:rFonts w:hint="eastAsia" w:ascii="宋体" w:hAnsi="宋体" w:eastAsia="宋体" w:cs="宋体"/>
          <w:color w:val="auto"/>
        </w:rPr>
        <w:t>1.14    特别声明</w:t>
      </w:r>
      <w:bookmarkEnd w:id="143"/>
      <w:bookmarkEnd w:id="144"/>
      <w:bookmarkEnd w:id="145"/>
      <w:bookmarkEnd w:id="146"/>
    </w:p>
    <w:p w14:paraId="65F8067D">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1.14.1   </w:t>
      </w:r>
      <w:r>
        <w:rPr>
          <w:rFonts w:hint="eastAsia" w:ascii="宋体" w:hAnsi="宋体" w:eastAsia="宋体" w:cs="宋体"/>
          <w:color w:val="auto"/>
          <w:sz w:val="24"/>
        </w:rPr>
        <w:t>▲</w:t>
      </w:r>
      <w:r>
        <w:rPr>
          <w:rFonts w:hint="eastAsia" w:ascii="宋体" w:hAnsi="宋体" w:eastAsia="宋体" w:cs="宋体"/>
          <w:color w:val="auto"/>
          <w:sz w:val="24"/>
          <w:szCs w:val="24"/>
        </w:rPr>
        <w:t>单位负责人为同一人或者存在直接控股、管理关系的不同投标人，以及属于同一母公司或集团的不同投标人不得参加同一合同项下的政府采购活动；</w:t>
      </w:r>
    </w:p>
    <w:p w14:paraId="2164290A">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1.14.2   </w:t>
      </w:r>
      <w:r>
        <w:rPr>
          <w:rFonts w:hint="eastAsia" w:ascii="宋体" w:hAnsi="宋体" w:eastAsia="宋体" w:cs="宋体"/>
          <w:color w:val="auto"/>
          <w:sz w:val="24"/>
        </w:rPr>
        <w:t>▲</w:t>
      </w:r>
      <w:r>
        <w:rPr>
          <w:rFonts w:hint="eastAsia" w:ascii="宋体" w:hAnsi="宋体" w:eastAsia="宋体" w:cs="宋体"/>
          <w:color w:val="auto"/>
          <w:sz w:val="24"/>
          <w:szCs w:val="24"/>
        </w:rPr>
        <w:t>为采购项目提供整体设计、规范编制或者项目管理、监理、检测等服务的供应商，不得再参加该采购项目的其他采购活动；</w:t>
      </w:r>
    </w:p>
    <w:p w14:paraId="1F6A970A">
      <w:pPr>
        <w:pStyle w:val="18"/>
        <w:spacing w:beforeLines="100" w:after="240" w:afterLines="100"/>
        <w:jc w:val="left"/>
        <w:outlineLvl w:val="1"/>
        <w:rPr>
          <w:rFonts w:hint="eastAsia" w:ascii="宋体" w:hAnsi="宋体" w:eastAsia="宋体" w:cs="宋体"/>
          <w:color w:val="auto"/>
          <w:sz w:val="30"/>
          <w:szCs w:val="30"/>
        </w:rPr>
      </w:pPr>
      <w:bookmarkStart w:id="147" w:name="_Toc530551838"/>
      <w:bookmarkStart w:id="148" w:name="_Toc531358993"/>
      <w:bookmarkStart w:id="149" w:name="_Toc493956034"/>
      <w:bookmarkStart w:id="150" w:name="_Toc29588"/>
      <w:r>
        <w:rPr>
          <w:rFonts w:hint="eastAsia" w:ascii="宋体" w:hAnsi="宋体" w:eastAsia="宋体" w:cs="宋体"/>
          <w:color w:val="auto"/>
          <w:sz w:val="30"/>
          <w:szCs w:val="30"/>
        </w:rPr>
        <w:t>二    招标文件</w:t>
      </w:r>
      <w:bookmarkEnd w:id="147"/>
      <w:bookmarkEnd w:id="148"/>
      <w:bookmarkEnd w:id="149"/>
      <w:bookmarkEnd w:id="150"/>
    </w:p>
    <w:p w14:paraId="0BC8CB75">
      <w:pPr>
        <w:pStyle w:val="25"/>
        <w:rPr>
          <w:rFonts w:hint="eastAsia" w:ascii="宋体" w:hAnsi="宋体" w:eastAsia="宋体" w:cs="宋体"/>
          <w:color w:val="auto"/>
        </w:rPr>
      </w:pPr>
      <w:bookmarkStart w:id="151" w:name="_Toc531358994"/>
      <w:bookmarkStart w:id="152" w:name="_Toc530551839"/>
      <w:bookmarkStart w:id="153" w:name="_Toc6038"/>
      <w:bookmarkStart w:id="154" w:name="_Toc6447"/>
      <w:r>
        <w:rPr>
          <w:rFonts w:hint="eastAsia" w:ascii="宋体" w:hAnsi="宋体" w:eastAsia="宋体" w:cs="宋体"/>
          <w:color w:val="auto"/>
        </w:rPr>
        <w:t>2.1     招标文件的组成</w:t>
      </w:r>
      <w:bookmarkEnd w:id="151"/>
      <w:bookmarkEnd w:id="152"/>
      <w:bookmarkEnd w:id="153"/>
      <w:bookmarkEnd w:id="154"/>
    </w:p>
    <w:p w14:paraId="3E19FCCE">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2.1.1   第一章  招标公告；</w:t>
      </w:r>
    </w:p>
    <w:p w14:paraId="68581039">
      <w:pPr>
        <w:spacing w:line="360" w:lineRule="auto"/>
        <w:ind w:left="960" w:hanging="960" w:hangingChars="400"/>
        <w:rPr>
          <w:rFonts w:hint="eastAsia" w:ascii="宋体" w:hAnsi="宋体" w:eastAsia="宋体" w:cs="宋体"/>
          <w:color w:val="auto"/>
          <w:sz w:val="24"/>
          <w:szCs w:val="24"/>
        </w:rPr>
      </w:pPr>
      <w:bookmarkStart w:id="155" w:name="_Toc301187619"/>
      <w:r>
        <w:rPr>
          <w:rFonts w:hint="eastAsia" w:ascii="宋体" w:hAnsi="宋体" w:eastAsia="宋体" w:cs="宋体"/>
          <w:color w:val="auto"/>
          <w:sz w:val="24"/>
          <w:szCs w:val="24"/>
        </w:rPr>
        <w:t>2.1.2   第二章  招标需求</w:t>
      </w:r>
      <w:bookmarkEnd w:id="155"/>
      <w:r>
        <w:rPr>
          <w:rFonts w:hint="eastAsia" w:ascii="宋体" w:hAnsi="宋体" w:eastAsia="宋体" w:cs="宋体"/>
          <w:color w:val="auto"/>
          <w:sz w:val="24"/>
          <w:szCs w:val="24"/>
        </w:rPr>
        <w:t>；</w:t>
      </w:r>
    </w:p>
    <w:p w14:paraId="21873FFE">
      <w:pPr>
        <w:spacing w:line="360" w:lineRule="auto"/>
        <w:ind w:left="960" w:hanging="960" w:hangingChars="400"/>
        <w:rPr>
          <w:rFonts w:hint="eastAsia" w:ascii="宋体" w:hAnsi="宋体" w:eastAsia="宋体" w:cs="宋体"/>
          <w:color w:val="auto"/>
          <w:sz w:val="24"/>
          <w:szCs w:val="24"/>
        </w:rPr>
      </w:pPr>
      <w:bookmarkStart w:id="156" w:name="_Toc301187620"/>
      <w:r>
        <w:rPr>
          <w:rFonts w:hint="eastAsia" w:ascii="宋体" w:hAnsi="宋体" w:eastAsia="宋体" w:cs="宋体"/>
          <w:color w:val="auto"/>
          <w:sz w:val="24"/>
          <w:szCs w:val="24"/>
        </w:rPr>
        <w:t>2.1.3   第三章  投标人须知</w:t>
      </w:r>
      <w:bookmarkEnd w:id="156"/>
      <w:r>
        <w:rPr>
          <w:rFonts w:hint="eastAsia" w:ascii="宋体" w:hAnsi="宋体" w:eastAsia="宋体" w:cs="宋体"/>
          <w:color w:val="auto"/>
          <w:sz w:val="24"/>
          <w:szCs w:val="24"/>
        </w:rPr>
        <w:t>；</w:t>
      </w:r>
    </w:p>
    <w:p w14:paraId="2BCF3B9B">
      <w:pPr>
        <w:spacing w:line="360" w:lineRule="auto"/>
        <w:ind w:left="960" w:hanging="960" w:hangingChars="400"/>
        <w:rPr>
          <w:rFonts w:hint="eastAsia" w:ascii="宋体" w:hAnsi="宋体" w:eastAsia="宋体" w:cs="宋体"/>
          <w:color w:val="auto"/>
          <w:sz w:val="24"/>
          <w:szCs w:val="24"/>
        </w:rPr>
      </w:pPr>
      <w:bookmarkStart w:id="157" w:name="_Toc301187621"/>
      <w:r>
        <w:rPr>
          <w:rFonts w:hint="eastAsia" w:ascii="宋体" w:hAnsi="宋体" w:eastAsia="宋体" w:cs="宋体"/>
          <w:color w:val="auto"/>
          <w:sz w:val="24"/>
          <w:szCs w:val="24"/>
        </w:rPr>
        <w:t>2.1.4   第四章  政府采购合同格式；</w:t>
      </w:r>
    </w:p>
    <w:bookmarkEnd w:id="157"/>
    <w:p w14:paraId="7949AA48">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2.1.5   第五章  投标文件格式；</w:t>
      </w:r>
    </w:p>
    <w:p w14:paraId="272DA675">
      <w:pPr>
        <w:spacing w:line="360" w:lineRule="auto"/>
        <w:ind w:left="960" w:hanging="960" w:hangingChars="400"/>
        <w:rPr>
          <w:rFonts w:hint="eastAsia" w:ascii="宋体" w:hAnsi="宋体" w:eastAsia="宋体" w:cs="宋体"/>
          <w:color w:val="auto"/>
          <w:sz w:val="24"/>
          <w:szCs w:val="24"/>
        </w:rPr>
      </w:pPr>
      <w:bookmarkStart w:id="158" w:name="_Toc301187623"/>
      <w:r>
        <w:rPr>
          <w:rFonts w:hint="eastAsia" w:ascii="宋体" w:hAnsi="宋体" w:eastAsia="宋体" w:cs="宋体"/>
          <w:color w:val="auto"/>
          <w:sz w:val="24"/>
          <w:szCs w:val="24"/>
        </w:rPr>
        <w:t>2.1.6   第六章  评标办法及标准</w:t>
      </w:r>
      <w:bookmarkEnd w:id="158"/>
      <w:r>
        <w:rPr>
          <w:rFonts w:hint="eastAsia" w:ascii="宋体" w:hAnsi="宋体" w:eastAsia="宋体" w:cs="宋体"/>
          <w:color w:val="auto"/>
          <w:sz w:val="24"/>
          <w:szCs w:val="24"/>
        </w:rPr>
        <w:t>；</w:t>
      </w:r>
    </w:p>
    <w:p w14:paraId="7E96F9B6">
      <w:pPr>
        <w:spacing w:line="360" w:lineRule="auto"/>
        <w:ind w:left="960" w:hanging="960" w:hangingChars="400"/>
        <w:rPr>
          <w:rFonts w:hint="eastAsia" w:ascii="宋体" w:hAnsi="宋体" w:eastAsia="宋体" w:cs="宋体"/>
          <w:color w:val="auto"/>
          <w:sz w:val="24"/>
          <w:szCs w:val="24"/>
        </w:rPr>
      </w:pPr>
      <w:bookmarkStart w:id="159" w:name="_Toc301187624"/>
      <w:r>
        <w:rPr>
          <w:rFonts w:hint="eastAsia" w:ascii="宋体" w:hAnsi="宋体" w:eastAsia="宋体" w:cs="宋体"/>
          <w:color w:val="auto"/>
          <w:sz w:val="24"/>
          <w:szCs w:val="24"/>
        </w:rPr>
        <w:t>2.1.7   本项目招标文件的澄清、修改的内容</w:t>
      </w:r>
      <w:bookmarkEnd w:id="159"/>
      <w:r>
        <w:rPr>
          <w:rFonts w:hint="eastAsia" w:ascii="宋体" w:hAnsi="宋体" w:eastAsia="宋体" w:cs="宋体"/>
          <w:color w:val="auto"/>
          <w:sz w:val="24"/>
          <w:szCs w:val="24"/>
        </w:rPr>
        <w:t>。</w:t>
      </w:r>
    </w:p>
    <w:p w14:paraId="15CAB081">
      <w:pPr>
        <w:pStyle w:val="25"/>
        <w:rPr>
          <w:rFonts w:hint="eastAsia" w:ascii="宋体" w:hAnsi="宋体" w:eastAsia="宋体" w:cs="宋体"/>
          <w:color w:val="auto"/>
        </w:rPr>
      </w:pPr>
      <w:bookmarkStart w:id="160" w:name="_Toc18100"/>
      <w:bookmarkStart w:id="161" w:name="_Toc530551841"/>
      <w:bookmarkStart w:id="162" w:name="_Toc27562"/>
      <w:bookmarkStart w:id="163" w:name="_Toc531358996"/>
      <w:r>
        <w:rPr>
          <w:rFonts w:hint="eastAsia" w:ascii="宋体" w:hAnsi="宋体" w:eastAsia="宋体" w:cs="宋体"/>
          <w:color w:val="auto"/>
        </w:rPr>
        <w:t>2.2     招标文件的澄清、修改</w:t>
      </w:r>
      <w:bookmarkEnd w:id="160"/>
      <w:bookmarkEnd w:id="161"/>
      <w:bookmarkEnd w:id="162"/>
      <w:bookmarkEnd w:id="163"/>
    </w:p>
    <w:p w14:paraId="6116454C">
      <w:pPr>
        <w:spacing w:line="360" w:lineRule="auto"/>
        <w:ind w:left="960" w:hanging="960" w:hangingChars="400"/>
        <w:rPr>
          <w:rFonts w:hint="eastAsia" w:ascii="宋体" w:hAnsi="宋体" w:eastAsia="宋体" w:cs="宋体"/>
          <w:bCs/>
          <w:color w:val="auto"/>
          <w:sz w:val="24"/>
        </w:rPr>
      </w:pPr>
      <w:r>
        <w:rPr>
          <w:rFonts w:hint="eastAsia" w:ascii="宋体" w:hAnsi="宋体" w:eastAsia="宋体" w:cs="宋体"/>
          <w:bCs/>
          <w:color w:val="auto"/>
          <w:sz w:val="24"/>
        </w:rPr>
        <w:t xml:space="preserve">2.2.1   </w:t>
      </w:r>
      <w:r>
        <w:rPr>
          <w:rFonts w:hint="eastAsia" w:ascii="宋体" w:hAnsi="宋体" w:eastAsia="宋体" w:cs="宋体"/>
          <w:color w:val="auto"/>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33F02EA6">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bCs/>
          <w:color w:val="auto"/>
          <w:sz w:val="24"/>
        </w:rPr>
        <w:t>2.2.2   澄清或修改内容可能影响投标文件编制的，采购代理机构</w:t>
      </w:r>
      <w:r>
        <w:rPr>
          <w:rFonts w:hint="eastAsia" w:ascii="宋体" w:hAnsi="宋体" w:eastAsia="宋体" w:cs="宋体"/>
          <w:color w:val="auto"/>
          <w:sz w:val="24"/>
        </w:rPr>
        <w:t>在</w:t>
      </w:r>
      <w:r>
        <w:rPr>
          <w:rFonts w:hint="eastAsia" w:ascii="宋体" w:hAnsi="宋体" w:eastAsia="宋体" w:cs="宋体"/>
          <w:color w:val="auto"/>
          <w:sz w:val="24"/>
          <w:szCs w:val="24"/>
        </w:rPr>
        <w:t>提交投标文件截止时间</w:t>
      </w:r>
      <w:r>
        <w:rPr>
          <w:rFonts w:hint="eastAsia" w:ascii="宋体" w:hAnsi="宋体" w:eastAsia="宋体" w:cs="宋体"/>
          <w:color w:val="auto"/>
          <w:sz w:val="24"/>
        </w:rPr>
        <w:t>15日前，将以发布更正公告的形式通知各潜在的投标人。不足15日的，采购代理机构有权顺延</w:t>
      </w:r>
      <w:r>
        <w:rPr>
          <w:rFonts w:hint="eastAsia" w:ascii="宋体" w:hAnsi="宋体" w:eastAsia="宋体" w:cs="宋体"/>
          <w:color w:val="auto"/>
          <w:sz w:val="24"/>
          <w:szCs w:val="24"/>
        </w:rPr>
        <w:t>提交投标文件截止时间</w:t>
      </w:r>
      <w:r>
        <w:rPr>
          <w:rFonts w:hint="eastAsia" w:ascii="宋体" w:hAnsi="宋体" w:eastAsia="宋体" w:cs="宋体"/>
          <w:color w:val="auto"/>
          <w:sz w:val="24"/>
        </w:rPr>
        <w:t>；</w:t>
      </w:r>
    </w:p>
    <w:p w14:paraId="435D16D6">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2.2.3   提交投标文件截止时间前，采购代理机构可以对发出的招标文件进行必要的澄清或修改，澄清或修改后的补充文件，作为招标文件的组成部分，对各投标人起同等约束作用；</w:t>
      </w:r>
    </w:p>
    <w:p w14:paraId="1F8B558B">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2.2.4   澄清、修改等更正内容发布网址：见投标人须知前附表（一）；</w:t>
      </w:r>
    </w:p>
    <w:p w14:paraId="19E9C0AF">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2.2.5   当招标文件与澄清或修改文件就同一内容的表述不一致时，以最后发出的澄清或修改文件为准。</w:t>
      </w:r>
    </w:p>
    <w:p w14:paraId="65435645">
      <w:pPr>
        <w:pStyle w:val="18"/>
        <w:spacing w:beforeLines="100" w:after="240" w:afterLines="100"/>
        <w:jc w:val="left"/>
        <w:outlineLvl w:val="1"/>
        <w:rPr>
          <w:rFonts w:hint="eastAsia" w:ascii="宋体" w:hAnsi="宋体" w:eastAsia="宋体" w:cs="宋体"/>
          <w:color w:val="auto"/>
          <w:sz w:val="30"/>
          <w:szCs w:val="30"/>
        </w:rPr>
      </w:pPr>
      <w:bookmarkStart w:id="164" w:name="_Toc530551842"/>
      <w:bookmarkStart w:id="165" w:name="_Toc531358997"/>
      <w:bookmarkStart w:id="166" w:name="_Toc4437"/>
      <w:r>
        <w:rPr>
          <w:rFonts w:hint="eastAsia" w:ascii="宋体" w:hAnsi="宋体" w:eastAsia="宋体" w:cs="宋体"/>
          <w:color w:val="auto"/>
          <w:sz w:val="30"/>
          <w:szCs w:val="30"/>
        </w:rPr>
        <w:t>三    投标文件</w:t>
      </w:r>
      <w:bookmarkEnd w:id="164"/>
      <w:bookmarkEnd w:id="165"/>
      <w:bookmarkEnd w:id="166"/>
    </w:p>
    <w:p w14:paraId="302B930D">
      <w:pPr>
        <w:pStyle w:val="25"/>
        <w:rPr>
          <w:rFonts w:hint="eastAsia" w:ascii="宋体" w:hAnsi="宋体" w:eastAsia="宋体" w:cs="宋体"/>
          <w:color w:val="auto"/>
        </w:rPr>
      </w:pPr>
      <w:bookmarkStart w:id="167" w:name="_Toc23019"/>
      <w:bookmarkStart w:id="168" w:name="_Toc34895545"/>
      <w:bookmarkStart w:id="169" w:name="_Toc27989"/>
      <w:r>
        <w:rPr>
          <w:rFonts w:hint="eastAsia" w:ascii="宋体" w:hAnsi="宋体" w:eastAsia="宋体" w:cs="宋体"/>
          <w:color w:val="auto"/>
        </w:rPr>
        <w:t xml:space="preserve">3.1   </w:t>
      </w:r>
      <w:bookmarkStart w:id="170" w:name="_Toc18592302"/>
      <w:r>
        <w:rPr>
          <w:rFonts w:hint="eastAsia" w:ascii="宋体" w:hAnsi="宋体" w:eastAsia="宋体" w:cs="宋体"/>
          <w:color w:val="auto"/>
        </w:rPr>
        <w:t xml:space="preserve">  投标文件的形式和效力</w:t>
      </w:r>
      <w:bookmarkEnd w:id="167"/>
      <w:bookmarkEnd w:id="168"/>
      <w:bookmarkEnd w:id="169"/>
      <w:bookmarkEnd w:id="170"/>
    </w:p>
    <w:p w14:paraId="4BD5793E">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3.1.1   投标文件形式：电子投标文件（包括“电子加密投标文件”和“备份投标文件”，“电子加密投标文件”和“备份投标文件”在投标文件编制完成后同时生成）。</w:t>
      </w:r>
    </w:p>
    <w:p w14:paraId="42F50811">
      <w:pPr>
        <w:spacing w:line="360" w:lineRule="auto"/>
        <w:ind w:left="960" w:hanging="960" w:hangingChars="400"/>
        <w:jc w:val="left"/>
        <w:rPr>
          <w:rFonts w:hint="eastAsia" w:ascii="宋体" w:hAnsi="宋体" w:eastAsia="宋体" w:cs="宋体"/>
          <w:color w:val="auto"/>
          <w:sz w:val="24"/>
          <w:szCs w:val="24"/>
        </w:rPr>
      </w:pPr>
      <w:r>
        <w:rPr>
          <w:rFonts w:hint="eastAsia" w:ascii="宋体" w:hAnsi="宋体" w:eastAsia="宋体" w:cs="宋体"/>
          <w:color w:val="auto"/>
          <w:sz w:val="24"/>
          <w:szCs w:val="24"/>
        </w:rPr>
        <w:t>3.1.2   投标文件的效力：“电子加密投标文件”和“备份投标文件”具有同等效力，数据电文内容应完全一致。</w:t>
      </w:r>
    </w:p>
    <w:p w14:paraId="4D8ED5E3">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3.1.3   ▲电子加密投标文件按时解密成功的，备份投标文件自动失效；电子加密投标文件解密失败，按招标文件规定提交备份投标文件且有效的，以备份投标文件为准；电子加密投标文件解密失败，又未提交备份投标文件，视同放弃投标。</w:t>
      </w:r>
    </w:p>
    <w:p w14:paraId="58F3E732">
      <w:pPr>
        <w:pStyle w:val="25"/>
        <w:rPr>
          <w:rFonts w:hint="eastAsia" w:ascii="宋体" w:hAnsi="宋体" w:eastAsia="宋体" w:cs="宋体"/>
          <w:color w:val="auto"/>
        </w:rPr>
      </w:pPr>
      <w:bookmarkStart w:id="171" w:name="_Toc17753"/>
      <w:bookmarkStart w:id="172" w:name="_Toc1103"/>
      <w:r>
        <w:rPr>
          <w:rFonts w:hint="eastAsia" w:ascii="宋体" w:hAnsi="宋体" w:eastAsia="宋体" w:cs="宋体"/>
          <w:color w:val="auto"/>
        </w:rPr>
        <w:t>3.2     在线投标响应（电子投标）说明</w:t>
      </w:r>
      <w:bookmarkEnd w:id="171"/>
      <w:bookmarkEnd w:id="172"/>
    </w:p>
    <w:p w14:paraId="33764B20">
      <w:pPr>
        <w:wordWrap w:val="0"/>
        <w:spacing w:line="360" w:lineRule="auto"/>
        <w:ind w:left="960" w:hanging="960" w:hangingChars="400"/>
        <w:jc w:val="left"/>
        <w:rPr>
          <w:rFonts w:hint="eastAsia" w:ascii="宋体" w:hAnsi="宋体" w:eastAsia="宋体" w:cs="宋体"/>
          <w:color w:val="auto"/>
          <w:sz w:val="24"/>
          <w:szCs w:val="24"/>
        </w:rPr>
      </w:pPr>
      <w:r>
        <w:rPr>
          <w:rFonts w:hint="eastAsia" w:ascii="宋体" w:hAnsi="宋体" w:eastAsia="宋体" w:cs="宋体"/>
          <w:color w:val="auto"/>
          <w:sz w:val="24"/>
          <w:szCs w:val="24"/>
        </w:rPr>
        <w:t>3.2.1   本项目通过政府采购云平台实行电子投标，应按照本项目招标文件和政府采购云平台的要求编制；投标人在使用系统进行投标的过程中遇到涉及平台使用的任何问题，可致电政府采购云平台技术支持热线咨询，联系方式：400-881-7190。</w:t>
      </w:r>
    </w:p>
    <w:p w14:paraId="69D0EAF9">
      <w:pPr>
        <w:wordWrap w:val="0"/>
        <w:spacing w:line="360" w:lineRule="auto"/>
        <w:ind w:left="960" w:hanging="960" w:hangingChars="400"/>
        <w:jc w:val="left"/>
        <w:rPr>
          <w:rFonts w:hint="eastAsia" w:ascii="宋体" w:hAnsi="宋体" w:eastAsia="宋体" w:cs="宋体"/>
          <w:color w:val="auto"/>
          <w:sz w:val="24"/>
          <w:szCs w:val="24"/>
        </w:rPr>
      </w:pPr>
      <w:r>
        <w:rPr>
          <w:rFonts w:hint="eastAsia" w:ascii="宋体" w:hAnsi="宋体" w:eastAsia="宋体" w:cs="宋体"/>
          <w:color w:val="auto"/>
          <w:sz w:val="24"/>
          <w:szCs w:val="24"/>
        </w:rPr>
        <w:t>3.2.2   标前准备：各投标人应在开标前确保成为浙江省政府采购网正式注册入库供应商，并完成CA数字证书办理（办理流程详见电子投标工具链接：</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"http://zfcg.czt.zj.gov.cn/bidClientTemplate/2019-05-27/12945.html"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http://zfcg.czt.zj.gov.cn/bidClientTemplate/2019-05-27/12945.html</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）。因未注册入库、未办理CA数字证书等原因造成无法投标或投标失败等后果由投标人自行承担。</w:t>
      </w:r>
    </w:p>
    <w:p w14:paraId="3089073B">
      <w:pPr>
        <w:wordWrap w:val="0"/>
        <w:spacing w:line="360" w:lineRule="auto"/>
        <w:ind w:left="960" w:hanging="960" w:hangingChars="400"/>
        <w:jc w:val="left"/>
        <w:rPr>
          <w:rFonts w:hint="eastAsia" w:ascii="宋体" w:hAnsi="宋体" w:eastAsia="宋体" w:cs="宋体"/>
          <w:color w:val="auto"/>
          <w:sz w:val="24"/>
          <w:szCs w:val="24"/>
        </w:rPr>
      </w:pPr>
      <w:r>
        <w:rPr>
          <w:rFonts w:hint="eastAsia" w:ascii="宋体" w:hAnsi="宋体" w:eastAsia="宋体" w:cs="宋体"/>
          <w:color w:val="auto"/>
          <w:sz w:val="24"/>
          <w:szCs w:val="24"/>
        </w:rPr>
        <w:t>3.2.3   投标文件制作：投标人通过政府采购云平台电子投标工具制作投标文件，电子投标工具请投标人自行前往浙江省政府采购网下载并安装（下载网址：http://</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"http://zfcg.czt.zj.gov.cn/bidClientTemplate/2019-09-24/12975.html/"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zfcg.czt.zj.gov.cn/bidClientTemplate/2019-09-24/12975.html</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），电子投标具体流程文档详见网址：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"https://service.zcygov.cn/" \l "/knowledges/CW1EtGwBFdiHxlNd6I3m/6IMVAG0BFdiHxlNdQ8Na"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https://service.zcygov.cn/#/knowledges/CW1EtGwBFdiHxlNd6I3m/6IMVAG0BFdiHxlNdQ8Na</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4B55271F">
      <w:pPr>
        <w:spacing w:line="360" w:lineRule="auto"/>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3.2.4   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14:paraId="17C30C2A">
      <w:pPr>
        <w:pStyle w:val="25"/>
        <w:rPr>
          <w:rFonts w:hint="eastAsia" w:ascii="宋体" w:hAnsi="宋体" w:eastAsia="宋体" w:cs="宋体"/>
          <w:color w:val="auto"/>
        </w:rPr>
      </w:pPr>
      <w:bookmarkStart w:id="173" w:name="_Toc23091"/>
      <w:bookmarkStart w:id="174" w:name="_Toc530551843"/>
      <w:bookmarkStart w:id="175" w:name="_Toc531358998"/>
      <w:bookmarkStart w:id="176" w:name="_Toc9722"/>
      <w:r>
        <w:rPr>
          <w:rFonts w:hint="eastAsia" w:ascii="宋体" w:hAnsi="宋体" w:eastAsia="宋体" w:cs="宋体"/>
          <w:color w:val="auto"/>
        </w:rPr>
        <w:t>3.3     投标文件组成</w:t>
      </w:r>
      <w:bookmarkEnd w:id="173"/>
      <w:bookmarkEnd w:id="174"/>
      <w:bookmarkEnd w:id="175"/>
      <w:bookmarkEnd w:id="176"/>
    </w:p>
    <w:p w14:paraId="6D659FBD">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t>投标文件由【资格审查文件】、【资信商务及技术文件】、【报价文件】三部分组成。</w:t>
      </w:r>
    </w:p>
    <w:p w14:paraId="2AA95A7F">
      <w:pPr>
        <w:pStyle w:val="25"/>
        <w:rPr>
          <w:rFonts w:hint="eastAsia" w:ascii="宋体" w:hAnsi="宋体" w:eastAsia="宋体" w:cs="宋体"/>
          <w:color w:val="auto"/>
        </w:rPr>
      </w:pPr>
      <w:bookmarkStart w:id="177" w:name="_Toc25125"/>
      <w:bookmarkStart w:id="178" w:name="_Toc531358999"/>
      <w:bookmarkStart w:id="179" w:name="_Toc24676"/>
      <w:bookmarkStart w:id="180" w:name="_Toc530551844"/>
      <w:r>
        <w:rPr>
          <w:rFonts w:hint="eastAsia" w:ascii="宋体" w:hAnsi="宋体" w:eastAsia="宋体" w:cs="宋体"/>
          <w:color w:val="auto"/>
        </w:rPr>
        <w:t>3.4     资格审查文件的组成</w:t>
      </w:r>
      <w:bookmarkEnd w:id="177"/>
      <w:bookmarkEnd w:id="178"/>
      <w:bookmarkEnd w:id="179"/>
      <w:bookmarkEnd w:id="180"/>
    </w:p>
    <w:p w14:paraId="294C3E0E">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t>资格审查文件的组成：见投标人须知前附表（一）。</w:t>
      </w:r>
    </w:p>
    <w:p w14:paraId="61637189">
      <w:pPr>
        <w:pStyle w:val="25"/>
        <w:rPr>
          <w:rFonts w:hint="eastAsia" w:ascii="宋体" w:hAnsi="宋体" w:eastAsia="宋体" w:cs="宋体"/>
          <w:color w:val="auto"/>
        </w:rPr>
      </w:pPr>
      <w:bookmarkStart w:id="181" w:name="_Toc531359000"/>
      <w:bookmarkStart w:id="182" w:name="_Toc530551845"/>
      <w:bookmarkStart w:id="183" w:name="_Toc3355"/>
      <w:bookmarkStart w:id="184" w:name="_Toc24383"/>
      <w:r>
        <w:rPr>
          <w:rFonts w:hint="eastAsia" w:ascii="宋体" w:hAnsi="宋体" w:eastAsia="宋体" w:cs="宋体"/>
          <w:color w:val="auto"/>
        </w:rPr>
        <w:t>3.5     资信商务及技术文件的组成</w:t>
      </w:r>
      <w:bookmarkEnd w:id="181"/>
      <w:bookmarkEnd w:id="182"/>
      <w:bookmarkEnd w:id="183"/>
      <w:bookmarkEnd w:id="184"/>
    </w:p>
    <w:p w14:paraId="30757615">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t>资信商务及技术文件的组成：见投标人须知前附表（一）。</w:t>
      </w:r>
    </w:p>
    <w:p w14:paraId="4E308A21">
      <w:pPr>
        <w:pStyle w:val="25"/>
        <w:rPr>
          <w:rFonts w:hint="eastAsia" w:ascii="宋体" w:hAnsi="宋体" w:eastAsia="宋体" w:cs="宋体"/>
          <w:color w:val="auto"/>
        </w:rPr>
      </w:pPr>
      <w:bookmarkStart w:id="185" w:name="_Toc530551846"/>
      <w:bookmarkStart w:id="186" w:name="_Toc1155"/>
      <w:bookmarkStart w:id="187" w:name="_Toc531359001"/>
      <w:bookmarkStart w:id="188" w:name="_Toc12237"/>
      <w:r>
        <w:rPr>
          <w:rFonts w:hint="eastAsia" w:ascii="宋体" w:hAnsi="宋体" w:eastAsia="宋体" w:cs="宋体"/>
          <w:color w:val="auto"/>
        </w:rPr>
        <w:t>3.6     报价文件的组成</w:t>
      </w:r>
      <w:bookmarkEnd w:id="185"/>
      <w:bookmarkEnd w:id="186"/>
      <w:bookmarkEnd w:id="187"/>
      <w:bookmarkEnd w:id="188"/>
    </w:p>
    <w:p w14:paraId="61AA18AF">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t>报价文件的组成：见投标人须知前附表（一）。</w:t>
      </w:r>
    </w:p>
    <w:p w14:paraId="05815190">
      <w:pPr>
        <w:pStyle w:val="18"/>
        <w:spacing w:beforeLines="100" w:after="240" w:afterLines="100"/>
        <w:jc w:val="left"/>
        <w:outlineLvl w:val="1"/>
        <w:rPr>
          <w:rFonts w:hint="eastAsia" w:ascii="宋体" w:hAnsi="宋体" w:eastAsia="宋体" w:cs="宋体"/>
          <w:color w:val="auto"/>
          <w:sz w:val="30"/>
          <w:szCs w:val="30"/>
        </w:rPr>
      </w:pPr>
      <w:bookmarkStart w:id="189" w:name="_Toc531359002"/>
      <w:bookmarkStart w:id="190" w:name="_Toc4740"/>
      <w:bookmarkStart w:id="191" w:name="_Toc530551847"/>
      <w:r>
        <w:rPr>
          <w:rFonts w:hint="eastAsia" w:ascii="宋体" w:hAnsi="宋体" w:eastAsia="宋体" w:cs="宋体"/>
          <w:color w:val="auto"/>
          <w:sz w:val="30"/>
          <w:szCs w:val="30"/>
        </w:rPr>
        <w:t>四    投标文件的编制</w:t>
      </w:r>
      <w:bookmarkEnd w:id="189"/>
      <w:bookmarkEnd w:id="190"/>
      <w:bookmarkEnd w:id="191"/>
    </w:p>
    <w:p w14:paraId="798E5208">
      <w:pPr>
        <w:pStyle w:val="25"/>
        <w:rPr>
          <w:rFonts w:hint="eastAsia" w:ascii="宋体" w:hAnsi="宋体" w:eastAsia="宋体" w:cs="宋体"/>
          <w:color w:val="auto"/>
        </w:rPr>
      </w:pPr>
      <w:bookmarkStart w:id="192" w:name="_Toc10604"/>
      <w:bookmarkStart w:id="193" w:name="_Toc531359004"/>
      <w:bookmarkStart w:id="194" w:name="_Toc530551849"/>
      <w:bookmarkStart w:id="195" w:name="_Toc3796"/>
      <w:r>
        <w:rPr>
          <w:rFonts w:hint="eastAsia" w:ascii="宋体" w:hAnsi="宋体" w:eastAsia="宋体" w:cs="宋体"/>
          <w:color w:val="auto"/>
        </w:rPr>
        <w:t>4.1     投标文件编制</w:t>
      </w:r>
      <w:bookmarkEnd w:id="192"/>
      <w:bookmarkEnd w:id="193"/>
      <w:bookmarkEnd w:id="194"/>
      <w:bookmarkEnd w:id="195"/>
    </w:p>
    <w:p w14:paraId="3E959626">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4.1.1   ▲本招标文件中若有多标项的，若参与多标项投标的，则按每个标项分别独立编制投标文件；</w:t>
      </w:r>
    </w:p>
    <w:p w14:paraId="2A819CAD">
      <w:pPr>
        <w:wordWrap w:val="0"/>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4.1.2   电子投标文件编制请按政府采购云平台供应商项目采购-电子招投标操作指南（网址：</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"https://service.zcygov.cn/" \l "/knowledges/CW1EtGwBFdiHxlNd6I3m/6IMVAG0BFdiHxlNdQ8Na" </w:instrText>
      </w:r>
      <w:r>
        <w:rPr>
          <w:rFonts w:hint="eastAsia" w:ascii="宋体" w:hAnsi="宋体" w:eastAsia="宋体" w:cs="宋体"/>
          <w:color w:val="auto"/>
          <w:sz w:val="24"/>
        </w:rPr>
        <w:fldChar w:fldCharType="separate"/>
      </w:r>
      <w:r>
        <w:rPr>
          <w:rStyle w:val="22"/>
          <w:rFonts w:hint="eastAsia" w:ascii="宋体" w:hAnsi="宋体" w:eastAsia="宋体" w:cs="宋体"/>
          <w:color w:val="auto"/>
          <w:sz w:val="24"/>
        </w:rPr>
        <w:t>https://service.zcygov.cn/#/knowledges/CW1EtGwBFdiHxlNd6I3m/6IMVAG0BFdiHxlNdQ8Na</w:t>
      </w:r>
      <w:r>
        <w:rPr>
          <w:rFonts w:hint="eastAsia" w:ascii="宋体" w:hAnsi="宋体" w:eastAsia="宋体" w:cs="宋体"/>
          <w:color w:val="auto"/>
          <w:sz w:val="24"/>
        </w:rPr>
        <w:fldChar w:fldCharType="end"/>
      </w:r>
      <w:r>
        <w:rPr>
          <w:rFonts w:hint="eastAsia" w:ascii="宋体" w:hAnsi="宋体" w:eastAsia="宋体" w:cs="宋体"/>
          <w:color w:val="auto"/>
          <w:sz w:val="24"/>
        </w:rPr>
        <w:t>）和本招标文件要求编制并进行关联定位。</w:t>
      </w:r>
    </w:p>
    <w:p w14:paraId="229A38ED">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45B13FE3">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4.1.4   投标文件编制时应有正确的索引目录及连续页码标注；</w:t>
      </w:r>
    </w:p>
    <w:p w14:paraId="74F3202D">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4.1.5   投标文件须清晰可辨，因模糊不清所引起的后果由投标人自行负责。</w:t>
      </w:r>
    </w:p>
    <w:p w14:paraId="1EBDD6CD">
      <w:pPr>
        <w:pStyle w:val="25"/>
        <w:rPr>
          <w:rFonts w:hint="eastAsia" w:ascii="宋体" w:hAnsi="宋体" w:eastAsia="宋体" w:cs="宋体"/>
          <w:color w:val="auto"/>
        </w:rPr>
      </w:pPr>
      <w:bookmarkStart w:id="196" w:name="_Toc530551850"/>
      <w:bookmarkStart w:id="197" w:name="_Toc531359005"/>
      <w:bookmarkStart w:id="198" w:name="_Toc13244"/>
      <w:bookmarkStart w:id="199" w:name="_Toc13056"/>
      <w:r>
        <w:rPr>
          <w:rFonts w:hint="eastAsia" w:ascii="宋体" w:hAnsi="宋体" w:eastAsia="宋体" w:cs="宋体"/>
          <w:color w:val="auto"/>
        </w:rPr>
        <w:t>4.2     投标报价要求</w:t>
      </w:r>
      <w:bookmarkEnd w:id="196"/>
      <w:bookmarkEnd w:id="197"/>
      <w:bookmarkEnd w:id="198"/>
      <w:bookmarkEnd w:id="199"/>
    </w:p>
    <w:p w14:paraId="1C58AFBD">
      <w:pPr>
        <w:pStyle w:val="17"/>
        <w:snapToGrid w:val="0"/>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4.2.1   ▲</w:t>
      </w:r>
      <w:r>
        <w:rPr>
          <w:rFonts w:hint="eastAsia" w:ascii="宋体" w:hAnsi="宋体" w:eastAsia="宋体" w:cs="宋体"/>
          <w:color w:val="auto"/>
          <w:sz w:val="24"/>
          <w:szCs w:val="24"/>
        </w:rPr>
        <w:t>本项目所涉及的报价，</w:t>
      </w:r>
      <w:bookmarkStart w:id="200" w:name="OLE_LINK4"/>
      <w:r>
        <w:rPr>
          <w:rFonts w:hint="eastAsia" w:ascii="宋体" w:hAnsi="宋体" w:eastAsia="宋体" w:cs="宋体"/>
          <w:color w:val="auto"/>
          <w:sz w:val="24"/>
          <w:szCs w:val="24"/>
          <w:highlight w:val="none"/>
          <w:lang w:eastAsia="zh-CN"/>
        </w:rPr>
        <w:t>应包括本次项目实施所需的设计费、货物、材料费、制作费、安装费、运费、劳务费、管理、质保、保险、利润、税金、备品备件费用、政策性文件规定费用及合同包含的所有风险、责任等所有费用，供应商应列入而未列入其中的费用，均视为已包含在内，风险由供应商承担。</w:t>
      </w:r>
    </w:p>
    <w:bookmarkEnd w:id="200"/>
    <w:p w14:paraId="383DAF98">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4.2.2   ▲投标文件只允许有一个报价，有选择的或有条件的报价将不予接受。</w:t>
      </w:r>
    </w:p>
    <w:p w14:paraId="6FA3B1C8">
      <w:pPr>
        <w:pStyle w:val="25"/>
        <w:rPr>
          <w:rFonts w:hint="eastAsia" w:ascii="宋体" w:hAnsi="宋体" w:eastAsia="宋体" w:cs="宋体"/>
          <w:color w:val="auto"/>
        </w:rPr>
      </w:pPr>
      <w:bookmarkStart w:id="201" w:name="_Toc530551853"/>
      <w:bookmarkStart w:id="202" w:name="_Toc4369"/>
      <w:bookmarkStart w:id="203" w:name="_Toc18705"/>
      <w:bookmarkStart w:id="204" w:name="_Toc531359008"/>
      <w:r>
        <w:rPr>
          <w:rFonts w:hint="eastAsia" w:ascii="宋体" w:hAnsi="宋体" w:eastAsia="宋体" w:cs="宋体"/>
          <w:color w:val="auto"/>
        </w:rPr>
        <w:t>4.3     投标有效期</w:t>
      </w:r>
      <w:bookmarkEnd w:id="201"/>
      <w:bookmarkEnd w:id="202"/>
      <w:bookmarkEnd w:id="203"/>
      <w:bookmarkEnd w:id="204"/>
    </w:p>
    <w:p w14:paraId="46D24BA4">
      <w:pPr>
        <w:spacing w:line="360" w:lineRule="auto"/>
        <w:ind w:left="960" w:hanging="960" w:hangingChars="400"/>
        <w:rPr>
          <w:rFonts w:hint="eastAsia" w:ascii="宋体" w:hAnsi="宋体" w:eastAsia="宋体" w:cs="宋体"/>
          <w:color w:val="auto"/>
          <w:sz w:val="24"/>
        </w:rPr>
      </w:pPr>
      <w:bookmarkStart w:id="205" w:name="_Toc301187640"/>
      <w:r>
        <w:rPr>
          <w:rFonts w:hint="eastAsia" w:ascii="宋体" w:hAnsi="宋体" w:eastAsia="宋体" w:cs="宋体"/>
          <w:color w:val="auto"/>
          <w:sz w:val="24"/>
        </w:rPr>
        <w:t>4.3.1   ▲投标有效期：见投标人须知前附表（一）。投标有效期从提交投标文件的截止之日起算。投标文件中承诺的投标有效期应当不少于招标文件中载明的投标有效期</w:t>
      </w:r>
      <w:bookmarkEnd w:id="205"/>
      <w:r>
        <w:rPr>
          <w:rFonts w:hint="eastAsia" w:ascii="宋体" w:hAnsi="宋体" w:eastAsia="宋体" w:cs="宋体"/>
          <w:color w:val="auto"/>
          <w:sz w:val="24"/>
        </w:rPr>
        <w:t>；</w:t>
      </w:r>
    </w:p>
    <w:p w14:paraId="3D467B68">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4.3.2   在特殊情况下，采购人可与投标人协商延长投标书的有效期，这种要求和答复均以书面形式进行。</w:t>
      </w:r>
    </w:p>
    <w:p w14:paraId="0923D7EA">
      <w:pPr>
        <w:pStyle w:val="25"/>
        <w:rPr>
          <w:rFonts w:hint="eastAsia" w:ascii="宋体" w:hAnsi="宋体" w:eastAsia="宋体" w:cs="宋体"/>
          <w:color w:val="auto"/>
        </w:rPr>
      </w:pPr>
      <w:bookmarkStart w:id="206" w:name="_Toc531359009"/>
      <w:bookmarkStart w:id="207" w:name="_Toc18330"/>
      <w:bookmarkStart w:id="208" w:name="_Toc21862"/>
      <w:bookmarkStart w:id="209" w:name="_Toc530551854"/>
      <w:r>
        <w:rPr>
          <w:rFonts w:hint="eastAsia" w:ascii="宋体" w:hAnsi="宋体" w:eastAsia="宋体" w:cs="宋体"/>
          <w:color w:val="auto"/>
        </w:rPr>
        <w:t>4.4     投标文件格式</w:t>
      </w:r>
      <w:bookmarkEnd w:id="206"/>
      <w:bookmarkEnd w:id="207"/>
      <w:bookmarkEnd w:id="208"/>
      <w:bookmarkEnd w:id="209"/>
    </w:p>
    <w:p w14:paraId="0FDCC6FF">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t>投标文件格式见招标文件“第五章投标文件格式”，投标文件应当按照招标文件已提供的格式填写，无格式的可自行设计。</w:t>
      </w:r>
    </w:p>
    <w:p w14:paraId="20A8FC70">
      <w:pPr>
        <w:pStyle w:val="25"/>
        <w:rPr>
          <w:rFonts w:hint="eastAsia" w:ascii="宋体" w:hAnsi="宋体" w:eastAsia="宋体" w:cs="宋体"/>
          <w:color w:val="auto"/>
        </w:rPr>
      </w:pPr>
      <w:bookmarkStart w:id="210" w:name="_Toc531359010"/>
      <w:bookmarkStart w:id="211" w:name="_Toc20474"/>
      <w:bookmarkStart w:id="212" w:name="_Toc530551855"/>
      <w:bookmarkStart w:id="213" w:name="_Toc24658"/>
      <w:r>
        <w:rPr>
          <w:rFonts w:hint="eastAsia" w:ascii="宋体" w:hAnsi="宋体" w:eastAsia="宋体" w:cs="宋体"/>
          <w:color w:val="auto"/>
        </w:rPr>
        <w:t>4.5     投标文件份数及签署</w:t>
      </w:r>
      <w:bookmarkEnd w:id="210"/>
      <w:bookmarkEnd w:id="211"/>
      <w:bookmarkEnd w:id="212"/>
      <w:bookmarkEnd w:id="213"/>
    </w:p>
    <w:p w14:paraId="26E690B2">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4.5.1   ▲投标文件份数：见投标人须知前附表（一）；</w:t>
      </w:r>
    </w:p>
    <w:p w14:paraId="05EAD537">
      <w:pPr>
        <w:spacing w:line="360" w:lineRule="auto"/>
        <w:ind w:left="960" w:hanging="960" w:hangingChars="400"/>
        <w:rPr>
          <w:rFonts w:hint="eastAsia" w:ascii="宋体" w:hAnsi="宋体" w:eastAsia="宋体" w:cs="宋体"/>
          <w:color w:val="auto"/>
          <w:sz w:val="24"/>
        </w:rPr>
      </w:pPr>
      <w:bookmarkStart w:id="214" w:name="_Toc530551856"/>
      <w:bookmarkStart w:id="215" w:name="_Toc531359011"/>
      <w:r>
        <w:rPr>
          <w:rFonts w:hint="eastAsia" w:ascii="宋体" w:hAnsi="宋体" w:eastAsia="宋体" w:cs="宋体"/>
          <w:color w:val="auto"/>
          <w:sz w:val="24"/>
        </w:rPr>
        <w:t>4.5.2   投标文件中所须加盖公章部分均采用CA签章。</w:t>
      </w:r>
    </w:p>
    <w:p w14:paraId="0A406DD8">
      <w:pPr>
        <w:pStyle w:val="18"/>
        <w:spacing w:beforeLines="100" w:after="240" w:afterLines="100"/>
        <w:jc w:val="left"/>
        <w:outlineLvl w:val="1"/>
        <w:rPr>
          <w:rFonts w:hint="eastAsia" w:ascii="宋体" w:hAnsi="宋体" w:eastAsia="宋体" w:cs="宋体"/>
          <w:color w:val="auto"/>
          <w:sz w:val="30"/>
          <w:szCs w:val="30"/>
        </w:rPr>
      </w:pPr>
      <w:bookmarkStart w:id="216" w:name="_Toc8177"/>
      <w:r>
        <w:rPr>
          <w:rFonts w:hint="eastAsia" w:ascii="宋体" w:hAnsi="宋体" w:eastAsia="宋体" w:cs="宋体"/>
          <w:color w:val="auto"/>
          <w:sz w:val="30"/>
          <w:szCs w:val="30"/>
        </w:rPr>
        <w:t>五    投标文件的提交</w:t>
      </w:r>
      <w:bookmarkEnd w:id="214"/>
      <w:bookmarkEnd w:id="215"/>
      <w:bookmarkEnd w:id="216"/>
    </w:p>
    <w:p w14:paraId="7278B055">
      <w:pPr>
        <w:pStyle w:val="25"/>
        <w:rPr>
          <w:rFonts w:hint="eastAsia" w:ascii="宋体" w:hAnsi="宋体" w:eastAsia="宋体" w:cs="宋体"/>
          <w:color w:val="auto"/>
        </w:rPr>
      </w:pPr>
      <w:bookmarkStart w:id="217" w:name="_Toc530551857"/>
      <w:bookmarkStart w:id="218" w:name="_Toc531359012"/>
      <w:bookmarkStart w:id="219" w:name="_Toc31760"/>
      <w:bookmarkStart w:id="220" w:name="_Toc34895557"/>
      <w:bookmarkStart w:id="221" w:name="_Toc21928"/>
      <w:bookmarkStart w:id="222" w:name="_Toc531359013"/>
      <w:bookmarkStart w:id="223" w:name="_Toc530551858"/>
      <w:r>
        <w:rPr>
          <w:rFonts w:hint="eastAsia" w:ascii="宋体" w:hAnsi="宋体" w:eastAsia="宋体" w:cs="宋体"/>
          <w:color w:val="auto"/>
        </w:rPr>
        <w:t>5.1     投标文件导入</w:t>
      </w:r>
      <w:bookmarkEnd w:id="217"/>
      <w:bookmarkEnd w:id="218"/>
      <w:r>
        <w:rPr>
          <w:rFonts w:hint="eastAsia" w:ascii="宋体" w:hAnsi="宋体" w:eastAsia="宋体" w:cs="宋体"/>
          <w:color w:val="auto"/>
        </w:rPr>
        <w:t>和加密</w:t>
      </w:r>
      <w:bookmarkEnd w:id="219"/>
      <w:bookmarkEnd w:id="220"/>
      <w:bookmarkEnd w:id="221"/>
    </w:p>
    <w:p w14:paraId="6B1E4681">
      <w:pPr>
        <w:wordWrap w:val="0"/>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5.1.1   投标人应当按照资格审查文件、资信商务及技术文件和报价文件三部分分别导入相应位置，各文件之间不得导错位置；</w:t>
      </w:r>
    </w:p>
    <w:p w14:paraId="0239C65C">
      <w:pPr>
        <w:wordWrap w:val="0"/>
        <w:spacing w:line="360" w:lineRule="auto"/>
        <w:ind w:left="960" w:hanging="960" w:hangingChars="400"/>
        <w:jc w:val="left"/>
        <w:rPr>
          <w:rFonts w:hint="eastAsia" w:ascii="宋体" w:hAnsi="宋体" w:eastAsia="宋体" w:cs="宋体"/>
          <w:color w:val="auto"/>
          <w:sz w:val="24"/>
        </w:rPr>
      </w:pPr>
      <w:r>
        <w:rPr>
          <w:rFonts w:hint="eastAsia" w:ascii="宋体" w:hAnsi="宋体" w:eastAsia="宋体" w:cs="宋体"/>
          <w:color w:val="auto"/>
          <w:sz w:val="24"/>
        </w:rPr>
        <w:t>5.1.2   投标文件编制好后应当生成电子加密投标文件，生成电子加密投标文件具体操作详见（电子招投标操作指南网址</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"https://service.zcygov.cn/" \l "/knowledges/CW1EtGwBFdiHxlNd6I3m/6IMVAG0BFdiHxlNdQ8Na"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https://service.zcygov.cn/#/knowledges/CW1EtGwBFdiHxlNd6I3m/6IMVAG0BFdiHxlNdQ</w:t>
      </w:r>
      <w:bookmarkStart w:id="224" w:name="_Hlt34895752"/>
      <w:r>
        <w:rPr>
          <w:rFonts w:hint="eastAsia" w:ascii="宋体" w:hAnsi="宋体" w:eastAsia="宋体" w:cs="宋体"/>
          <w:color w:val="auto"/>
          <w:sz w:val="24"/>
          <w:szCs w:val="24"/>
        </w:rPr>
        <w:t>8</w:t>
      </w:r>
      <w:bookmarkEnd w:id="224"/>
      <w:r>
        <w:rPr>
          <w:rFonts w:hint="eastAsia" w:ascii="宋体" w:hAnsi="宋体" w:eastAsia="宋体" w:cs="宋体"/>
          <w:color w:val="auto"/>
          <w:sz w:val="24"/>
          <w:szCs w:val="24"/>
        </w:rPr>
        <w:t>Na</w:t>
      </w:r>
      <w:r>
        <w:rPr>
          <w:rFonts w:hint="eastAsia" w:ascii="宋体" w:hAnsi="宋体" w:eastAsia="宋体" w:cs="宋体"/>
          <w:color w:val="auto"/>
          <w:sz w:val="24"/>
          <w:szCs w:val="24"/>
        </w:rPr>
        <w:fldChar w:fldCharType="end"/>
      </w:r>
      <w:r>
        <w:rPr>
          <w:rFonts w:hint="eastAsia" w:ascii="宋体" w:hAnsi="宋体" w:eastAsia="宋体" w:cs="宋体"/>
          <w:color w:val="auto"/>
          <w:sz w:val="24"/>
        </w:rPr>
        <w:t>）。</w:t>
      </w:r>
    </w:p>
    <w:p w14:paraId="7B1A67F8">
      <w:pPr>
        <w:pStyle w:val="25"/>
        <w:rPr>
          <w:rFonts w:hint="eastAsia" w:ascii="宋体" w:hAnsi="宋体" w:eastAsia="宋体" w:cs="宋体"/>
          <w:color w:val="auto"/>
        </w:rPr>
      </w:pPr>
      <w:bookmarkStart w:id="225" w:name="_Toc1063"/>
      <w:bookmarkStart w:id="226" w:name="_Toc34895558"/>
      <w:bookmarkStart w:id="227" w:name="_Toc21919"/>
      <w:r>
        <w:rPr>
          <w:rFonts w:hint="eastAsia" w:ascii="宋体" w:hAnsi="宋体" w:eastAsia="宋体" w:cs="宋体"/>
          <w:color w:val="auto"/>
        </w:rPr>
        <w:t>5.2     投标文件的提交</w:t>
      </w:r>
      <w:bookmarkEnd w:id="225"/>
      <w:bookmarkEnd w:id="226"/>
      <w:bookmarkEnd w:id="227"/>
    </w:p>
    <w:p w14:paraId="02B2BC2F">
      <w:pPr>
        <w:spacing w:line="360" w:lineRule="auto"/>
        <w:ind w:left="960" w:hanging="960" w:hangingChars="400"/>
        <w:rPr>
          <w:rFonts w:hint="eastAsia" w:ascii="宋体" w:hAnsi="宋体" w:eastAsia="宋体" w:cs="宋体"/>
          <w:color w:val="auto"/>
          <w:sz w:val="24"/>
        </w:rPr>
      </w:pPr>
      <w:bookmarkStart w:id="228" w:name="_Toc301187685"/>
      <w:r>
        <w:rPr>
          <w:rFonts w:hint="eastAsia" w:ascii="宋体" w:hAnsi="宋体" w:eastAsia="宋体" w:cs="宋体"/>
          <w:color w:val="auto"/>
          <w:sz w:val="24"/>
        </w:rPr>
        <w:t>5.2.1</w:t>
      </w:r>
      <w:bookmarkEnd w:id="228"/>
      <w:r>
        <w:rPr>
          <w:rFonts w:hint="eastAsia" w:ascii="宋体" w:hAnsi="宋体" w:eastAsia="宋体" w:cs="宋体"/>
          <w:color w:val="auto"/>
          <w:sz w:val="24"/>
        </w:rPr>
        <w:t xml:space="preserve">   提交投标文件截止时间：见第一章招标公告</w:t>
      </w:r>
    </w:p>
    <w:p w14:paraId="5F936EC9">
      <w:pPr>
        <w:spacing w:line="360" w:lineRule="auto"/>
        <w:ind w:left="960" w:hanging="960" w:hangingChars="400"/>
        <w:rPr>
          <w:rFonts w:hint="eastAsia" w:ascii="宋体" w:hAnsi="宋体" w:eastAsia="宋体" w:cs="宋体"/>
          <w:color w:val="auto"/>
          <w:sz w:val="24"/>
        </w:rPr>
      </w:pPr>
      <w:bookmarkStart w:id="229" w:name="_Toc301187686"/>
      <w:r>
        <w:rPr>
          <w:rFonts w:hint="eastAsia" w:ascii="宋体" w:hAnsi="宋体" w:eastAsia="宋体" w:cs="宋体"/>
          <w:color w:val="auto"/>
          <w:sz w:val="24"/>
        </w:rPr>
        <w:t xml:space="preserve">5.2.2   </w:t>
      </w:r>
      <w:bookmarkEnd w:id="229"/>
      <w:r>
        <w:rPr>
          <w:rFonts w:hint="eastAsia" w:ascii="宋体" w:hAnsi="宋体" w:eastAsia="宋体" w:cs="宋体"/>
          <w:color w:val="auto"/>
          <w:sz w:val="24"/>
        </w:rPr>
        <w:t>提交投标文件地点：见第一章招标公告</w:t>
      </w:r>
    </w:p>
    <w:p w14:paraId="004051BD">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5.2.3   不予接收的投标文件情形</w:t>
      </w:r>
    </w:p>
    <w:p w14:paraId="6D84C84F">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⑴</w:t>
      </w:r>
      <w:r>
        <w:rPr>
          <w:rFonts w:hint="eastAsia" w:ascii="宋体" w:hAnsi="宋体" w:eastAsia="宋体" w:cs="宋体"/>
          <w:color w:val="auto"/>
          <w:sz w:val="24"/>
        </w:rPr>
        <w:fldChar w:fldCharType="end"/>
      </w:r>
      <w:r>
        <w:rPr>
          <w:rFonts w:hint="eastAsia" w:ascii="宋体" w:hAnsi="宋体" w:eastAsia="宋体" w:cs="宋体"/>
          <w:color w:val="auto"/>
          <w:sz w:val="24"/>
        </w:rPr>
        <w:t>提交投标文件截止时间前未完成传输的投标文件；</w:t>
      </w:r>
    </w:p>
    <w:p w14:paraId="1FDDC2CC">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t>▲⑵未生成加密的投标文件；</w:t>
      </w:r>
    </w:p>
    <w:p w14:paraId="5F851E5E">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5.2.4   投标人所提交的投标文件不予退还。</w:t>
      </w:r>
    </w:p>
    <w:bookmarkEnd w:id="222"/>
    <w:bookmarkEnd w:id="223"/>
    <w:p w14:paraId="2144935C">
      <w:pPr>
        <w:pStyle w:val="25"/>
        <w:rPr>
          <w:rFonts w:hint="eastAsia" w:ascii="宋体" w:hAnsi="宋体" w:eastAsia="宋体" w:cs="宋体"/>
          <w:color w:val="auto"/>
        </w:rPr>
      </w:pPr>
      <w:bookmarkStart w:id="230" w:name="_Toc3663"/>
      <w:bookmarkStart w:id="231" w:name="_Toc31891"/>
      <w:bookmarkStart w:id="232" w:name="_Toc530551859"/>
      <w:bookmarkStart w:id="233" w:name="_Toc531359014"/>
      <w:r>
        <w:rPr>
          <w:rFonts w:hint="eastAsia" w:ascii="宋体" w:hAnsi="宋体" w:eastAsia="宋体" w:cs="宋体"/>
          <w:color w:val="auto"/>
        </w:rPr>
        <w:t>5.3     投标文件修改和撤回</w:t>
      </w:r>
      <w:bookmarkEnd w:id="230"/>
      <w:bookmarkEnd w:id="231"/>
      <w:bookmarkEnd w:id="232"/>
      <w:bookmarkEnd w:id="233"/>
    </w:p>
    <w:p w14:paraId="040DF63A">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5.3.1   在</w:t>
      </w:r>
      <w:r>
        <w:rPr>
          <w:rFonts w:hint="eastAsia" w:ascii="宋体" w:hAnsi="宋体" w:eastAsia="宋体" w:cs="宋体"/>
          <w:color w:val="auto"/>
          <w:sz w:val="24"/>
          <w:szCs w:val="24"/>
        </w:rPr>
        <w:t>提交投标文件截止时间</w:t>
      </w:r>
      <w:r>
        <w:rPr>
          <w:rFonts w:hint="eastAsia" w:ascii="宋体" w:hAnsi="宋体" w:eastAsia="宋体" w:cs="宋体"/>
          <w:color w:val="auto"/>
          <w:sz w:val="24"/>
        </w:rPr>
        <w:t>前，投标人可对已提交的</w:t>
      </w:r>
      <w:r>
        <w:rPr>
          <w:rFonts w:hint="eastAsia" w:ascii="宋体" w:hAnsi="宋体" w:eastAsia="宋体" w:cs="宋体"/>
          <w:color w:val="auto"/>
          <w:kern w:val="0"/>
          <w:sz w:val="24"/>
        </w:rPr>
        <w:t>投标文件</w:t>
      </w:r>
      <w:r>
        <w:rPr>
          <w:rFonts w:hint="eastAsia" w:ascii="宋体" w:hAnsi="宋体" w:eastAsia="宋体" w:cs="宋体"/>
          <w:color w:val="auto"/>
          <w:sz w:val="24"/>
        </w:rPr>
        <w:t>进行补充、修改或撤回。补充、修改投标文件的，应当先行撤回原文件，补充、修改后重新生成加密的投标文件并重新上传提交；</w:t>
      </w:r>
    </w:p>
    <w:p w14:paraId="7A6B92D1">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5.3.2   补充、修改后重新提交的投标文件应按招标文件的规定编制、加密、导入和提交；</w:t>
      </w:r>
    </w:p>
    <w:p w14:paraId="321B0AF8">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5.3.3   在</w:t>
      </w:r>
      <w:r>
        <w:rPr>
          <w:rFonts w:hint="eastAsia" w:ascii="宋体" w:hAnsi="宋体" w:eastAsia="宋体" w:cs="宋体"/>
          <w:color w:val="auto"/>
          <w:sz w:val="24"/>
          <w:szCs w:val="24"/>
        </w:rPr>
        <w:t>提交投标文件截止时间</w:t>
      </w:r>
      <w:r>
        <w:rPr>
          <w:rFonts w:hint="eastAsia" w:ascii="宋体" w:hAnsi="宋体" w:eastAsia="宋体" w:cs="宋体"/>
          <w:color w:val="auto"/>
          <w:sz w:val="24"/>
        </w:rPr>
        <w:t>后，投标人不得修改、撤回已提交的投标文件。</w:t>
      </w:r>
    </w:p>
    <w:p w14:paraId="2CDF8128">
      <w:pPr>
        <w:pStyle w:val="25"/>
        <w:rPr>
          <w:rFonts w:hint="eastAsia" w:ascii="宋体" w:hAnsi="宋体" w:eastAsia="宋体" w:cs="宋体"/>
          <w:color w:val="auto"/>
        </w:rPr>
      </w:pPr>
      <w:bookmarkStart w:id="234" w:name="_Toc24515"/>
      <w:bookmarkStart w:id="235" w:name="_Toc13467"/>
      <w:bookmarkStart w:id="236" w:name="_Toc531359015"/>
      <w:r>
        <w:rPr>
          <w:rFonts w:hint="eastAsia" w:ascii="宋体" w:hAnsi="宋体" w:eastAsia="宋体" w:cs="宋体"/>
          <w:color w:val="auto"/>
        </w:rPr>
        <w:t>5.4     备选投标方案</w:t>
      </w:r>
      <w:bookmarkEnd w:id="234"/>
      <w:bookmarkEnd w:id="235"/>
      <w:bookmarkEnd w:id="236"/>
    </w:p>
    <w:p w14:paraId="2FBEBBE7">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t>本项目不接受备选投标方案。与“电子投标文件”同时生成的“备份投标文件”不是投标备选（替代）投标方案。</w:t>
      </w:r>
    </w:p>
    <w:p w14:paraId="20DC5EA7">
      <w:pPr>
        <w:keepNext/>
        <w:keepLines/>
        <w:spacing w:line="360" w:lineRule="auto"/>
        <w:outlineLvl w:val="2"/>
        <w:rPr>
          <w:rFonts w:hint="eastAsia" w:ascii="宋体" w:hAnsi="宋体" w:eastAsia="宋体" w:cs="宋体"/>
          <w:b/>
          <w:bCs/>
          <w:color w:val="auto"/>
          <w:sz w:val="24"/>
          <w:szCs w:val="20"/>
        </w:rPr>
      </w:pPr>
      <w:bookmarkStart w:id="237" w:name="_Toc22035"/>
      <w:bookmarkStart w:id="238" w:name="_Toc28354563"/>
      <w:bookmarkStart w:id="239" w:name="_Toc34895561"/>
      <w:bookmarkStart w:id="240" w:name="_Toc24969"/>
      <w:bookmarkStart w:id="241" w:name="_Toc14170771"/>
      <w:r>
        <w:rPr>
          <w:rFonts w:hint="eastAsia" w:ascii="宋体" w:hAnsi="宋体" w:eastAsia="宋体" w:cs="宋体"/>
          <w:b/>
          <w:bCs/>
          <w:color w:val="auto"/>
          <w:sz w:val="24"/>
          <w:szCs w:val="20"/>
        </w:rPr>
        <w:t>5.5     投标诚实信用</w:t>
      </w:r>
      <w:bookmarkEnd w:id="237"/>
      <w:bookmarkEnd w:id="238"/>
      <w:bookmarkEnd w:id="239"/>
      <w:bookmarkEnd w:id="240"/>
      <w:bookmarkEnd w:id="241"/>
    </w:p>
    <w:p w14:paraId="6D911B28">
      <w:pPr>
        <w:spacing w:line="360" w:lineRule="auto"/>
        <w:ind w:left="960" w:hanging="960" w:hangingChars="400"/>
        <w:rPr>
          <w:rFonts w:hint="eastAsia" w:ascii="宋体" w:hAnsi="宋体" w:eastAsia="宋体" w:cs="宋体"/>
          <w:color w:val="auto"/>
          <w:sz w:val="24"/>
        </w:rPr>
      </w:pPr>
      <w:bookmarkStart w:id="242" w:name="_Toc301187651"/>
      <w:r>
        <w:rPr>
          <w:rFonts w:hint="eastAsia" w:ascii="宋体" w:hAnsi="宋体" w:eastAsia="宋体" w:cs="宋体"/>
          <w:color w:val="auto"/>
          <w:sz w:val="24"/>
        </w:rPr>
        <w:t>5.5.1   投标人应当遵守诚实信用原则。</w:t>
      </w:r>
    </w:p>
    <w:p w14:paraId="26CC9EFA">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5.5.2   投标人有下列情形之一的，将会报告财政部门并按照相关规定处理：</w:t>
      </w:r>
      <w:bookmarkEnd w:id="242"/>
    </w:p>
    <w:p w14:paraId="502D690A">
      <w:pPr>
        <w:spacing w:line="360" w:lineRule="auto"/>
        <w:ind w:left="960" w:leftChars="400" w:firstLine="120" w:firstLineChars="50"/>
        <w:rPr>
          <w:rFonts w:hint="eastAsia" w:ascii="宋体" w:hAnsi="宋体" w:eastAsia="宋体" w:cs="宋体"/>
          <w:color w:val="auto"/>
          <w:sz w:val="24"/>
        </w:rPr>
      </w:pPr>
      <w:bookmarkStart w:id="243" w:name="_Toc301187652"/>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⑴</w:t>
      </w:r>
      <w:r>
        <w:rPr>
          <w:rFonts w:hint="eastAsia" w:ascii="宋体" w:hAnsi="宋体" w:eastAsia="宋体" w:cs="宋体"/>
          <w:color w:val="auto"/>
          <w:sz w:val="24"/>
        </w:rPr>
        <w:fldChar w:fldCharType="end"/>
      </w:r>
      <w:r>
        <w:rPr>
          <w:rFonts w:hint="eastAsia" w:ascii="宋体" w:hAnsi="宋体" w:eastAsia="宋体" w:cs="宋体"/>
          <w:color w:val="auto"/>
          <w:sz w:val="24"/>
        </w:rPr>
        <w:t>投标人在投标有效期内撤销投标文件的；</w:t>
      </w:r>
      <w:bookmarkEnd w:id="243"/>
      <w:bookmarkStart w:id="244" w:name="_Toc301187653"/>
    </w:p>
    <w:p w14:paraId="60FAE989">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⑵</w:t>
      </w:r>
      <w:r>
        <w:rPr>
          <w:rFonts w:hint="eastAsia" w:ascii="宋体" w:hAnsi="宋体" w:eastAsia="宋体" w:cs="宋体"/>
          <w:color w:val="auto"/>
          <w:sz w:val="24"/>
        </w:rPr>
        <w:fldChar w:fldCharType="end"/>
      </w:r>
      <w:r>
        <w:rPr>
          <w:rFonts w:hint="eastAsia" w:ascii="宋体" w:hAnsi="宋体" w:eastAsia="宋体" w:cs="宋体"/>
          <w:color w:val="auto"/>
          <w:sz w:val="24"/>
        </w:rPr>
        <w:t>未按规定提交履约保证金的；</w:t>
      </w:r>
      <w:bookmarkEnd w:id="244"/>
      <w:bookmarkStart w:id="245" w:name="_Toc301187654"/>
    </w:p>
    <w:p w14:paraId="45A62DFD">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⑶</w:t>
      </w:r>
      <w:r>
        <w:rPr>
          <w:rFonts w:hint="eastAsia" w:ascii="宋体" w:hAnsi="宋体" w:eastAsia="宋体" w:cs="宋体"/>
          <w:color w:val="auto"/>
          <w:sz w:val="24"/>
        </w:rPr>
        <w:fldChar w:fldCharType="end"/>
      </w:r>
      <w:r>
        <w:rPr>
          <w:rFonts w:hint="eastAsia" w:ascii="宋体" w:hAnsi="宋体" w:eastAsia="宋体" w:cs="宋体"/>
          <w:color w:val="auto"/>
          <w:sz w:val="24"/>
        </w:rPr>
        <w:t>投标人在投标过程中弄虚作假，提供虚假材料的；</w:t>
      </w:r>
      <w:bookmarkEnd w:id="245"/>
      <w:bookmarkStart w:id="246" w:name="_Toc301187655"/>
    </w:p>
    <w:p w14:paraId="0E3E641C">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⑷</w:t>
      </w:r>
      <w:r>
        <w:rPr>
          <w:rFonts w:hint="eastAsia" w:ascii="宋体" w:hAnsi="宋体" w:eastAsia="宋体" w:cs="宋体"/>
          <w:color w:val="auto"/>
          <w:sz w:val="24"/>
        </w:rPr>
        <w:fldChar w:fldCharType="end"/>
      </w:r>
      <w:r>
        <w:rPr>
          <w:rFonts w:hint="eastAsia" w:ascii="宋体" w:hAnsi="宋体" w:eastAsia="宋体" w:cs="宋体"/>
          <w:color w:val="auto"/>
          <w:sz w:val="24"/>
        </w:rPr>
        <w:t>中标人无正当理由不与采购人签订合同的；</w:t>
      </w:r>
      <w:bookmarkEnd w:id="246"/>
    </w:p>
    <w:p w14:paraId="340CD63F">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5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⑸</w:t>
      </w:r>
      <w:r>
        <w:rPr>
          <w:rFonts w:hint="eastAsia" w:ascii="宋体" w:hAnsi="宋体" w:eastAsia="宋体" w:cs="宋体"/>
          <w:color w:val="auto"/>
          <w:sz w:val="24"/>
        </w:rPr>
        <w:fldChar w:fldCharType="end"/>
      </w:r>
      <w:r>
        <w:rPr>
          <w:rFonts w:hint="eastAsia" w:ascii="宋体" w:hAnsi="宋体" w:eastAsia="宋体" w:cs="宋体"/>
          <w:color w:val="auto"/>
          <w:sz w:val="24"/>
        </w:rPr>
        <w:t>投标人有串通投标行为的；</w:t>
      </w:r>
    </w:p>
    <w:p w14:paraId="689F5F71">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6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⑹</w:t>
      </w:r>
      <w:r>
        <w:rPr>
          <w:rFonts w:hint="eastAsia" w:ascii="宋体" w:hAnsi="宋体" w:eastAsia="宋体" w:cs="宋体"/>
          <w:color w:val="auto"/>
          <w:sz w:val="24"/>
        </w:rPr>
        <w:fldChar w:fldCharType="end"/>
      </w:r>
      <w:r>
        <w:rPr>
          <w:rFonts w:hint="eastAsia" w:ascii="宋体" w:hAnsi="宋体" w:eastAsia="宋体" w:cs="宋体"/>
          <w:color w:val="auto"/>
          <w:sz w:val="24"/>
        </w:rPr>
        <w:t>严重扰乱政府采购程序的；</w:t>
      </w:r>
      <w:bookmarkStart w:id="247" w:name="_Toc301187658"/>
    </w:p>
    <w:p w14:paraId="68FAB9B4">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7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⑺</w:t>
      </w:r>
      <w:r>
        <w:rPr>
          <w:rFonts w:hint="eastAsia" w:ascii="宋体" w:hAnsi="宋体" w:eastAsia="宋体" w:cs="宋体"/>
          <w:color w:val="auto"/>
          <w:sz w:val="24"/>
        </w:rPr>
        <w:fldChar w:fldCharType="end"/>
      </w:r>
      <w:r>
        <w:rPr>
          <w:rFonts w:hint="eastAsia" w:ascii="宋体" w:hAnsi="宋体" w:eastAsia="宋体" w:cs="宋体"/>
          <w:color w:val="auto"/>
          <w:sz w:val="24"/>
        </w:rPr>
        <w:t>违反其他法律法规规定的情形。</w:t>
      </w:r>
      <w:bookmarkEnd w:id="247"/>
    </w:p>
    <w:p w14:paraId="48FA1356">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5.5.3   因投标人有第5.5.2条情形之一造成采购人和采购代理机构损失的，采购人和采购代理机构有权追究投标人赔偿责任。</w:t>
      </w:r>
    </w:p>
    <w:p w14:paraId="50680E45">
      <w:pPr>
        <w:pStyle w:val="18"/>
        <w:spacing w:beforeLines="100" w:after="240" w:afterLines="100"/>
        <w:jc w:val="left"/>
        <w:outlineLvl w:val="1"/>
        <w:rPr>
          <w:rFonts w:hint="eastAsia" w:ascii="宋体" w:hAnsi="宋体" w:eastAsia="宋体" w:cs="宋体"/>
          <w:color w:val="auto"/>
          <w:sz w:val="30"/>
          <w:szCs w:val="30"/>
        </w:rPr>
      </w:pPr>
      <w:bookmarkStart w:id="248" w:name="_Toc530551861"/>
      <w:bookmarkStart w:id="249" w:name="_Toc531359017"/>
      <w:bookmarkStart w:id="250" w:name="_Toc2204"/>
      <w:r>
        <w:rPr>
          <w:rFonts w:hint="eastAsia" w:ascii="宋体" w:hAnsi="宋体" w:eastAsia="宋体" w:cs="宋体"/>
          <w:color w:val="auto"/>
          <w:sz w:val="30"/>
          <w:szCs w:val="30"/>
        </w:rPr>
        <w:t>六    开标和评标</w:t>
      </w:r>
      <w:bookmarkEnd w:id="248"/>
      <w:bookmarkEnd w:id="249"/>
      <w:bookmarkEnd w:id="250"/>
    </w:p>
    <w:p w14:paraId="4E734C5E">
      <w:pPr>
        <w:spacing w:line="360" w:lineRule="auto"/>
        <w:ind w:left="1080" w:leftChars="450"/>
        <w:rPr>
          <w:rFonts w:hint="eastAsia" w:ascii="宋体" w:hAnsi="宋体" w:eastAsia="宋体" w:cs="宋体"/>
          <w:b/>
          <w:color w:val="auto"/>
          <w:sz w:val="24"/>
        </w:rPr>
      </w:pPr>
      <w:r>
        <w:rPr>
          <w:rFonts w:hint="eastAsia" w:ascii="宋体" w:hAnsi="宋体" w:eastAsia="宋体" w:cs="宋体"/>
          <w:b/>
          <w:color w:val="auto"/>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14:paraId="4B548256">
      <w:pPr>
        <w:pStyle w:val="25"/>
        <w:rPr>
          <w:rFonts w:hint="eastAsia" w:ascii="宋体" w:hAnsi="宋体" w:eastAsia="宋体" w:cs="宋体"/>
          <w:color w:val="auto"/>
        </w:rPr>
      </w:pPr>
      <w:bookmarkStart w:id="251" w:name="_Toc5775"/>
      <w:bookmarkStart w:id="252" w:name="_Toc17149"/>
      <w:bookmarkStart w:id="253" w:name="_Toc530551862"/>
      <w:bookmarkStart w:id="254" w:name="_Toc531359018"/>
      <w:bookmarkStart w:id="255" w:name="_Toc531359019"/>
      <w:bookmarkStart w:id="256" w:name="_Toc530551863"/>
      <w:r>
        <w:rPr>
          <w:rFonts w:hint="eastAsia" w:ascii="宋体" w:hAnsi="宋体" w:eastAsia="宋体" w:cs="宋体"/>
          <w:color w:val="auto"/>
        </w:rPr>
        <w:t>6.1     开标</w:t>
      </w:r>
      <w:bookmarkEnd w:id="251"/>
      <w:bookmarkEnd w:id="252"/>
      <w:bookmarkEnd w:id="253"/>
      <w:bookmarkEnd w:id="254"/>
    </w:p>
    <w:p w14:paraId="3E696BB2">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6.1.1   开标时间和地点：见投标人须知前附表（一）</w:t>
      </w:r>
    </w:p>
    <w:p w14:paraId="41FAB441">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6.1.2   投标人的投标人代表应当在线参加，否则视同认可开标结果，事后不得对采购相关人员、开标过程和开标结果提出质疑；</w:t>
      </w:r>
    </w:p>
    <w:p w14:paraId="7ACC27D6">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6.1.3   开标程序</w:t>
      </w:r>
    </w:p>
    <w:p w14:paraId="262EAD34">
      <w:pPr>
        <w:wordWrap w:val="0"/>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⑴</w:t>
      </w:r>
      <w:r>
        <w:rPr>
          <w:rFonts w:hint="eastAsia" w:ascii="宋体" w:hAnsi="宋体" w:eastAsia="宋体" w:cs="宋体"/>
          <w:color w:val="auto"/>
          <w:sz w:val="24"/>
        </w:rPr>
        <w:fldChar w:fldCharType="end"/>
      </w:r>
      <w:r>
        <w:rPr>
          <w:rFonts w:hint="eastAsia" w:ascii="宋体" w:hAnsi="宋体" w:eastAsia="宋体" w:cs="宋体"/>
          <w:color w:val="auto"/>
          <w:sz w:val="24"/>
        </w:rPr>
        <w:t xml:space="preserve">主持人宣布项目开标会开始，介绍参加本次开标会的相关人员； </w:t>
      </w:r>
    </w:p>
    <w:p w14:paraId="0DDB5B79">
      <w:pPr>
        <w:wordWrap w:val="0"/>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⑵</w:t>
      </w:r>
      <w:r>
        <w:rPr>
          <w:rFonts w:hint="eastAsia" w:ascii="宋体" w:hAnsi="宋体" w:eastAsia="宋体" w:cs="宋体"/>
          <w:color w:val="auto"/>
          <w:sz w:val="24"/>
        </w:rPr>
        <w:fldChar w:fldCharType="end"/>
      </w:r>
      <w:r>
        <w:rPr>
          <w:rFonts w:hint="eastAsia" w:ascii="宋体" w:hAnsi="宋体" w:eastAsia="宋体" w:cs="宋体"/>
          <w:color w:val="auto"/>
          <w:sz w:val="24"/>
        </w:rPr>
        <w:t>介绍招标项目招标情况，包括采购方式，发布媒体，提交投标文件的投标人家数、投标人名称；</w:t>
      </w:r>
    </w:p>
    <w:p w14:paraId="487F2D7A">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⑶</w:t>
      </w:r>
      <w:r>
        <w:rPr>
          <w:rFonts w:hint="eastAsia" w:ascii="宋体" w:hAnsi="宋体" w:eastAsia="宋体" w:cs="宋体"/>
          <w:color w:val="auto"/>
          <w:sz w:val="24"/>
        </w:rPr>
        <w:fldChar w:fldCharType="end"/>
      </w:r>
      <w:r>
        <w:rPr>
          <w:rFonts w:hint="eastAsia" w:ascii="宋体" w:hAnsi="宋体" w:eastAsia="宋体" w:cs="宋体"/>
          <w:color w:val="auto"/>
          <w:sz w:val="24"/>
        </w:rPr>
        <w:t>宣布开标纪律；</w:t>
      </w:r>
    </w:p>
    <w:p w14:paraId="4823799B">
      <w:pPr>
        <w:wordWrap w:val="0"/>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⑷</w:t>
      </w:r>
      <w:r>
        <w:rPr>
          <w:rFonts w:hint="eastAsia" w:ascii="宋体" w:hAnsi="宋体" w:eastAsia="宋体" w:cs="宋体"/>
          <w:color w:val="auto"/>
          <w:sz w:val="24"/>
        </w:rPr>
        <w:fldChar w:fldCharType="end"/>
      </w:r>
      <w:r>
        <w:rPr>
          <w:rFonts w:hint="eastAsia" w:ascii="宋体" w:hAnsi="宋体" w:eastAsia="宋体" w:cs="宋体"/>
          <w:color w:val="auto"/>
          <w:sz w:val="24"/>
        </w:rPr>
        <w:t>投标人进行在线解密（解密时间为提交投标文件截止时间后30分钟内）；解密未成功的，启动备份投标文件，未提供备份投标文件的，视为放弃投标；</w:t>
      </w:r>
    </w:p>
    <w:p w14:paraId="30DFDB3A">
      <w:pPr>
        <w:wordWrap w:val="0"/>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5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⑸</w:t>
      </w:r>
      <w:r>
        <w:rPr>
          <w:rFonts w:hint="eastAsia" w:ascii="宋体" w:hAnsi="宋体" w:eastAsia="宋体" w:cs="宋体"/>
          <w:color w:val="auto"/>
          <w:sz w:val="24"/>
        </w:rPr>
        <w:fldChar w:fldCharType="end"/>
      </w:r>
      <w:r>
        <w:rPr>
          <w:rFonts w:hint="eastAsia" w:ascii="宋体" w:hAnsi="宋体" w:eastAsia="宋体" w:cs="宋体"/>
          <w:color w:val="auto"/>
          <w:sz w:val="24"/>
        </w:rPr>
        <w:t>投标人填写并通过邮件发送方式递交《政府采购活动现场确认声明书》（见招标文件附件），递交时间为解密指令发出后30分钟内；</w:t>
      </w:r>
    </w:p>
    <w:p w14:paraId="4B6884DF">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6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⑹</w:t>
      </w:r>
      <w:r>
        <w:rPr>
          <w:rFonts w:hint="eastAsia" w:ascii="宋体" w:hAnsi="宋体" w:eastAsia="宋体" w:cs="宋体"/>
          <w:color w:val="auto"/>
          <w:sz w:val="24"/>
        </w:rPr>
        <w:fldChar w:fldCharType="end"/>
      </w:r>
      <w:r>
        <w:rPr>
          <w:rFonts w:hint="eastAsia" w:ascii="宋体" w:hAnsi="宋体" w:eastAsia="宋体" w:cs="宋体"/>
          <w:color w:val="auto"/>
          <w:sz w:val="24"/>
        </w:rPr>
        <w:t>采购代理机构做好开标记录，投标人在解密完成后点击【查看开标记录】查看开标记录，并在线确认开标结果；</w:t>
      </w:r>
    </w:p>
    <w:p w14:paraId="4DBD13DA">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6.1.4   投标人代表对开标过程和开标记录有疑义，以及认为采购人、采购代理机构相关工作人员有需要回避的情形，应通过电子邮件、传真等形式向采购代理机构提出询问或回避申请；</w:t>
      </w:r>
    </w:p>
    <w:p w14:paraId="201829FD">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 xml:space="preserve">6.1.5   </w:t>
      </w:r>
      <w:r>
        <w:rPr>
          <w:rFonts w:hint="eastAsia" w:ascii="宋体" w:hAnsi="宋体" w:eastAsia="宋体" w:cs="宋体"/>
          <w:color w:val="auto"/>
          <w:kern w:val="0"/>
          <w:sz w:val="24"/>
        </w:rPr>
        <w:t>开标会议结束。</w:t>
      </w:r>
    </w:p>
    <w:p w14:paraId="37F3583D">
      <w:pPr>
        <w:pStyle w:val="25"/>
        <w:rPr>
          <w:rFonts w:hint="eastAsia" w:ascii="宋体" w:hAnsi="宋体" w:eastAsia="宋体" w:cs="宋体"/>
          <w:color w:val="auto"/>
        </w:rPr>
      </w:pPr>
      <w:bookmarkStart w:id="257" w:name="_Toc24744"/>
      <w:bookmarkStart w:id="258" w:name="_Toc6523"/>
      <w:r>
        <w:rPr>
          <w:rFonts w:hint="eastAsia" w:ascii="宋体" w:hAnsi="宋体" w:eastAsia="宋体" w:cs="宋体"/>
          <w:color w:val="auto"/>
        </w:rPr>
        <w:t>6.2     资格审查</w:t>
      </w:r>
      <w:bookmarkEnd w:id="255"/>
      <w:bookmarkEnd w:id="256"/>
      <w:bookmarkEnd w:id="257"/>
      <w:bookmarkEnd w:id="258"/>
    </w:p>
    <w:p w14:paraId="27F008F9">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6.2.1   资格审查内容：</w:t>
      </w:r>
    </w:p>
    <w:p w14:paraId="4AA2E24A">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t>采购人或采购代理机构按招标公告内投标人资格要求及本章第3.4条资格审查文件的组成内容进行审查；</w:t>
      </w:r>
    </w:p>
    <w:p w14:paraId="78D7663A">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6.2.2   ▲资格审查：全部满足下表要求的投标人为合格投标人，否则资格审查不予以通过；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48"/>
        <w:gridCol w:w="6317"/>
      </w:tblGrid>
      <w:tr w14:paraId="13C7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noWrap w:val="0"/>
            <w:vAlign w:val="center"/>
          </w:tcPr>
          <w:p w14:paraId="7105778B">
            <w:pPr>
              <w:ind w:left="-103" w:leftChars="-43" w:right="-115" w:rightChars="-48"/>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748" w:type="dxa"/>
            <w:noWrap w:val="0"/>
            <w:vAlign w:val="center"/>
          </w:tcPr>
          <w:p w14:paraId="25DE732C">
            <w:pPr>
              <w:ind w:left="-106" w:leftChars="-44" w:right="-91" w:rightChars="-38"/>
              <w:jc w:val="center"/>
              <w:rPr>
                <w:rFonts w:hint="eastAsia" w:ascii="宋体" w:hAnsi="宋体" w:eastAsia="宋体" w:cs="宋体"/>
                <w:b/>
                <w:color w:val="auto"/>
                <w:sz w:val="24"/>
              </w:rPr>
            </w:pPr>
            <w:r>
              <w:rPr>
                <w:rFonts w:hint="eastAsia" w:ascii="宋体" w:hAnsi="宋体" w:eastAsia="宋体" w:cs="宋体"/>
                <w:b/>
                <w:color w:val="auto"/>
                <w:sz w:val="24"/>
              </w:rPr>
              <w:t>资格审查内容</w:t>
            </w:r>
          </w:p>
        </w:tc>
        <w:tc>
          <w:tcPr>
            <w:tcW w:w="6317" w:type="dxa"/>
            <w:noWrap w:val="0"/>
            <w:vAlign w:val="center"/>
          </w:tcPr>
          <w:p w14:paraId="56DBD2E0">
            <w:pPr>
              <w:jc w:val="center"/>
              <w:rPr>
                <w:rFonts w:hint="eastAsia" w:ascii="宋体" w:hAnsi="宋体" w:eastAsia="宋体" w:cs="宋体"/>
                <w:b/>
                <w:color w:val="auto"/>
                <w:sz w:val="24"/>
              </w:rPr>
            </w:pPr>
            <w:r>
              <w:rPr>
                <w:rFonts w:hint="eastAsia" w:ascii="宋体" w:hAnsi="宋体" w:eastAsia="宋体" w:cs="宋体"/>
                <w:b/>
                <w:color w:val="auto"/>
                <w:sz w:val="24"/>
              </w:rPr>
              <w:t>审查因素</w:t>
            </w:r>
          </w:p>
        </w:tc>
      </w:tr>
      <w:tr w14:paraId="4F7A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noWrap w:val="0"/>
            <w:vAlign w:val="center"/>
          </w:tcPr>
          <w:p w14:paraId="35776A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48" w:type="dxa"/>
            <w:noWrap w:val="0"/>
            <w:vAlign w:val="center"/>
          </w:tcPr>
          <w:p w14:paraId="2494FD3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6317" w:type="dxa"/>
            <w:noWrap w:val="0"/>
            <w:vAlign w:val="center"/>
          </w:tcPr>
          <w:p w14:paraId="13258CEE">
            <w:pPr>
              <w:ind w:left="-106" w:leftChars="-44" w:firstLine="91" w:firstLineChars="38"/>
              <w:jc w:val="left"/>
              <w:rPr>
                <w:rFonts w:hint="eastAsia" w:ascii="宋体" w:hAnsi="宋体" w:eastAsia="宋体" w:cs="宋体"/>
                <w:color w:val="auto"/>
                <w:sz w:val="24"/>
                <w:szCs w:val="24"/>
              </w:rPr>
            </w:pPr>
            <w:r>
              <w:rPr>
                <w:rFonts w:hint="eastAsia" w:ascii="宋体" w:hAnsi="宋体" w:eastAsia="宋体" w:cs="宋体"/>
                <w:color w:val="auto"/>
                <w:sz w:val="24"/>
                <w:szCs w:val="24"/>
              </w:rPr>
              <w:t>营业期限在有效期内；</w:t>
            </w:r>
          </w:p>
        </w:tc>
      </w:tr>
      <w:tr w14:paraId="5A61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noWrap w:val="0"/>
            <w:vAlign w:val="center"/>
          </w:tcPr>
          <w:p w14:paraId="7CD5317C">
            <w:pPr>
              <w:jc w:val="center"/>
              <w:rPr>
                <w:rFonts w:hint="eastAsia" w:ascii="宋体" w:hAnsi="宋体" w:eastAsia="宋体" w:cs="宋体"/>
                <w:color w:val="auto"/>
                <w:sz w:val="24"/>
              </w:rPr>
            </w:pPr>
          </w:p>
        </w:tc>
        <w:tc>
          <w:tcPr>
            <w:tcW w:w="1748" w:type="dxa"/>
            <w:noWrap w:val="0"/>
            <w:vAlign w:val="center"/>
          </w:tcPr>
          <w:p w14:paraId="7A29D756">
            <w:pPr>
              <w:ind w:left="-106" w:leftChars="-44" w:right="-91" w:rightChars="-38"/>
              <w:jc w:val="center"/>
              <w:rPr>
                <w:rFonts w:hint="eastAsia" w:ascii="宋体" w:hAnsi="宋体" w:eastAsia="宋体" w:cs="宋体"/>
                <w:color w:val="auto"/>
                <w:sz w:val="24"/>
              </w:rPr>
            </w:pPr>
            <w:r>
              <w:rPr>
                <w:rFonts w:hint="eastAsia" w:ascii="宋体" w:hAnsi="宋体" w:eastAsia="宋体" w:cs="宋体"/>
                <w:color w:val="auto"/>
                <w:sz w:val="24"/>
                <w:szCs w:val="24"/>
              </w:rPr>
              <w:t>负责人身份</w:t>
            </w:r>
          </w:p>
        </w:tc>
        <w:tc>
          <w:tcPr>
            <w:tcW w:w="6317" w:type="dxa"/>
            <w:noWrap w:val="0"/>
            <w:vAlign w:val="center"/>
          </w:tcPr>
          <w:p w14:paraId="4E2C4E44">
            <w:pPr>
              <w:ind w:left="-106" w:leftChars="-44" w:firstLine="91" w:firstLineChars="38"/>
              <w:jc w:val="left"/>
              <w:rPr>
                <w:rFonts w:hint="eastAsia" w:ascii="宋体" w:hAnsi="宋体" w:eastAsia="宋体" w:cs="宋体"/>
                <w:color w:val="auto"/>
                <w:sz w:val="24"/>
                <w:szCs w:val="24"/>
              </w:rPr>
            </w:pPr>
            <w:r>
              <w:rPr>
                <w:rFonts w:hint="eastAsia" w:ascii="宋体" w:hAnsi="宋体" w:eastAsia="宋体" w:cs="宋体"/>
                <w:color w:val="auto"/>
                <w:sz w:val="24"/>
                <w:szCs w:val="24"/>
              </w:rPr>
              <w:t>1. 负责人身份证正、反面电子文档；</w:t>
            </w:r>
          </w:p>
          <w:p w14:paraId="4256A8E3">
            <w:pPr>
              <w:ind w:left="-106" w:leftChars="-44" w:right="-91" w:rightChars="-38" w:firstLine="120" w:firstLineChars="50"/>
              <w:jc w:val="left"/>
              <w:rPr>
                <w:rFonts w:hint="eastAsia" w:ascii="宋体" w:hAnsi="宋体" w:eastAsia="宋体" w:cs="宋体"/>
                <w:color w:val="auto"/>
                <w:sz w:val="24"/>
              </w:rPr>
            </w:pPr>
            <w:r>
              <w:rPr>
                <w:rFonts w:hint="eastAsia" w:ascii="宋体" w:hAnsi="宋体" w:eastAsia="宋体" w:cs="宋体"/>
                <w:color w:val="auto"/>
                <w:sz w:val="24"/>
                <w:szCs w:val="24"/>
              </w:rPr>
              <w:t>2. 和营业执照上的法定代表人或负责人一致；</w:t>
            </w:r>
          </w:p>
        </w:tc>
      </w:tr>
      <w:tr w14:paraId="2661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04" w:type="dxa"/>
            <w:vMerge w:val="continue"/>
            <w:noWrap w:val="0"/>
            <w:vAlign w:val="center"/>
          </w:tcPr>
          <w:p w14:paraId="07917AC0">
            <w:pPr>
              <w:jc w:val="center"/>
              <w:rPr>
                <w:rFonts w:hint="eastAsia" w:ascii="宋体" w:hAnsi="宋体" w:eastAsia="宋体" w:cs="宋体"/>
                <w:color w:val="auto"/>
                <w:sz w:val="24"/>
              </w:rPr>
            </w:pPr>
          </w:p>
        </w:tc>
        <w:tc>
          <w:tcPr>
            <w:tcW w:w="1748" w:type="dxa"/>
            <w:noWrap w:val="0"/>
            <w:vAlign w:val="center"/>
          </w:tcPr>
          <w:p w14:paraId="23F1F3B3">
            <w:pPr>
              <w:ind w:left="-106" w:leftChars="-44" w:right="-91" w:rightChars="-38"/>
              <w:jc w:val="center"/>
              <w:rPr>
                <w:rFonts w:hint="eastAsia" w:ascii="宋体" w:hAnsi="宋体" w:eastAsia="宋体" w:cs="宋体"/>
                <w:color w:val="auto"/>
                <w:sz w:val="24"/>
              </w:rPr>
            </w:pPr>
            <w:r>
              <w:rPr>
                <w:rFonts w:hint="eastAsia" w:ascii="宋体" w:hAnsi="宋体" w:eastAsia="宋体" w:cs="宋体"/>
                <w:color w:val="auto"/>
                <w:sz w:val="24"/>
                <w:szCs w:val="24"/>
              </w:rPr>
              <w:t>授权委托书及委托代理人</w:t>
            </w:r>
          </w:p>
        </w:tc>
        <w:tc>
          <w:tcPr>
            <w:tcW w:w="6317" w:type="dxa"/>
            <w:noWrap w:val="0"/>
            <w:vAlign w:val="center"/>
          </w:tcPr>
          <w:p w14:paraId="2FD437B6">
            <w:pPr>
              <w:ind w:left="-106" w:leftChars="-44" w:firstLine="91" w:firstLineChars="38"/>
              <w:jc w:val="left"/>
              <w:rPr>
                <w:rFonts w:hint="eastAsia" w:ascii="宋体" w:hAnsi="宋体" w:eastAsia="宋体" w:cs="宋体"/>
                <w:color w:val="auto"/>
                <w:sz w:val="24"/>
                <w:szCs w:val="24"/>
              </w:rPr>
            </w:pPr>
            <w:r>
              <w:rPr>
                <w:rFonts w:hint="eastAsia" w:ascii="宋体" w:hAnsi="宋体" w:eastAsia="宋体" w:cs="宋体"/>
                <w:color w:val="auto"/>
                <w:sz w:val="24"/>
                <w:szCs w:val="24"/>
              </w:rPr>
              <w:t>1. 是否按授权委托书格式内容填写且盖章；</w:t>
            </w:r>
          </w:p>
          <w:p w14:paraId="6DA4DEFE">
            <w:pPr>
              <w:ind w:left="-106" w:leftChars="-44" w:right="-91" w:rightChars="-38" w:firstLine="120" w:firstLineChars="50"/>
              <w:jc w:val="left"/>
              <w:rPr>
                <w:rFonts w:hint="eastAsia" w:ascii="宋体" w:hAnsi="宋体" w:eastAsia="宋体" w:cs="宋体"/>
                <w:color w:val="auto"/>
                <w:sz w:val="24"/>
              </w:rPr>
            </w:pPr>
            <w:r>
              <w:rPr>
                <w:rFonts w:hint="eastAsia" w:ascii="宋体" w:hAnsi="宋体" w:eastAsia="宋体" w:cs="宋体"/>
                <w:color w:val="auto"/>
                <w:sz w:val="24"/>
                <w:szCs w:val="24"/>
              </w:rPr>
              <w:t>2. 委托代理人的身份证正、反面电子文档；</w:t>
            </w:r>
          </w:p>
        </w:tc>
      </w:tr>
      <w:tr w14:paraId="37A3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noWrap w:val="0"/>
            <w:vAlign w:val="center"/>
          </w:tcPr>
          <w:p w14:paraId="11AA1DA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48" w:type="dxa"/>
            <w:noWrap w:val="0"/>
            <w:vAlign w:val="center"/>
          </w:tcPr>
          <w:p w14:paraId="2F4C472C">
            <w:pPr>
              <w:ind w:left="-106" w:leftChars="-44" w:right="-84" w:rightChars="-35"/>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财务状况报告依法缴纳税收和社会保障资金</w:t>
            </w:r>
          </w:p>
        </w:tc>
        <w:tc>
          <w:tcPr>
            <w:tcW w:w="6317" w:type="dxa"/>
            <w:noWrap w:val="0"/>
            <w:vAlign w:val="center"/>
          </w:tcPr>
          <w:p w14:paraId="0594D644">
            <w:pPr>
              <w:rPr>
                <w:rFonts w:hint="eastAsia" w:ascii="宋体" w:hAnsi="宋体" w:eastAsia="宋体" w:cs="宋体"/>
                <w:color w:val="auto"/>
              </w:rPr>
            </w:pPr>
            <w:r>
              <w:rPr>
                <w:rFonts w:hint="eastAsia" w:ascii="宋体" w:hAnsi="宋体" w:eastAsia="宋体" w:cs="宋体"/>
                <w:color w:val="auto"/>
                <w:sz w:val="24"/>
                <w:szCs w:val="24"/>
              </w:rPr>
              <w:t>是否按《具有良好的财务会计制度、依法缴纳税收和社会保障资金的承诺函》格式填写且盖章</w:t>
            </w:r>
          </w:p>
        </w:tc>
      </w:tr>
      <w:tr w14:paraId="3FE3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noWrap w:val="0"/>
            <w:vAlign w:val="center"/>
          </w:tcPr>
          <w:p w14:paraId="357D9F5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48" w:type="dxa"/>
            <w:noWrap w:val="0"/>
            <w:vAlign w:val="center"/>
          </w:tcPr>
          <w:p w14:paraId="13AEADF2">
            <w:pPr>
              <w:ind w:left="-70" w:leftChars="-29" w:right="-70" w:rightChars="-29"/>
              <w:jc w:val="center"/>
              <w:rPr>
                <w:rFonts w:hint="eastAsia" w:ascii="宋体" w:hAnsi="宋体" w:eastAsia="宋体" w:cs="宋体"/>
                <w:color w:val="auto"/>
                <w:sz w:val="24"/>
                <w:szCs w:val="24"/>
              </w:rPr>
            </w:pPr>
            <w:r>
              <w:rPr>
                <w:rFonts w:hint="eastAsia" w:ascii="宋体" w:hAnsi="宋体" w:eastAsia="宋体" w:cs="宋体"/>
                <w:color w:val="auto"/>
                <w:sz w:val="24"/>
                <w:szCs w:val="24"/>
              </w:rPr>
              <w:t>履行合同所必需的设备和专业技术能力</w:t>
            </w:r>
          </w:p>
        </w:tc>
        <w:tc>
          <w:tcPr>
            <w:tcW w:w="6317" w:type="dxa"/>
            <w:noWrap w:val="0"/>
            <w:vAlign w:val="center"/>
          </w:tcPr>
          <w:p w14:paraId="2774C8EE">
            <w:pPr>
              <w:ind w:left="14" w:leftChars="6"/>
              <w:rPr>
                <w:rFonts w:hint="eastAsia" w:ascii="宋体" w:hAnsi="宋体" w:eastAsia="宋体" w:cs="宋体"/>
                <w:color w:val="auto"/>
                <w:sz w:val="24"/>
                <w:szCs w:val="24"/>
              </w:rPr>
            </w:pPr>
            <w:r>
              <w:rPr>
                <w:rFonts w:hint="eastAsia" w:ascii="宋体" w:hAnsi="宋体" w:eastAsia="宋体" w:cs="宋体"/>
                <w:color w:val="auto"/>
                <w:sz w:val="24"/>
                <w:szCs w:val="24"/>
              </w:rPr>
              <w:t>是否按《具有履行合同所必需设备和专业技术能力的承诺函》格式填写且盖章</w:t>
            </w:r>
          </w:p>
        </w:tc>
      </w:tr>
      <w:tr w14:paraId="0E51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noWrap w:val="0"/>
            <w:vAlign w:val="center"/>
          </w:tcPr>
          <w:p w14:paraId="71ABA0B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48" w:type="dxa"/>
            <w:noWrap w:val="0"/>
            <w:vAlign w:val="center"/>
          </w:tcPr>
          <w:p w14:paraId="58735EF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无重大违法记录</w:t>
            </w:r>
          </w:p>
        </w:tc>
        <w:tc>
          <w:tcPr>
            <w:tcW w:w="6317" w:type="dxa"/>
            <w:noWrap w:val="0"/>
            <w:vAlign w:val="center"/>
          </w:tcPr>
          <w:p w14:paraId="58FEE95D">
            <w:pPr>
              <w:ind w:left="-106" w:leftChars="-44" w:firstLine="91" w:firstLineChars="38"/>
              <w:jc w:val="left"/>
              <w:rPr>
                <w:rFonts w:hint="eastAsia" w:ascii="宋体" w:hAnsi="宋体" w:eastAsia="宋体" w:cs="宋体"/>
                <w:color w:val="auto"/>
                <w:sz w:val="24"/>
                <w:szCs w:val="24"/>
              </w:rPr>
            </w:pPr>
            <w:r>
              <w:rPr>
                <w:rFonts w:hint="eastAsia" w:ascii="宋体" w:hAnsi="宋体" w:eastAsia="宋体" w:cs="宋体"/>
                <w:color w:val="auto"/>
                <w:sz w:val="24"/>
                <w:szCs w:val="24"/>
              </w:rPr>
              <w:t>是否按无重大违法记录声明书格式填写且盖章</w:t>
            </w:r>
          </w:p>
        </w:tc>
      </w:tr>
      <w:tr w14:paraId="4F2F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noWrap w:val="0"/>
            <w:vAlign w:val="center"/>
          </w:tcPr>
          <w:p w14:paraId="6925E2D5">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748" w:type="dxa"/>
            <w:noWrap w:val="0"/>
            <w:vAlign w:val="center"/>
          </w:tcPr>
          <w:p w14:paraId="72CF1034">
            <w:pPr>
              <w:jc w:val="center"/>
              <w:rPr>
                <w:rFonts w:hint="eastAsia" w:ascii="宋体" w:hAnsi="宋体" w:eastAsia="宋体" w:cs="宋体"/>
                <w:color w:val="auto"/>
                <w:sz w:val="24"/>
                <w:szCs w:val="24"/>
                <w:lang w:bidi="ar-SA"/>
              </w:rPr>
            </w:pPr>
            <w:r>
              <w:rPr>
                <w:rFonts w:hint="eastAsia" w:ascii="宋体" w:hAnsi="宋体" w:eastAsia="宋体" w:cs="宋体"/>
                <w:color w:val="auto"/>
                <w:sz w:val="24"/>
                <w:szCs w:val="24"/>
              </w:rPr>
              <w:t>联合体（若有）</w:t>
            </w:r>
          </w:p>
        </w:tc>
        <w:tc>
          <w:tcPr>
            <w:tcW w:w="6317" w:type="dxa"/>
            <w:noWrap w:val="0"/>
            <w:vAlign w:val="center"/>
          </w:tcPr>
          <w:p w14:paraId="53685D54">
            <w:pPr>
              <w:ind w:left="-106" w:leftChars="-44" w:firstLine="91" w:firstLineChars="38"/>
              <w:jc w:val="left"/>
              <w:rPr>
                <w:rFonts w:hint="eastAsia" w:ascii="宋体" w:hAnsi="宋体" w:eastAsia="宋体" w:cs="宋体"/>
                <w:color w:val="auto"/>
                <w:sz w:val="24"/>
                <w:szCs w:val="24"/>
              </w:rPr>
            </w:pPr>
            <w:r>
              <w:rPr>
                <w:rFonts w:hint="eastAsia" w:ascii="宋体" w:hAnsi="宋体" w:eastAsia="宋体" w:cs="宋体"/>
                <w:color w:val="auto"/>
                <w:sz w:val="24"/>
                <w:szCs w:val="24"/>
              </w:rPr>
              <w:t>1. 是否按联合体协议书格式内容填写且盖章；</w:t>
            </w:r>
          </w:p>
          <w:p w14:paraId="2FA2B540">
            <w:pPr>
              <w:ind w:left="-106" w:leftChars="-44" w:firstLine="91" w:firstLineChars="38"/>
              <w:jc w:val="left"/>
              <w:rPr>
                <w:rFonts w:hint="eastAsia" w:ascii="宋体" w:hAnsi="宋体" w:eastAsia="宋体" w:cs="宋体"/>
                <w:color w:val="auto"/>
                <w:sz w:val="24"/>
                <w:szCs w:val="24"/>
              </w:rPr>
            </w:pPr>
            <w:r>
              <w:rPr>
                <w:rFonts w:hint="eastAsia" w:ascii="宋体" w:hAnsi="宋体" w:eastAsia="宋体" w:cs="宋体"/>
                <w:color w:val="auto"/>
                <w:sz w:val="24"/>
                <w:szCs w:val="24"/>
              </w:rPr>
              <w:t>2. 联合体各方资料是否齐全；</w:t>
            </w:r>
          </w:p>
          <w:p w14:paraId="481E9129">
            <w:pPr>
              <w:ind w:left="346" w:leftChars="-6" w:right="-89" w:rightChars="-37" w:hanging="360" w:hangingChars="150"/>
              <w:jc w:val="left"/>
              <w:rPr>
                <w:rFonts w:hint="eastAsia" w:ascii="宋体" w:hAnsi="宋体" w:eastAsia="宋体" w:cs="宋体"/>
                <w:color w:val="auto"/>
                <w:sz w:val="24"/>
                <w:szCs w:val="24"/>
                <w:lang w:bidi="ar-SA"/>
              </w:rPr>
            </w:pPr>
            <w:r>
              <w:rPr>
                <w:rFonts w:hint="eastAsia" w:ascii="宋体" w:hAnsi="宋体" w:eastAsia="宋体" w:cs="宋体"/>
                <w:color w:val="auto"/>
                <w:sz w:val="24"/>
                <w:szCs w:val="24"/>
              </w:rPr>
              <w:t>3. 联合体各方资料审查内容按上述要求提供，委托书由主办方提供一份。</w:t>
            </w:r>
          </w:p>
        </w:tc>
      </w:tr>
      <w:tr w14:paraId="5C24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noWrap w:val="0"/>
            <w:vAlign w:val="center"/>
          </w:tcPr>
          <w:p w14:paraId="48322DE3">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748" w:type="dxa"/>
            <w:noWrap w:val="0"/>
            <w:vAlign w:val="center"/>
          </w:tcPr>
          <w:p w14:paraId="7E284BB8">
            <w:pPr>
              <w:jc w:val="center"/>
              <w:rPr>
                <w:rFonts w:hint="eastAsia" w:ascii="宋体" w:hAnsi="宋体" w:eastAsia="宋体" w:cs="宋体"/>
                <w:color w:val="auto"/>
                <w:sz w:val="24"/>
                <w:szCs w:val="24"/>
                <w:lang w:bidi="ar-SA"/>
              </w:rPr>
            </w:pPr>
            <w:r>
              <w:rPr>
                <w:rFonts w:hint="eastAsia" w:ascii="宋体" w:hAnsi="宋体" w:eastAsia="宋体" w:cs="宋体"/>
                <w:color w:val="auto"/>
                <w:sz w:val="24"/>
                <w:szCs w:val="24"/>
              </w:rPr>
              <w:t>特定资格条件（若有）</w:t>
            </w:r>
          </w:p>
        </w:tc>
        <w:tc>
          <w:tcPr>
            <w:tcW w:w="6317" w:type="dxa"/>
            <w:noWrap w:val="0"/>
            <w:vAlign w:val="center"/>
          </w:tcPr>
          <w:p w14:paraId="73F40D21">
            <w:pPr>
              <w:ind w:left="-106" w:leftChars="-44" w:firstLine="91" w:firstLineChars="38"/>
              <w:jc w:val="both"/>
              <w:rPr>
                <w:rFonts w:hint="eastAsia" w:ascii="宋体" w:hAnsi="宋体" w:eastAsia="宋体" w:cs="宋体"/>
                <w:color w:val="auto"/>
                <w:sz w:val="24"/>
                <w:szCs w:val="24"/>
              </w:rPr>
            </w:pPr>
            <w:r>
              <w:rPr>
                <w:rFonts w:hint="eastAsia" w:ascii="宋体" w:hAnsi="宋体" w:eastAsia="宋体" w:cs="宋体"/>
                <w:color w:val="auto"/>
                <w:sz w:val="24"/>
                <w:szCs w:val="24"/>
              </w:rPr>
              <w:t>提供特定资格条件相关证书电子文档。</w:t>
            </w:r>
          </w:p>
          <w:p w14:paraId="21473059">
            <w:pPr>
              <w:ind w:left="-106" w:leftChars="-44" w:firstLine="91" w:firstLineChars="38"/>
              <w:jc w:val="both"/>
              <w:rPr>
                <w:rFonts w:hint="eastAsia" w:ascii="宋体" w:hAnsi="宋体" w:eastAsia="宋体" w:cs="宋体"/>
                <w:color w:val="auto"/>
                <w:sz w:val="24"/>
                <w:szCs w:val="24"/>
                <w:lang w:bidi="ar-SA"/>
              </w:rPr>
            </w:pPr>
          </w:p>
        </w:tc>
      </w:tr>
      <w:tr w14:paraId="1F1F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noWrap w:val="0"/>
            <w:vAlign w:val="center"/>
          </w:tcPr>
          <w:p w14:paraId="368A2AE7">
            <w:pPr>
              <w:jc w:val="left"/>
              <w:rPr>
                <w:rFonts w:hint="eastAsia" w:ascii="宋体" w:hAnsi="宋体" w:eastAsia="宋体" w:cs="宋体"/>
                <w:b/>
                <w:color w:val="auto"/>
                <w:sz w:val="24"/>
              </w:rPr>
            </w:pPr>
            <w:r>
              <w:rPr>
                <w:rFonts w:hint="eastAsia" w:ascii="宋体" w:hAnsi="宋体" w:eastAsia="宋体" w:cs="宋体"/>
                <w:b/>
                <w:color w:val="auto"/>
                <w:sz w:val="24"/>
              </w:rPr>
              <w:t>注：以上资料内容须清晰可辨的，模糊不清造成资格审查不予以通过，由投标人自行负责；</w:t>
            </w:r>
          </w:p>
        </w:tc>
      </w:tr>
    </w:tbl>
    <w:p w14:paraId="19E43CA3">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6.2.3   经资格审查后合格的投标人不足三家的，不得进入评标，并按相关规定重新组织采购。</w:t>
      </w:r>
    </w:p>
    <w:p w14:paraId="21C1BB2F">
      <w:pPr>
        <w:pStyle w:val="25"/>
        <w:rPr>
          <w:rFonts w:hint="eastAsia" w:ascii="宋体" w:hAnsi="宋体" w:eastAsia="宋体" w:cs="宋体"/>
          <w:color w:val="auto"/>
        </w:rPr>
      </w:pPr>
      <w:bookmarkStart w:id="259" w:name="_Toc531359020"/>
      <w:bookmarkStart w:id="260" w:name="_Toc2000"/>
      <w:bookmarkStart w:id="261" w:name="_Toc14507"/>
      <w:r>
        <w:rPr>
          <w:rFonts w:hint="eastAsia" w:ascii="宋体" w:hAnsi="宋体" w:eastAsia="宋体" w:cs="宋体"/>
          <w:color w:val="auto"/>
        </w:rPr>
        <w:t>6.3     评标</w:t>
      </w:r>
      <w:bookmarkEnd w:id="259"/>
      <w:bookmarkEnd w:id="260"/>
      <w:bookmarkEnd w:id="261"/>
    </w:p>
    <w:p w14:paraId="1B6E8F5E">
      <w:pPr>
        <w:pStyle w:val="4"/>
        <w:spacing w:line="360" w:lineRule="auto"/>
        <w:ind w:firstLine="0"/>
        <w:rPr>
          <w:rFonts w:hint="eastAsia" w:ascii="宋体" w:hAnsi="宋体" w:eastAsia="宋体" w:cs="宋体"/>
          <w:color w:val="auto"/>
        </w:rPr>
      </w:pPr>
      <w:r>
        <w:rPr>
          <w:rFonts w:hint="eastAsia" w:ascii="宋体" w:hAnsi="宋体" w:eastAsia="宋体" w:cs="宋体"/>
          <w:color w:val="auto"/>
          <w:sz w:val="24"/>
        </w:rPr>
        <w:t>6.3.1   评标办法：见投标人须知前附表（一）；</w:t>
      </w:r>
    </w:p>
    <w:p w14:paraId="0E41015C">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14:paraId="06B16ED9">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6.3.3   评标由评标委员会负责，评标委员会应当遵循公正、合理、科学、择优的原则，严格按照招标文件确定的评标办法和评标细则进行评审和评分；</w:t>
      </w:r>
    </w:p>
    <w:p w14:paraId="2203194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6.3.4   评标流程：符合性审查、资信商务及技术文件评审、报价文件评审；</w:t>
      </w:r>
    </w:p>
    <w:p w14:paraId="60F6C87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6.3.5   符合性审查</w:t>
      </w:r>
    </w:p>
    <w:p w14:paraId="6C2A9785">
      <w:pPr>
        <w:spacing w:line="360" w:lineRule="auto"/>
        <w:ind w:left="1440" w:leftChars="500" w:hanging="240" w:hanging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⑴</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评标委员会对投标文件的有效性、完整性和对招标文件的响应程度进行审查，以确定是否对招标文件的实质性要求作出响应，实质性响应是指投标文件符合招标文件规定的实质性内容、条件和规定；</w:t>
      </w:r>
    </w:p>
    <w:p w14:paraId="68789353">
      <w:pPr>
        <w:spacing w:line="360" w:lineRule="auto"/>
        <w:ind w:left="1440" w:leftChars="500" w:hanging="240" w:hanging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⑵</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通过符合性审查不足三家的，除采购任务取消情形外，按相关规定重新组织招标。</w:t>
      </w:r>
    </w:p>
    <w:p w14:paraId="7D2A6369">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6.3.6   资信商务及技术文件评审</w:t>
      </w:r>
    </w:p>
    <w:p w14:paraId="6F2F3BA9">
      <w:pPr>
        <w:spacing w:line="360" w:lineRule="auto"/>
        <w:ind w:left="1440" w:leftChars="50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⑴</w:t>
      </w:r>
      <w:r>
        <w:rPr>
          <w:rFonts w:hint="eastAsia" w:ascii="宋体" w:hAnsi="宋体" w:eastAsia="宋体" w:cs="宋体"/>
          <w:color w:val="auto"/>
          <w:sz w:val="24"/>
        </w:rPr>
        <w:fldChar w:fldCharType="end"/>
      </w:r>
      <w:r>
        <w:rPr>
          <w:rFonts w:hint="eastAsia" w:ascii="宋体" w:hAnsi="宋体" w:eastAsia="宋体" w:cs="宋体"/>
          <w:color w:val="auto"/>
          <w:sz w:val="24"/>
        </w:rPr>
        <w:t>评标委员会依据招标文件的规定，对各投标人的资信商务及技术文件进行评审，其中客观部分应统一意见后统一给分，其他技术部分由评委委员会对各投标文件进行比较和必要的澄清，若有样品（演示）环节要求的和资信商务及技术文件评审同步进行，演示顺序由政采云系统自动生成循序进行，并根据澄清、演示、样品等情况按评审细则进行独立打分；</w:t>
      </w:r>
    </w:p>
    <w:p w14:paraId="0EB2A0B3">
      <w:pPr>
        <w:spacing w:line="360" w:lineRule="auto"/>
        <w:ind w:left="1440" w:leftChars="50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⑵</w:t>
      </w:r>
      <w:r>
        <w:rPr>
          <w:rFonts w:hint="eastAsia" w:ascii="宋体" w:hAnsi="宋体" w:eastAsia="宋体" w:cs="宋体"/>
          <w:color w:val="auto"/>
          <w:sz w:val="24"/>
        </w:rPr>
        <w:fldChar w:fldCharType="end"/>
      </w:r>
      <w:r>
        <w:rPr>
          <w:rFonts w:hint="eastAsia" w:ascii="宋体" w:hAnsi="宋体" w:eastAsia="宋体" w:cs="宋体"/>
          <w:color w:val="auto"/>
          <w:sz w:val="24"/>
        </w:rPr>
        <w:t>各投标人的资信商务及技术得分，为各评审专家对该投标人的评审得分结果汇总后的算术平均数。</w:t>
      </w:r>
    </w:p>
    <w:p w14:paraId="4B8BD5DF">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6.3.7   报价文件评审</w:t>
      </w:r>
    </w:p>
    <w:p w14:paraId="05A5DD0A">
      <w:pPr>
        <w:spacing w:line="360" w:lineRule="auto"/>
        <w:ind w:left="1200" w:leftChars="450" w:hanging="120" w:hangingChars="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⑴</w:t>
      </w:r>
      <w:r>
        <w:rPr>
          <w:rFonts w:hint="eastAsia" w:ascii="宋体" w:hAnsi="宋体" w:eastAsia="宋体" w:cs="宋体"/>
          <w:color w:val="auto"/>
          <w:sz w:val="24"/>
        </w:rPr>
        <w:fldChar w:fldCharType="end"/>
      </w:r>
      <w:r>
        <w:rPr>
          <w:rFonts w:hint="eastAsia" w:ascii="宋体" w:hAnsi="宋体" w:eastAsia="宋体" w:cs="宋体"/>
          <w:color w:val="auto"/>
          <w:sz w:val="24"/>
        </w:rPr>
        <w:t>评标委员会依据招标文件的规定，对各投标人的报价的完整性、合理性进行审查，必要时可要求投标人对其报价做出澄清、说明；</w:t>
      </w:r>
    </w:p>
    <w:p w14:paraId="044EF81E">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⑵</w:t>
      </w:r>
      <w:r>
        <w:rPr>
          <w:rFonts w:hint="eastAsia" w:ascii="宋体" w:hAnsi="宋体" w:eastAsia="宋体" w:cs="宋体"/>
          <w:color w:val="auto"/>
          <w:sz w:val="24"/>
        </w:rPr>
        <w:fldChar w:fldCharType="end"/>
      </w:r>
      <w:r>
        <w:rPr>
          <w:rFonts w:hint="eastAsia" w:ascii="宋体" w:hAnsi="宋体" w:eastAsia="宋体" w:cs="宋体"/>
          <w:color w:val="auto"/>
          <w:sz w:val="24"/>
        </w:rPr>
        <w:t>报价修正；</w:t>
      </w:r>
    </w:p>
    <w:p w14:paraId="7EFA7B56">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⑶</w:t>
      </w:r>
      <w:r>
        <w:rPr>
          <w:rFonts w:hint="eastAsia" w:ascii="宋体" w:hAnsi="宋体" w:eastAsia="宋体" w:cs="宋体"/>
          <w:color w:val="auto"/>
          <w:sz w:val="24"/>
        </w:rPr>
        <w:fldChar w:fldCharType="end"/>
      </w:r>
      <w:r>
        <w:rPr>
          <w:rFonts w:hint="eastAsia" w:ascii="宋体" w:hAnsi="宋体" w:eastAsia="宋体" w:cs="宋体"/>
          <w:color w:val="auto"/>
          <w:sz w:val="24"/>
        </w:rPr>
        <w:t>政府采购政策价格扣除；</w:t>
      </w:r>
    </w:p>
    <w:p w14:paraId="39BC62F1">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⑷</w:t>
      </w:r>
      <w:r>
        <w:rPr>
          <w:rFonts w:hint="eastAsia" w:ascii="宋体" w:hAnsi="宋体" w:eastAsia="宋体" w:cs="宋体"/>
          <w:color w:val="auto"/>
          <w:sz w:val="24"/>
        </w:rPr>
        <w:fldChar w:fldCharType="end"/>
      </w:r>
      <w:r>
        <w:rPr>
          <w:rFonts w:hint="eastAsia" w:ascii="宋体" w:hAnsi="宋体" w:eastAsia="宋体" w:cs="宋体"/>
          <w:color w:val="auto"/>
          <w:sz w:val="24"/>
        </w:rPr>
        <w:t>评审委员会根据投标人的报价和评审标准，计算各投标人的报价得分。</w:t>
      </w:r>
    </w:p>
    <w:p w14:paraId="49C590EA">
      <w:pPr>
        <w:pStyle w:val="25"/>
        <w:rPr>
          <w:rFonts w:hint="eastAsia" w:ascii="宋体" w:hAnsi="宋体" w:eastAsia="宋体" w:cs="宋体"/>
          <w:color w:val="auto"/>
        </w:rPr>
      </w:pPr>
      <w:bookmarkStart w:id="262" w:name="_Toc531359021"/>
      <w:bookmarkStart w:id="263" w:name="_Toc8024"/>
      <w:bookmarkStart w:id="264" w:name="_Toc21864"/>
      <w:r>
        <w:rPr>
          <w:rFonts w:hint="eastAsia" w:ascii="宋体" w:hAnsi="宋体" w:eastAsia="宋体" w:cs="宋体"/>
          <w:color w:val="auto"/>
        </w:rPr>
        <w:t>6.4     投标文件的澄清、说明或补正</w:t>
      </w:r>
      <w:bookmarkEnd w:id="262"/>
      <w:bookmarkEnd w:id="263"/>
      <w:bookmarkEnd w:id="264"/>
    </w:p>
    <w:p w14:paraId="30278402">
      <w:pPr>
        <w:spacing w:line="360" w:lineRule="auto"/>
        <w:ind w:left="1200" w:hanging="1200" w:hangingChars="500"/>
        <w:rPr>
          <w:rFonts w:hint="eastAsia" w:ascii="宋体" w:hAnsi="宋体" w:eastAsia="宋体" w:cs="宋体"/>
          <w:color w:val="auto"/>
          <w:sz w:val="24"/>
        </w:rPr>
      </w:pPr>
      <w:r>
        <w:rPr>
          <w:rFonts w:hint="eastAsia" w:ascii="宋体" w:hAnsi="宋体" w:eastAsia="宋体" w:cs="宋体"/>
          <w:color w:val="auto"/>
          <w:sz w:val="24"/>
        </w:rPr>
        <w:t xml:space="preserve">6.4.1   </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⑴</w:t>
      </w:r>
      <w:r>
        <w:rPr>
          <w:rFonts w:hint="eastAsia" w:ascii="宋体" w:hAnsi="宋体" w:eastAsia="宋体" w:cs="宋体"/>
          <w:color w:val="auto"/>
          <w:sz w:val="24"/>
        </w:rPr>
        <w:fldChar w:fldCharType="end"/>
      </w:r>
      <w:r>
        <w:rPr>
          <w:rFonts w:hint="eastAsia" w:ascii="宋体" w:hAnsi="宋体" w:eastAsia="宋体" w:cs="宋体"/>
          <w:color w:val="auto"/>
          <w:sz w:val="24"/>
        </w:rPr>
        <w:t>对投标文件中含义不明确、同类问题表述不一致或者有明显文字和计算错误的内容，</w:t>
      </w:r>
      <w:r>
        <w:rPr>
          <w:rFonts w:hint="eastAsia" w:ascii="宋体" w:hAnsi="宋体" w:eastAsia="宋体" w:cs="宋体"/>
          <w:b/>
          <w:color w:val="auto"/>
          <w:sz w:val="24"/>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Pr>
          <w:rFonts w:hint="eastAsia" w:ascii="宋体" w:hAnsi="宋体" w:eastAsia="宋体" w:cs="宋体"/>
          <w:color w:val="auto"/>
          <w:sz w:val="24"/>
        </w:rPr>
        <w:t>投标人的澄清、说明或者补正不得超出投标文件的范围或者改变投标文件的实质性内容；</w:t>
      </w:r>
    </w:p>
    <w:p w14:paraId="1F83A082">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⑵</w:t>
      </w:r>
      <w:r>
        <w:rPr>
          <w:rFonts w:hint="eastAsia" w:ascii="宋体" w:hAnsi="宋体" w:eastAsia="宋体" w:cs="宋体"/>
          <w:color w:val="auto"/>
          <w:sz w:val="24"/>
        </w:rPr>
        <w:fldChar w:fldCharType="end"/>
      </w:r>
      <w:r>
        <w:rPr>
          <w:rFonts w:hint="eastAsia" w:ascii="宋体" w:hAnsi="宋体" w:eastAsia="宋体" w:cs="宋体"/>
          <w:color w:val="auto"/>
          <w:sz w:val="24"/>
        </w:rPr>
        <w:t>投标人的的澄清、说明或补正将作为投标文件的一部分；</w:t>
      </w:r>
    </w:p>
    <w:p w14:paraId="226824D4">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6.4.2   评审时评标委员会认为投标人的报价明显低于其他通过符合性审查投标人的报价，有可能影响产品质量或者不能诚信履约的，投标人在评标现场合理的时间内说明原因和提供证明材料；</w:t>
      </w:r>
    </w:p>
    <w:p w14:paraId="3AC3F743">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6.4.3   不接受投标人主动对投标文件的澄清、说明或者补正。</w:t>
      </w:r>
    </w:p>
    <w:p w14:paraId="54A73FC2">
      <w:pPr>
        <w:pStyle w:val="25"/>
        <w:rPr>
          <w:rFonts w:hint="eastAsia" w:ascii="宋体" w:hAnsi="宋体" w:eastAsia="宋体" w:cs="宋体"/>
          <w:color w:val="auto"/>
        </w:rPr>
      </w:pPr>
      <w:bookmarkStart w:id="265" w:name="_Toc31187"/>
      <w:bookmarkStart w:id="266" w:name="_Toc531359022"/>
      <w:bookmarkStart w:id="267" w:name="_Toc18776"/>
      <w:r>
        <w:rPr>
          <w:rFonts w:hint="eastAsia" w:ascii="宋体" w:hAnsi="宋体" w:eastAsia="宋体" w:cs="宋体"/>
          <w:color w:val="auto"/>
        </w:rPr>
        <w:t>6.5     报价错误修正</w:t>
      </w:r>
      <w:bookmarkEnd w:id="265"/>
      <w:bookmarkEnd w:id="266"/>
      <w:bookmarkEnd w:id="267"/>
    </w:p>
    <w:p w14:paraId="60A47AA1">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6.5.1   评标委员会对确定投标文件为实质上响应招标文件要求的，投标文件报价出现前后不一致的，按照下列规定修正：</w:t>
      </w:r>
    </w:p>
    <w:p w14:paraId="2C373B3E">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⑴</w:t>
      </w:r>
      <w:r>
        <w:rPr>
          <w:rFonts w:hint="eastAsia" w:ascii="宋体" w:hAnsi="宋体" w:eastAsia="宋体" w:cs="宋体"/>
          <w:color w:val="auto"/>
          <w:sz w:val="24"/>
        </w:rPr>
        <w:fldChar w:fldCharType="end"/>
      </w:r>
      <w:r>
        <w:rPr>
          <w:rFonts w:hint="eastAsia" w:ascii="宋体" w:hAnsi="宋体" w:eastAsia="宋体" w:cs="宋体"/>
          <w:color w:val="auto"/>
          <w:kern w:val="0"/>
          <w:sz w:val="24"/>
        </w:rPr>
        <w:t>报价文件</w:t>
      </w:r>
      <w:r>
        <w:rPr>
          <w:rFonts w:hint="eastAsia" w:ascii="宋体" w:hAnsi="宋体" w:eastAsia="宋体" w:cs="宋体"/>
          <w:bCs/>
          <w:color w:val="auto"/>
          <w:sz w:val="24"/>
        </w:rPr>
        <w:t>中开标一览表（报价表）内容与</w:t>
      </w:r>
      <w:r>
        <w:rPr>
          <w:rFonts w:hint="eastAsia" w:ascii="宋体" w:hAnsi="宋体" w:eastAsia="宋体" w:cs="宋体"/>
          <w:color w:val="auto"/>
          <w:kern w:val="0"/>
          <w:sz w:val="24"/>
        </w:rPr>
        <w:t>报价</w:t>
      </w:r>
      <w:r>
        <w:rPr>
          <w:rFonts w:hint="eastAsia" w:ascii="宋体" w:hAnsi="宋体" w:eastAsia="宋体" w:cs="宋体"/>
          <w:bCs/>
          <w:color w:val="auto"/>
          <w:sz w:val="24"/>
        </w:rPr>
        <w:t>明细表相应内容不一致的，以开标一览表（报价表）为准（政采云系统开启报价若与报价文件不一致以报价文件为准）；</w:t>
      </w:r>
    </w:p>
    <w:p w14:paraId="050CA292">
      <w:pPr>
        <w:spacing w:line="360" w:lineRule="auto"/>
        <w:ind w:left="1320" w:leftChars="450" w:hanging="240" w:hangingChars="100"/>
        <w:rPr>
          <w:rFonts w:hint="eastAsia" w:ascii="宋体" w:hAnsi="宋体" w:eastAsia="宋体" w:cs="宋体"/>
          <w:bCs/>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⑵</w:t>
      </w:r>
      <w:r>
        <w:rPr>
          <w:rFonts w:hint="eastAsia" w:ascii="宋体" w:hAnsi="宋体" w:eastAsia="宋体" w:cs="宋体"/>
          <w:color w:val="auto"/>
          <w:sz w:val="24"/>
        </w:rPr>
        <w:fldChar w:fldCharType="end"/>
      </w:r>
      <w:r>
        <w:rPr>
          <w:rFonts w:hint="eastAsia" w:ascii="宋体" w:hAnsi="宋体" w:eastAsia="宋体" w:cs="宋体"/>
          <w:bCs/>
          <w:color w:val="auto"/>
          <w:sz w:val="24"/>
        </w:rPr>
        <w:t>报价文件的大写金额和小写金额不一致的，以大写金额为准；</w:t>
      </w:r>
    </w:p>
    <w:p w14:paraId="49F3FCB2">
      <w:pPr>
        <w:spacing w:line="360" w:lineRule="auto"/>
        <w:ind w:left="1320" w:leftChars="450" w:hanging="240" w:hangingChars="10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3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⑶</w:t>
      </w:r>
      <w:r>
        <w:rPr>
          <w:rFonts w:hint="eastAsia" w:ascii="宋体" w:hAnsi="宋体" w:eastAsia="宋体" w:cs="宋体"/>
          <w:bCs/>
          <w:color w:val="auto"/>
          <w:sz w:val="24"/>
        </w:rPr>
        <w:fldChar w:fldCharType="end"/>
      </w:r>
      <w:r>
        <w:rPr>
          <w:rFonts w:hint="eastAsia" w:ascii="宋体" w:hAnsi="宋体" w:eastAsia="宋体" w:cs="宋体"/>
          <w:bCs/>
          <w:color w:val="auto"/>
          <w:sz w:val="24"/>
        </w:rPr>
        <w:t>单价金额小数点或者百分比有明显错位的，以开标一览表（报价表）的总价为准，并修改单价；</w:t>
      </w:r>
    </w:p>
    <w:p w14:paraId="001633D1">
      <w:pPr>
        <w:spacing w:line="360" w:lineRule="auto"/>
        <w:ind w:left="1320" w:leftChars="450" w:hanging="240" w:hangingChars="10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4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⑷</w:t>
      </w:r>
      <w:r>
        <w:rPr>
          <w:rFonts w:hint="eastAsia" w:ascii="宋体" w:hAnsi="宋体" w:eastAsia="宋体" w:cs="宋体"/>
          <w:bCs/>
          <w:color w:val="auto"/>
          <w:sz w:val="24"/>
        </w:rPr>
        <w:fldChar w:fldCharType="end"/>
      </w:r>
      <w:r>
        <w:rPr>
          <w:rFonts w:hint="eastAsia" w:ascii="宋体" w:hAnsi="宋体" w:eastAsia="宋体" w:cs="宋体"/>
          <w:bCs/>
          <w:color w:val="auto"/>
          <w:sz w:val="24"/>
        </w:rPr>
        <w:t>总价金额与按单价汇总金额不一致的，以单价金额计算结果为准；</w:t>
      </w:r>
    </w:p>
    <w:p w14:paraId="58C3CDC0">
      <w:pPr>
        <w:spacing w:line="360" w:lineRule="auto"/>
        <w:ind w:left="960" w:leftChars="400" w:firstLine="120" w:firstLineChars="5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5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⑸</w:t>
      </w:r>
      <w:r>
        <w:rPr>
          <w:rFonts w:hint="eastAsia" w:ascii="宋体" w:hAnsi="宋体" w:eastAsia="宋体" w:cs="宋体"/>
          <w:bCs/>
          <w:color w:val="auto"/>
          <w:sz w:val="24"/>
        </w:rPr>
        <w:fldChar w:fldCharType="end"/>
      </w:r>
      <w:r>
        <w:rPr>
          <w:rFonts w:hint="eastAsia" w:ascii="宋体" w:hAnsi="宋体" w:eastAsia="宋体" w:cs="宋体"/>
          <w:bCs/>
          <w:color w:val="auto"/>
          <w:sz w:val="24"/>
        </w:rPr>
        <w:t>同时出现两种以上不一致的，按上述顺序修正；</w:t>
      </w:r>
    </w:p>
    <w:p w14:paraId="759FE2EF">
      <w:pPr>
        <w:spacing w:line="360" w:lineRule="auto"/>
        <w:ind w:left="960" w:leftChars="400" w:firstLine="120" w:firstLineChars="5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6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⑹</w:t>
      </w:r>
      <w:r>
        <w:rPr>
          <w:rFonts w:hint="eastAsia" w:ascii="宋体" w:hAnsi="宋体" w:eastAsia="宋体" w:cs="宋体"/>
          <w:bCs/>
          <w:color w:val="auto"/>
          <w:sz w:val="24"/>
        </w:rPr>
        <w:fldChar w:fldCharType="end"/>
      </w:r>
      <w:r>
        <w:rPr>
          <w:rFonts w:hint="eastAsia" w:ascii="宋体" w:hAnsi="宋体" w:eastAsia="宋体" w:cs="宋体"/>
          <w:bCs/>
          <w:color w:val="auto"/>
          <w:sz w:val="24"/>
        </w:rPr>
        <w:t>对不同文字文本</w:t>
      </w:r>
      <w:r>
        <w:rPr>
          <w:rFonts w:hint="eastAsia" w:ascii="宋体" w:hAnsi="宋体" w:eastAsia="宋体" w:cs="宋体"/>
          <w:color w:val="auto"/>
          <w:kern w:val="0"/>
          <w:sz w:val="24"/>
        </w:rPr>
        <w:t>投标文件</w:t>
      </w:r>
      <w:r>
        <w:rPr>
          <w:rFonts w:hint="eastAsia" w:ascii="宋体" w:hAnsi="宋体" w:eastAsia="宋体" w:cs="宋体"/>
          <w:bCs/>
          <w:color w:val="auto"/>
          <w:sz w:val="24"/>
        </w:rPr>
        <w:t>的解释发生异议的，以中文文本为准；</w:t>
      </w:r>
    </w:p>
    <w:p w14:paraId="69266C34">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7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⑺</w:t>
      </w:r>
      <w:r>
        <w:rPr>
          <w:rFonts w:hint="eastAsia" w:ascii="宋体" w:hAnsi="宋体" w:eastAsia="宋体" w:cs="宋体"/>
          <w:bCs/>
          <w:color w:val="auto"/>
          <w:sz w:val="24"/>
        </w:rPr>
        <w:fldChar w:fldCharType="end"/>
      </w:r>
      <w:r>
        <w:rPr>
          <w:rFonts w:hint="eastAsia" w:ascii="宋体" w:hAnsi="宋体" w:eastAsia="宋体" w:cs="宋体"/>
          <w:color w:val="auto"/>
          <w:sz w:val="24"/>
        </w:rPr>
        <w:t>修正错误的投标报价，经投标人在线签章确认后产生约束力。调整后的投标报价对投标人具有约束作用。若投标人不接受修正后的投标报价，则其投标无效。</w:t>
      </w:r>
    </w:p>
    <w:p w14:paraId="0B0644C1">
      <w:pPr>
        <w:pStyle w:val="25"/>
        <w:rPr>
          <w:rFonts w:hint="eastAsia" w:ascii="宋体" w:hAnsi="宋体" w:eastAsia="宋体" w:cs="宋体"/>
          <w:color w:val="auto"/>
        </w:rPr>
      </w:pPr>
      <w:bookmarkStart w:id="268" w:name="_Toc28930"/>
      <w:bookmarkStart w:id="269" w:name="_Toc8675"/>
      <w:bookmarkStart w:id="270" w:name="_Toc531359024"/>
      <w:r>
        <w:rPr>
          <w:rFonts w:hint="eastAsia" w:ascii="宋体" w:hAnsi="宋体" w:eastAsia="宋体" w:cs="宋体"/>
          <w:color w:val="auto"/>
        </w:rPr>
        <w:t>6.6     评标报告</w:t>
      </w:r>
      <w:bookmarkEnd w:id="268"/>
      <w:bookmarkEnd w:id="269"/>
      <w:bookmarkEnd w:id="270"/>
    </w:p>
    <w:p w14:paraId="681CA72C">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6.6.1   评审结果汇总，投标人结果排序；</w:t>
      </w:r>
    </w:p>
    <w:p w14:paraId="449C52D6">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6.6.2   评标委员会根据全体评审成员签字的原始评审记录和评审结果编写评标报告，并推荐中标候选人或确定中标人；</w:t>
      </w:r>
    </w:p>
    <w:p w14:paraId="3E5B4364">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6.6.3   评标报告由评标委员会成员签字确认生效，持不同意见的评标委员会成员应当在评标报告上签署不同意见及理由，否则视为同意评标报告；</w:t>
      </w:r>
    </w:p>
    <w:p w14:paraId="194FA315">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6.6.4   评标结束后，采购代理机构通过中标公告的形式宣布评标结果。</w:t>
      </w:r>
    </w:p>
    <w:p w14:paraId="4F57E63D">
      <w:pPr>
        <w:pStyle w:val="18"/>
        <w:spacing w:beforeLines="100" w:after="240" w:afterLines="100"/>
        <w:jc w:val="left"/>
        <w:outlineLvl w:val="1"/>
        <w:rPr>
          <w:rFonts w:hint="eastAsia" w:ascii="宋体" w:hAnsi="宋体" w:eastAsia="宋体" w:cs="宋体"/>
          <w:color w:val="auto"/>
          <w:sz w:val="30"/>
          <w:szCs w:val="30"/>
        </w:rPr>
      </w:pPr>
      <w:bookmarkStart w:id="271" w:name="_Toc523398512"/>
      <w:bookmarkStart w:id="272" w:name="_Toc25268"/>
      <w:bookmarkStart w:id="273" w:name="_Toc531359025"/>
      <w:r>
        <w:rPr>
          <w:rFonts w:hint="eastAsia" w:ascii="宋体" w:hAnsi="宋体" w:eastAsia="宋体" w:cs="宋体"/>
          <w:color w:val="auto"/>
          <w:sz w:val="30"/>
          <w:szCs w:val="30"/>
        </w:rPr>
        <w:t xml:space="preserve">七    </w:t>
      </w:r>
      <w:r>
        <w:rPr>
          <w:rFonts w:hint="eastAsia" w:ascii="宋体" w:hAnsi="宋体" w:eastAsia="宋体" w:cs="宋体"/>
          <w:color w:val="auto"/>
          <w:sz w:val="24"/>
          <w:szCs w:val="24"/>
        </w:rPr>
        <w:t>▲</w:t>
      </w:r>
      <w:r>
        <w:rPr>
          <w:rFonts w:hint="eastAsia" w:ascii="宋体" w:hAnsi="宋体" w:eastAsia="宋体" w:cs="宋体"/>
          <w:color w:val="auto"/>
          <w:sz w:val="30"/>
          <w:szCs w:val="30"/>
        </w:rPr>
        <w:t>投标无效的情形</w:t>
      </w:r>
      <w:bookmarkEnd w:id="271"/>
      <w:bookmarkEnd w:id="272"/>
      <w:bookmarkEnd w:id="273"/>
    </w:p>
    <w:p w14:paraId="453253B8">
      <w:pPr>
        <w:pStyle w:val="25"/>
        <w:rPr>
          <w:rFonts w:hint="eastAsia" w:ascii="宋体" w:hAnsi="宋体" w:eastAsia="宋体" w:cs="宋体"/>
          <w:color w:val="auto"/>
        </w:rPr>
      </w:pPr>
      <w:bookmarkStart w:id="274" w:name="_Toc1663"/>
      <w:bookmarkStart w:id="275" w:name="_Toc3721"/>
      <w:r>
        <w:rPr>
          <w:rFonts w:hint="eastAsia" w:ascii="宋体" w:hAnsi="宋体" w:eastAsia="宋体" w:cs="宋体"/>
          <w:color w:val="auto"/>
        </w:rPr>
        <w:t>7.1     在开标时，如发现有以下情形之一的，其投标无效</w:t>
      </w:r>
      <w:bookmarkEnd w:id="274"/>
      <w:bookmarkEnd w:id="275"/>
    </w:p>
    <w:p w14:paraId="13E24576">
      <w:pPr>
        <w:spacing w:line="360" w:lineRule="auto"/>
        <w:ind w:left="960" w:leftChars="400" w:firstLine="120" w:firstLineChars="5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1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⑴</w:t>
      </w:r>
      <w:r>
        <w:rPr>
          <w:rFonts w:hint="eastAsia" w:ascii="宋体" w:hAnsi="宋体" w:eastAsia="宋体" w:cs="宋体"/>
          <w:bCs/>
          <w:color w:val="auto"/>
          <w:sz w:val="24"/>
        </w:rPr>
        <w:fldChar w:fldCharType="end"/>
      </w:r>
      <w:r>
        <w:rPr>
          <w:rFonts w:hint="eastAsia" w:ascii="宋体" w:hAnsi="宋体" w:eastAsia="宋体" w:cs="宋体"/>
          <w:bCs/>
          <w:color w:val="auto"/>
          <w:sz w:val="24"/>
        </w:rPr>
        <w:t>未按要求提交电子加密投标文件的；</w:t>
      </w:r>
    </w:p>
    <w:p w14:paraId="72729527">
      <w:pPr>
        <w:spacing w:line="360" w:lineRule="auto"/>
        <w:ind w:left="960" w:leftChars="400" w:firstLine="120" w:firstLineChars="5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2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⑵</w:t>
      </w:r>
      <w:r>
        <w:rPr>
          <w:rFonts w:hint="eastAsia" w:ascii="宋体" w:hAnsi="宋体" w:eastAsia="宋体" w:cs="宋体"/>
          <w:bCs/>
          <w:color w:val="auto"/>
          <w:sz w:val="24"/>
        </w:rPr>
        <w:fldChar w:fldCharType="end"/>
      </w:r>
      <w:r>
        <w:rPr>
          <w:rFonts w:hint="eastAsia" w:ascii="宋体" w:hAnsi="宋体" w:eastAsia="宋体" w:cs="宋体"/>
          <w:bCs/>
          <w:color w:val="auto"/>
          <w:sz w:val="24"/>
        </w:rPr>
        <w:t>在规定</w:t>
      </w:r>
      <w:r>
        <w:rPr>
          <w:rFonts w:hint="eastAsia" w:ascii="宋体" w:hAnsi="宋体" w:eastAsia="宋体" w:cs="宋体"/>
          <w:color w:val="auto"/>
          <w:sz w:val="24"/>
        </w:rPr>
        <w:t>时间内未解密电子加密投标文件或</w:t>
      </w:r>
      <w:r>
        <w:rPr>
          <w:rFonts w:hint="eastAsia" w:ascii="宋体" w:hAnsi="宋体" w:eastAsia="宋体" w:cs="宋体"/>
          <w:bCs/>
          <w:color w:val="auto"/>
          <w:sz w:val="24"/>
        </w:rPr>
        <w:t>提交电子加密投标文件无法解密，且未按规定提交备份投标文件。</w:t>
      </w:r>
    </w:p>
    <w:p w14:paraId="3F37CDD7">
      <w:pPr>
        <w:spacing w:line="360" w:lineRule="auto"/>
        <w:ind w:left="1080" w:leftChars="450"/>
        <w:rPr>
          <w:rFonts w:hint="eastAsia" w:ascii="宋体" w:hAnsi="宋体" w:eastAsia="宋体" w:cs="宋体"/>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3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⑶</w:t>
      </w:r>
      <w:r>
        <w:rPr>
          <w:rFonts w:hint="eastAsia" w:ascii="宋体" w:hAnsi="宋体" w:eastAsia="宋体" w:cs="宋体"/>
          <w:bCs/>
          <w:color w:val="auto"/>
          <w:sz w:val="24"/>
        </w:rPr>
        <w:fldChar w:fldCharType="end"/>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一</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不同供应商制作电子投标（响应）文件的计算机网卡MAC、上传IP地址相同的；（二）</w:t>
      </w:r>
      <w:r>
        <w:rPr>
          <w:rFonts w:hint="eastAsia" w:ascii="宋体" w:hAnsi="宋体" w:eastAsia="宋体" w:cs="宋体"/>
          <w:color w:val="auto"/>
          <w:sz w:val="24"/>
        </w:rPr>
        <w:t>不同供应商制作电子投标(响应)文件的计算机硬盘序列号相同的</w:t>
      </w:r>
      <w:r>
        <w:rPr>
          <w:rFonts w:hint="eastAsia" w:ascii="宋体" w:hAnsi="宋体" w:eastAsia="宋体" w:cs="宋体"/>
          <w:color w:val="auto"/>
          <w:sz w:val="24"/>
          <w:lang w:eastAsia="zh-CN"/>
        </w:rPr>
        <w:t>；</w:t>
      </w:r>
      <w:r>
        <w:rPr>
          <w:rFonts w:hint="eastAsia" w:ascii="宋体" w:hAnsi="宋体" w:eastAsia="宋体" w:cs="宋体"/>
          <w:color w:val="auto"/>
          <w:sz w:val="24"/>
        </w:rPr>
        <w:t>(三)不同(响应)文件的内容存在</w:t>
      </w:r>
      <w:r>
        <w:rPr>
          <w:rFonts w:hint="eastAsia" w:ascii="宋体" w:hAnsi="宋体" w:eastAsia="宋体" w:cs="宋体"/>
          <w:color w:val="auto"/>
          <w:sz w:val="24"/>
          <w:lang w:val="en-US" w:eastAsia="zh-CN"/>
        </w:rPr>
        <w:t>三</w:t>
      </w:r>
      <w:r>
        <w:rPr>
          <w:rFonts w:hint="eastAsia" w:ascii="宋体" w:hAnsi="宋体" w:eastAsia="宋体" w:cs="宋体"/>
          <w:color w:val="auto"/>
          <w:sz w:val="24"/>
        </w:rPr>
        <w:t>处及以上细节错误一致，且无法合理解释的。</w:t>
      </w:r>
    </w:p>
    <w:p w14:paraId="31318F6E">
      <w:pPr>
        <w:pStyle w:val="25"/>
        <w:rPr>
          <w:rFonts w:hint="eastAsia" w:ascii="宋体" w:hAnsi="宋体" w:eastAsia="宋体" w:cs="宋体"/>
          <w:color w:val="auto"/>
        </w:rPr>
      </w:pPr>
      <w:bookmarkStart w:id="276" w:name="_Toc19893"/>
      <w:bookmarkStart w:id="277" w:name="_Toc22446"/>
      <w:r>
        <w:rPr>
          <w:rFonts w:hint="eastAsia" w:ascii="宋体" w:hAnsi="宋体" w:eastAsia="宋体" w:cs="宋体"/>
          <w:color w:val="auto"/>
        </w:rPr>
        <w:t>7.2     在符合性审查时，如发现下列情形之一的，其投标无效</w:t>
      </w:r>
      <w:bookmarkEnd w:id="276"/>
      <w:bookmarkEnd w:id="277"/>
    </w:p>
    <w:p w14:paraId="37BF68A6">
      <w:pPr>
        <w:spacing w:line="360" w:lineRule="auto"/>
        <w:ind w:left="960" w:leftChars="400" w:firstLine="120" w:firstLineChars="5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1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⑴</w:t>
      </w:r>
      <w:r>
        <w:rPr>
          <w:rFonts w:hint="eastAsia" w:ascii="宋体" w:hAnsi="宋体" w:eastAsia="宋体" w:cs="宋体"/>
          <w:bCs/>
          <w:color w:val="auto"/>
          <w:sz w:val="24"/>
        </w:rPr>
        <w:fldChar w:fldCharType="end"/>
      </w:r>
      <w:r>
        <w:rPr>
          <w:rFonts w:hint="eastAsia" w:ascii="宋体" w:hAnsi="宋体" w:eastAsia="宋体" w:cs="宋体"/>
          <w:bCs/>
          <w:color w:val="auto"/>
          <w:sz w:val="24"/>
        </w:rPr>
        <w:t>未按招标文件规定进行盖章的；</w:t>
      </w:r>
    </w:p>
    <w:p w14:paraId="0DAD989C">
      <w:pPr>
        <w:spacing w:line="360" w:lineRule="auto"/>
        <w:ind w:left="960" w:leftChars="400" w:firstLine="120" w:firstLineChars="5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2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⑵</w:t>
      </w:r>
      <w:r>
        <w:rPr>
          <w:rFonts w:hint="eastAsia" w:ascii="宋体" w:hAnsi="宋体" w:eastAsia="宋体" w:cs="宋体"/>
          <w:bCs/>
          <w:color w:val="auto"/>
          <w:sz w:val="24"/>
        </w:rPr>
        <w:fldChar w:fldCharType="end"/>
      </w:r>
      <w:r>
        <w:rPr>
          <w:rFonts w:hint="eastAsia" w:ascii="宋体" w:hAnsi="宋体" w:eastAsia="宋体" w:cs="宋体"/>
          <w:color w:val="auto"/>
          <w:sz w:val="24"/>
        </w:rPr>
        <w:t>未实质响应招标文件中带“▲”条款要求的投标文件</w:t>
      </w:r>
      <w:r>
        <w:rPr>
          <w:rFonts w:hint="eastAsia" w:ascii="宋体" w:hAnsi="宋体" w:eastAsia="宋体" w:cs="宋体"/>
          <w:bCs/>
          <w:color w:val="auto"/>
          <w:sz w:val="24"/>
        </w:rPr>
        <w:t>；</w:t>
      </w:r>
    </w:p>
    <w:p w14:paraId="1C5DEFBC">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3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⑶</w:t>
      </w:r>
      <w:r>
        <w:rPr>
          <w:rFonts w:hint="eastAsia" w:ascii="宋体" w:hAnsi="宋体" w:eastAsia="宋体" w:cs="宋体"/>
          <w:bCs/>
          <w:color w:val="auto"/>
          <w:sz w:val="24"/>
        </w:rPr>
        <w:fldChar w:fldCharType="end"/>
      </w:r>
      <w:r>
        <w:rPr>
          <w:rFonts w:hint="eastAsia" w:ascii="宋体" w:hAnsi="宋体" w:eastAsia="宋体" w:cs="宋体"/>
          <w:color w:val="auto"/>
          <w:sz w:val="24"/>
        </w:rPr>
        <w:t>存在一个或一个以上备选（替代）投标方案的；</w:t>
      </w:r>
    </w:p>
    <w:p w14:paraId="55891D5A">
      <w:pPr>
        <w:spacing w:line="360" w:lineRule="auto"/>
        <w:ind w:left="960" w:leftChars="400" w:firstLine="120" w:firstLineChars="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⑷</w:t>
      </w:r>
      <w:r>
        <w:rPr>
          <w:rFonts w:hint="eastAsia" w:ascii="宋体" w:hAnsi="宋体" w:eastAsia="宋体" w:cs="宋体"/>
          <w:color w:val="auto"/>
          <w:sz w:val="24"/>
        </w:rPr>
        <w:fldChar w:fldCharType="end"/>
      </w:r>
      <w:r>
        <w:rPr>
          <w:rFonts w:hint="eastAsia" w:ascii="宋体" w:hAnsi="宋体" w:eastAsia="宋体" w:cs="宋体"/>
          <w:color w:val="auto"/>
          <w:sz w:val="24"/>
        </w:rPr>
        <w:t>投标人提交两份或两份以上内容不同的投标文件，未声明哪一份有效的。</w:t>
      </w:r>
    </w:p>
    <w:p w14:paraId="2EDE4520">
      <w:pPr>
        <w:pStyle w:val="3"/>
        <w:spacing w:before="0" w:after="0"/>
        <w:ind w:left="964" w:hanging="964" w:hangingChars="400"/>
        <w:rPr>
          <w:rFonts w:hint="eastAsia" w:ascii="宋体" w:hAnsi="宋体" w:eastAsia="宋体" w:cs="宋体"/>
          <w:color w:val="auto"/>
          <w:sz w:val="24"/>
          <w:szCs w:val="24"/>
        </w:rPr>
      </w:pPr>
      <w:bookmarkStart w:id="278" w:name="_Toc30944"/>
      <w:bookmarkStart w:id="279" w:name="_Toc24494"/>
      <w:r>
        <w:rPr>
          <w:rFonts w:hint="eastAsia" w:ascii="宋体" w:hAnsi="宋体" w:eastAsia="宋体" w:cs="宋体"/>
          <w:color w:val="auto"/>
          <w:sz w:val="24"/>
          <w:szCs w:val="24"/>
        </w:rPr>
        <w:t>7.3     在资信商务技术评审时，如发现下列情形之一的，其投标无效</w:t>
      </w:r>
      <w:bookmarkEnd w:id="278"/>
      <w:bookmarkEnd w:id="279"/>
    </w:p>
    <w:p w14:paraId="708B6B79">
      <w:pPr>
        <w:spacing w:line="360" w:lineRule="auto"/>
        <w:ind w:left="1320" w:leftChars="450" w:hanging="240" w:hangingChars="10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1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⑴</w:t>
      </w:r>
      <w:r>
        <w:rPr>
          <w:rFonts w:hint="eastAsia" w:ascii="宋体" w:hAnsi="宋体" w:eastAsia="宋体" w:cs="宋体"/>
          <w:bCs/>
          <w:color w:val="auto"/>
          <w:sz w:val="24"/>
        </w:rPr>
        <w:fldChar w:fldCharType="end"/>
      </w:r>
      <w:r>
        <w:rPr>
          <w:rFonts w:hint="eastAsia" w:ascii="宋体" w:hAnsi="宋体" w:eastAsia="宋体" w:cs="宋体"/>
          <w:color w:val="auto"/>
          <w:sz w:val="24"/>
        </w:rPr>
        <w:t>投标文件含有采购人不能接受的附加条款的；</w:t>
      </w:r>
    </w:p>
    <w:p w14:paraId="08E9F186">
      <w:pPr>
        <w:spacing w:line="360" w:lineRule="auto"/>
        <w:ind w:left="960" w:leftChars="400" w:firstLine="120" w:firstLineChars="5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2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⑵</w:t>
      </w:r>
      <w:r>
        <w:rPr>
          <w:rFonts w:hint="eastAsia" w:ascii="宋体" w:hAnsi="宋体" w:eastAsia="宋体" w:cs="宋体"/>
          <w:bCs/>
          <w:color w:val="auto"/>
          <w:sz w:val="24"/>
        </w:rPr>
        <w:fldChar w:fldCharType="end"/>
      </w:r>
      <w:r>
        <w:rPr>
          <w:rFonts w:hint="eastAsia" w:ascii="宋体" w:hAnsi="宋体" w:eastAsia="宋体" w:cs="宋体"/>
          <w:color w:val="auto"/>
          <w:sz w:val="24"/>
        </w:rPr>
        <w:t>投标文件中提供赠品、回扣或者与采购无关的其他商品、服务的；</w:t>
      </w:r>
    </w:p>
    <w:p w14:paraId="10A9702F">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3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⑶</w:t>
      </w:r>
      <w:r>
        <w:rPr>
          <w:rFonts w:hint="eastAsia" w:ascii="宋体" w:hAnsi="宋体" w:eastAsia="宋体" w:cs="宋体"/>
          <w:bCs/>
          <w:color w:val="auto"/>
          <w:sz w:val="24"/>
        </w:rPr>
        <w:fldChar w:fldCharType="end"/>
      </w:r>
      <w:r>
        <w:rPr>
          <w:rFonts w:hint="eastAsia" w:ascii="宋体" w:hAnsi="宋体" w:eastAsia="宋体" w:cs="宋体"/>
          <w:color w:val="auto"/>
          <w:sz w:val="24"/>
        </w:rPr>
        <w:t>评标委员会评定有非实质性条款负偏离超过招标文件规定项数的，项数要求见投标人须知前附表（一）；</w:t>
      </w:r>
    </w:p>
    <w:p w14:paraId="2A9E53E9">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⑷</w:t>
      </w:r>
      <w:r>
        <w:rPr>
          <w:rFonts w:hint="eastAsia" w:ascii="宋体" w:hAnsi="宋体" w:eastAsia="宋体" w:cs="宋体"/>
          <w:color w:val="auto"/>
          <w:sz w:val="24"/>
        </w:rPr>
        <w:fldChar w:fldCharType="end"/>
      </w:r>
      <w:r>
        <w:rPr>
          <w:rFonts w:hint="eastAsia" w:ascii="宋体" w:hAnsi="宋体" w:eastAsia="宋体" w:cs="宋体"/>
          <w:bCs/>
          <w:color w:val="auto"/>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7E54F494">
      <w:pPr>
        <w:spacing w:line="360" w:lineRule="auto"/>
        <w:ind w:left="1320" w:leftChars="450" w:hanging="240" w:hangingChars="10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5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⑸</w:t>
      </w:r>
      <w:r>
        <w:rPr>
          <w:rFonts w:hint="eastAsia" w:ascii="宋体" w:hAnsi="宋体" w:eastAsia="宋体" w:cs="宋体"/>
          <w:bCs/>
          <w:color w:val="auto"/>
          <w:sz w:val="24"/>
        </w:rPr>
        <w:fldChar w:fldCharType="end"/>
      </w:r>
      <w:r>
        <w:rPr>
          <w:rFonts w:hint="eastAsia" w:ascii="宋体" w:hAnsi="宋体" w:eastAsia="宋体" w:cs="宋体"/>
          <w:bCs/>
          <w:color w:val="auto"/>
          <w:sz w:val="24"/>
        </w:rPr>
        <w:t>采购产品为政府强制采购的节能产品，投标人未提供节能产品认证证书的；</w:t>
      </w:r>
    </w:p>
    <w:p w14:paraId="5BA33F93">
      <w:pPr>
        <w:spacing w:line="360" w:lineRule="auto"/>
        <w:ind w:left="1320" w:leftChars="450" w:hanging="240" w:hangingChars="10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 6 \* GB2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⑹</w:t>
      </w:r>
      <w:r>
        <w:rPr>
          <w:rFonts w:hint="eastAsia" w:ascii="宋体" w:hAnsi="宋体" w:eastAsia="宋体" w:cs="宋体"/>
          <w:bCs/>
          <w:color w:val="auto"/>
          <w:sz w:val="24"/>
        </w:rPr>
        <w:fldChar w:fldCharType="end"/>
      </w:r>
      <w:r>
        <w:rPr>
          <w:rFonts w:hint="eastAsia" w:ascii="宋体" w:hAnsi="宋体" w:eastAsia="宋体" w:cs="宋体"/>
          <w:bCs/>
          <w:color w:val="auto"/>
          <w:sz w:val="24"/>
        </w:rPr>
        <w:t>投标文件内容不全或内容字迹模糊辨认不清的而导致评标无法正常进行（经评标委员会认定并允许其当场更正的笔误除外的）；</w:t>
      </w:r>
    </w:p>
    <w:p w14:paraId="70FADD23">
      <w:pPr>
        <w:spacing w:line="360" w:lineRule="auto"/>
        <w:ind w:left="1320" w:leftChars="450" w:hanging="240" w:hangingChars="100"/>
        <w:rPr>
          <w:rFonts w:hint="eastAsia" w:ascii="宋体" w:hAnsi="宋体" w:eastAsia="宋体" w:cs="宋体"/>
          <w:bCs/>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7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⑺</w:t>
      </w:r>
      <w:r>
        <w:rPr>
          <w:rFonts w:hint="eastAsia" w:ascii="宋体" w:hAnsi="宋体" w:eastAsia="宋体" w:cs="宋体"/>
          <w:color w:val="auto"/>
          <w:sz w:val="24"/>
        </w:rPr>
        <w:fldChar w:fldCharType="end"/>
      </w:r>
      <w:r>
        <w:rPr>
          <w:rFonts w:hint="eastAsia" w:ascii="宋体" w:hAnsi="宋体" w:eastAsia="宋体" w:cs="宋体"/>
          <w:color w:val="auto"/>
          <w:sz w:val="24"/>
        </w:rPr>
        <w:t>违反国家及政府部门相关法律、法规、文件规定或经评标委员认定的其他属于重大偏离的。</w:t>
      </w:r>
    </w:p>
    <w:p w14:paraId="7E618672">
      <w:pPr>
        <w:pStyle w:val="3"/>
        <w:spacing w:before="0" w:after="0"/>
        <w:ind w:left="964" w:hanging="964" w:hangingChars="400"/>
        <w:rPr>
          <w:rFonts w:hint="eastAsia" w:ascii="宋体" w:hAnsi="宋体" w:eastAsia="宋体" w:cs="宋体"/>
          <w:color w:val="auto"/>
          <w:sz w:val="24"/>
          <w:szCs w:val="24"/>
        </w:rPr>
      </w:pPr>
      <w:bookmarkStart w:id="280" w:name="_Toc3767"/>
      <w:bookmarkStart w:id="281" w:name="_Toc14265"/>
      <w:r>
        <w:rPr>
          <w:rFonts w:hint="eastAsia" w:ascii="宋体" w:hAnsi="宋体" w:eastAsia="宋体" w:cs="宋体"/>
          <w:color w:val="auto"/>
          <w:sz w:val="24"/>
          <w:szCs w:val="24"/>
        </w:rPr>
        <w:t>7.4     在报价评审时，如发现下列情形之一的，其投标无效</w:t>
      </w:r>
      <w:bookmarkEnd w:id="280"/>
      <w:bookmarkEnd w:id="281"/>
    </w:p>
    <w:p w14:paraId="4EDE4970">
      <w:pPr>
        <w:spacing w:line="360" w:lineRule="auto"/>
        <w:ind w:left="1080" w:leftChars="450"/>
        <w:rPr>
          <w:rFonts w:hint="eastAsia" w:ascii="宋体" w:hAnsi="宋体" w:eastAsia="宋体" w:cs="宋体"/>
          <w:b/>
          <w:bCs/>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⑴</w:t>
      </w:r>
      <w:r>
        <w:rPr>
          <w:rFonts w:hint="eastAsia" w:ascii="宋体" w:hAnsi="宋体" w:eastAsia="宋体" w:cs="宋体"/>
          <w:color w:val="auto"/>
          <w:sz w:val="24"/>
        </w:rPr>
        <w:fldChar w:fldCharType="end"/>
      </w:r>
      <w:r>
        <w:rPr>
          <w:rFonts w:hint="eastAsia" w:ascii="宋体" w:hAnsi="宋体" w:eastAsia="宋体" w:cs="宋体"/>
          <w:color w:val="auto"/>
          <w:sz w:val="24"/>
        </w:rPr>
        <w:t>报价超过招标文件中规定的最高限价的；</w:t>
      </w:r>
    </w:p>
    <w:p w14:paraId="43F9455F">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⑵</w:t>
      </w:r>
      <w:r>
        <w:rPr>
          <w:rFonts w:hint="eastAsia" w:ascii="宋体" w:hAnsi="宋体" w:eastAsia="宋体" w:cs="宋体"/>
          <w:color w:val="auto"/>
          <w:sz w:val="24"/>
        </w:rPr>
        <w:fldChar w:fldCharType="end"/>
      </w:r>
      <w:r>
        <w:rPr>
          <w:rFonts w:hint="eastAsia" w:ascii="宋体" w:hAnsi="宋体" w:eastAsia="宋体" w:cs="宋体"/>
          <w:color w:val="auto"/>
          <w:sz w:val="24"/>
        </w:rPr>
        <w:t>投标报价存在漏项或报价数量少于采购要求的，报价文件内容与对应资信商务及技术文件内容不一致的；</w:t>
      </w:r>
    </w:p>
    <w:p w14:paraId="263D1D74">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⑶</w:t>
      </w:r>
      <w:r>
        <w:rPr>
          <w:rFonts w:hint="eastAsia" w:ascii="宋体" w:hAnsi="宋体" w:eastAsia="宋体" w:cs="宋体"/>
          <w:color w:val="auto"/>
          <w:sz w:val="24"/>
        </w:rPr>
        <w:fldChar w:fldCharType="end"/>
      </w:r>
      <w:r>
        <w:rPr>
          <w:rFonts w:hint="eastAsia" w:ascii="宋体" w:hAnsi="宋体" w:eastAsia="宋体" w:cs="宋体"/>
          <w:color w:val="auto"/>
          <w:sz w:val="24"/>
        </w:rPr>
        <w:t>评标委员会评定其投标的报价明显不合理或低于成本，有可能影响产品质量或者不能诚信履约的，在评标现场合理的时间内不能合理说明原因和提供证明材料的来证明其报价合理性的；</w:t>
      </w:r>
    </w:p>
    <w:p w14:paraId="08A0DA01">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⑷</w:t>
      </w:r>
      <w:r>
        <w:rPr>
          <w:rFonts w:hint="eastAsia" w:ascii="宋体" w:hAnsi="宋体" w:eastAsia="宋体" w:cs="宋体"/>
          <w:color w:val="auto"/>
          <w:sz w:val="24"/>
        </w:rPr>
        <w:fldChar w:fldCharType="end"/>
      </w:r>
      <w:r>
        <w:rPr>
          <w:rFonts w:hint="eastAsia" w:ascii="宋体" w:hAnsi="宋体" w:eastAsia="宋体" w:cs="宋体"/>
          <w:color w:val="auto"/>
          <w:sz w:val="24"/>
        </w:rPr>
        <w:t>拒不接受报价错误修正或报价错误修正后未签字确认的。</w:t>
      </w:r>
    </w:p>
    <w:p w14:paraId="3CACDE90">
      <w:pPr>
        <w:pStyle w:val="3"/>
        <w:spacing w:before="0" w:after="0"/>
        <w:ind w:left="964" w:hanging="964" w:hangingChars="400"/>
        <w:rPr>
          <w:rFonts w:hint="eastAsia" w:ascii="宋体" w:hAnsi="宋体" w:eastAsia="宋体" w:cs="宋体"/>
          <w:color w:val="auto"/>
          <w:sz w:val="24"/>
          <w:szCs w:val="24"/>
        </w:rPr>
      </w:pPr>
      <w:bookmarkStart w:id="282" w:name="_Toc12754"/>
      <w:bookmarkStart w:id="283" w:name="_Toc6251"/>
      <w:r>
        <w:rPr>
          <w:rFonts w:hint="eastAsia" w:ascii="宋体" w:hAnsi="宋体" w:eastAsia="宋体" w:cs="宋体"/>
          <w:color w:val="auto"/>
          <w:sz w:val="24"/>
          <w:szCs w:val="24"/>
        </w:rPr>
        <w:t>7.5     如有下列情形之一的，其投标无效</w:t>
      </w:r>
      <w:bookmarkEnd w:id="282"/>
      <w:bookmarkEnd w:id="283"/>
    </w:p>
    <w:p w14:paraId="695B5E9D">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⑴</w:t>
      </w:r>
      <w:r>
        <w:rPr>
          <w:rFonts w:hint="eastAsia" w:ascii="宋体" w:hAnsi="宋体" w:eastAsia="宋体" w:cs="宋体"/>
          <w:color w:val="auto"/>
          <w:sz w:val="24"/>
        </w:rPr>
        <w:fldChar w:fldCharType="end"/>
      </w:r>
      <w:r>
        <w:rPr>
          <w:rFonts w:hint="eastAsia" w:ascii="宋体" w:hAnsi="宋体" w:eastAsia="宋体" w:cs="宋体"/>
          <w:color w:val="auto"/>
          <w:sz w:val="24"/>
        </w:rPr>
        <w:t>投标人直接或者间接从采购人或者采购代理机构处获得其他投标人的相关情况并修改其投标文件；</w:t>
      </w:r>
    </w:p>
    <w:p w14:paraId="303F4BAD">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⑵</w:t>
      </w:r>
      <w:r>
        <w:rPr>
          <w:rFonts w:hint="eastAsia" w:ascii="宋体" w:hAnsi="宋体" w:eastAsia="宋体" w:cs="宋体"/>
          <w:color w:val="auto"/>
          <w:sz w:val="24"/>
        </w:rPr>
        <w:fldChar w:fldCharType="end"/>
      </w:r>
      <w:r>
        <w:rPr>
          <w:rFonts w:hint="eastAsia" w:ascii="宋体" w:hAnsi="宋体" w:eastAsia="宋体" w:cs="宋体"/>
          <w:color w:val="auto"/>
          <w:sz w:val="24"/>
        </w:rPr>
        <w:t>投标人按照采购人或者采购代理机构的授意撤换、修改投标文件；</w:t>
      </w:r>
    </w:p>
    <w:p w14:paraId="45127A20">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⑶</w:t>
      </w:r>
      <w:r>
        <w:rPr>
          <w:rFonts w:hint="eastAsia" w:ascii="宋体" w:hAnsi="宋体" w:eastAsia="宋体" w:cs="宋体"/>
          <w:color w:val="auto"/>
          <w:sz w:val="24"/>
        </w:rPr>
        <w:fldChar w:fldCharType="end"/>
      </w:r>
      <w:r>
        <w:rPr>
          <w:rFonts w:hint="eastAsia" w:ascii="宋体" w:hAnsi="宋体" w:eastAsia="宋体" w:cs="宋体"/>
          <w:color w:val="auto"/>
          <w:sz w:val="24"/>
        </w:rPr>
        <w:t>投标人之间协商投标文件的实质性内容；</w:t>
      </w:r>
    </w:p>
    <w:p w14:paraId="17BEF6ED">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⑷</w:t>
      </w:r>
      <w:r>
        <w:rPr>
          <w:rFonts w:hint="eastAsia" w:ascii="宋体" w:hAnsi="宋体" w:eastAsia="宋体" w:cs="宋体"/>
          <w:color w:val="auto"/>
          <w:sz w:val="24"/>
        </w:rPr>
        <w:fldChar w:fldCharType="end"/>
      </w:r>
      <w:r>
        <w:rPr>
          <w:rFonts w:hint="eastAsia" w:ascii="宋体" w:hAnsi="宋体" w:eastAsia="宋体" w:cs="宋体"/>
          <w:color w:val="auto"/>
          <w:sz w:val="24"/>
        </w:rPr>
        <w:t>属于同一集团、协会、商会等组织成员的投标人按照该组织要求协同参加政府采购活动；</w:t>
      </w:r>
    </w:p>
    <w:p w14:paraId="76133F47">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5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⑸</w:t>
      </w:r>
      <w:r>
        <w:rPr>
          <w:rFonts w:hint="eastAsia" w:ascii="宋体" w:hAnsi="宋体" w:eastAsia="宋体" w:cs="宋体"/>
          <w:color w:val="auto"/>
          <w:sz w:val="24"/>
        </w:rPr>
        <w:fldChar w:fldCharType="end"/>
      </w:r>
      <w:r>
        <w:rPr>
          <w:rFonts w:hint="eastAsia" w:ascii="宋体" w:hAnsi="宋体" w:eastAsia="宋体" w:cs="宋体"/>
          <w:color w:val="auto"/>
          <w:sz w:val="24"/>
        </w:rPr>
        <w:t>投标人之间事先约定由某一特定投标人中标、成交；</w:t>
      </w:r>
    </w:p>
    <w:p w14:paraId="325DCA8F">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6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⑹</w:t>
      </w:r>
      <w:r>
        <w:rPr>
          <w:rFonts w:hint="eastAsia" w:ascii="宋体" w:hAnsi="宋体" w:eastAsia="宋体" w:cs="宋体"/>
          <w:color w:val="auto"/>
          <w:sz w:val="24"/>
        </w:rPr>
        <w:fldChar w:fldCharType="end"/>
      </w:r>
      <w:r>
        <w:rPr>
          <w:rFonts w:hint="eastAsia" w:ascii="宋体" w:hAnsi="宋体" w:eastAsia="宋体" w:cs="宋体"/>
          <w:color w:val="auto"/>
          <w:sz w:val="24"/>
        </w:rPr>
        <w:t>投标人之间商定部分投标人放弃参加政府采购活动或者放弃中标、成交；</w:t>
      </w:r>
    </w:p>
    <w:p w14:paraId="5053D59C">
      <w:pPr>
        <w:spacing w:line="360" w:lineRule="auto"/>
        <w:ind w:left="1320" w:leftChars="450" w:hanging="240" w:hangingChars="1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7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⑺</w:t>
      </w:r>
      <w:r>
        <w:rPr>
          <w:rFonts w:hint="eastAsia" w:ascii="宋体" w:hAnsi="宋体" w:eastAsia="宋体" w:cs="宋体"/>
          <w:color w:val="auto"/>
          <w:sz w:val="24"/>
        </w:rPr>
        <w:fldChar w:fldCharType="end"/>
      </w:r>
      <w:r>
        <w:rPr>
          <w:rFonts w:hint="eastAsia" w:ascii="宋体" w:hAnsi="宋体" w:eastAsia="宋体" w:cs="宋体"/>
          <w:color w:val="auto"/>
          <w:sz w:val="24"/>
        </w:rPr>
        <w:t>投标人与采购人或者采购代理机构之间、投标人相互之间，为谋求特定投标人中标、成交或者排斥其他投标人的其他串通行为；</w:t>
      </w:r>
    </w:p>
    <w:p w14:paraId="399472C6">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8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⑻</w:t>
      </w:r>
      <w:r>
        <w:rPr>
          <w:rFonts w:hint="eastAsia" w:ascii="宋体" w:hAnsi="宋体" w:eastAsia="宋体" w:cs="宋体"/>
          <w:color w:val="auto"/>
          <w:sz w:val="24"/>
        </w:rPr>
        <w:fldChar w:fldCharType="end"/>
      </w:r>
      <w:r>
        <w:rPr>
          <w:rFonts w:hint="eastAsia" w:ascii="宋体" w:hAnsi="宋体" w:eastAsia="宋体" w:cs="宋体"/>
          <w:color w:val="auto"/>
          <w:sz w:val="24"/>
        </w:rPr>
        <w:t>不同投标人的投标文件由同一单位或者个人编制；</w:t>
      </w:r>
    </w:p>
    <w:p w14:paraId="1E146BCF">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9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⑼</w:t>
      </w:r>
      <w:r>
        <w:rPr>
          <w:rFonts w:hint="eastAsia" w:ascii="宋体" w:hAnsi="宋体" w:eastAsia="宋体" w:cs="宋体"/>
          <w:color w:val="auto"/>
          <w:sz w:val="24"/>
        </w:rPr>
        <w:fldChar w:fldCharType="end"/>
      </w:r>
      <w:r>
        <w:rPr>
          <w:rFonts w:hint="eastAsia" w:ascii="宋体" w:hAnsi="宋体" w:eastAsia="宋体" w:cs="宋体"/>
          <w:color w:val="auto"/>
          <w:sz w:val="24"/>
        </w:rPr>
        <w:t>不同投标人委托同一单位或者个人办理投标事宜；</w:t>
      </w:r>
    </w:p>
    <w:p w14:paraId="52036003">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10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⑽</w:t>
      </w:r>
      <w:r>
        <w:rPr>
          <w:rFonts w:hint="eastAsia" w:ascii="宋体" w:hAnsi="宋体" w:eastAsia="宋体" w:cs="宋体"/>
          <w:color w:val="auto"/>
          <w:sz w:val="24"/>
        </w:rPr>
        <w:fldChar w:fldCharType="end"/>
      </w:r>
      <w:r>
        <w:rPr>
          <w:rFonts w:hint="eastAsia" w:ascii="宋体" w:hAnsi="宋体" w:eastAsia="宋体" w:cs="宋体"/>
          <w:color w:val="auto"/>
          <w:sz w:val="24"/>
        </w:rPr>
        <w:t>不同投标人的投标文件载明的项目管理成员或者联系人员为同一人；</w:t>
      </w:r>
    </w:p>
    <w:p w14:paraId="4C2481E9">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11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⑾</w:t>
      </w:r>
      <w:r>
        <w:rPr>
          <w:rFonts w:hint="eastAsia" w:ascii="宋体" w:hAnsi="宋体" w:eastAsia="宋体" w:cs="宋体"/>
          <w:color w:val="auto"/>
          <w:sz w:val="24"/>
        </w:rPr>
        <w:fldChar w:fldCharType="end"/>
      </w:r>
      <w:r>
        <w:rPr>
          <w:rFonts w:hint="eastAsia" w:ascii="宋体" w:hAnsi="宋体" w:eastAsia="宋体" w:cs="宋体"/>
          <w:color w:val="auto"/>
          <w:sz w:val="24"/>
        </w:rPr>
        <w:t>不同投标人的投标文件异常一致或者投标报价呈规律性差异；</w:t>
      </w:r>
    </w:p>
    <w:p w14:paraId="0A4078CB">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12 \* GB2 </w:instrText>
      </w:r>
      <w:r>
        <w:rPr>
          <w:rFonts w:hint="eastAsia" w:ascii="宋体" w:hAnsi="宋体" w:eastAsia="宋体" w:cs="宋体"/>
          <w:color w:val="auto"/>
          <w:sz w:val="24"/>
        </w:rPr>
        <w:fldChar w:fldCharType="separate"/>
      </w:r>
      <w:r>
        <w:rPr>
          <w:rFonts w:hint="eastAsia" w:ascii="宋体" w:hAnsi="宋体" w:eastAsia="宋体" w:cs="宋体"/>
          <w:color w:val="auto"/>
          <w:sz w:val="24"/>
        </w:rPr>
        <w:t>⑿</w:t>
      </w:r>
      <w:r>
        <w:rPr>
          <w:rFonts w:hint="eastAsia" w:ascii="宋体" w:hAnsi="宋体" w:eastAsia="宋体" w:cs="宋体"/>
          <w:color w:val="auto"/>
          <w:sz w:val="24"/>
        </w:rPr>
        <w:fldChar w:fldCharType="end"/>
      </w:r>
      <w:r>
        <w:rPr>
          <w:rFonts w:hint="eastAsia" w:ascii="宋体" w:hAnsi="宋体" w:eastAsia="宋体" w:cs="宋体"/>
          <w:color w:val="auto"/>
          <w:sz w:val="24"/>
        </w:rPr>
        <w:t>提供虚假材料谋取中标的。</w:t>
      </w:r>
    </w:p>
    <w:p w14:paraId="5C410F44">
      <w:pPr>
        <w:pStyle w:val="3"/>
        <w:spacing w:before="0" w:after="0"/>
        <w:ind w:left="964" w:hanging="964" w:hangingChars="400"/>
        <w:rPr>
          <w:rFonts w:hint="eastAsia" w:ascii="宋体" w:hAnsi="宋体" w:eastAsia="宋体" w:cs="宋体"/>
          <w:color w:val="auto"/>
          <w:sz w:val="24"/>
          <w:szCs w:val="24"/>
        </w:rPr>
      </w:pPr>
      <w:bookmarkStart w:id="284" w:name="_Toc9683"/>
      <w:bookmarkStart w:id="285" w:name="_Toc34895575"/>
      <w:bookmarkStart w:id="286" w:name="_Toc1483"/>
      <w:r>
        <w:rPr>
          <w:rFonts w:hint="eastAsia" w:ascii="宋体" w:hAnsi="宋体" w:eastAsia="宋体" w:cs="宋体"/>
          <w:color w:val="auto"/>
          <w:sz w:val="24"/>
          <w:szCs w:val="24"/>
        </w:rPr>
        <w:t>7.6     如有下列情形之一的，可中止电子交易活动的情形</w:t>
      </w:r>
      <w:bookmarkEnd w:id="284"/>
      <w:bookmarkEnd w:id="285"/>
      <w:bookmarkEnd w:id="286"/>
    </w:p>
    <w:p w14:paraId="13508E17">
      <w:pPr>
        <w:spacing w:line="360" w:lineRule="auto"/>
        <w:ind w:left="960" w:hanging="960" w:hangingChars="400"/>
        <w:jc w:val="left"/>
        <w:rPr>
          <w:rFonts w:hint="eastAsia" w:ascii="宋体" w:hAnsi="宋体" w:eastAsia="宋体" w:cs="宋体"/>
          <w:color w:val="auto"/>
          <w:sz w:val="24"/>
        </w:rPr>
      </w:pPr>
      <w:r>
        <w:rPr>
          <w:rFonts w:hint="eastAsia" w:ascii="宋体" w:hAnsi="宋体" w:eastAsia="宋体" w:cs="宋体"/>
          <w:color w:val="auto"/>
          <w:sz w:val="24"/>
        </w:rPr>
        <w:t>7.6.1   招标过程中出现以下情形，导致政府采购云平台无法正常运行，或者无法保证电子交易的公平、公正和安全时，采购代理机构将中止电子交易活动：</w:t>
      </w:r>
    </w:p>
    <w:p w14:paraId="74781EFB">
      <w:pPr>
        <w:spacing w:line="360" w:lineRule="auto"/>
        <w:ind w:left="960" w:hanging="960" w:hangingChars="400"/>
        <w:jc w:val="left"/>
        <w:rPr>
          <w:rFonts w:hint="eastAsia" w:ascii="宋体" w:hAnsi="宋体" w:eastAsia="宋体" w:cs="宋体"/>
          <w:color w:val="auto"/>
          <w:sz w:val="24"/>
        </w:rPr>
      </w:pPr>
      <w:r>
        <w:rPr>
          <w:rFonts w:hint="eastAsia" w:ascii="宋体" w:hAnsi="宋体" w:eastAsia="宋体" w:cs="宋体"/>
          <w:color w:val="auto"/>
          <w:sz w:val="24"/>
        </w:rPr>
        <w:t xml:space="preserve">        ⑴电子交易平台发生故障而无法登录访问的；</w:t>
      </w:r>
    </w:p>
    <w:p w14:paraId="1FFB2E0E">
      <w:pPr>
        <w:spacing w:line="360" w:lineRule="auto"/>
        <w:ind w:left="960" w:leftChars="400" w:firstLine="120" w:firstLineChars="50"/>
        <w:jc w:val="left"/>
        <w:rPr>
          <w:rFonts w:hint="eastAsia" w:ascii="宋体" w:hAnsi="宋体" w:eastAsia="宋体" w:cs="宋体"/>
          <w:color w:val="auto"/>
          <w:sz w:val="24"/>
        </w:rPr>
      </w:pPr>
      <w:r>
        <w:rPr>
          <w:rFonts w:hint="eastAsia" w:ascii="宋体" w:hAnsi="宋体" w:eastAsia="宋体" w:cs="宋体"/>
          <w:color w:val="auto"/>
          <w:sz w:val="24"/>
        </w:rPr>
        <w:t>⑵电子交易平台应用或数据库出现错误，不能进行正常操作的；</w:t>
      </w:r>
    </w:p>
    <w:p w14:paraId="4FE651AF">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t>⑶电子交易平台发现严重安全漏洞，有潜在泄密危险的；</w:t>
      </w:r>
    </w:p>
    <w:p w14:paraId="7F780434">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t xml:space="preserve">⑷病毒发作导致不能进行正常操作的； </w:t>
      </w:r>
    </w:p>
    <w:p w14:paraId="0001B126">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t>⑸其他无法保证电子交易的公平、公正和安全的情况</w:t>
      </w:r>
    </w:p>
    <w:p w14:paraId="32E44436">
      <w:pPr>
        <w:spacing w:line="360" w:lineRule="auto"/>
        <w:ind w:left="1080" w:leftChars="450"/>
        <w:rPr>
          <w:rFonts w:hint="eastAsia" w:ascii="宋体" w:hAnsi="宋体" w:eastAsia="宋体" w:cs="宋体"/>
          <w:color w:val="auto"/>
          <w:sz w:val="24"/>
        </w:rPr>
      </w:pPr>
      <w:r>
        <w:rPr>
          <w:rFonts w:hint="eastAsia" w:ascii="宋体" w:hAnsi="宋体" w:eastAsia="宋体" w:cs="宋体"/>
          <w:color w:val="auto"/>
          <w:sz w:val="24"/>
        </w:rPr>
        <w:t>出现上述规定情形，不影响采购公平、公正性的，采购代理机构可以待上述情形消除后继续组织电子交易活动；影响或可能影响采购公平、公正性的，应当重新组织采购。</w:t>
      </w:r>
    </w:p>
    <w:p w14:paraId="493975F2">
      <w:pPr>
        <w:pStyle w:val="18"/>
        <w:spacing w:beforeLines="100" w:after="240" w:afterLines="100"/>
        <w:jc w:val="left"/>
        <w:outlineLvl w:val="1"/>
        <w:rPr>
          <w:rFonts w:hint="eastAsia" w:ascii="宋体" w:hAnsi="宋体" w:eastAsia="宋体" w:cs="宋体"/>
          <w:color w:val="auto"/>
          <w:sz w:val="30"/>
          <w:szCs w:val="30"/>
        </w:rPr>
      </w:pPr>
      <w:bookmarkStart w:id="287" w:name="_Toc515526193"/>
      <w:bookmarkStart w:id="288" w:name="_Toc20610"/>
      <w:bookmarkStart w:id="289" w:name="_Toc359934597"/>
      <w:bookmarkStart w:id="290" w:name="_Toc303756400"/>
      <w:bookmarkStart w:id="291" w:name="_Toc301187772"/>
      <w:bookmarkStart w:id="292" w:name="_Toc531359026"/>
      <w:r>
        <w:rPr>
          <w:rFonts w:hint="eastAsia" w:ascii="宋体" w:hAnsi="宋体" w:eastAsia="宋体" w:cs="宋体"/>
          <w:color w:val="auto"/>
          <w:sz w:val="30"/>
          <w:szCs w:val="30"/>
        </w:rPr>
        <w:t>八    中标和合同</w:t>
      </w:r>
      <w:bookmarkEnd w:id="287"/>
      <w:bookmarkEnd w:id="288"/>
      <w:bookmarkEnd w:id="289"/>
      <w:bookmarkEnd w:id="290"/>
      <w:bookmarkEnd w:id="291"/>
      <w:bookmarkEnd w:id="292"/>
    </w:p>
    <w:p w14:paraId="7118D25D">
      <w:pPr>
        <w:pStyle w:val="25"/>
        <w:rPr>
          <w:rFonts w:hint="eastAsia" w:ascii="宋体" w:hAnsi="宋体" w:eastAsia="宋体" w:cs="宋体"/>
          <w:color w:val="auto"/>
        </w:rPr>
      </w:pPr>
      <w:bookmarkStart w:id="293" w:name="_Toc359934599"/>
      <w:bookmarkStart w:id="294" w:name="_Toc301187776"/>
      <w:bookmarkStart w:id="295" w:name="_Toc303756402"/>
      <w:bookmarkStart w:id="296" w:name="_Toc6766"/>
      <w:bookmarkStart w:id="297" w:name="_Toc515526194"/>
      <w:bookmarkStart w:id="298" w:name="_Toc531359027"/>
      <w:bookmarkStart w:id="299" w:name="_Toc13350"/>
      <w:r>
        <w:rPr>
          <w:rFonts w:hint="eastAsia" w:ascii="宋体" w:hAnsi="宋体" w:eastAsia="宋体" w:cs="宋体"/>
          <w:color w:val="auto"/>
        </w:rPr>
        <w:t>8.1</w:t>
      </w:r>
      <w:bookmarkEnd w:id="293"/>
      <w:bookmarkEnd w:id="294"/>
      <w:bookmarkEnd w:id="295"/>
      <w:r>
        <w:rPr>
          <w:rFonts w:hint="eastAsia" w:ascii="宋体" w:hAnsi="宋体" w:eastAsia="宋体" w:cs="宋体"/>
          <w:color w:val="auto"/>
        </w:rPr>
        <w:t xml:space="preserve">     中标</w:t>
      </w:r>
      <w:bookmarkEnd w:id="296"/>
      <w:bookmarkEnd w:id="297"/>
      <w:bookmarkEnd w:id="298"/>
      <w:bookmarkEnd w:id="299"/>
    </w:p>
    <w:p w14:paraId="46180D02">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8.1.1   采购代理机构在评标结束后2个工作日内将评标报告提交采购人确认；</w:t>
      </w:r>
    </w:p>
    <w:p w14:paraId="67EE3E44">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8.1.2   采购人应当自收到评标报告之日起5个工作日内，在评标报告确定的中标候选人名单中按顺序确定中标人；</w:t>
      </w:r>
    </w:p>
    <w:p w14:paraId="75C20B34">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8.1.3   采购人在收到评标报告5个工作日内未按评标报告推荐的中标候选人顺序确定中标人，又不能说明合法理由的，视同按评标报告推荐的顺序确定排名第一的中标候选人为中标人；</w:t>
      </w:r>
    </w:p>
    <w:p w14:paraId="0BC07221">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8.1.4   中标人拒绝与采购人签订合同的，采购人可以按照评标报告推荐的中标人名单排序，确定下一候选人为中标人，也可以重新开展政府采购活动。</w:t>
      </w:r>
    </w:p>
    <w:p w14:paraId="43961805">
      <w:pPr>
        <w:pStyle w:val="25"/>
        <w:rPr>
          <w:rFonts w:hint="eastAsia" w:ascii="宋体" w:hAnsi="宋体" w:eastAsia="宋体" w:cs="宋体"/>
          <w:color w:val="auto"/>
        </w:rPr>
      </w:pPr>
      <w:bookmarkStart w:id="300" w:name="_Toc2345"/>
      <w:bookmarkStart w:id="301" w:name="_Toc14029"/>
      <w:bookmarkStart w:id="302" w:name="_Toc531359028"/>
      <w:r>
        <w:rPr>
          <w:rFonts w:hint="eastAsia" w:ascii="宋体" w:hAnsi="宋体" w:eastAsia="宋体" w:cs="宋体"/>
          <w:color w:val="auto"/>
        </w:rPr>
        <w:t>8.2     中标公告和中标通知书</w:t>
      </w:r>
      <w:bookmarkEnd w:id="300"/>
      <w:bookmarkEnd w:id="301"/>
      <w:bookmarkEnd w:id="302"/>
    </w:p>
    <w:p w14:paraId="09959326">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8.2.1   采购代理机构应当自中标人确定之日起2个工作日内，在投标人须知前附表（一）规定的网址发布中标结果；</w:t>
      </w:r>
    </w:p>
    <w:p w14:paraId="458A534F">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14:paraId="37F4D5AC">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8.2.3   中标公告期限为1个工作日；</w:t>
      </w:r>
    </w:p>
    <w:p w14:paraId="046DE9B9">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8.2.4   采购代理机构将在中标结果公告中附中标通知书，视同向中标人发出中标通知书，同时中标人应在中标结果公告发布后签订合同前，赴政府采购代理机构项目负责人处领取书面中标通知书；</w:t>
      </w:r>
    </w:p>
    <w:p w14:paraId="4B19C3A2">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8.2.5   中标通知书发出后，采购人不得改变中标结果，中标人无正当理由不得放弃中标。否则将作为不良行为记录上报财政部门，由财政部门按相关法律法规给予处理。</w:t>
      </w:r>
    </w:p>
    <w:p w14:paraId="6AB90CCA">
      <w:pPr>
        <w:pStyle w:val="25"/>
        <w:rPr>
          <w:rFonts w:hint="eastAsia" w:ascii="宋体" w:hAnsi="宋体" w:eastAsia="宋体" w:cs="宋体"/>
          <w:color w:val="auto"/>
        </w:rPr>
      </w:pPr>
      <w:bookmarkStart w:id="303" w:name="_Toc6191"/>
      <w:bookmarkStart w:id="304" w:name="_Toc31567"/>
      <w:bookmarkStart w:id="305" w:name="_Toc531359029"/>
      <w:r>
        <w:rPr>
          <w:rFonts w:hint="eastAsia" w:ascii="宋体" w:hAnsi="宋体" w:eastAsia="宋体" w:cs="宋体"/>
          <w:color w:val="auto"/>
        </w:rPr>
        <w:t>8.3     履约保证金</w:t>
      </w:r>
      <w:bookmarkEnd w:id="303"/>
      <w:bookmarkEnd w:id="304"/>
      <w:bookmarkEnd w:id="305"/>
    </w:p>
    <w:p w14:paraId="487C20E5">
      <w:pP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8.3.1   履约保证金：见投标人须知前附表（一）。</w:t>
      </w:r>
    </w:p>
    <w:p w14:paraId="7CE25CD2">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8.3.2   中标人提供的服务和货物质量符合合同约定并经验收合格的，其履约保证金按规定要求由采购人无息退还。</w:t>
      </w:r>
      <w:bookmarkStart w:id="306" w:name="_Toc531359030"/>
    </w:p>
    <w:p w14:paraId="6145A7C5">
      <w:pPr>
        <w:pStyle w:val="25"/>
        <w:rPr>
          <w:rFonts w:hint="eastAsia" w:ascii="宋体" w:hAnsi="宋体" w:eastAsia="宋体" w:cs="宋体"/>
          <w:b/>
          <w:bCs/>
          <w:color w:val="auto"/>
        </w:rPr>
      </w:pPr>
      <w:bookmarkStart w:id="307" w:name="_Toc2265"/>
      <w:bookmarkStart w:id="308" w:name="_Toc19369"/>
      <w:r>
        <w:rPr>
          <w:rFonts w:hint="eastAsia" w:ascii="宋体" w:hAnsi="宋体" w:eastAsia="宋体" w:cs="宋体"/>
          <w:b/>
          <w:bCs/>
          <w:color w:val="auto"/>
        </w:rPr>
        <w:t>8.4     合同</w:t>
      </w:r>
      <w:bookmarkEnd w:id="306"/>
      <w:bookmarkEnd w:id="307"/>
      <w:bookmarkEnd w:id="308"/>
    </w:p>
    <w:p w14:paraId="55F42B3C">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8.4.1   采购人应当自中标通知书发出之日起</w:t>
      </w:r>
      <w:r>
        <w:rPr>
          <w:rFonts w:hint="eastAsia" w:ascii="宋体" w:hAnsi="宋体" w:eastAsia="宋体" w:cs="宋体"/>
          <w:color w:val="auto"/>
          <w:sz w:val="24"/>
          <w:lang w:val="en-US" w:eastAsia="zh-CN"/>
        </w:rPr>
        <w:t>30</w:t>
      </w:r>
      <w:r>
        <w:rPr>
          <w:rFonts w:hint="eastAsia" w:ascii="宋体" w:hAnsi="宋体" w:eastAsia="宋体" w:cs="宋体"/>
          <w:color w:val="auto"/>
          <w:sz w:val="24"/>
        </w:rPr>
        <w:t>日内，按照招标文件和中标人投标文件的规定，与中标人签订书面合同。所签订的合同不得对招标文件确定的事项和中标人投标文件作实质性修改。</w:t>
      </w:r>
    </w:p>
    <w:p w14:paraId="5E807ABD">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8.4.2   询问或者质疑事项可能影响中标（成交）结果的，采购人应当暂停签订合同，已经签订合同的，应当中止履行合同。</w:t>
      </w:r>
    </w:p>
    <w:p w14:paraId="0504C2EF">
      <w:pPr>
        <w:spacing w:line="360" w:lineRule="auto"/>
        <w:ind w:left="960" w:hanging="960" w:hangingChars="400"/>
        <w:rPr>
          <w:rFonts w:hint="eastAsia" w:ascii="宋体" w:hAnsi="宋体" w:eastAsia="宋体" w:cs="宋体"/>
          <w:color w:val="auto"/>
          <w:sz w:val="24"/>
        </w:rPr>
      </w:pPr>
      <w:r>
        <w:rPr>
          <w:rFonts w:hint="eastAsia" w:ascii="宋体" w:hAnsi="宋体" w:eastAsia="宋体" w:cs="宋体"/>
          <w:color w:val="auto"/>
          <w:sz w:val="24"/>
        </w:rPr>
        <w:t>8.4.3   采购人应当自政府采购合同签订之日起2个工作日内，将政府采购合同在浙江省政府采购网（zfcg.czt.zj.gov.cn）上公告，但政府采购合同中涉及国家秘密、商业秘密的内容除外。</w:t>
      </w:r>
    </w:p>
    <w:p w14:paraId="7DE595D8">
      <w:pPr>
        <w:pStyle w:val="18"/>
        <w:spacing w:beforeLines="100" w:after="240" w:afterLines="100"/>
        <w:jc w:val="left"/>
        <w:outlineLvl w:val="1"/>
        <w:rPr>
          <w:rFonts w:hint="eastAsia" w:ascii="宋体" w:hAnsi="宋体" w:eastAsia="宋体" w:cs="宋体"/>
          <w:color w:val="auto"/>
          <w:sz w:val="30"/>
          <w:szCs w:val="30"/>
          <w:highlight w:val="none"/>
        </w:rPr>
      </w:pPr>
      <w:bookmarkStart w:id="309" w:name="_Toc30831"/>
      <w:bookmarkStart w:id="310" w:name="_Toc19898"/>
      <w:bookmarkStart w:id="311" w:name="_Toc531359037"/>
      <w:bookmarkStart w:id="312" w:name="_Toc107820052"/>
      <w:bookmarkStart w:id="313" w:name="_Toc47756031"/>
      <w:bookmarkStart w:id="314" w:name="_Toc15813254"/>
      <w:bookmarkStart w:id="315" w:name="_Toc530551873"/>
      <w:bookmarkStart w:id="316" w:name="_Toc493956048"/>
      <w:bookmarkStart w:id="317" w:name="_Toc15805937"/>
      <w:bookmarkStart w:id="318" w:name="_Toc531359032"/>
      <w:bookmarkStart w:id="319" w:name="_Toc45506731"/>
      <w:bookmarkStart w:id="320" w:name="_Toc335664282"/>
      <w:bookmarkStart w:id="321" w:name="_Toc334087240"/>
      <w:r>
        <w:rPr>
          <w:rFonts w:hint="eastAsia" w:ascii="宋体" w:hAnsi="宋体" w:eastAsia="宋体" w:cs="宋体"/>
          <w:color w:val="auto"/>
          <w:sz w:val="30"/>
          <w:szCs w:val="30"/>
          <w:highlight w:val="none"/>
        </w:rPr>
        <w:t>九    其他事项</w:t>
      </w:r>
      <w:bookmarkEnd w:id="309"/>
      <w:bookmarkEnd w:id="310"/>
    </w:p>
    <w:p w14:paraId="265BE1B3">
      <w:pPr>
        <w:pStyle w:val="25"/>
        <w:rPr>
          <w:rFonts w:hint="eastAsia" w:ascii="宋体" w:hAnsi="宋体" w:eastAsia="宋体" w:cs="宋体"/>
          <w:color w:val="auto"/>
          <w:highlight w:val="none"/>
        </w:rPr>
      </w:pPr>
      <w:bookmarkStart w:id="322" w:name="_Toc31367"/>
      <w:bookmarkStart w:id="323" w:name="_Toc7471"/>
      <w:bookmarkStart w:id="324" w:name="_Toc13241"/>
      <w:r>
        <w:rPr>
          <w:rFonts w:hint="eastAsia" w:ascii="宋体" w:hAnsi="宋体" w:eastAsia="宋体" w:cs="宋体"/>
          <w:color w:val="auto"/>
          <w:highlight w:val="none"/>
        </w:rPr>
        <w:t>9.1     解释权</w:t>
      </w:r>
      <w:bookmarkEnd w:id="322"/>
      <w:bookmarkEnd w:id="323"/>
      <w:bookmarkEnd w:id="324"/>
      <w:r>
        <w:rPr>
          <w:rFonts w:hint="eastAsia" w:ascii="宋体" w:hAnsi="宋体" w:eastAsia="宋体" w:cs="宋体"/>
          <w:color w:val="auto"/>
          <w:highlight w:val="none"/>
        </w:rPr>
        <w:t xml:space="preserve"> </w:t>
      </w:r>
    </w:p>
    <w:p w14:paraId="5E640BB1">
      <w:pP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9.1.1   本招标文件解释权属采购代理机构；</w:t>
      </w:r>
    </w:p>
    <w:p w14:paraId="3CAC1BC2">
      <w:pP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9.1.2   采购代理机构对决标结果不负责解释。</w:t>
      </w:r>
    </w:p>
    <w:p w14:paraId="7D47AB1C">
      <w:pPr>
        <w:spacing w:line="360" w:lineRule="auto"/>
        <w:ind w:left="960" w:hanging="960" w:hangingChars="400"/>
        <w:rPr>
          <w:rFonts w:hint="eastAsia" w:ascii="宋体" w:hAnsi="宋体" w:eastAsia="宋体" w:cs="宋体"/>
          <w:color w:val="auto"/>
          <w:sz w:val="24"/>
          <w:highlight w:val="none"/>
        </w:rPr>
      </w:pPr>
      <w:bookmarkStart w:id="325" w:name="_Toc16900"/>
      <w:bookmarkStart w:id="326" w:name="_Toc11861"/>
      <w:bookmarkStart w:id="327" w:name="_Toc6113"/>
      <w:r>
        <w:rPr>
          <w:rFonts w:hint="eastAsia" w:ascii="宋体" w:hAnsi="宋体" w:eastAsia="宋体" w:cs="宋体"/>
          <w:color w:val="auto"/>
          <w:sz w:val="24"/>
          <w:highlight w:val="none"/>
        </w:rPr>
        <w:t>9</w:t>
      </w:r>
      <w:bookmarkEnd w:id="325"/>
      <w:bookmarkEnd w:id="326"/>
      <w:bookmarkEnd w:id="327"/>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代理服务费: 本次代理服务费按中标金额的1.5%收取。</w:t>
      </w:r>
    </w:p>
    <w:p w14:paraId="192640F8">
      <w:pP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9.1.4</w:t>
      </w:r>
      <w:r>
        <w:rPr>
          <w:rFonts w:hint="eastAsia" w:ascii="宋体" w:hAnsi="宋体" w:eastAsia="宋体" w:cs="宋体"/>
          <w:color w:val="auto"/>
          <w:sz w:val="24"/>
          <w:highlight w:val="none"/>
        </w:rPr>
        <w:t>评标专家评审、交通费用</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开标过程中产生的其他费用按实际支出收取；</w:t>
      </w:r>
    </w:p>
    <w:p w14:paraId="50C31F42">
      <w:pP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9.1.5</w:t>
      </w:r>
      <w:r>
        <w:rPr>
          <w:rFonts w:hint="eastAsia" w:ascii="宋体" w:hAnsi="宋体" w:eastAsia="宋体" w:cs="宋体"/>
          <w:color w:val="auto"/>
          <w:sz w:val="24"/>
          <w:highlight w:val="none"/>
        </w:rPr>
        <w:t>采购代理服务费支付：由中标人支付采购代理服务费，中标人在领取中标（成交）通知书时向</w:t>
      </w:r>
      <w:r>
        <w:rPr>
          <w:rFonts w:hint="eastAsia" w:ascii="宋体" w:hAnsi="宋体" w:eastAsia="宋体" w:cs="宋体"/>
          <w:color w:val="auto"/>
          <w:sz w:val="24"/>
          <w:highlight w:val="none"/>
          <w:lang w:eastAsia="zh-CN"/>
        </w:rPr>
        <w:t>浙江丽水兴华工程管理有限公司</w:t>
      </w:r>
      <w:r>
        <w:rPr>
          <w:rFonts w:hint="eastAsia" w:ascii="宋体" w:hAnsi="宋体" w:eastAsia="宋体" w:cs="宋体"/>
          <w:color w:val="auto"/>
          <w:sz w:val="24"/>
          <w:highlight w:val="none"/>
        </w:rPr>
        <w:t>支付采购代理服务费，采购代理服务费可以是现金或银行转账形式支付。</w:t>
      </w:r>
    </w:p>
    <w:p w14:paraId="2B724245">
      <w:pPr>
        <w:pStyle w:val="18"/>
        <w:spacing w:before="0" w:after="0" w:line="360" w:lineRule="auto"/>
        <w:rPr>
          <w:rFonts w:hint="eastAsia" w:ascii="宋体" w:hAnsi="宋体" w:eastAsia="宋体" w:cs="宋体"/>
          <w:color w:val="auto"/>
          <w:sz w:val="36"/>
          <w:szCs w:val="36"/>
        </w:rPr>
      </w:pPr>
    </w:p>
    <w:p w14:paraId="27197A95">
      <w:pPr>
        <w:pStyle w:val="18"/>
        <w:spacing w:before="0" w:after="0" w:line="360" w:lineRule="auto"/>
        <w:rPr>
          <w:rFonts w:hint="eastAsia" w:ascii="宋体" w:hAnsi="宋体" w:eastAsia="宋体" w:cs="宋体"/>
          <w:color w:val="auto"/>
          <w:sz w:val="36"/>
          <w:szCs w:val="36"/>
        </w:rPr>
      </w:pPr>
    </w:p>
    <w:p w14:paraId="4A9C2914">
      <w:pPr>
        <w:pStyle w:val="18"/>
        <w:spacing w:before="0" w:after="0" w:line="360" w:lineRule="auto"/>
        <w:rPr>
          <w:rFonts w:hint="eastAsia" w:ascii="宋体" w:hAnsi="宋体" w:eastAsia="宋体" w:cs="宋体"/>
          <w:color w:val="auto"/>
          <w:sz w:val="36"/>
          <w:szCs w:val="36"/>
        </w:rPr>
      </w:pPr>
    </w:p>
    <w:p w14:paraId="35158ECC">
      <w:pPr>
        <w:pStyle w:val="18"/>
        <w:spacing w:before="0" w:after="0" w:line="360" w:lineRule="auto"/>
        <w:rPr>
          <w:rFonts w:hint="eastAsia" w:ascii="宋体" w:hAnsi="宋体" w:eastAsia="宋体" w:cs="宋体"/>
          <w:color w:val="auto"/>
          <w:sz w:val="36"/>
          <w:szCs w:val="36"/>
        </w:rPr>
      </w:pPr>
    </w:p>
    <w:p w14:paraId="2175F76C">
      <w:pPr>
        <w:pStyle w:val="18"/>
        <w:spacing w:before="0" w:after="0" w:line="360" w:lineRule="auto"/>
        <w:rPr>
          <w:rFonts w:hint="eastAsia" w:ascii="宋体" w:hAnsi="宋体" w:eastAsia="宋体" w:cs="宋体"/>
          <w:color w:val="auto"/>
          <w:sz w:val="36"/>
          <w:szCs w:val="36"/>
        </w:rPr>
      </w:pPr>
    </w:p>
    <w:p w14:paraId="7807F3DA">
      <w:pPr>
        <w:pStyle w:val="18"/>
        <w:spacing w:before="0" w:after="0" w:line="360" w:lineRule="auto"/>
        <w:rPr>
          <w:rFonts w:hint="eastAsia" w:ascii="宋体" w:hAnsi="宋体" w:eastAsia="宋体" w:cs="宋体"/>
          <w:color w:val="auto"/>
          <w:sz w:val="36"/>
          <w:szCs w:val="36"/>
        </w:rPr>
      </w:pPr>
    </w:p>
    <w:p w14:paraId="29E72A3A">
      <w:pPr>
        <w:pStyle w:val="18"/>
        <w:spacing w:before="0" w:after="0" w:line="360" w:lineRule="auto"/>
        <w:rPr>
          <w:rFonts w:hint="eastAsia" w:ascii="宋体" w:hAnsi="宋体" w:eastAsia="宋体" w:cs="宋体"/>
          <w:color w:val="auto"/>
          <w:sz w:val="36"/>
          <w:szCs w:val="36"/>
        </w:rPr>
      </w:pPr>
    </w:p>
    <w:p w14:paraId="6F79554C">
      <w:pPr>
        <w:pStyle w:val="18"/>
        <w:spacing w:before="0" w:after="0" w:line="360" w:lineRule="auto"/>
        <w:rPr>
          <w:rFonts w:hint="eastAsia" w:ascii="宋体" w:hAnsi="宋体" w:eastAsia="宋体" w:cs="宋体"/>
          <w:color w:val="auto"/>
          <w:sz w:val="36"/>
          <w:szCs w:val="36"/>
        </w:rPr>
      </w:pPr>
      <w:bookmarkStart w:id="328" w:name="_Toc30209"/>
      <w:r>
        <w:rPr>
          <w:rFonts w:hint="eastAsia" w:ascii="宋体" w:hAnsi="宋体" w:eastAsia="宋体" w:cs="宋体"/>
          <w:color w:val="auto"/>
          <w:sz w:val="36"/>
          <w:szCs w:val="36"/>
        </w:rPr>
        <w:t>第</w:t>
      </w:r>
      <w:r>
        <w:rPr>
          <w:rFonts w:hint="eastAsia" w:ascii="宋体" w:hAnsi="宋体" w:eastAsia="宋体" w:cs="宋体"/>
          <w:color w:val="auto"/>
          <w:sz w:val="36"/>
          <w:szCs w:val="36"/>
          <w:lang w:val="en-US" w:eastAsia="zh-CN"/>
        </w:rPr>
        <w:t>四</w:t>
      </w:r>
      <w:r>
        <w:rPr>
          <w:rFonts w:hint="eastAsia" w:ascii="宋体" w:hAnsi="宋体" w:eastAsia="宋体" w:cs="宋体"/>
          <w:color w:val="auto"/>
          <w:sz w:val="36"/>
          <w:szCs w:val="36"/>
        </w:rPr>
        <w:t>章  投标文件格式</w:t>
      </w:r>
      <w:bookmarkEnd w:id="311"/>
      <w:bookmarkEnd w:id="328"/>
      <w:bookmarkStart w:id="329" w:name="_Toc15805942"/>
    </w:p>
    <w:p w14:paraId="4947E147">
      <w:pPr>
        <w:pStyle w:val="18"/>
        <w:spacing w:beforeLines="100" w:after="240" w:afterLines="100"/>
        <w:outlineLvl w:val="1"/>
        <w:rPr>
          <w:rFonts w:hint="eastAsia" w:ascii="宋体" w:hAnsi="宋体" w:eastAsia="宋体" w:cs="宋体"/>
          <w:color w:val="auto"/>
          <w:sz w:val="44"/>
          <w:szCs w:val="44"/>
        </w:rPr>
      </w:pPr>
      <w:bookmarkStart w:id="330" w:name="_Toc24926"/>
      <w:bookmarkStart w:id="331" w:name="_Toc530551876"/>
      <w:bookmarkStart w:id="332" w:name="_Toc493956051"/>
      <w:bookmarkStart w:id="333" w:name="_Toc531359038"/>
      <w:r>
        <w:rPr>
          <w:rFonts w:hint="eastAsia" w:ascii="宋体" w:hAnsi="宋体" w:eastAsia="宋体" w:cs="宋体"/>
          <w:color w:val="auto"/>
          <w:sz w:val="44"/>
          <w:szCs w:val="44"/>
        </w:rPr>
        <w:t>一  资格审查文件格式</w:t>
      </w:r>
      <w:bookmarkEnd w:id="330"/>
      <w:bookmarkEnd w:id="331"/>
      <w:bookmarkEnd w:id="332"/>
      <w:bookmarkEnd w:id="333"/>
      <w:bookmarkStart w:id="334" w:name="_Toc531359039"/>
    </w:p>
    <w:p w14:paraId="601962C7">
      <w:pPr>
        <w:spacing w:line="360" w:lineRule="auto"/>
        <w:rPr>
          <w:rFonts w:hint="eastAsia" w:ascii="宋体" w:hAnsi="宋体" w:eastAsia="宋体" w:cs="宋体"/>
          <w:color w:val="auto"/>
          <w:sz w:val="24"/>
          <w:szCs w:val="24"/>
        </w:rPr>
      </w:pPr>
    </w:p>
    <w:bookmarkEnd w:id="334"/>
    <w:p w14:paraId="7154FC57">
      <w:pPr>
        <w:pStyle w:val="3"/>
        <w:spacing w:before="0" w:after="0"/>
        <w:ind w:firstLine="0" w:firstLineChars="0"/>
        <w:jc w:val="left"/>
        <w:rPr>
          <w:rFonts w:hint="eastAsia" w:ascii="宋体" w:hAnsi="宋体" w:eastAsia="宋体" w:cs="宋体"/>
          <w:color w:val="auto"/>
          <w:sz w:val="24"/>
          <w:szCs w:val="24"/>
        </w:rPr>
      </w:pPr>
      <w:bookmarkStart w:id="335" w:name="_Toc531359040"/>
      <w:bookmarkStart w:id="336" w:name="_Toc7067"/>
      <w:bookmarkStart w:id="337" w:name="_Toc32404"/>
      <w:r>
        <w:rPr>
          <w:rFonts w:hint="eastAsia" w:ascii="宋体" w:hAnsi="宋体" w:eastAsia="宋体" w:cs="宋体"/>
          <w:color w:val="auto"/>
          <w:sz w:val="24"/>
          <w:szCs w:val="24"/>
        </w:rPr>
        <w:t>1.1    资格审查文件封面</w:t>
      </w:r>
      <w:bookmarkEnd w:id="335"/>
      <w:r>
        <w:rPr>
          <w:rFonts w:hint="eastAsia" w:ascii="宋体" w:hAnsi="宋体" w:eastAsia="宋体" w:cs="宋体"/>
          <w:color w:val="auto"/>
          <w:sz w:val="24"/>
          <w:szCs w:val="24"/>
        </w:rPr>
        <w:t>格式</w:t>
      </w:r>
      <w:bookmarkEnd w:id="336"/>
      <w:bookmarkEnd w:id="337"/>
    </w:p>
    <w:p w14:paraId="2B92FEC3">
      <w:pPr>
        <w:pStyle w:val="4"/>
        <w:ind w:firstLine="0"/>
        <w:rPr>
          <w:rFonts w:hint="eastAsia" w:ascii="宋体" w:hAnsi="宋体" w:eastAsia="宋体" w:cs="宋体"/>
          <w:color w:val="auto"/>
        </w:rPr>
      </w:pPr>
    </w:p>
    <w:p w14:paraId="273B1394">
      <w:pPr>
        <w:pStyle w:val="4"/>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投标文件</w:t>
      </w:r>
    </w:p>
    <w:tbl>
      <w:tblPr>
        <w:tblStyle w:val="19"/>
        <w:tblW w:w="0" w:type="auto"/>
        <w:jc w:val="center"/>
        <w:tblLayout w:type="fixed"/>
        <w:tblCellMar>
          <w:top w:w="0" w:type="dxa"/>
          <w:left w:w="108" w:type="dxa"/>
          <w:bottom w:w="0" w:type="dxa"/>
          <w:right w:w="108" w:type="dxa"/>
        </w:tblCellMar>
      </w:tblPr>
      <w:tblGrid>
        <w:gridCol w:w="2518"/>
        <w:gridCol w:w="4536"/>
      </w:tblGrid>
      <w:tr w14:paraId="60D67A7A">
        <w:tblPrEx>
          <w:tblCellMar>
            <w:top w:w="0" w:type="dxa"/>
            <w:left w:w="108" w:type="dxa"/>
            <w:bottom w:w="0" w:type="dxa"/>
            <w:right w:w="108" w:type="dxa"/>
          </w:tblCellMar>
        </w:tblPrEx>
        <w:trPr>
          <w:trHeight w:val="397" w:hRule="atLeast"/>
          <w:jc w:val="center"/>
        </w:trPr>
        <w:tc>
          <w:tcPr>
            <w:tcW w:w="2518" w:type="dxa"/>
            <w:noWrap w:val="0"/>
            <w:vAlign w:val="center"/>
          </w:tcPr>
          <w:p w14:paraId="217BF08F">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投标文件名称：</w:t>
            </w:r>
          </w:p>
        </w:tc>
        <w:tc>
          <w:tcPr>
            <w:tcW w:w="4536" w:type="dxa"/>
            <w:noWrap w:val="0"/>
            <w:vAlign w:val="center"/>
          </w:tcPr>
          <w:p w14:paraId="5208F3CA">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资格审查文件           </w:t>
            </w:r>
          </w:p>
        </w:tc>
      </w:tr>
      <w:tr w14:paraId="19705AC4">
        <w:tblPrEx>
          <w:tblCellMar>
            <w:top w:w="0" w:type="dxa"/>
            <w:left w:w="108" w:type="dxa"/>
            <w:bottom w:w="0" w:type="dxa"/>
            <w:right w:w="108" w:type="dxa"/>
          </w:tblCellMar>
        </w:tblPrEx>
        <w:trPr>
          <w:trHeight w:val="397" w:hRule="atLeast"/>
          <w:jc w:val="center"/>
        </w:trPr>
        <w:tc>
          <w:tcPr>
            <w:tcW w:w="2518" w:type="dxa"/>
            <w:noWrap w:val="0"/>
            <w:vAlign w:val="center"/>
          </w:tcPr>
          <w:p w14:paraId="6B4ECDBE">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项 目 编 号：</w:t>
            </w:r>
          </w:p>
        </w:tc>
        <w:tc>
          <w:tcPr>
            <w:tcW w:w="4536" w:type="dxa"/>
            <w:noWrap w:val="0"/>
            <w:vAlign w:val="center"/>
          </w:tcPr>
          <w:p w14:paraId="1CD060CC">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3A0E1057">
        <w:tblPrEx>
          <w:tblCellMar>
            <w:top w:w="0" w:type="dxa"/>
            <w:left w:w="108" w:type="dxa"/>
            <w:bottom w:w="0" w:type="dxa"/>
            <w:right w:w="108" w:type="dxa"/>
          </w:tblCellMar>
        </w:tblPrEx>
        <w:trPr>
          <w:trHeight w:val="397" w:hRule="atLeast"/>
          <w:jc w:val="center"/>
        </w:trPr>
        <w:tc>
          <w:tcPr>
            <w:tcW w:w="2518" w:type="dxa"/>
            <w:noWrap w:val="0"/>
            <w:vAlign w:val="center"/>
          </w:tcPr>
          <w:p w14:paraId="3FF98086">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项 目 名 称：</w:t>
            </w:r>
          </w:p>
        </w:tc>
        <w:tc>
          <w:tcPr>
            <w:tcW w:w="4536" w:type="dxa"/>
            <w:noWrap w:val="0"/>
            <w:vAlign w:val="center"/>
          </w:tcPr>
          <w:p w14:paraId="36E5C055">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1EEB0C4B">
        <w:tblPrEx>
          <w:tblCellMar>
            <w:top w:w="0" w:type="dxa"/>
            <w:left w:w="108" w:type="dxa"/>
            <w:bottom w:w="0" w:type="dxa"/>
            <w:right w:w="108" w:type="dxa"/>
          </w:tblCellMar>
        </w:tblPrEx>
        <w:trPr>
          <w:trHeight w:val="397" w:hRule="atLeast"/>
          <w:jc w:val="center"/>
        </w:trPr>
        <w:tc>
          <w:tcPr>
            <w:tcW w:w="2518" w:type="dxa"/>
            <w:noWrap w:val="0"/>
            <w:vAlign w:val="center"/>
          </w:tcPr>
          <w:p w14:paraId="330D9FCD">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标      项：</w:t>
            </w:r>
          </w:p>
        </w:tc>
        <w:tc>
          <w:tcPr>
            <w:tcW w:w="4536" w:type="dxa"/>
            <w:noWrap w:val="0"/>
            <w:vAlign w:val="center"/>
          </w:tcPr>
          <w:p w14:paraId="53DB9036">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（若有）                            </w:t>
            </w:r>
          </w:p>
        </w:tc>
      </w:tr>
      <w:tr w14:paraId="717ACFF3">
        <w:tblPrEx>
          <w:tblCellMar>
            <w:top w:w="0" w:type="dxa"/>
            <w:left w:w="108" w:type="dxa"/>
            <w:bottom w:w="0" w:type="dxa"/>
            <w:right w:w="108" w:type="dxa"/>
          </w:tblCellMar>
        </w:tblPrEx>
        <w:trPr>
          <w:trHeight w:val="397" w:hRule="atLeast"/>
          <w:jc w:val="center"/>
        </w:trPr>
        <w:tc>
          <w:tcPr>
            <w:tcW w:w="2518" w:type="dxa"/>
            <w:noWrap w:val="0"/>
            <w:vAlign w:val="center"/>
          </w:tcPr>
          <w:p w14:paraId="26481704">
            <w:pPr>
              <w:jc w:val="distribute"/>
              <w:rPr>
                <w:rFonts w:hint="eastAsia" w:ascii="宋体" w:hAnsi="宋体" w:eastAsia="宋体" w:cs="宋体"/>
                <w:color w:val="auto"/>
                <w:sz w:val="24"/>
                <w:szCs w:val="24"/>
              </w:rPr>
            </w:pPr>
          </w:p>
        </w:tc>
        <w:tc>
          <w:tcPr>
            <w:tcW w:w="4536" w:type="dxa"/>
            <w:noWrap w:val="0"/>
            <w:vAlign w:val="center"/>
          </w:tcPr>
          <w:p w14:paraId="2F4E45E2">
            <w:pPr>
              <w:jc w:val="left"/>
              <w:rPr>
                <w:rFonts w:hint="eastAsia" w:ascii="宋体" w:hAnsi="宋体" w:eastAsia="宋体" w:cs="宋体"/>
                <w:color w:val="auto"/>
                <w:sz w:val="24"/>
                <w:szCs w:val="24"/>
              </w:rPr>
            </w:pPr>
          </w:p>
        </w:tc>
      </w:tr>
      <w:tr w14:paraId="07CF201C">
        <w:tblPrEx>
          <w:tblCellMar>
            <w:top w:w="0" w:type="dxa"/>
            <w:left w:w="108" w:type="dxa"/>
            <w:bottom w:w="0" w:type="dxa"/>
            <w:right w:w="108" w:type="dxa"/>
          </w:tblCellMar>
        </w:tblPrEx>
        <w:trPr>
          <w:trHeight w:val="397" w:hRule="atLeast"/>
          <w:jc w:val="center"/>
        </w:trPr>
        <w:tc>
          <w:tcPr>
            <w:tcW w:w="2518" w:type="dxa"/>
            <w:noWrap w:val="0"/>
            <w:vAlign w:val="center"/>
          </w:tcPr>
          <w:p w14:paraId="12EDE432">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投标人全称（盖章）：</w:t>
            </w:r>
          </w:p>
        </w:tc>
        <w:tc>
          <w:tcPr>
            <w:tcW w:w="4536" w:type="dxa"/>
            <w:noWrap w:val="0"/>
            <w:vAlign w:val="center"/>
          </w:tcPr>
          <w:p w14:paraId="4831D966">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1600C852">
        <w:tblPrEx>
          <w:tblCellMar>
            <w:top w:w="0" w:type="dxa"/>
            <w:left w:w="108" w:type="dxa"/>
            <w:bottom w:w="0" w:type="dxa"/>
            <w:right w:w="108" w:type="dxa"/>
          </w:tblCellMar>
        </w:tblPrEx>
        <w:trPr>
          <w:trHeight w:val="397" w:hRule="atLeast"/>
          <w:jc w:val="center"/>
        </w:trPr>
        <w:tc>
          <w:tcPr>
            <w:tcW w:w="2518" w:type="dxa"/>
            <w:noWrap w:val="0"/>
            <w:vAlign w:val="center"/>
          </w:tcPr>
          <w:p w14:paraId="6D9046DD">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投标人地址：</w:t>
            </w:r>
          </w:p>
        </w:tc>
        <w:tc>
          <w:tcPr>
            <w:tcW w:w="4536" w:type="dxa"/>
            <w:noWrap w:val="0"/>
            <w:vAlign w:val="center"/>
          </w:tcPr>
          <w:p w14:paraId="0F4853E6">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326A6186">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4013B521">
            <w:pPr>
              <w:jc w:val="left"/>
              <w:rPr>
                <w:rFonts w:hint="eastAsia" w:ascii="宋体" w:hAnsi="宋体" w:eastAsia="宋体" w:cs="宋体"/>
                <w:color w:val="auto"/>
                <w:sz w:val="24"/>
                <w:szCs w:val="24"/>
                <w:u w:val="single"/>
              </w:rPr>
            </w:pPr>
          </w:p>
        </w:tc>
      </w:tr>
      <w:tr w14:paraId="1CBC7BFD">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3DE7FB1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14:paraId="0F95629C">
      <w:pPr>
        <w:rPr>
          <w:rFonts w:hint="eastAsia" w:ascii="宋体" w:hAnsi="宋体" w:eastAsia="宋体" w:cs="宋体"/>
          <w:color w:val="auto"/>
        </w:rPr>
      </w:pPr>
      <w:bookmarkStart w:id="338" w:name="_Toc531359041"/>
      <w:bookmarkStart w:id="339" w:name="_Toc493956052"/>
      <w:bookmarkStart w:id="340" w:name="_Toc523398524"/>
      <w:bookmarkStart w:id="341" w:name="_Toc530551878"/>
      <w:bookmarkStart w:id="342" w:name="_Toc493956053"/>
    </w:p>
    <w:p w14:paraId="1BCA8130">
      <w:pPr>
        <w:rPr>
          <w:rFonts w:hint="eastAsia" w:ascii="宋体" w:hAnsi="宋体" w:eastAsia="宋体" w:cs="宋体"/>
          <w:color w:val="auto"/>
        </w:rPr>
        <w:sectPr>
          <w:headerReference r:id="rId12" w:type="default"/>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p>
    <w:p w14:paraId="7962A4E8">
      <w:pPr>
        <w:pStyle w:val="3"/>
        <w:spacing w:before="0" w:after="0"/>
        <w:ind w:firstLine="0" w:firstLineChars="0"/>
        <w:jc w:val="left"/>
        <w:rPr>
          <w:rFonts w:hint="eastAsia" w:ascii="宋体" w:hAnsi="宋体" w:eastAsia="宋体" w:cs="宋体"/>
          <w:color w:val="auto"/>
          <w:sz w:val="24"/>
          <w:szCs w:val="24"/>
        </w:rPr>
      </w:pPr>
      <w:bookmarkStart w:id="343" w:name="_Toc30427"/>
      <w:bookmarkStart w:id="344" w:name="_Toc9454"/>
      <w:r>
        <w:rPr>
          <w:rFonts w:hint="eastAsia" w:ascii="宋体" w:hAnsi="宋体" w:eastAsia="宋体" w:cs="宋体"/>
          <w:color w:val="auto"/>
          <w:sz w:val="24"/>
          <w:szCs w:val="24"/>
        </w:rPr>
        <w:t>1.2    资格审查文件目录</w:t>
      </w:r>
      <w:bookmarkEnd w:id="338"/>
      <w:bookmarkEnd w:id="343"/>
      <w:bookmarkEnd w:id="344"/>
    </w:p>
    <w:p w14:paraId="1323D48F">
      <w:pPr>
        <w:pStyle w:val="4"/>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rPr>
        <w:t>格式自行设计</w:t>
      </w:r>
      <w:r>
        <w:rPr>
          <w:rFonts w:hint="eastAsia" w:ascii="宋体" w:hAnsi="宋体" w:eastAsia="宋体" w:cs="宋体"/>
          <w:color w:val="auto"/>
          <w:sz w:val="24"/>
          <w:szCs w:val="24"/>
        </w:rPr>
        <w:t>）</w:t>
      </w:r>
    </w:p>
    <w:p w14:paraId="2A317B42">
      <w:pPr>
        <w:pStyle w:val="4"/>
        <w:spacing w:line="360" w:lineRule="auto"/>
        <w:rPr>
          <w:rFonts w:hint="eastAsia" w:ascii="宋体" w:hAnsi="宋体" w:eastAsia="宋体" w:cs="宋体"/>
          <w:color w:val="auto"/>
          <w:sz w:val="24"/>
          <w:szCs w:val="24"/>
        </w:rPr>
      </w:pPr>
    </w:p>
    <w:p w14:paraId="7D0A82F4">
      <w:pPr>
        <w:pStyle w:val="4"/>
        <w:spacing w:line="360" w:lineRule="auto"/>
        <w:rPr>
          <w:rFonts w:hint="eastAsia" w:ascii="宋体" w:hAnsi="宋体" w:eastAsia="宋体" w:cs="宋体"/>
          <w:color w:val="auto"/>
          <w:sz w:val="24"/>
          <w:szCs w:val="24"/>
        </w:rPr>
      </w:pPr>
    </w:p>
    <w:p w14:paraId="1317B1BE">
      <w:pPr>
        <w:pStyle w:val="3"/>
        <w:spacing w:before="0" w:after="0"/>
        <w:ind w:firstLine="0" w:firstLineChars="0"/>
        <w:jc w:val="left"/>
        <w:rPr>
          <w:rFonts w:hint="eastAsia" w:ascii="宋体" w:hAnsi="宋体" w:eastAsia="宋体" w:cs="宋体"/>
          <w:color w:val="auto"/>
          <w:sz w:val="24"/>
          <w:szCs w:val="24"/>
        </w:rPr>
      </w:pPr>
      <w:bookmarkStart w:id="345" w:name="_Toc531359042"/>
      <w:bookmarkStart w:id="346" w:name="_Toc26816"/>
      <w:bookmarkStart w:id="347" w:name="_Toc2662"/>
      <w:r>
        <w:rPr>
          <w:rFonts w:hint="eastAsia" w:ascii="宋体" w:hAnsi="宋体" w:eastAsia="宋体" w:cs="宋体"/>
          <w:color w:val="auto"/>
          <w:sz w:val="24"/>
          <w:szCs w:val="24"/>
        </w:rPr>
        <w:t>1.3    有效营业执照复印件</w:t>
      </w:r>
      <w:bookmarkEnd w:id="339"/>
      <w:bookmarkEnd w:id="340"/>
      <w:bookmarkEnd w:id="345"/>
      <w:bookmarkEnd w:id="346"/>
      <w:bookmarkEnd w:id="347"/>
    </w:p>
    <w:p w14:paraId="4046EF1F">
      <w:pPr>
        <w:pStyle w:val="4"/>
        <w:ind w:firstLine="0"/>
        <w:rPr>
          <w:rFonts w:hint="eastAsia" w:ascii="宋体" w:hAnsi="宋体" w:eastAsia="宋体" w:cs="宋体"/>
          <w:color w:val="auto"/>
        </w:rPr>
      </w:pPr>
    </w:p>
    <w:p w14:paraId="6557C3B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内容要求：</w:t>
      </w:r>
    </w:p>
    <w:p w14:paraId="16E9332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提供有效的营业执照电子文档并加盖公司公章；事业单位的，则提供有效的《事业单位法人证书》副本电子文档并加盖单位公章；自然人的，则提供有效的身份证电子文档；</w:t>
      </w:r>
    </w:p>
    <w:p w14:paraId="0B5DEDC0">
      <w:pPr>
        <w:spacing w:line="360" w:lineRule="auto"/>
        <w:rPr>
          <w:rFonts w:hint="eastAsia" w:ascii="宋体" w:hAnsi="宋体" w:eastAsia="宋体" w:cs="宋体"/>
          <w:color w:val="auto"/>
          <w:sz w:val="24"/>
        </w:rPr>
      </w:pPr>
    </w:p>
    <w:p w14:paraId="2CE58A6C">
      <w:pPr>
        <w:pStyle w:val="3"/>
        <w:spacing w:before="0" w:after="0"/>
        <w:ind w:firstLine="0" w:firstLineChars="0"/>
        <w:jc w:val="left"/>
        <w:rPr>
          <w:rFonts w:hint="eastAsia" w:ascii="宋体" w:hAnsi="宋体" w:eastAsia="宋体" w:cs="宋体"/>
          <w:color w:val="auto"/>
          <w:sz w:val="24"/>
          <w:szCs w:val="24"/>
        </w:rPr>
      </w:pPr>
      <w:bookmarkStart w:id="348" w:name="_Toc30932"/>
      <w:bookmarkStart w:id="349" w:name="_Toc22099"/>
      <w:bookmarkStart w:id="350" w:name="_Toc531359043"/>
      <w:r>
        <w:rPr>
          <w:rFonts w:hint="eastAsia" w:ascii="宋体" w:hAnsi="宋体" w:eastAsia="宋体" w:cs="宋体"/>
          <w:color w:val="auto"/>
          <w:sz w:val="24"/>
          <w:szCs w:val="24"/>
        </w:rPr>
        <w:t>1.</w:t>
      </w:r>
      <w:bookmarkEnd w:id="341"/>
      <w:bookmarkEnd w:id="342"/>
      <w:r>
        <w:rPr>
          <w:rFonts w:hint="eastAsia" w:ascii="宋体" w:hAnsi="宋体" w:eastAsia="宋体" w:cs="宋体"/>
          <w:color w:val="auto"/>
          <w:sz w:val="24"/>
          <w:szCs w:val="24"/>
        </w:rPr>
        <w:t>4    负责人身份证复印件</w:t>
      </w:r>
      <w:bookmarkEnd w:id="348"/>
      <w:bookmarkEnd w:id="349"/>
      <w:bookmarkEnd w:id="350"/>
    </w:p>
    <w:p w14:paraId="44412CAC">
      <w:pPr>
        <w:pStyle w:val="4"/>
        <w:ind w:firstLine="0"/>
        <w:rPr>
          <w:rFonts w:hint="eastAsia" w:ascii="宋体" w:hAnsi="宋体" w:eastAsia="宋体" w:cs="宋体"/>
          <w:color w:val="auto"/>
        </w:rPr>
      </w:pPr>
    </w:p>
    <w:p w14:paraId="0935579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内容要求：</w:t>
      </w:r>
    </w:p>
    <w:p w14:paraId="1E837CD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1、负责人身份证正、反面电子文档；</w:t>
      </w:r>
    </w:p>
    <w:p w14:paraId="3963E63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2、若有委托代理人的，则还应当提供授权委托书及委托代理人的身份证电子文档。</w:t>
      </w:r>
    </w:p>
    <w:p w14:paraId="526F8574">
      <w:pPr>
        <w:spacing w:line="360" w:lineRule="auto"/>
        <w:rPr>
          <w:rFonts w:hint="eastAsia" w:ascii="宋体" w:hAnsi="宋体" w:eastAsia="宋体" w:cs="宋体"/>
          <w:color w:val="auto"/>
          <w:sz w:val="24"/>
        </w:rPr>
      </w:pPr>
    </w:p>
    <w:p w14:paraId="12E14BD1">
      <w:pPr>
        <w:pStyle w:val="4"/>
        <w:rPr>
          <w:rFonts w:hint="eastAsia" w:ascii="宋体" w:hAnsi="宋体" w:eastAsia="宋体" w:cs="宋体"/>
          <w:color w:val="auto"/>
        </w:rPr>
        <w:sectPr>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p>
    <w:p w14:paraId="00ABFCEC">
      <w:pPr>
        <w:pStyle w:val="3"/>
        <w:spacing w:before="0" w:after="0"/>
        <w:ind w:firstLine="0" w:firstLineChars="0"/>
        <w:jc w:val="left"/>
        <w:rPr>
          <w:rFonts w:hint="eastAsia" w:ascii="宋体" w:hAnsi="宋体" w:eastAsia="宋体" w:cs="宋体"/>
          <w:color w:val="auto"/>
          <w:sz w:val="24"/>
          <w:szCs w:val="24"/>
        </w:rPr>
      </w:pPr>
      <w:bookmarkStart w:id="351" w:name="_Toc531359044"/>
      <w:bookmarkStart w:id="352" w:name="_Toc30061"/>
      <w:bookmarkStart w:id="353" w:name="_Toc15247"/>
      <w:r>
        <w:rPr>
          <w:rFonts w:hint="eastAsia" w:ascii="宋体" w:hAnsi="宋体" w:eastAsia="宋体" w:cs="宋体"/>
          <w:color w:val="auto"/>
          <w:sz w:val="24"/>
          <w:szCs w:val="24"/>
        </w:rPr>
        <w:t>1.5    授权委托书</w:t>
      </w:r>
      <w:bookmarkEnd w:id="351"/>
      <w:r>
        <w:rPr>
          <w:rFonts w:hint="eastAsia" w:ascii="宋体" w:hAnsi="宋体" w:eastAsia="宋体" w:cs="宋体"/>
          <w:color w:val="auto"/>
          <w:sz w:val="24"/>
          <w:szCs w:val="24"/>
        </w:rPr>
        <w:t>格式</w:t>
      </w:r>
      <w:bookmarkEnd w:id="352"/>
      <w:bookmarkEnd w:id="353"/>
    </w:p>
    <w:p w14:paraId="0654562F">
      <w:pPr>
        <w:pStyle w:val="4"/>
        <w:ind w:firstLine="0"/>
        <w:rPr>
          <w:rFonts w:hint="eastAsia" w:ascii="宋体" w:hAnsi="宋体" w:eastAsia="宋体" w:cs="宋体"/>
          <w:color w:val="auto"/>
        </w:rPr>
      </w:pPr>
    </w:p>
    <w:p w14:paraId="16E1EEAF">
      <w:pPr>
        <w:pStyle w:val="4"/>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授权委托书</w:t>
      </w:r>
    </w:p>
    <w:p w14:paraId="2126E668">
      <w:pPr>
        <w:pStyle w:val="26"/>
        <w:spacing w:line="360" w:lineRule="auto"/>
        <w:rPr>
          <w:rFonts w:hint="eastAsia" w:ascii="宋体" w:hAnsi="宋体" w:eastAsia="宋体" w:cs="宋体"/>
          <w:b/>
          <w:i w:val="0"/>
          <w:iCs/>
          <w:color w:val="auto"/>
          <w:sz w:val="24"/>
          <w:szCs w:val="21"/>
        </w:rPr>
      </w:pPr>
      <w:r>
        <w:rPr>
          <w:rFonts w:hint="eastAsia" w:ascii="宋体" w:hAnsi="宋体" w:eastAsia="宋体" w:cs="宋体"/>
          <w:i w:val="0"/>
          <w:iCs/>
          <w:color w:val="auto"/>
          <w:sz w:val="24"/>
          <w:u w:val="single"/>
        </w:rPr>
        <w:t>（采购人名称）</w:t>
      </w:r>
      <w:r>
        <w:rPr>
          <w:rFonts w:hint="eastAsia" w:ascii="宋体" w:hAnsi="宋体" w:eastAsia="宋体" w:cs="宋体"/>
          <w:i w:val="0"/>
          <w:iCs/>
          <w:color w:val="auto"/>
          <w:sz w:val="24"/>
          <w:szCs w:val="21"/>
        </w:rPr>
        <w:t>：</w:t>
      </w:r>
    </w:p>
    <w:p w14:paraId="52EE48F7">
      <w:pPr>
        <w:pStyle w:val="26"/>
        <w:autoSpaceDE w:val="0"/>
        <w:autoSpaceDN w:val="0"/>
        <w:spacing w:line="360" w:lineRule="auto"/>
        <w:textAlignment w:val="bottom"/>
        <w:rPr>
          <w:rFonts w:hint="eastAsia" w:ascii="宋体" w:hAnsi="宋体" w:eastAsia="宋体" w:cs="宋体"/>
          <w:i w:val="0"/>
          <w:iCs/>
          <w:color w:val="auto"/>
          <w:sz w:val="24"/>
          <w:szCs w:val="20"/>
        </w:rPr>
      </w:pPr>
      <w:r>
        <w:rPr>
          <w:rFonts w:hint="eastAsia" w:ascii="宋体" w:hAnsi="宋体" w:eastAsia="宋体" w:cs="宋体"/>
          <w:i w:val="0"/>
          <w:iCs/>
          <w:color w:val="auto"/>
        </w:rPr>
        <w:t xml:space="preserve">   </w:t>
      </w:r>
      <w:r>
        <w:rPr>
          <w:rFonts w:hint="eastAsia" w:ascii="宋体" w:hAnsi="宋体" w:eastAsia="宋体" w:cs="宋体"/>
          <w:i w:val="0"/>
          <w:iCs/>
          <w:color w:val="auto"/>
          <w:sz w:val="24"/>
          <w:szCs w:val="20"/>
        </w:rPr>
        <w:t xml:space="preserve">  我</w:t>
      </w:r>
      <w:r>
        <w:rPr>
          <w:rFonts w:hint="eastAsia" w:ascii="宋体" w:hAnsi="宋体" w:eastAsia="宋体" w:cs="宋体"/>
          <w:i w:val="0"/>
          <w:iCs/>
          <w:color w:val="auto"/>
          <w:sz w:val="24"/>
          <w:szCs w:val="20"/>
          <w:u w:val="single"/>
        </w:rPr>
        <w:t xml:space="preserve"> </w:t>
      </w:r>
      <w:r>
        <w:rPr>
          <w:rFonts w:hint="eastAsia" w:ascii="宋体" w:hAnsi="宋体" w:eastAsia="宋体" w:cs="宋体"/>
          <w:i w:val="0"/>
          <w:iCs/>
          <w:color w:val="auto"/>
          <w:sz w:val="24"/>
          <w:u w:val="single"/>
        </w:rPr>
        <w:t>法定代表人（负责人）</w:t>
      </w:r>
      <w:r>
        <w:rPr>
          <w:rFonts w:hint="eastAsia" w:ascii="宋体" w:hAnsi="宋体" w:eastAsia="宋体" w:cs="宋体"/>
          <w:i w:val="0"/>
          <w:iCs/>
          <w:color w:val="auto"/>
          <w:sz w:val="24"/>
          <w:szCs w:val="20"/>
        </w:rPr>
        <w:t>系</w:t>
      </w:r>
      <w:r>
        <w:rPr>
          <w:rFonts w:hint="eastAsia" w:ascii="宋体" w:hAnsi="宋体" w:eastAsia="宋体" w:cs="宋体"/>
          <w:i w:val="0"/>
          <w:iCs/>
          <w:color w:val="auto"/>
          <w:sz w:val="24"/>
          <w:szCs w:val="20"/>
          <w:u w:val="single"/>
        </w:rPr>
        <w:t xml:space="preserve"> </w:t>
      </w:r>
      <w:r>
        <w:rPr>
          <w:rFonts w:hint="eastAsia" w:ascii="宋体" w:hAnsi="宋体" w:eastAsia="宋体" w:cs="宋体"/>
          <w:i w:val="0"/>
          <w:iCs/>
          <w:color w:val="auto"/>
          <w:sz w:val="24"/>
          <w:u w:val="single"/>
        </w:rPr>
        <w:t>（投标人全称）</w:t>
      </w:r>
      <w:r>
        <w:rPr>
          <w:rFonts w:hint="eastAsia" w:ascii="宋体" w:hAnsi="宋体" w:eastAsia="宋体" w:cs="宋体"/>
          <w:i w:val="0"/>
          <w:iCs/>
          <w:color w:val="auto"/>
          <w:sz w:val="24"/>
          <w:szCs w:val="20"/>
          <w:u w:val="single"/>
        </w:rPr>
        <w:t xml:space="preserve"> </w:t>
      </w:r>
      <w:r>
        <w:rPr>
          <w:rFonts w:hint="eastAsia" w:ascii="宋体" w:hAnsi="宋体" w:eastAsia="宋体" w:cs="宋体"/>
          <w:i w:val="0"/>
          <w:iCs/>
          <w:color w:val="auto"/>
          <w:sz w:val="24"/>
          <w:szCs w:val="20"/>
        </w:rPr>
        <w:t>的法定代表人（或负责人），现授权委托本单位在职职工</w:t>
      </w:r>
      <w:r>
        <w:rPr>
          <w:rFonts w:hint="eastAsia" w:ascii="宋体" w:hAnsi="宋体" w:eastAsia="宋体" w:cs="宋体"/>
          <w:i w:val="0"/>
          <w:iCs/>
          <w:color w:val="auto"/>
          <w:sz w:val="24"/>
          <w:szCs w:val="20"/>
          <w:u w:val="single"/>
        </w:rPr>
        <w:t xml:space="preserve">   </w:t>
      </w:r>
      <w:r>
        <w:rPr>
          <w:rFonts w:hint="eastAsia" w:ascii="宋体" w:hAnsi="宋体" w:eastAsia="宋体" w:cs="宋体"/>
          <w:i w:val="0"/>
          <w:iCs/>
          <w:color w:val="auto"/>
          <w:sz w:val="24"/>
          <w:u w:val="single"/>
        </w:rPr>
        <w:t>（姓名）</w:t>
      </w:r>
      <w:r>
        <w:rPr>
          <w:rFonts w:hint="eastAsia" w:ascii="宋体" w:hAnsi="宋体" w:eastAsia="宋体" w:cs="宋体"/>
          <w:i w:val="0"/>
          <w:iCs/>
          <w:color w:val="auto"/>
          <w:sz w:val="24"/>
          <w:szCs w:val="20"/>
          <w:u w:val="single"/>
        </w:rPr>
        <w:t xml:space="preserve">  </w:t>
      </w:r>
      <w:r>
        <w:rPr>
          <w:rFonts w:hint="eastAsia" w:ascii="宋体" w:hAnsi="宋体" w:eastAsia="宋体" w:cs="宋体"/>
          <w:i w:val="0"/>
          <w:iCs/>
          <w:color w:val="auto"/>
          <w:sz w:val="24"/>
          <w:szCs w:val="20"/>
        </w:rPr>
        <w:t>以我方的名义参加就贵方组织的</w:t>
      </w:r>
      <w:r>
        <w:rPr>
          <w:rFonts w:hint="eastAsia" w:ascii="宋体" w:hAnsi="宋体" w:eastAsia="宋体" w:cs="宋体"/>
          <w:i w:val="0"/>
          <w:iCs/>
          <w:color w:val="auto"/>
          <w:sz w:val="24"/>
          <w:u w:val="single"/>
          <w:lang w:eastAsia="zh-CN"/>
        </w:rPr>
        <w:t>龙泉市2025 年度山洪灾害防治非工程措施项目 </w:t>
      </w:r>
      <w:r>
        <w:rPr>
          <w:rFonts w:hint="eastAsia" w:ascii="宋体" w:hAnsi="宋体" w:eastAsia="宋体" w:cs="宋体"/>
          <w:i w:val="0"/>
          <w:iCs/>
          <w:color w:val="auto"/>
          <w:sz w:val="24"/>
          <w:u w:val="single"/>
        </w:rPr>
        <w:t>（项目编号）（标项）</w:t>
      </w:r>
      <w:r>
        <w:rPr>
          <w:rFonts w:hint="eastAsia" w:ascii="宋体" w:hAnsi="宋体" w:eastAsia="宋体" w:cs="宋体"/>
          <w:i w:val="0"/>
          <w:iCs/>
          <w:color w:val="auto"/>
          <w:sz w:val="24"/>
          <w:szCs w:val="21"/>
          <w:u w:val="single"/>
        </w:rPr>
        <w:t xml:space="preserve"> </w:t>
      </w:r>
      <w:r>
        <w:rPr>
          <w:rFonts w:hint="eastAsia" w:ascii="宋体" w:hAnsi="宋体" w:eastAsia="宋体" w:cs="宋体"/>
          <w:i w:val="0"/>
          <w:iCs/>
          <w:color w:val="auto"/>
          <w:sz w:val="24"/>
          <w:szCs w:val="20"/>
        </w:rPr>
        <w:t>的投标活动，并代表我方全权办理针对上述项目的投标、开标、评审、签约等具体事务和签署相关文件。</w:t>
      </w:r>
    </w:p>
    <w:p w14:paraId="7161FCD3">
      <w:pPr>
        <w:pStyle w:val="26"/>
        <w:autoSpaceDE w:val="0"/>
        <w:autoSpaceDN w:val="0"/>
        <w:spacing w:line="360" w:lineRule="auto"/>
        <w:textAlignment w:val="bottom"/>
        <w:rPr>
          <w:rFonts w:hint="eastAsia" w:ascii="宋体" w:hAnsi="宋体" w:eastAsia="宋体" w:cs="宋体"/>
          <w:color w:val="auto"/>
          <w:sz w:val="24"/>
          <w:szCs w:val="20"/>
        </w:rPr>
      </w:pPr>
      <w:r>
        <w:rPr>
          <w:rFonts w:hint="eastAsia" w:ascii="宋体" w:hAnsi="宋体" w:eastAsia="宋体" w:cs="宋体"/>
          <w:color w:val="auto"/>
          <w:sz w:val="24"/>
          <w:szCs w:val="20"/>
        </w:rPr>
        <w:t xml:space="preserve">    我方对委托代理人的签字或盖章事项负全部责任。</w:t>
      </w:r>
    </w:p>
    <w:p w14:paraId="216F62FC">
      <w:pPr>
        <w:pStyle w:val="26"/>
        <w:spacing w:line="360" w:lineRule="auto"/>
        <w:ind w:firstLine="480"/>
        <w:rPr>
          <w:rFonts w:hint="eastAsia" w:ascii="宋体" w:hAnsi="宋体" w:eastAsia="宋体" w:cs="宋体"/>
          <w:color w:val="auto"/>
          <w:sz w:val="24"/>
          <w:szCs w:val="21"/>
        </w:rPr>
      </w:pPr>
      <w:r>
        <w:rPr>
          <w:rFonts w:hint="eastAsia" w:ascii="宋体" w:hAnsi="宋体" w:eastAsia="宋体" w:cs="宋体"/>
          <w:color w:val="auto"/>
          <w:sz w:val="24"/>
          <w:szCs w:val="21"/>
        </w:rPr>
        <w:t>本授权书自签署之日起生效，在撤销授权的书面通知送达贵方以前，本授权委托书一直有效。委托代理人在授权书有效期内签署的所有文件不因授权的撤销而失效。</w:t>
      </w:r>
    </w:p>
    <w:p w14:paraId="09B94A4D">
      <w:pPr>
        <w:pStyle w:val="26"/>
        <w:spacing w:line="360" w:lineRule="auto"/>
        <w:ind w:firstLine="480"/>
        <w:rPr>
          <w:rFonts w:hint="eastAsia" w:ascii="宋体" w:hAnsi="宋体" w:eastAsia="宋体" w:cs="宋体"/>
          <w:color w:val="auto"/>
          <w:sz w:val="24"/>
          <w:szCs w:val="21"/>
        </w:rPr>
      </w:pPr>
      <w:r>
        <w:rPr>
          <w:rFonts w:hint="eastAsia" w:ascii="宋体" w:hAnsi="宋体" w:eastAsia="宋体" w:cs="宋体"/>
          <w:color w:val="auto"/>
          <w:sz w:val="24"/>
          <w:szCs w:val="21"/>
        </w:rPr>
        <w:t>委托代理人无转委托权，特此声明。</w:t>
      </w:r>
    </w:p>
    <w:p w14:paraId="2ACE175A">
      <w:pPr>
        <w:pStyle w:val="26"/>
        <w:spacing w:line="360" w:lineRule="auto"/>
        <w:ind w:firstLine="480"/>
        <w:rPr>
          <w:rFonts w:hint="eastAsia" w:ascii="宋体" w:hAnsi="宋体" w:eastAsia="宋体" w:cs="宋体"/>
          <w:color w:val="auto"/>
          <w:sz w:val="24"/>
          <w:szCs w:val="21"/>
        </w:rPr>
      </w:pPr>
    </w:p>
    <w:p w14:paraId="24AEE954">
      <w:pPr>
        <w:pStyle w:val="26"/>
        <w:spacing w:line="360" w:lineRule="auto"/>
        <w:ind w:firstLine="480"/>
        <w:jc w:val="right"/>
        <w:rPr>
          <w:rFonts w:hint="eastAsia" w:ascii="宋体" w:hAnsi="宋体" w:eastAsia="宋体" w:cs="宋体"/>
          <w:color w:val="auto"/>
          <w:sz w:val="24"/>
          <w:szCs w:val="21"/>
          <w:u w:val="single"/>
        </w:rPr>
      </w:pPr>
    </w:p>
    <w:p w14:paraId="5ECCC8B0">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投标人盖章：</w:t>
      </w:r>
      <w:r>
        <w:rPr>
          <w:rFonts w:hint="eastAsia" w:ascii="宋体" w:hAnsi="宋体" w:eastAsia="宋体" w:cs="宋体"/>
          <w:color w:val="auto"/>
          <w:sz w:val="24"/>
          <w:szCs w:val="21"/>
          <w:u w:val="single"/>
        </w:rPr>
        <w:t xml:space="preserve">               </w:t>
      </w:r>
    </w:p>
    <w:p w14:paraId="6AAA4E42">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4679EB00">
      <w:pPr>
        <w:pStyle w:val="26"/>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357620"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6357620"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500.6pt;z-index:251659264;mso-width-relative:page;mso-height-relative:page;" filled="f" stroked="t" coordsize="21600,21600" o:gfxdata="UEsDBAoAAAAAAIdO4kAAAAAAAAAAAAAAAAAEAAAAZHJzL1BLAwQUAAAACACHTuJAFXV0q9gAAAAJ&#10;AQAADwAAAGRycy9kb3ducmV2LnhtbE2PzU7DMBCE70i8g7VI3Fo7qVQ1IU6lInFAcKGUAzc33vyI&#10;eB1ipwlvzyIOcFrtzmj2m2K/uF5ccAydJw3JWoFAqrztqNFwen1Y7UCEaMia3hNq+MIA+/L6qjC5&#10;9TO94OUYG8EhFHKjoY1xyKUMVYvOhLUfkFir/ehM5HVspB3NzOGul6lSW+lMR/yhNQPet1h9HCen&#10;oX7PHqdsUs+np0M9fs5vB/TpovXtTaLuQERc4p8ZfvAZHUpmOvuJbBC9htVmw12ihjThyYZsu0tB&#10;nH8Psizk/wblN1BLAwQUAAAACACHTuJAqKQMpv4BAADtAwAADgAAAGRycy9lMm9Eb2MueG1srVNL&#10;jhMxEN0jcQfLe9JJmARopTOLhGGDIBJwgIrb3W3JP7k8+VyCCyCxAlYMq9lzGhiOQdmdycCwyYJe&#10;uMuf96rec3l2vjOabWRA5WzFR4MhZ9IKVyvbVvzd24tHTznDCLYG7ays+F4iP58/fDDb+lKOXed0&#10;LQMjEovl1le8i9GXRYGikwZw4Ly0tNm4YCDSNLRFHWBL7EYX4+FwWmxdqH1wQiLS6rLf5AfGcAqh&#10;axol5NKJSyNt7FmD1BBJEnbKI5/naptGivi6aVBGpitOSmMeKQnF6zQW8xmUbQDfKXEoAU4p4Z4m&#10;A8pS0iPVEiKwy6D+oTJKBIeuiQPhTNELyY6QitHwnjdvOvAyayGr0R9Nx/9HK15tVoGpuuJnnFkw&#10;dOE3H65/vv988+3qx6frX98/pvjrF3aWrNp6LAmxsKtwmKFfhaR71wST/qSI7bK9+6O9cheZoMXp&#10;48mT6ZicF7d7xR3QB4wvpDMsBRXHGEC1XVw4a+kSXRhle2HzEiOlJuAtIGXVlm0r/mwynhA5UFM2&#10;1AwUGk/C0LYZi06r+kJpnRAY2vVCB7aB1Bj5SwKJ969jKckSsOvP6TbFfc90EurntmZx78kzS0+F&#10;pxqMrDnTkl5WiogRyghKn3KScmtLJSSTe1tTtHb1Prud16kLcpGHjk1t9uc8o+9e6f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XV0q9gAAAAJAQAADwAAAAAAAAABACAAAAAiAAAAZHJzL2Rvd25y&#10;ZXYueG1sUEsBAhQAFAAAAAgAh07iQKikDKb+AQAA7QMAAA4AAAAAAAAAAQAgAAAAJwEAAGRycy9l&#10;Mm9Eb2MueG1sUEsFBgAAAAAGAAYAWQEAAJcFAAAAAA==&#10;">
                <v:fill on="f" focussize="0,0"/>
                <v:stroke color="#000000" joinstyle="round" dashstyle="longDash"/>
                <v:imagedata o:title=""/>
                <o:lock v:ext="edit" aspectratio="f"/>
              </v:shape>
            </w:pict>
          </mc:Fallback>
        </mc:AlternateContent>
      </w:r>
    </w:p>
    <w:p w14:paraId="62A8F6E7">
      <w:pPr>
        <w:pStyle w:val="26"/>
        <w:spacing w:line="440" w:lineRule="exact"/>
        <w:rPr>
          <w:rFonts w:hint="eastAsia" w:ascii="宋体" w:hAnsi="宋体" w:eastAsia="宋体" w:cs="宋体"/>
          <w:color w:val="auto"/>
          <w:sz w:val="24"/>
          <w:szCs w:val="21"/>
        </w:rPr>
      </w:pPr>
      <w:r>
        <w:rPr>
          <w:rFonts w:hint="eastAsia" w:ascii="宋体" w:hAnsi="宋体" w:eastAsia="宋体" w:cs="宋体"/>
          <w:color w:val="auto"/>
          <w:sz w:val="24"/>
          <w:szCs w:val="21"/>
        </w:rPr>
        <w:t>附：1、委托代理人工作单位：</w:t>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ab/>
      </w:r>
      <w:r>
        <w:rPr>
          <w:rFonts w:hint="eastAsia" w:ascii="宋体" w:hAnsi="宋体" w:eastAsia="宋体" w:cs="宋体"/>
          <w:color w:val="auto"/>
          <w:sz w:val="24"/>
          <w:szCs w:val="21"/>
        </w:rPr>
        <w:t xml:space="preserve">职务： </w:t>
      </w:r>
    </w:p>
    <w:p w14:paraId="409094F6">
      <w:pPr>
        <w:pStyle w:val="26"/>
        <w:spacing w:line="440" w:lineRule="exact"/>
        <w:ind w:firstLine="480"/>
        <w:rPr>
          <w:rFonts w:hint="eastAsia" w:ascii="宋体" w:hAnsi="宋体" w:eastAsia="宋体" w:cs="宋体"/>
          <w:color w:val="auto"/>
          <w:sz w:val="24"/>
          <w:szCs w:val="21"/>
        </w:rPr>
      </w:pPr>
      <w:r>
        <w:rPr>
          <w:rFonts w:hint="eastAsia" w:ascii="宋体" w:hAnsi="宋体" w:eastAsia="宋体" w:cs="宋体"/>
          <w:color w:val="auto"/>
          <w:sz w:val="24"/>
          <w:szCs w:val="21"/>
        </w:rPr>
        <w:t xml:space="preserve">   身份证号码：　　　　　　　　　　</w:t>
      </w:r>
      <w:r>
        <w:rPr>
          <w:rFonts w:hint="eastAsia" w:ascii="宋体" w:hAnsi="宋体" w:eastAsia="宋体" w:cs="宋体"/>
          <w:color w:val="auto"/>
          <w:sz w:val="24"/>
          <w:szCs w:val="21"/>
        </w:rPr>
        <w:tab/>
      </w:r>
      <w:r>
        <w:rPr>
          <w:rFonts w:hint="eastAsia" w:ascii="宋体" w:hAnsi="宋体" w:eastAsia="宋体" w:cs="宋体"/>
          <w:color w:val="auto"/>
          <w:sz w:val="24"/>
          <w:szCs w:val="21"/>
        </w:rPr>
        <w:t xml:space="preserve">性别： </w:t>
      </w:r>
    </w:p>
    <w:p w14:paraId="4B047E7E">
      <w:pPr>
        <w:pStyle w:val="26"/>
        <w:spacing w:line="440" w:lineRule="exact"/>
        <w:ind w:firstLine="480"/>
        <w:rPr>
          <w:rFonts w:hint="eastAsia" w:ascii="宋体" w:hAnsi="宋体" w:eastAsia="宋体" w:cs="宋体"/>
          <w:color w:val="auto"/>
          <w:spacing w:val="20"/>
          <w:sz w:val="24"/>
          <w:u w:val="single"/>
        </w:rPr>
      </w:pPr>
      <w:r>
        <w:rPr>
          <w:rFonts w:hint="eastAsia" w:ascii="宋体" w:hAnsi="宋体" w:eastAsia="宋体" w:cs="宋体"/>
          <w:color w:val="auto"/>
          <w:sz w:val="24"/>
          <w:szCs w:val="21"/>
        </w:rPr>
        <w:t>2、</w:t>
      </w:r>
      <w:r>
        <w:rPr>
          <w:rFonts w:hint="eastAsia" w:ascii="宋体" w:hAnsi="宋体" w:eastAsia="宋体" w:cs="宋体"/>
          <w:bCs/>
          <w:color w:val="auto"/>
          <w:sz w:val="24"/>
        </w:rPr>
        <w:t>委托代理人身份证正、反面复印件：</w:t>
      </w:r>
    </w:p>
    <w:tbl>
      <w:tblPr>
        <w:tblStyle w:val="19"/>
        <w:tblW w:w="0" w:type="auto"/>
        <w:tblInd w:w="0" w:type="dxa"/>
        <w:tblLayout w:type="fixed"/>
        <w:tblCellMar>
          <w:top w:w="0" w:type="dxa"/>
          <w:left w:w="108" w:type="dxa"/>
          <w:bottom w:w="0" w:type="dxa"/>
          <w:right w:w="108" w:type="dxa"/>
        </w:tblCellMar>
      </w:tblPr>
      <w:tblGrid>
        <w:gridCol w:w="4621"/>
        <w:gridCol w:w="4621"/>
      </w:tblGrid>
      <w:tr w14:paraId="05D70087">
        <w:tblPrEx>
          <w:tblCellMar>
            <w:top w:w="0" w:type="dxa"/>
            <w:left w:w="108" w:type="dxa"/>
            <w:bottom w:w="0" w:type="dxa"/>
            <w:right w:w="108" w:type="dxa"/>
          </w:tblCellMar>
        </w:tblPrEx>
        <w:trPr>
          <w:trHeight w:val="1942" w:hRule="atLeast"/>
        </w:trPr>
        <w:tc>
          <w:tcPr>
            <w:tcW w:w="4621" w:type="dxa"/>
            <w:noWrap w:val="0"/>
            <w:vAlign w:val="top"/>
          </w:tcPr>
          <w:p w14:paraId="0EB42AA9">
            <w:pPr>
              <w:pStyle w:val="26"/>
              <w:spacing w:line="44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正面：</w:t>
            </w:r>
          </w:p>
          <w:p w14:paraId="7594703F">
            <w:pPr>
              <w:pStyle w:val="26"/>
              <w:spacing w:line="440" w:lineRule="exact"/>
              <w:rPr>
                <w:rFonts w:hint="eastAsia" w:ascii="宋体" w:hAnsi="宋体" w:eastAsia="宋体" w:cs="宋体"/>
                <w:color w:val="auto"/>
                <w:spacing w:val="20"/>
                <w:sz w:val="24"/>
              </w:rPr>
            </w:pPr>
          </w:p>
        </w:tc>
        <w:tc>
          <w:tcPr>
            <w:tcW w:w="4621" w:type="dxa"/>
            <w:noWrap w:val="0"/>
            <w:vAlign w:val="top"/>
          </w:tcPr>
          <w:p w14:paraId="5872983B">
            <w:pPr>
              <w:pStyle w:val="26"/>
              <w:spacing w:line="44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反面：</w:t>
            </w:r>
          </w:p>
          <w:p w14:paraId="64CB8264">
            <w:pPr>
              <w:pStyle w:val="26"/>
              <w:spacing w:line="440" w:lineRule="exact"/>
              <w:rPr>
                <w:rFonts w:hint="eastAsia" w:ascii="宋体" w:hAnsi="宋体" w:eastAsia="宋体" w:cs="宋体"/>
                <w:color w:val="auto"/>
                <w:spacing w:val="20"/>
                <w:sz w:val="24"/>
                <w:u w:val="single"/>
              </w:rPr>
            </w:pPr>
          </w:p>
        </w:tc>
      </w:tr>
    </w:tbl>
    <w:p w14:paraId="1A0FAE7D">
      <w:pPr>
        <w:pStyle w:val="26"/>
        <w:ind w:left="602" w:leftChars="50" w:hanging="482" w:hangingChars="200"/>
        <w:rPr>
          <w:rFonts w:hint="eastAsia" w:ascii="宋体" w:hAnsi="宋体" w:eastAsia="宋体" w:cs="宋体"/>
          <w:color w:val="auto"/>
          <w:sz w:val="24"/>
          <w:szCs w:val="21"/>
        </w:rPr>
      </w:pPr>
      <w:r>
        <w:rPr>
          <w:rFonts w:hint="eastAsia" w:ascii="宋体" w:hAnsi="宋体" w:eastAsia="宋体" w:cs="宋体"/>
          <w:b/>
          <w:color w:val="auto"/>
          <w:sz w:val="24"/>
          <w:szCs w:val="21"/>
        </w:rPr>
        <w:t>注：</w:t>
      </w:r>
      <w:r>
        <w:rPr>
          <w:rFonts w:hint="eastAsia" w:ascii="宋体" w:hAnsi="宋体" w:eastAsia="宋体" w:cs="宋体"/>
          <w:color w:val="auto"/>
          <w:sz w:val="24"/>
          <w:szCs w:val="21"/>
        </w:rPr>
        <w:t>1. 投标人为法人企业的，其负责人为其法定代表人；投标人为其他组织的，其负责人为法律、行政法规规定代表单位行使职权的主要负责人；投标人为自然人的，其负责人为自然人本人。</w:t>
      </w:r>
    </w:p>
    <w:p w14:paraId="1693E340">
      <w:pPr>
        <w:pStyle w:val="26"/>
        <w:ind w:left="600" w:leftChars="50" w:hanging="480" w:hangingChars="200"/>
        <w:rPr>
          <w:rFonts w:hint="eastAsia" w:ascii="宋体" w:hAnsi="宋体" w:eastAsia="宋体" w:cs="宋体"/>
          <w:color w:val="auto"/>
        </w:rPr>
      </w:pPr>
      <w:r>
        <w:rPr>
          <w:rFonts w:hint="eastAsia" w:ascii="宋体" w:hAnsi="宋体" w:eastAsia="宋体" w:cs="宋体"/>
          <w:color w:val="auto"/>
          <w:sz w:val="24"/>
          <w:szCs w:val="21"/>
        </w:rPr>
        <w:t xml:space="preserve">    2. 若是负责人参会的，不需要提供此授权委托书。</w:t>
      </w:r>
    </w:p>
    <w:p w14:paraId="7860C26C">
      <w:pPr>
        <w:rPr>
          <w:rFonts w:hint="eastAsia" w:ascii="宋体" w:hAnsi="宋体" w:eastAsia="宋体" w:cs="宋体"/>
          <w:color w:val="auto"/>
        </w:rPr>
        <w:sectPr>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p>
    <w:p w14:paraId="3E73BFF5">
      <w:pPr>
        <w:pStyle w:val="3"/>
        <w:spacing w:before="0" w:after="0"/>
        <w:ind w:firstLine="0" w:firstLineChars="0"/>
        <w:jc w:val="left"/>
        <w:rPr>
          <w:rFonts w:hint="eastAsia" w:ascii="宋体" w:hAnsi="宋体" w:eastAsia="宋体" w:cs="宋体"/>
          <w:i w:val="0"/>
          <w:iCs w:val="0"/>
          <w:color w:val="auto"/>
          <w:sz w:val="24"/>
          <w:szCs w:val="24"/>
        </w:rPr>
      </w:pPr>
      <w:bookmarkStart w:id="354" w:name="_Toc530551879"/>
      <w:bookmarkStart w:id="355" w:name="_Toc493956054"/>
      <w:bookmarkStart w:id="356" w:name="_Toc531359045"/>
      <w:bookmarkStart w:id="357" w:name="_Toc60739036"/>
      <w:bookmarkStart w:id="358" w:name="_Toc23237"/>
      <w:bookmarkStart w:id="359" w:name="_Toc31445"/>
      <w:bookmarkStart w:id="360" w:name="_Toc493956056"/>
      <w:r>
        <w:rPr>
          <w:rFonts w:hint="eastAsia" w:ascii="宋体" w:hAnsi="宋体" w:eastAsia="宋体" w:cs="宋体"/>
          <w:color w:val="auto"/>
          <w:sz w:val="24"/>
          <w:szCs w:val="24"/>
        </w:rPr>
        <w:t xml:space="preserve">1.6    </w:t>
      </w:r>
      <w:bookmarkEnd w:id="354"/>
      <w:bookmarkEnd w:id="355"/>
      <w:bookmarkEnd w:id="356"/>
      <w:r>
        <w:rPr>
          <w:rFonts w:hint="eastAsia" w:ascii="宋体" w:hAnsi="宋体" w:eastAsia="宋体" w:cs="宋体"/>
          <w:i w:val="0"/>
          <w:iCs w:val="0"/>
          <w:color w:val="auto"/>
          <w:sz w:val="24"/>
          <w:szCs w:val="24"/>
        </w:rPr>
        <w:t>具有良好的财务会计制度、依法缴纳税收和社会保障资金的承诺函格式</w:t>
      </w:r>
      <w:bookmarkEnd w:id="357"/>
      <w:bookmarkEnd w:id="358"/>
      <w:bookmarkEnd w:id="359"/>
    </w:p>
    <w:p w14:paraId="4E56A9ED">
      <w:pPr>
        <w:pStyle w:val="4"/>
        <w:spacing w:line="360" w:lineRule="auto"/>
        <w:ind w:firstLine="0"/>
        <w:rPr>
          <w:rFonts w:hint="eastAsia" w:ascii="宋体" w:hAnsi="宋体" w:eastAsia="宋体" w:cs="宋体"/>
          <w:i w:val="0"/>
          <w:iCs w:val="0"/>
          <w:color w:val="auto"/>
        </w:rPr>
      </w:pPr>
    </w:p>
    <w:p w14:paraId="47E64396">
      <w:pPr>
        <w:pStyle w:val="4"/>
        <w:ind w:left="720" w:leftChars="300" w:right="720" w:rightChars="300" w:firstLine="0"/>
        <w:jc w:val="center"/>
        <w:rPr>
          <w:rFonts w:hint="eastAsia" w:ascii="宋体" w:hAnsi="宋体" w:eastAsia="宋体" w:cs="宋体"/>
          <w:b/>
          <w:i w:val="0"/>
          <w:iCs w:val="0"/>
          <w:color w:val="auto"/>
          <w:sz w:val="32"/>
          <w:szCs w:val="32"/>
        </w:rPr>
      </w:pPr>
      <w:r>
        <w:rPr>
          <w:rFonts w:hint="eastAsia" w:ascii="宋体" w:hAnsi="宋体" w:eastAsia="宋体" w:cs="宋体"/>
          <w:b/>
          <w:i w:val="0"/>
          <w:iCs w:val="0"/>
          <w:color w:val="auto"/>
          <w:sz w:val="32"/>
          <w:szCs w:val="32"/>
        </w:rPr>
        <w:t>具有良好的财务会计制度、依法缴纳税收和社会保障资金的承诺函</w:t>
      </w:r>
    </w:p>
    <w:p w14:paraId="4A7C378B">
      <w:pPr>
        <w:pStyle w:val="27"/>
        <w:spacing w:line="360" w:lineRule="auto"/>
        <w:rPr>
          <w:rFonts w:hint="eastAsia" w:ascii="宋体" w:hAnsi="宋体" w:eastAsia="宋体" w:cs="宋体"/>
          <w:i w:val="0"/>
          <w:iCs w:val="0"/>
          <w:color w:val="auto"/>
          <w:sz w:val="24"/>
          <w:u w:val="single"/>
        </w:rPr>
      </w:pPr>
    </w:p>
    <w:p w14:paraId="5914EDDE">
      <w:pPr>
        <w:pStyle w:val="27"/>
        <w:spacing w:line="360" w:lineRule="auto"/>
        <w:rPr>
          <w:rFonts w:hint="eastAsia" w:ascii="宋体" w:hAnsi="宋体" w:eastAsia="宋体" w:cs="宋体"/>
          <w:i w:val="0"/>
          <w:iCs w:val="0"/>
          <w:color w:val="auto"/>
          <w:spacing w:val="6"/>
          <w:sz w:val="24"/>
        </w:rPr>
      </w:pPr>
      <w:r>
        <w:rPr>
          <w:rFonts w:hint="eastAsia" w:ascii="宋体" w:hAnsi="宋体" w:eastAsia="宋体" w:cs="宋体"/>
          <w:i w:val="0"/>
          <w:iCs w:val="0"/>
          <w:color w:val="auto"/>
          <w:sz w:val="24"/>
          <w:u w:val="single"/>
        </w:rPr>
        <w:t>（采购人名称）</w:t>
      </w:r>
      <w:r>
        <w:rPr>
          <w:rFonts w:hint="eastAsia" w:ascii="宋体" w:hAnsi="宋体" w:eastAsia="宋体" w:cs="宋体"/>
          <w:i w:val="0"/>
          <w:iCs w:val="0"/>
          <w:color w:val="auto"/>
          <w:spacing w:val="6"/>
          <w:sz w:val="24"/>
        </w:rPr>
        <w:t>：</w:t>
      </w:r>
    </w:p>
    <w:p w14:paraId="6B40679A">
      <w:pPr>
        <w:pStyle w:val="4"/>
        <w:spacing w:line="360" w:lineRule="auto"/>
        <w:ind w:firstLine="504" w:firstLineChars="200"/>
        <w:jc w:val="left"/>
        <w:rPr>
          <w:rFonts w:hint="eastAsia" w:ascii="宋体" w:hAnsi="宋体" w:eastAsia="宋体" w:cs="宋体"/>
          <w:i w:val="0"/>
          <w:iCs w:val="0"/>
          <w:color w:val="auto"/>
        </w:rPr>
      </w:pPr>
      <w:r>
        <w:rPr>
          <w:rFonts w:hint="eastAsia" w:ascii="宋体" w:hAnsi="宋体" w:eastAsia="宋体" w:cs="宋体"/>
          <w:i w:val="0"/>
          <w:iCs w:val="0"/>
          <w:color w:val="auto"/>
          <w:spacing w:val="6"/>
          <w:sz w:val="24"/>
        </w:rPr>
        <w:t>我方参与的</w:t>
      </w:r>
      <w:r>
        <w:rPr>
          <w:rFonts w:hint="eastAsia" w:ascii="宋体" w:hAnsi="宋体" w:eastAsia="宋体" w:cs="宋体"/>
          <w:i w:val="0"/>
          <w:iCs w:val="0"/>
          <w:color w:val="auto"/>
          <w:sz w:val="24"/>
          <w:szCs w:val="24"/>
          <w:u w:val="single"/>
          <w:lang w:eastAsia="zh-CN"/>
        </w:rPr>
        <w:t>龙泉市2025 年度山洪灾害防治非工程措施项目 </w:t>
      </w:r>
      <w:r>
        <w:rPr>
          <w:rFonts w:hint="eastAsia" w:ascii="宋体" w:hAnsi="宋体" w:eastAsia="宋体" w:cs="宋体"/>
          <w:i w:val="0"/>
          <w:iCs w:val="0"/>
          <w:color w:val="auto"/>
          <w:sz w:val="24"/>
          <w:szCs w:val="24"/>
          <w:u w:val="single"/>
        </w:rPr>
        <w:t>（项目编号）（标项）</w:t>
      </w:r>
      <w:r>
        <w:rPr>
          <w:rFonts w:hint="eastAsia" w:ascii="宋体" w:hAnsi="宋体" w:eastAsia="宋体" w:cs="宋体"/>
          <w:i w:val="0"/>
          <w:iCs w:val="0"/>
          <w:color w:val="auto"/>
          <w:spacing w:val="6"/>
          <w:sz w:val="24"/>
          <w:u w:val="single"/>
        </w:rPr>
        <w:t xml:space="preserve">    </w:t>
      </w:r>
      <w:r>
        <w:rPr>
          <w:rFonts w:hint="eastAsia" w:ascii="宋体" w:hAnsi="宋体" w:eastAsia="宋体" w:cs="宋体"/>
          <w:i w:val="0"/>
          <w:iCs w:val="0"/>
          <w:color w:val="auto"/>
          <w:spacing w:val="6"/>
          <w:sz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5BC5F6B8">
      <w:pPr>
        <w:pStyle w:val="27"/>
        <w:spacing w:line="360" w:lineRule="auto"/>
        <w:ind w:firstLine="504" w:firstLineChars="200"/>
        <w:rPr>
          <w:rFonts w:hint="eastAsia" w:ascii="宋体" w:hAnsi="宋体" w:eastAsia="宋体" w:cs="宋体"/>
          <w:color w:val="auto"/>
          <w:spacing w:val="6"/>
          <w:sz w:val="24"/>
        </w:rPr>
      </w:pPr>
    </w:p>
    <w:p w14:paraId="67777B84">
      <w:pPr>
        <w:pStyle w:val="27"/>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特此承诺！</w:t>
      </w:r>
    </w:p>
    <w:p w14:paraId="40A40D57">
      <w:pPr>
        <w:pStyle w:val="27"/>
        <w:spacing w:line="360" w:lineRule="auto"/>
        <w:ind w:firstLine="504" w:firstLineChars="200"/>
        <w:rPr>
          <w:rFonts w:hint="eastAsia" w:ascii="宋体" w:hAnsi="宋体" w:eastAsia="宋体" w:cs="宋体"/>
          <w:color w:val="auto"/>
          <w:spacing w:val="6"/>
          <w:sz w:val="24"/>
        </w:rPr>
      </w:pPr>
    </w:p>
    <w:p w14:paraId="2962492C">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投标人盖章：</w:t>
      </w:r>
      <w:r>
        <w:rPr>
          <w:rFonts w:hint="eastAsia" w:ascii="宋体" w:hAnsi="宋体" w:eastAsia="宋体" w:cs="宋体"/>
          <w:color w:val="auto"/>
          <w:sz w:val="24"/>
          <w:szCs w:val="21"/>
          <w:u w:val="single"/>
        </w:rPr>
        <w:t xml:space="preserve">                </w:t>
      </w:r>
    </w:p>
    <w:p w14:paraId="64CAEBFF">
      <w:pPr>
        <w:pStyle w:val="26"/>
        <w:wordWrap w:val="0"/>
        <w:spacing w:line="360" w:lineRule="auto"/>
        <w:ind w:firstLine="480"/>
        <w:jc w:val="right"/>
        <w:rPr>
          <w:rFonts w:hint="eastAsia" w:ascii="宋体" w:hAnsi="宋体" w:eastAsia="宋体" w:cs="宋体"/>
          <w:color w:val="auto"/>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2692BF70">
      <w:pPr>
        <w:pStyle w:val="3"/>
        <w:spacing w:before="0" w:after="0"/>
        <w:ind w:firstLine="0" w:firstLineChars="0"/>
        <w:jc w:val="left"/>
        <w:rPr>
          <w:rFonts w:hint="eastAsia" w:ascii="宋体" w:hAnsi="宋体" w:eastAsia="宋体" w:cs="宋体"/>
          <w:color w:val="auto"/>
          <w:sz w:val="24"/>
          <w:szCs w:val="24"/>
        </w:rPr>
      </w:pPr>
      <w:bookmarkStart w:id="361" w:name="_Toc21139"/>
      <w:bookmarkStart w:id="362" w:name="_Toc34895593"/>
      <w:bookmarkStart w:id="363" w:name="_Toc13304"/>
      <w:bookmarkStart w:id="364" w:name="_Toc530551882"/>
      <w:bookmarkStart w:id="365" w:name="_Toc531359049"/>
      <w:r>
        <w:rPr>
          <w:rFonts w:hint="eastAsia" w:ascii="宋体" w:hAnsi="宋体" w:eastAsia="宋体" w:cs="宋体"/>
          <w:color w:val="auto"/>
          <w:sz w:val="24"/>
          <w:szCs w:val="24"/>
        </w:rPr>
        <w:t>1.7    具有履行合同所必需的设备和专业技术能力承诺函格式</w:t>
      </w:r>
      <w:bookmarkEnd w:id="361"/>
      <w:bookmarkEnd w:id="362"/>
      <w:bookmarkEnd w:id="363"/>
    </w:p>
    <w:p w14:paraId="2447C973">
      <w:pPr>
        <w:pStyle w:val="4"/>
        <w:rPr>
          <w:rFonts w:hint="eastAsia" w:ascii="宋体" w:hAnsi="宋体" w:eastAsia="宋体" w:cs="宋体"/>
          <w:color w:val="auto"/>
        </w:rPr>
      </w:pPr>
    </w:p>
    <w:p w14:paraId="0CB392D9">
      <w:pPr>
        <w:pStyle w:val="4"/>
        <w:spacing w:line="360" w:lineRule="auto"/>
        <w:ind w:firstLine="0"/>
        <w:jc w:val="center"/>
        <w:rPr>
          <w:rFonts w:hint="eastAsia" w:ascii="宋体" w:hAnsi="宋体" w:eastAsia="宋体" w:cs="宋体"/>
          <w:b/>
          <w:i w:val="0"/>
          <w:iCs w:val="0"/>
          <w:color w:val="auto"/>
          <w:sz w:val="32"/>
          <w:szCs w:val="32"/>
        </w:rPr>
      </w:pPr>
      <w:r>
        <w:rPr>
          <w:rFonts w:hint="eastAsia" w:ascii="宋体" w:hAnsi="宋体" w:eastAsia="宋体" w:cs="宋体"/>
          <w:b/>
          <w:i w:val="0"/>
          <w:iCs w:val="0"/>
          <w:color w:val="auto"/>
          <w:sz w:val="32"/>
          <w:szCs w:val="32"/>
        </w:rPr>
        <w:t>具有履行合同所必需设备和专业技术能力的承诺函</w:t>
      </w:r>
    </w:p>
    <w:p w14:paraId="5A92B5D7">
      <w:pPr>
        <w:snapToGrid w:val="0"/>
        <w:spacing w:line="360" w:lineRule="auto"/>
        <w:rPr>
          <w:rFonts w:hint="eastAsia" w:ascii="宋体" w:hAnsi="宋体" w:eastAsia="宋体" w:cs="宋体"/>
          <w:i w:val="0"/>
          <w:iCs w:val="0"/>
          <w:color w:val="auto"/>
        </w:rPr>
      </w:pPr>
    </w:p>
    <w:p w14:paraId="386B3759">
      <w:pPr>
        <w:pStyle w:val="27"/>
        <w:spacing w:line="360" w:lineRule="auto"/>
        <w:rPr>
          <w:rFonts w:hint="eastAsia" w:ascii="宋体" w:hAnsi="宋体" w:eastAsia="宋体" w:cs="宋体"/>
          <w:i w:val="0"/>
          <w:iCs w:val="0"/>
          <w:color w:val="auto"/>
          <w:spacing w:val="6"/>
          <w:sz w:val="24"/>
        </w:rPr>
      </w:pPr>
      <w:r>
        <w:rPr>
          <w:rFonts w:hint="eastAsia" w:ascii="宋体" w:hAnsi="宋体" w:eastAsia="宋体" w:cs="宋体"/>
          <w:i w:val="0"/>
          <w:iCs w:val="0"/>
          <w:color w:val="auto"/>
          <w:sz w:val="24"/>
          <w:u w:val="single"/>
        </w:rPr>
        <w:t>（采购人名称）</w:t>
      </w:r>
      <w:r>
        <w:rPr>
          <w:rFonts w:hint="eastAsia" w:ascii="宋体" w:hAnsi="宋体" w:eastAsia="宋体" w:cs="宋体"/>
          <w:i w:val="0"/>
          <w:iCs w:val="0"/>
          <w:color w:val="auto"/>
          <w:spacing w:val="6"/>
          <w:sz w:val="24"/>
        </w:rPr>
        <w:t>：</w:t>
      </w:r>
    </w:p>
    <w:p w14:paraId="3467335E">
      <w:pPr>
        <w:pStyle w:val="27"/>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i w:val="0"/>
          <w:iCs w:val="0"/>
          <w:color w:val="auto"/>
          <w:spacing w:val="6"/>
          <w:sz w:val="24"/>
        </w:rPr>
        <w:t>我方参与的</w:t>
      </w:r>
      <w:r>
        <w:rPr>
          <w:rFonts w:hint="eastAsia" w:ascii="宋体" w:hAnsi="宋体" w:eastAsia="宋体" w:cs="宋体"/>
          <w:i w:val="0"/>
          <w:iCs w:val="0"/>
          <w:color w:val="auto"/>
          <w:spacing w:val="6"/>
          <w:sz w:val="24"/>
          <w:u w:val="single"/>
        </w:rPr>
        <w:t xml:space="preserve"> </w:t>
      </w:r>
      <w:r>
        <w:rPr>
          <w:rFonts w:hint="eastAsia" w:ascii="宋体" w:hAnsi="宋体" w:eastAsia="宋体" w:cs="宋体"/>
          <w:i w:val="0"/>
          <w:iCs w:val="0"/>
          <w:color w:val="auto"/>
          <w:sz w:val="24"/>
          <w:u w:val="single"/>
          <w:lang w:eastAsia="zh-CN"/>
        </w:rPr>
        <w:t>龙泉市2025 年度山洪灾害防治非工程措施项目 </w:t>
      </w:r>
      <w:r>
        <w:rPr>
          <w:rFonts w:hint="eastAsia" w:ascii="宋体" w:hAnsi="宋体" w:eastAsia="宋体" w:cs="宋体"/>
          <w:i w:val="0"/>
          <w:iCs w:val="0"/>
          <w:color w:val="auto"/>
          <w:sz w:val="24"/>
          <w:u w:val="single"/>
        </w:rPr>
        <w:t xml:space="preserve">（项目编号）（标项）  </w:t>
      </w:r>
      <w:r>
        <w:rPr>
          <w:rFonts w:hint="eastAsia" w:ascii="宋体" w:hAnsi="宋体" w:eastAsia="宋体" w:cs="宋体"/>
          <w:i w:val="0"/>
          <w:iCs w:val="0"/>
          <w:color w:val="auto"/>
          <w:spacing w:val="6"/>
          <w:sz w:val="24"/>
          <w:u w:val="single"/>
        </w:rPr>
        <w:t xml:space="preserve">  </w:t>
      </w:r>
      <w:r>
        <w:rPr>
          <w:rFonts w:hint="eastAsia" w:ascii="宋体" w:hAnsi="宋体" w:eastAsia="宋体" w:cs="宋体"/>
          <w:i w:val="0"/>
          <w:iCs w:val="0"/>
          <w:color w:val="auto"/>
          <w:spacing w:val="6"/>
          <w:sz w:val="24"/>
        </w:rPr>
        <w:t>的投标活动，我方郑重承诺，我方承诺具有履行合同所必需设备和专业技术能力。如有虚假，招标人</w:t>
      </w:r>
      <w:r>
        <w:rPr>
          <w:rFonts w:hint="eastAsia" w:ascii="宋体" w:hAnsi="宋体" w:eastAsia="宋体" w:cs="宋体"/>
          <w:color w:val="auto"/>
          <w:spacing w:val="6"/>
          <w:sz w:val="24"/>
        </w:rPr>
        <w:t>可取消我方任何资格（投标/中标/签订合同），我方对此无任何异议。</w:t>
      </w:r>
    </w:p>
    <w:p w14:paraId="10D89DCD">
      <w:pPr>
        <w:pStyle w:val="27"/>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特此承诺！</w:t>
      </w:r>
    </w:p>
    <w:p w14:paraId="0BED4BA6">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投标人盖章：</w:t>
      </w:r>
      <w:r>
        <w:rPr>
          <w:rFonts w:hint="eastAsia" w:ascii="宋体" w:hAnsi="宋体" w:eastAsia="宋体" w:cs="宋体"/>
          <w:color w:val="auto"/>
          <w:sz w:val="24"/>
          <w:szCs w:val="21"/>
          <w:u w:val="single"/>
        </w:rPr>
        <w:t xml:space="preserve">                </w:t>
      </w:r>
    </w:p>
    <w:p w14:paraId="1915CA62">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792A4007">
      <w:pPr>
        <w:pStyle w:val="26"/>
        <w:wordWrap w:val="0"/>
        <w:spacing w:line="360" w:lineRule="auto"/>
        <w:ind w:firstLine="480"/>
        <w:jc w:val="both"/>
        <w:rPr>
          <w:rFonts w:hint="eastAsia" w:ascii="宋体" w:hAnsi="宋体" w:eastAsia="宋体" w:cs="宋体"/>
          <w:color w:val="auto"/>
          <w:sz w:val="24"/>
          <w:szCs w:val="21"/>
          <w:u w:val="single"/>
        </w:rPr>
        <w:sectPr>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p>
    <w:p w14:paraId="478D3E85">
      <w:pPr>
        <w:pStyle w:val="3"/>
        <w:spacing w:before="0" w:after="0"/>
        <w:ind w:firstLine="0" w:firstLineChars="0"/>
        <w:jc w:val="left"/>
        <w:rPr>
          <w:rFonts w:hint="eastAsia" w:ascii="宋体" w:hAnsi="宋体" w:eastAsia="宋体" w:cs="宋体"/>
          <w:color w:val="auto"/>
          <w:sz w:val="24"/>
          <w:szCs w:val="24"/>
        </w:rPr>
      </w:pPr>
      <w:bookmarkStart w:id="366" w:name="_Toc25675"/>
      <w:bookmarkStart w:id="367" w:name="_Toc15280"/>
      <w:r>
        <w:rPr>
          <w:rFonts w:hint="eastAsia" w:ascii="宋体" w:hAnsi="宋体" w:eastAsia="宋体" w:cs="宋体"/>
          <w:color w:val="auto"/>
          <w:sz w:val="24"/>
          <w:szCs w:val="24"/>
        </w:rPr>
        <w:t>1.8    无重大违法记录声明书</w:t>
      </w:r>
      <w:bookmarkEnd w:id="360"/>
      <w:bookmarkEnd w:id="364"/>
      <w:bookmarkEnd w:id="365"/>
      <w:r>
        <w:rPr>
          <w:rFonts w:hint="eastAsia" w:ascii="宋体" w:hAnsi="宋体" w:eastAsia="宋体" w:cs="宋体"/>
          <w:color w:val="auto"/>
          <w:sz w:val="24"/>
          <w:szCs w:val="24"/>
        </w:rPr>
        <w:t>格式</w:t>
      </w:r>
      <w:bookmarkEnd w:id="366"/>
      <w:bookmarkEnd w:id="367"/>
    </w:p>
    <w:p w14:paraId="6FA842B7">
      <w:pPr>
        <w:pStyle w:val="4"/>
        <w:ind w:firstLine="0"/>
        <w:rPr>
          <w:rFonts w:hint="eastAsia" w:ascii="宋体" w:hAnsi="宋体" w:eastAsia="宋体" w:cs="宋体"/>
          <w:color w:val="auto"/>
        </w:rPr>
      </w:pPr>
    </w:p>
    <w:p w14:paraId="66DC661A">
      <w:pPr>
        <w:pStyle w:val="4"/>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无重大违法记录声明书</w:t>
      </w:r>
    </w:p>
    <w:p w14:paraId="74817430">
      <w:pPr>
        <w:pStyle w:val="27"/>
        <w:spacing w:line="360" w:lineRule="auto"/>
        <w:rPr>
          <w:rFonts w:hint="eastAsia" w:ascii="宋体" w:hAnsi="宋体" w:eastAsia="宋体" w:cs="宋体"/>
          <w:i w:val="0"/>
          <w:iCs/>
          <w:color w:val="auto"/>
          <w:spacing w:val="6"/>
          <w:sz w:val="24"/>
        </w:rPr>
      </w:pPr>
      <w:r>
        <w:rPr>
          <w:rFonts w:hint="eastAsia" w:ascii="宋体" w:hAnsi="宋体" w:eastAsia="宋体" w:cs="宋体"/>
          <w:i w:val="0"/>
          <w:iCs/>
          <w:color w:val="auto"/>
          <w:sz w:val="24"/>
          <w:u w:val="single"/>
        </w:rPr>
        <w:t>（采购人名称）</w:t>
      </w:r>
      <w:r>
        <w:rPr>
          <w:rFonts w:hint="eastAsia" w:ascii="宋体" w:hAnsi="宋体" w:eastAsia="宋体" w:cs="宋体"/>
          <w:i w:val="0"/>
          <w:iCs/>
          <w:color w:val="auto"/>
          <w:spacing w:val="6"/>
          <w:sz w:val="24"/>
        </w:rPr>
        <w:t>：</w:t>
      </w:r>
    </w:p>
    <w:p w14:paraId="2A4AA946">
      <w:pPr>
        <w:pStyle w:val="27"/>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i w:val="0"/>
          <w:iCs/>
          <w:color w:val="auto"/>
          <w:spacing w:val="6"/>
          <w:sz w:val="24"/>
        </w:rPr>
        <w:t xml:space="preserve"> 我方参与的</w:t>
      </w:r>
      <w:r>
        <w:rPr>
          <w:rFonts w:hint="eastAsia" w:ascii="宋体" w:hAnsi="宋体" w:eastAsia="宋体" w:cs="宋体"/>
          <w:i w:val="0"/>
          <w:iCs/>
          <w:color w:val="auto"/>
          <w:spacing w:val="6"/>
          <w:sz w:val="24"/>
          <w:u w:val="single"/>
        </w:rPr>
        <w:t xml:space="preserve">     </w:t>
      </w:r>
      <w:r>
        <w:rPr>
          <w:rFonts w:hint="eastAsia" w:ascii="宋体" w:hAnsi="宋体" w:eastAsia="宋体" w:cs="宋体"/>
          <w:i w:val="0"/>
          <w:iCs/>
          <w:color w:val="auto"/>
          <w:sz w:val="24"/>
          <w:u w:val="single"/>
          <w:lang w:eastAsia="zh-CN"/>
        </w:rPr>
        <w:t>龙泉市2025 年度山洪灾害防治非工程措施项目 </w:t>
      </w:r>
      <w:r>
        <w:rPr>
          <w:rFonts w:hint="eastAsia" w:ascii="宋体" w:hAnsi="宋体" w:eastAsia="宋体" w:cs="宋体"/>
          <w:i w:val="0"/>
          <w:iCs/>
          <w:color w:val="auto"/>
          <w:sz w:val="24"/>
          <w:u w:val="single"/>
        </w:rPr>
        <w:t>（项目编号）（标项）</w:t>
      </w:r>
      <w:r>
        <w:rPr>
          <w:rFonts w:hint="eastAsia" w:ascii="宋体" w:hAnsi="宋体" w:eastAsia="宋体" w:cs="宋体"/>
          <w:i w:val="0"/>
          <w:iCs/>
          <w:color w:val="auto"/>
          <w:spacing w:val="6"/>
          <w:sz w:val="24"/>
          <w:u w:val="single"/>
        </w:rPr>
        <w:t xml:space="preserve">    </w:t>
      </w:r>
      <w:r>
        <w:rPr>
          <w:rFonts w:hint="eastAsia" w:ascii="宋体" w:hAnsi="宋体" w:eastAsia="宋体" w:cs="宋体"/>
          <w:i w:val="0"/>
          <w:iCs/>
          <w:color w:val="auto"/>
          <w:spacing w:val="6"/>
          <w:sz w:val="24"/>
        </w:rPr>
        <w:t>的投标活动，我方郑重声明，我方参加本项目投标活动前三年内无重大违法记录（重大违</w:t>
      </w:r>
      <w:r>
        <w:rPr>
          <w:rFonts w:hint="eastAsia" w:ascii="宋体" w:hAnsi="宋体" w:eastAsia="宋体" w:cs="宋体"/>
          <w:color w:val="auto"/>
          <w:spacing w:val="6"/>
          <w:sz w:val="24"/>
        </w:rPr>
        <w:t>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4C8C5B2">
      <w:pPr>
        <w:pStyle w:val="27"/>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特此声明。</w:t>
      </w:r>
      <w:bookmarkStart w:id="368" w:name="_Toc531359051"/>
      <w:bookmarkStart w:id="369" w:name="_Toc523398458"/>
      <w:bookmarkStart w:id="370" w:name="_Toc500333505"/>
    </w:p>
    <w:p w14:paraId="37BD9528">
      <w:pPr>
        <w:pStyle w:val="26"/>
        <w:spacing w:line="360" w:lineRule="auto"/>
        <w:ind w:right="140"/>
        <w:jc w:val="left"/>
        <w:rPr>
          <w:rFonts w:hint="eastAsia" w:ascii="宋体" w:hAnsi="宋体" w:eastAsia="宋体" w:cs="宋体"/>
          <w:color w:val="auto"/>
          <w:spacing w:val="20"/>
          <w:sz w:val="24"/>
          <w:szCs w:val="21"/>
          <w:u w:val="single"/>
        </w:rPr>
      </w:pPr>
    </w:p>
    <w:p w14:paraId="7AA3D470">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投标人盖章：</w:t>
      </w:r>
      <w:r>
        <w:rPr>
          <w:rFonts w:hint="eastAsia" w:ascii="宋体" w:hAnsi="宋体" w:eastAsia="宋体" w:cs="宋体"/>
          <w:color w:val="auto"/>
          <w:sz w:val="24"/>
          <w:szCs w:val="21"/>
          <w:u w:val="single"/>
        </w:rPr>
        <w:t xml:space="preserve">                </w:t>
      </w:r>
    </w:p>
    <w:p w14:paraId="50D797DC">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4F9AB9E5">
      <w:pPr>
        <w:pStyle w:val="26"/>
        <w:spacing w:line="360" w:lineRule="auto"/>
        <w:jc w:val="left"/>
        <w:rPr>
          <w:rFonts w:hint="eastAsia" w:ascii="宋体" w:hAnsi="宋体" w:eastAsia="宋体" w:cs="宋体"/>
          <w:color w:val="auto"/>
          <w:sz w:val="24"/>
          <w:szCs w:val="21"/>
          <w:u w:val="single"/>
        </w:rPr>
      </w:pPr>
    </w:p>
    <w:p w14:paraId="48EA4F81">
      <w:pPr>
        <w:pStyle w:val="3"/>
        <w:spacing w:before="0" w:after="0"/>
        <w:ind w:firstLine="0" w:firstLineChars="0"/>
        <w:jc w:val="left"/>
        <w:rPr>
          <w:rFonts w:hint="eastAsia" w:ascii="宋体" w:hAnsi="宋体" w:eastAsia="宋体" w:cs="宋体"/>
          <w:color w:val="auto"/>
          <w:sz w:val="24"/>
          <w:szCs w:val="24"/>
        </w:rPr>
        <w:sectPr>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p>
    <w:p w14:paraId="47BA046F">
      <w:pPr>
        <w:pStyle w:val="3"/>
        <w:spacing w:before="0" w:after="0"/>
        <w:ind w:firstLine="0" w:firstLineChars="0"/>
        <w:jc w:val="left"/>
        <w:rPr>
          <w:rFonts w:hint="eastAsia" w:ascii="宋体" w:hAnsi="宋体" w:eastAsia="宋体" w:cs="宋体"/>
          <w:color w:val="auto"/>
        </w:rPr>
      </w:pPr>
      <w:bookmarkStart w:id="371" w:name="_Toc7570"/>
      <w:bookmarkStart w:id="372" w:name="_Toc5998"/>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 xml:space="preserve"> </w:t>
      </w:r>
      <w:bookmarkEnd w:id="371"/>
      <w:bookmarkStart w:id="373" w:name="_Toc12529"/>
      <w:r>
        <w:rPr>
          <w:rFonts w:hint="eastAsia" w:ascii="宋体" w:hAnsi="宋体" w:eastAsia="宋体" w:cs="宋体"/>
          <w:color w:val="auto"/>
          <w:sz w:val="24"/>
          <w:szCs w:val="24"/>
        </w:rPr>
        <w:t>联合体协议书</w:t>
      </w:r>
      <w:bookmarkEnd w:id="368"/>
      <w:bookmarkEnd w:id="369"/>
      <w:bookmarkEnd w:id="370"/>
      <w:r>
        <w:rPr>
          <w:rFonts w:hint="eastAsia" w:ascii="宋体" w:hAnsi="宋体" w:eastAsia="宋体" w:cs="宋体"/>
          <w:color w:val="auto"/>
          <w:sz w:val="24"/>
          <w:szCs w:val="24"/>
        </w:rPr>
        <w:t>格式</w:t>
      </w:r>
      <w:bookmarkEnd w:id="372"/>
      <w:bookmarkEnd w:id="373"/>
    </w:p>
    <w:p w14:paraId="5799F45E">
      <w:pPr>
        <w:pStyle w:val="4"/>
        <w:spacing w:line="360" w:lineRule="auto"/>
        <w:ind w:firstLine="0"/>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联合体协议书</w:t>
      </w:r>
      <w:r>
        <w:rPr>
          <w:rFonts w:hint="eastAsia" w:ascii="宋体" w:hAnsi="宋体" w:eastAsia="宋体" w:cs="宋体"/>
          <w:b/>
          <w:color w:val="auto"/>
          <w:sz w:val="32"/>
          <w:szCs w:val="32"/>
          <w:lang w:eastAsia="zh-CN"/>
        </w:rPr>
        <w:t>（若有）</w:t>
      </w:r>
    </w:p>
    <w:p w14:paraId="54BA00DC">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6153D9F0">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431D2640">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（如果有的话，可按甲、乙、丙、丁…序列增加）</w:t>
      </w:r>
    </w:p>
    <w:p w14:paraId="65C29D36">
      <w:pPr>
        <w:pStyle w:val="9"/>
        <w:spacing w:line="360" w:lineRule="auto"/>
        <w:ind w:left="120" w:leftChars="50"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各方经协商，就响应</w:t>
      </w:r>
      <w:r>
        <w:rPr>
          <w:rFonts w:hint="eastAsia" w:ascii="宋体" w:hAnsi="宋体" w:eastAsia="宋体" w:cs="宋体"/>
          <w:i w:val="0"/>
          <w:iCs w:val="0"/>
          <w:color w:val="auto"/>
          <w:sz w:val="24"/>
          <w:szCs w:val="24"/>
          <w:u w:val="single"/>
        </w:rPr>
        <w:t xml:space="preserve"> （采购代理机构名称） </w:t>
      </w:r>
      <w:r>
        <w:rPr>
          <w:rFonts w:hint="eastAsia" w:ascii="宋体" w:hAnsi="宋体" w:eastAsia="宋体" w:cs="宋体"/>
          <w:i w:val="0"/>
          <w:iCs w:val="0"/>
          <w:color w:val="auto"/>
          <w:sz w:val="24"/>
          <w:szCs w:val="24"/>
        </w:rPr>
        <w:t>组织实施的</w:t>
      </w:r>
      <w:r>
        <w:rPr>
          <w:rFonts w:hint="eastAsia" w:ascii="宋体" w:hAnsi="宋体" w:eastAsia="宋体" w:cs="宋体"/>
          <w:i w:val="0"/>
          <w:iCs w:val="0"/>
          <w:color w:val="auto"/>
          <w:sz w:val="24"/>
          <w:szCs w:val="24"/>
          <w:u w:val="single"/>
        </w:rPr>
        <w:t xml:space="preserve">  </w:t>
      </w:r>
      <w:r>
        <w:rPr>
          <w:rFonts w:hint="eastAsia" w:hAnsi="宋体" w:eastAsia="宋体" w:cs="宋体"/>
          <w:i w:val="0"/>
          <w:iCs w:val="0"/>
          <w:color w:val="auto"/>
          <w:sz w:val="24"/>
          <w:szCs w:val="24"/>
          <w:u w:val="single"/>
          <w:lang w:eastAsia="zh-CN"/>
        </w:rPr>
        <w:t>龙泉市2025 年度山洪灾害防治非工程措施项目 </w:t>
      </w:r>
      <w:r>
        <w:rPr>
          <w:rFonts w:hint="eastAsia" w:ascii="宋体" w:hAnsi="宋体" w:eastAsia="宋体" w:cs="宋体"/>
          <w:i w:val="0"/>
          <w:iCs w:val="0"/>
          <w:color w:val="auto"/>
          <w:sz w:val="24"/>
          <w:szCs w:val="24"/>
          <w:u w:val="single"/>
        </w:rPr>
        <w:t xml:space="preserve">（项目编号）（标项）  </w:t>
      </w:r>
      <w:r>
        <w:rPr>
          <w:rFonts w:hint="eastAsia" w:ascii="宋体" w:hAnsi="宋体" w:eastAsia="宋体" w:cs="宋体"/>
          <w:i w:val="0"/>
          <w:iCs w:val="0"/>
          <w:color w:val="auto"/>
          <w:sz w:val="24"/>
          <w:szCs w:val="24"/>
        </w:rPr>
        <w:t>的</w:t>
      </w:r>
      <w:r>
        <w:rPr>
          <w:rFonts w:hint="eastAsia" w:ascii="宋体" w:hAnsi="宋体" w:eastAsia="宋体" w:cs="宋体"/>
          <w:color w:val="auto"/>
          <w:sz w:val="24"/>
          <w:szCs w:val="24"/>
        </w:rPr>
        <w:t>采购活动联合参与采购之事宜，达成如下协议：</w:t>
      </w:r>
    </w:p>
    <w:p w14:paraId="52A819B8">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一、各方一致决定，以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为主办人进行采购活动，并按照采购文件的规定提交采购响应文件。</w:t>
      </w:r>
    </w:p>
    <w:p w14:paraId="03D2095E">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i w:val="0"/>
          <w:iCs w:val="0"/>
          <w:color w:val="auto"/>
          <w:sz w:val="24"/>
          <w:szCs w:val="24"/>
        </w:rPr>
        <w:t>在本次采购过程中，主办人的</w:t>
      </w:r>
      <w:r>
        <w:rPr>
          <w:rFonts w:hint="eastAsia" w:ascii="宋体" w:hAnsi="宋体" w:eastAsia="宋体" w:cs="宋体"/>
          <w:i w:val="0"/>
          <w:iCs w:val="0"/>
          <w:color w:val="auto"/>
          <w:sz w:val="24"/>
          <w:szCs w:val="24"/>
          <w:u w:val="single"/>
        </w:rPr>
        <w:t xml:space="preserve">  （法定代表人或委托代理人）</w:t>
      </w:r>
      <w:r>
        <w:rPr>
          <w:rFonts w:hint="eastAsia" w:ascii="宋体" w:hAnsi="宋体" w:eastAsia="宋体" w:cs="宋体"/>
          <w:i w:val="0"/>
          <w:iCs w:val="0"/>
          <w:color w:val="auto"/>
          <w:sz w:val="24"/>
          <w:szCs w:val="24"/>
        </w:rPr>
        <w:t>根据采购文件规定及采购内容而对</w:t>
      </w:r>
      <w:r>
        <w:rPr>
          <w:rFonts w:hint="eastAsia" w:ascii="宋体" w:hAnsi="宋体" w:eastAsia="宋体" w:cs="宋体"/>
          <w:i w:val="0"/>
          <w:iCs w:val="0"/>
          <w:color w:val="auto"/>
          <w:sz w:val="24"/>
          <w:szCs w:val="24"/>
          <w:u w:val="single"/>
        </w:rPr>
        <w:t>（采购代理机构名称）</w:t>
      </w:r>
      <w:r>
        <w:rPr>
          <w:rFonts w:hint="eastAsia" w:ascii="宋体" w:hAnsi="宋体" w:eastAsia="宋体" w:cs="宋体"/>
          <w:i w:val="0"/>
          <w:iCs w:val="0"/>
          <w:color w:val="auto"/>
          <w:sz w:val="24"/>
          <w:szCs w:val="24"/>
        </w:rPr>
        <w:t>和采购人所作的任何合法承诺，包括书面澄清及响应等均对联合体各方产生约束力。如果中标（或成交）并签订合同，则联合体各方将共同履行对</w:t>
      </w:r>
      <w:r>
        <w:rPr>
          <w:rFonts w:hint="eastAsia" w:ascii="宋体" w:hAnsi="宋体" w:eastAsia="宋体" w:cs="宋体"/>
          <w:i w:val="0"/>
          <w:iCs w:val="0"/>
          <w:color w:val="auto"/>
          <w:sz w:val="24"/>
          <w:szCs w:val="24"/>
          <w:u w:val="single"/>
        </w:rPr>
        <w:t>（采购代理机构名称）</w:t>
      </w:r>
      <w:r>
        <w:rPr>
          <w:rFonts w:hint="eastAsia" w:ascii="宋体" w:hAnsi="宋体" w:eastAsia="宋体" w:cs="宋体"/>
          <w:i w:val="0"/>
          <w:iCs w:val="0"/>
          <w:color w:val="auto"/>
          <w:sz w:val="24"/>
          <w:szCs w:val="24"/>
        </w:rPr>
        <w:t>和采购人所负有的全部义务并就采购合同约定的事项对采购人承担连带责任。</w:t>
      </w:r>
    </w:p>
    <w:p w14:paraId="304AEABE">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三、联合体其余各方保证对主办人为响应本次采购而提供的产品和服务提供全部质量保证及售后服务支持。</w:t>
      </w:r>
    </w:p>
    <w:p w14:paraId="5AAD84D0">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四、本次联合体中</w:t>
      </w:r>
    </w:p>
    <w:p w14:paraId="64C993E5">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甲方承担的工作和义务为:</w:t>
      </w:r>
    </w:p>
    <w:p w14:paraId="550270A6">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乙方承担的工作和义务为：</w:t>
      </w:r>
    </w:p>
    <w:p w14:paraId="4C755C19">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（如果有的话，可按甲、乙、丙、丁…序列增加）</w:t>
      </w:r>
    </w:p>
    <w:p w14:paraId="2BB166E2">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五、有关本次联合体的其他事宜：</w:t>
      </w:r>
    </w:p>
    <w:p w14:paraId="1FE606BC">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六、本协议提交</w:t>
      </w:r>
      <w:r>
        <w:rPr>
          <w:rFonts w:hint="eastAsia" w:ascii="宋体" w:hAnsi="宋体" w:eastAsia="宋体" w:cs="宋体"/>
          <w:i/>
          <w:color w:val="auto"/>
          <w:sz w:val="24"/>
          <w:szCs w:val="24"/>
          <w:u w:val="single"/>
        </w:rPr>
        <w:t>（采购代理机构名称）</w:t>
      </w:r>
      <w:r>
        <w:rPr>
          <w:rFonts w:hint="eastAsia" w:ascii="宋体" w:hAnsi="宋体" w:eastAsia="宋体" w:cs="宋体"/>
          <w:color w:val="auto"/>
          <w:sz w:val="24"/>
          <w:szCs w:val="24"/>
        </w:rPr>
        <w:t>后，联合体各方不得以任何形式对上述实质内容进行修改或撤销。</w:t>
      </w:r>
    </w:p>
    <w:p w14:paraId="4763B19D">
      <w:pPr>
        <w:pStyle w:val="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七、本协议一式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份，签约各方各持一份，提交</w:t>
      </w:r>
      <w:r>
        <w:rPr>
          <w:rFonts w:hint="eastAsia" w:ascii="宋体" w:hAnsi="宋体" w:eastAsia="宋体" w:cs="宋体"/>
          <w:i/>
          <w:color w:val="auto"/>
          <w:sz w:val="24"/>
          <w:szCs w:val="24"/>
          <w:u w:val="single"/>
        </w:rPr>
        <w:t>（采购代理机构名称）</w:t>
      </w:r>
      <w:r>
        <w:rPr>
          <w:rFonts w:hint="eastAsia" w:ascii="宋体" w:hAnsi="宋体" w:eastAsia="宋体" w:cs="宋体"/>
          <w:color w:val="auto"/>
          <w:sz w:val="24"/>
          <w:szCs w:val="24"/>
        </w:rPr>
        <w:t>一份。</w:t>
      </w:r>
    </w:p>
    <w:tbl>
      <w:tblPr>
        <w:tblStyle w:val="19"/>
        <w:tblW w:w="0" w:type="auto"/>
        <w:jc w:val="center"/>
        <w:tblLayout w:type="fixed"/>
        <w:tblCellMar>
          <w:top w:w="0" w:type="dxa"/>
          <w:left w:w="108" w:type="dxa"/>
          <w:bottom w:w="0" w:type="dxa"/>
          <w:right w:w="108" w:type="dxa"/>
        </w:tblCellMar>
      </w:tblPr>
      <w:tblGrid>
        <w:gridCol w:w="4264"/>
        <w:gridCol w:w="4264"/>
      </w:tblGrid>
      <w:tr w14:paraId="03F5707B">
        <w:tblPrEx>
          <w:tblCellMar>
            <w:top w:w="0" w:type="dxa"/>
            <w:left w:w="108" w:type="dxa"/>
            <w:bottom w:w="0" w:type="dxa"/>
            <w:right w:w="108" w:type="dxa"/>
          </w:tblCellMar>
        </w:tblPrEx>
        <w:trPr>
          <w:jc w:val="center"/>
        </w:trPr>
        <w:tc>
          <w:tcPr>
            <w:tcW w:w="4264" w:type="dxa"/>
            <w:noWrap w:val="0"/>
            <w:vAlign w:val="top"/>
          </w:tcPr>
          <w:p w14:paraId="36F7E832">
            <w:pPr>
              <w:pStyle w:val="9"/>
              <w:spacing w:line="5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甲方单位：          （公章）</w:t>
            </w:r>
          </w:p>
          <w:p w14:paraId="05930D48">
            <w:pPr>
              <w:pStyle w:val="9"/>
              <w:spacing w:line="5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w:t>
            </w:r>
          </w:p>
          <w:p w14:paraId="5024CB51">
            <w:pPr>
              <w:pStyle w:val="9"/>
              <w:spacing w:line="5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p w14:paraId="46CCBE53">
            <w:pPr>
              <w:pStyle w:val="9"/>
              <w:spacing w:line="560" w:lineRule="exact"/>
              <w:ind w:firstLine="480" w:firstLineChars="200"/>
              <w:rPr>
                <w:rFonts w:hint="eastAsia" w:ascii="宋体" w:hAnsi="宋体" w:eastAsia="宋体" w:cs="宋体"/>
                <w:color w:val="auto"/>
                <w:sz w:val="24"/>
                <w:szCs w:val="24"/>
              </w:rPr>
            </w:pPr>
          </w:p>
          <w:p w14:paraId="0181DF1D">
            <w:pPr>
              <w:pStyle w:val="9"/>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tc>
        <w:tc>
          <w:tcPr>
            <w:tcW w:w="4264" w:type="dxa"/>
            <w:noWrap w:val="0"/>
            <w:vAlign w:val="top"/>
          </w:tcPr>
          <w:p w14:paraId="774A901D">
            <w:pPr>
              <w:pStyle w:val="9"/>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乙方单位：           （公章）</w:t>
            </w:r>
          </w:p>
          <w:p w14:paraId="6265A245">
            <w:pPr>
              <w:pStyle w:val="9"/>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w:t>
            </w:r>
          </w:p>
          <w:p w14:paraId="481BD152">
            <w:pPr>
              <w:pStyle w:val="9"/>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p w14:paraId="27463121">
            <w:pPr>
              <w:pStyle w:val="9"/>
              <w:spacing w:line="560" w:lineRule="exact"/>
              <w:ind w:firstLine="480" w:firstLineChars="200"/>
              <w:rPr>
                <w:rFonts w:hint="eastAsia" w:ascii="宋体" w:hAnsi="宋体" w:eastAsia="宋体" w:cs="宋体"/>
                <w:color w:val="auto"/>
                <w:sz w:val="24"/>
                <w:szCs w:val="24"/>
              </w:rPr>
            </w:pPr>
          </w:p>
          <w:p w14:paraId="0436BB39">
            <w:pPr>
              <w:pStyle w:val="9"/>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tc>
      </w:tr>
    </w:tbl>
    <w:p w14:paraId="5C09AD6E">
      <w:pPr>
        <w:pStyle w:val="9"/>
        <w:jc w:val="left"/>
        <w:rPr>
          <w:rFonts w:hint="eastAsia" w:ascii="宋体" w:hAnsi="宋体" w:eastAsia="宋体" w:cs="宋体"/>
          <w:b/>
          <w:color w:val="auto"/>
          <w:sz w:val="24"/>
          <w:szCs w:val="24"/>
        </w:rPr>
      </w:pPr>
    </w:p>
    <w:p w14:paraId="1DAB31DC">
      <w:pPr>
        <w:pStyle w:val="9"/>
        <w:jc w:val="left"/>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1、若是联合体参与投标的，须提供本协议；</w:t>
      </w:r>
    </w:p>
    <w:p w14:paraId="41D93BC4">
      <w:pPr>
        <w:pStyle w:val="28"/>
        <w:jc w:val="left"/>
        <w:rPr>
          <w:rFonts w:hint="eastAsia" w:ascii="宋体" w:hAnsi="宋体" w:eastAsia="宋体" w:cs="宋体"/>
          <w:color w:val="auto"/>
          <w:sz w:val="24"/>
          <w:szCs w:val="21"/>
        </w:rPr>
      </w:pPr>
      <w:r>
        <w:rPr>
          <w:rFonts w:hint="eastAsia" w:ascii="宋体" w:hAnsi="宋体" w:eastAsia="宋体" w:cs="宋体"/>
          <w:color w:val="auto"/>
          <w:sz w:val="24"/>
          <w:szCs w:val="24"/>
          <w:lang w:eastAsia="zh-CN"/>
        </w:rPr>
        <w:t xml:space="preserve">      2、</w:t>
      </w:r>
      <w:r>
        <w:rPr>
          <w:rFonts w:hint="eastAsia" w:ascii="宋体" w:hAnsi="宋体" w:eastAsia="宋体" w:cs="宋体"/>
          <w:color w:val="auto"/>
          <w:sz w:val="24"/>
          <w:szCs w:val="24"/>
        </w:rPr>
        <w:t>联合体投标的：联合体各方均需提供营业执照复印件、</w:t>
      </w:r>
      <w:r>
        <w:rPr>
          <w:rFonts w:hint="eastAsia" w:ascii="宋体" w:hAnsi="宋体" w:eastAsia="宋体" w:cs="宋体"/>
          <w:color w:val="auto"/>
          <w:sz w:val="24"/>
          <w:szCs w:val="24"/>
          <w:lang w:eastAsia="zh-CN"/>
        </w:rPr>
        <w:t>法定代表人（或负责人）身份证复印件、</w:t>
      </w:r>
      <w:r>
        <w:rPr>
          <w:rFonts w:hint="eastAsia" w:ascii="宋体" w:hAnsi="宋体" w:eastAsia="宋体" w:cs="宋体"/>
          <w:color w:val="auto"/>
          <w:sz w:val="24"/>
          <w:szCs w:val="24"/>
        </w:rPr>
        <w:t>财务</w:t>
      </w:r>
      <w:r>
        <w:rPr>
          <w:rFonts w:hint="eastAsia" w:ascii="宋体" w:hAnsi="宋体" w:eastAsia="宋体" w:cs="宋体"/>
          <w:color w:val="auto"/>
          <w:sz w:val="24"/>
          <w:szCs w:val="24"/>
          <w:lang w:eastAsia="zh-CN"/>
        </w:rPr>
        <w:t>状况</w:t>
      </w:r>
      <w:r>
        <w:rPr>
          <w:rFonts w:hint="eastAsia" w:ascii="宋体" w:hAnsi="宋体" w:eastAsia="宋体" w:cs="宋体"/>
          <w:color w:val="auto"/>
          <w:sz w:val="24"/>
          <w:szCs w:val="24"/>
        </w:rPr>
        <w:t>报告、依法缴纳税收和社会保障资金、无重大违法记录声明书等相关材料。</w:t>
      </w:r>
    </w:p>
    <w:p w14:paraId="6A8FA807">
      <w:pPr>
        <w:pStyle w:val="28"/>
        <w:spacing w:line="360" w:lineRule="auto"/>
        <w:jc w:val="center"/>
        <w:rPr>
          <w:rFonts w:hint="eastAsia" w:ascii="宋体" w:hAnsi="宋体" w:eastAsia="宋体" w:cs="宋体"/>
          <w:b/>
          <w:color w:val="auto"/>
          <w:sz w:val="24"/>
          <w:szCs w:val="21"/>
        </w:rPr>
      </w:pPr>
    </w:p>
    <w:p w14:paraId="507979D8">
      <w:pPr>
        <w:pStyle w:val="28"/>
        <w:spacing w:line="360" w:lineRule="auto"/>
        <w:jc w:val="center"/>
        <w:rPr>
          <w:rFonts w:hint="eastAsia" w:ascii="宋体" w:hAnsi="宋体" w:eastAsia="宋体" w:cs="宋体"/>
          <w:color w:val="auto"/>
          <w:sz w:val="24"/>
          <w:szCs w:val="24"/>
        </w:rPr>
      </w:pPr>
    </w:p>
    <w:p w14:paraId="71D4FDC7">
      <w:pPr>
        <w:pStyle w:val="28"/>
        <w:spacing w:line="360" w:lineRule="auto"/>
        <w:jc w:val="both"/>
        <w:rPr>
          <w:rFonts w:hint="eastAsia" w:ascii="宋体" w:hAnsi="宋体" w:eastAsia="宋体" w:cs="宋体"/>
          <w:color w:val="auto"/>
          <w:sz w:val="24"/>
          <w:szCs w:val="24"/>
        </w:rPr>
      </w:pPr>
    </w:p>
    <w:p w14:paraId="1D566CBF">
      <w:pPr>
        <w:pStyle w:val="3"/>
        <w:spacing w:before="0" w:after="0"/>
        <w:ind w:firstLine="0" w:firstLineChars="0"/>
        <w:rPr>
          <w:rFonts w:hint="eastAsia" w:ascii="宋体" w:hAnsi="宋体" w:eastAsia="宋体" w:cs="宋体"/>
          <w:color w:val="auto"/>
          <w:sz w:val="24"/>
          <w:szCs w:val="24"/>
        </w:rPr>
      </w:pPr>
      <w:bookmarkStart w:id="374" w:name="_Toc531359052"/>
      <w:bookmarkStart w:id="375" w:name="_Toc2574"/>
      <w:bookmarkStart w:id="376" w:name="_Toc12575"/>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   </w:t>
      </w:r>
      <w:bookmarkEnd w:id="374"/>
      <w:r>
        <w:rPr>
          <w:rFonts w:hint="eastAsia" w:ascii="宋体" w:hAnsi="宋体" w:eastAsia="宋体" w:cs="宋体"/>
          <w:color w:val="auto"/>
          <w:sz w:val="24"/>
          <w:szCs w:val="24"/>
        </w:rPr>
        <w:t>特定资格条件证明材料附件（若有）</w:t>
      </w:r>
      <w:bookmarkEnd w:id="375"/>
      <w:bookmarkEnd w:id="376"/>
    </w:p>
    <w:p w14:paraId="11CC20E9">
      <w:pPr>
        <w:pStyle w:val="4"/>
        <w:spacing w:line="360" w:lineRule="auto"/>
        <w:ind w:firstLine="0"/>
        <w:jc w:val="left"/>
        <w:rPr>
          <w:rFonts w:hint="eastAsia" w:ascii="宋体" w:hAnsi="宋体" w:eastAsia="宋体" w:cs="宋体"/>
          <w:color w:val="auto"/>
        </w:rPr>
      </w:pPr>
    </w:p>
    <w:p w14:paraId="4617ECE7">
      <w:pPr>
        <w:pStyle w:val="28"/>
        <w:spacing w:line="360" w:lineRule="auto"/>
        <w:jc w:val="center"/>
        <w:rPr>
          <w:rFonts w:hint="eastAsia" w:ascii="宋体" w:hAnsi="宋体" w:eastAsia="宋体" w:cs="宋体"/>
          <w:b/>
          <w:color w:val="auto"/>
          <w:sz w:val="24"/>
          <w:szCs w:val="21"/>
        </w:rPr>
      </w:pPr>
      <w:r>
        <w:rPr>
          <w:rFonts w:hint="eastAsia" w:ascii="宋体" w:hAnsi="宋体" w:eastAsia="宋体" w:cs="宋体"/>
          <w:bCs/>
          <w:color w:val="auto"/>
          <w:sz w:val="24"/>
          <w:szCs w:val="24"/>
          <w:lang w:val="en-US" w:eastAsia="zh-CN"/>
        </w:rPr>
        <w:t xml:space="preserve">  </w:t>
      </w:r>
    </w:p>
    <w:p w14:paraId="57A80062">
      <w:pPr>
        <w:pStyle w:val="3"/>
        <w:spacing w:before="0" w:after="0"/>
        <w:ind w:firstLine="0" w:firstLineChars="0"/>
        <w:jc w:val="left"/>
        <w:rPr>
          <w:rFonts w:hint="eastAsia" w:ascii="宋体" w:hAnsi="宋体" w:eastAsia="宋体" w:cs="宋体"/>
          <w:color w:val="auto"/>
          <w:sz w:val="24"/>
          <w:szCs w:val="24"/>
        </w:rPr>
      </w:pPr>
      <w:bookmarkStart w:id="377" w:name="_Toc531359053"/>
    </w:p>
    <w:p w14:paraId="485E79C4">
      <w:pPr>
        <w:pStyle w:val="3"/>
        <w:spacing w:before="0" w:after="0"/>
        <w:ind w:firstLine="0" w:firstLineChars="0"/>
        <w:jc w:val="left"/>
        <w:rPr>
          <w:rFonts w:hint="eastAsia" w:ascii="宋体" w:hAnsi="宋体" w:eastAsia="宋体" w:cs="宋体"/>
          <w:color w:val="auto"/>
          <w:sz w:val="24"/>
          <w:szCs w:val="24"/>
        </w:rPr>
      </w:pPr>
    </w:p>
    <w:p w14:paraId="507E689B">
      <w:pPr>
        <w:pStyle w:val="3"/>
        <w:spacing w:before="0" w:after="0"/>
        <w:ind w:firstLine="0" w:firstLineChars="0"/>
        <w:jc w:val="left"/>
        <w:rPr>
          <w:rFonts w:hint="eastAsia" w:ascii="宋体" w:hAnsi="宋体" w:eastAsia="宋体" w:cs="宋体"/>
          <w:color w:val="auto"/>
          <w:sz w:val="24"/>
          <w:szCs w:val="24"/>
        </w:rPr>
      </w:pPr>
      <w:bookmarkStart w:id="378" w:name="_Toc32575"/>
      <w:bookmarkStart w:id="379" w:name="_Toc2594"/>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    其他</w:t>
      </w:r>
      <w:bookmarkEnd w:id="377"/>
      <w:bookmarkEnd w:id="378"/>
      <w:bookmarkEnd w:id="379"/>
    </w:p>
    <w:p w14:paraId="17F4BCAC">
      <w:pPr>
        <w:pStyle w:val="4"/>
        <w:spacing w:line="360" w:lineRule="auto"/>
        <w:ind w:firstLine="0"/>
        <w:rPr>
          <w:rFonts w:hint="eastAsia" w:ascii="宋体" w:hAnsi="宋体" w:eastAsia="宋体" w:cs="宋体"/>
          <w:color w:val="auto"/>
        </w:rPr>
      </w:pPr>
    </w:p>
    <w:p w14:paraId="29527CB8">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rPr>
        <w:t>格式自行设计</w:t>
      </w:r>
      <w:r>
        <w:rPr>
          <w:rFonts w:hint="eastAsia" w:ascii="宋体" w:hAnsi="宋体" w:eastAsia="宋体" w:cs="宋体"/>
          <w:color w:val="auto"/>
          <w:sz w:val="24"/>
          <w:szCs w:val="24"/>
        </w:rPr>
        <w:t>）</w:t>
      </w:r>
    </w:p>
    <w:p w14:paraId="41314BF0">
      <w:pPr>
        <w:pStyle w:val="27"/>
        <w:spacing w:line="360" w:lineRule="auto"/>
        <w:rPr>
          <w:rFonts w:hint="eastAsia" w:ascii="宋体" w:hAnsi="宋体" w:eastAsia="宋体" w:cs="宋体"/>
          <w:color w:val="auto"/>
          <w:spacing w:val="6"/>
          <w:sz w:val="24"/>
        </w:rPr>
      </w:pPr>
    </w:p>
    <w:p w14:paraId="4BC29F5C">
      <w:pPr>
        <w:pStyle w:val="27"/>
        <w:spacing w:line="360" w:lineRule="auto"/>
        <w:jc w:val="center"/>
        <w:rPr>
          <w:rFonts w:hint="eastAsia" w:ascii="宋体" w:hAnsi="宋体" w:eastAsia="宋体" w:cs="宋体"/>
          <w:color w:val="auto"/>
          <w:spacing w:val="6"/>
          <w:sz w:val="24"/>
        </w:rPr>
      </w:pPr>
      <w:r>
        <w:rPr>
          <w:rFonts w:hint="eastAsia" w:ascii="宋体" w:hAnsi="宋体" w:eastAsia="宋体" w:cs="宋体"/>
          <w:color w:val="auto"/>
          <w:spacing w:val="6"/>
          <w:sz w:val="24"/>
        </w:rPr>
        <w:t>（投标人认为有利于其本次投标的其它资格证明材料等。）</w:t>
      </w:r>
    </w:p>
    <w:p w14:paraId="77A3360F">
      <w:pPr>
        <w:pStyle w:val="27"/>
        <w:spacing w:line="360" w:lineRule="auto"/>
        <w:rPr>
          <w:rFonts w:hint="eastAsia" w:ascii="宋体" w:hAnsi="宋体" w:eastAsia="宋体" w:cs="宋体"/>
          <w:color w:val="auto"/>
          <w:spacing w:val="6"/>
          <w:sz w:val="24"/>
        </w:rPr>
      </w:pPr>
    </w:p>
    <w:p w14:paraId="474B6E10">
      <w:pPr>
        <w:pStyle w:val="4"/>
        <w:rPr>
          <w:rFonts w:hint="eastAsia" w:ascii="宋体" w:hAnsi="宋体" w:eastAsia="宋体" w:cs="宋体"/>
          <w:color w:val="auto"/>
        </w:rPr>
        <w:sectPr>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p>
    <w:p w14:paraId="5C92E61B">
      <w:pPr>
        <w:pStyle w:val="18"/>
        <w:spacing w:beforeLines="100" w:after="240" w:afterLines="100"/>
        <w:outlineLvl w:val="1"/>
        <w:rPr>
          <w:rFonts w:hint="eastAsia" w:ascii="宋体" w:hAnsi="宋体" w:eastAsia="宋体" w:cs="宋体"/>
          <w:color w:val="auto"/>
          <w:sz w:val="44"/>
          <w:szCs w:val="44"/>
        </w:rPr>
      </w:pPr>
      <w:bookmarkStart w:id="380" w:name="_Toc493956058"/>
      <w:bookmarkStart w:id="381" w:name="_Toc531359054"/>
      <w:bookmarkStart w:id="382" w:name="_Toc530551883"/>
      <w:bookmarkStart w:id="383" w:name="_Toc9452"/>
      <w:r>
        <w:rPr>
          <w:rFonts w:hint="eastAsia" w:ascii="宋体" w:hAnsi="宋体" w:eastAsia="宋体" w:cs="宋体"/>
          <w:color w:val="auto"/>
          <w:sz w:val="44"/>
          <w:szCs w:val="44"/>
        </w:rPr>
        <w:t>二  资信商务及技术文件格式</w:t>
      </w:r>
      <w:bookmarkEnd w:id="380"/>
      <w:bookmarkEnd w:id="381"/>
      <w:bookmarkEnd w:id="382"/>
      <w:bookmarkEnd w:id="383"/>
    </w:p>
    <w:p w14:paraId="0F6BA6E8">
      <w:pPr>
        <w:pStyle w:val="29"/>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（根据具体实施项目调整相关格式）</w:t>
      </w:r>
      <w:bookmarkStart w:id="384" w:name="_Toc531359055"/>
      <w:bookmarkStart w:id="385" w:name="_Toc530551884"/>
      <w:bookmarkStart w:id="386" w:name="_Toc493956059"/>
    </w:p>
    <w:bookmarkEnd w:id="384"/>
    <w:p w14:paraId="66980E6F">
      <w:pPr>
        <w:spacing w:line="360" w:lineRule="auto"/>
        <w:rPr>
          <w:rFonts w:hint="eastAsia" w:ascii="宋体" w:hAnsi="宋体" w:eastAsia="宋体" w:cs="宋体"/>
          <w:color w:val="auto"/>
          <w:sz w:val="24"/>
          <w:szCs w:val="24"/>
        </w:rPr>
      </w:pPr>
    </w:p>
    <w:p w14:paraId="24EF349C">
      <w:pPr>
        <w:pStyle w:val="3"/>
        <w:spacing w:before="0" w:after="0"/>
        <w:ind w:firstLine="0" w:firstLineChars="0"/>
        <w:jc w:val="left"/>
        <w:rPr>
          <w:rFonts w:hint="eastAsia" w:ascii="宋体" w:hAnsi="宋体" w:eastAsia="宋体" w:cs="宋体"/>
          <w:color w:val="auto"/>
          <w:sz w:val="24"/>
          <w:szCs w:val="24"/>
        </w:rPr>
      </w:pPr>
      <w:bookmarkStart w:id="387" w:name="_Toc531359056"/>
      <w:bookmarkStart w:id="388" w:name="_Toc7896"/>
      <w:bookmarkStart w:id="389" w:name="_Toc6110"/>
      <w:r>
        <w:rPr>
          <w:rFonts w:hint="eastAsia" w:ascii="宋体" w:hAnsi="宋体" w:eastAsia="宋体" w:cs="宋体"/>
          <w:color w:val="auto"/>
          <w:sz w:val="24"/>
          <w:szCs w:val="24"/>
        </w:rPr>
        <w:t>2.1    资信及商务文件封面</w:t>
      </w:r>
      <w:bookmarkEnd w:id="387"/>
      <w:r>
        <w:rPr>
          <w:rFonts w:hint="eastAsia" w:ascii="宋体" w:hAnsi="宋体" w:eastAsia="宋体" w:cs="宋体"/>
          <w:color w:val="auto"/>
          <w:sz w:val="24"/>
          <w:szCs w:val="24"/>
        </w:rPr>
        <w:t>格式</w:t>
      </w:r>
      <w:bookmarkEnd w:id="388"/>
      <w:bookmarkEnd w:id="389"/>
    </w:p>
    <w:p w14:paraId="32B8BD7F">
      <w:pPr>
        <w:pStyle w:val="4"/>
        <w:ind w:firstLine="0"/>
        <w:rPr>
          <w:rFonts w:hint="eastAsia" w:ascii="宋体" w:hAnsi="宋体" w:eastAsia="宋体" w:cs="宋体"/>
          <w:color w:val="auto"/>
        </w:rPr>
      </w:pPr>
    </w:p>
    <w:p w14:paraId="5DAEF8C4">
      <w:pPr>
        <w:pStyle w:val="4"/>
        <w:spacing w:line="360" w:lineRule="auto"/>
        <w:ind w:firstLine="0"/>
        <w:jc w:val="center"/>
        <w:rPr>
          <w:rFonts w:hint="eastAsia" w:ascii="宋体" w:hAnsi="宋体" w:eastAsia="宋体" w:cs="宋体"/>
          <w:bCs/>
          <w:color w:val="auto"/>
          <w:sz w:val="24"/>
        </w:rPr>
      </w:pPr>
      <w:r>
        <w:rPr>
          <w:rFonts w:hint="eastAsia" w:ascii="宋体" w:hAnsi="宋体" w:eastAsia="宋体" w:cs="宋体"/>
          <w:b/>
          <w:color w:val="auto"/>
          <w:sz w:val="32"/>
          <w:szCs w:val="32"/>
        </w:rPr>
        <w:t>投标文件</w:t>
      </w:r>
    </w:p>
    <w:tbl>
      <w:tblPr>
        <w:tblStyle w:val="19"/>
        <w:tblW w:w="0" w:type="auto"/>
        <w:jc w:val="center"/>
        <w:tblLayout w:type="fixed"/>
        <w:tblCellMar>
          <w:top w:w="0" w:type="dxa"/>
          <w:left w:w="108" w:type="dxa"/>
          <w:bottom w:w="0" w:type="dxa"/>
          <w:right w:w="108" w:type="dxa"/>
        </w:tblCellMar>
      </w:tblPr>
      <w:tblGrid>
        <w:gridCol w:w="2518"/>
        <w:gridCol w:w="4536"/>
      </w:tblGrid>
      <w:tr w14:paraId="79B1D5B1">
        <w:tblPrEx>
          <w:tblCellMar>
            <w:top w:w="0" w:type="dxa"/>
            <w:left w:w="108" w:type="dxa"/>
            <w:bottom w:w="0" w:type="dxa"/>
            <w:right w:w="108" w:type="dxa"/>
          </w:tblCellMar>
        </w:tblPrEx>
        <w:trPr>
          <w:trHeight w:val="397" w:hRule="atLeast"/>
          <w:jc w:val="center"/>
        </w:trPr>
        <w:tc>
          <w:tcPr>
            <w:tcW w:w="2518" w:type="dxa"/>
            <w:noWrap w:val="0"/>
            <w:vAlign w:val="center"/>
          </w:tcPr>
          <w:p w14:paraId="66F80591">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投标文件名称：</w:t>
            </w:r>
          </w:p>
        </w:tc>
        <w:tc>
          <w:tcPr>
            <w:tcW w:w="4536" w:type="dxa"/>
            <w:noWrap w:val="0"/>
            <w:vAlign w:val="center"/>
          </w:tcPr>
          <w:p w14:paraId="3172674C">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资信商务及技术文件           </w:t>
            </w:r>
          </w:p>
        </w:tc>
      </w:tr>
      <w:tr w14:paraId="2FBA8D66">
        <w:tblPrEx>
          <w:tblCellMar>
            <w:top w:w="0" w:type="dxa"/>
            <w:left w:w="108" w:type="dxa"/>
            <w:bottom w:w="0" w:type="dxa"/>
            <w:right w:w="108" w:type="dxa"/>
          </w:tblCellMar>
        </w:tblPrEx>
        <w:trPr>
          <w:trHeight w:val="397" w:hRule="atLeast"/>
          <w:jc w:val="center"/>
        </w:trPr>
        <w:tc>
          <w:tcPr>
            <w:tcW w:w="2518" w:type="dxa"/>
            <w:noWrap w:val="0"/>
            <w:vAlign w:val="center"/>
          </w:tcPr>
          <w:p w14:paraId="171C9849">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项 目 编 号：</w:t>
            </w:r>
          </w:p>
        </w:tc>
        <w:tc>
          <w:tcPr>
            <w:tcW w:w="4536" w:type="dxa"/>
            <w:noWrap w:val="0"/>
            <w:vAlign w:val="center"/>
          </w:tcPr>
          <w:p w14:paraId="196E985C">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4699269B">
        <w:tblPrEx>
          <w:tblCellMar>
            <w:top w:w="0" w:type="dxa"/>
            <w:left w:w="108" w:type="dxa"/>
            <w:bottom w:w="0" w:type="dxa"/>
            <w:right w:w="108" w:type="dxa"/>
          </w:tblCellMar>
        </w:tblPrEx>
        <w:trPr>
          <w:trHeight w:val="397" w:hRule="atLeast"/>
          <w:jc w:val="center"/>
        </w:trPr>
        <w:tc>
          <w:tcPr>
            <w:tcW w:w="2518" w:type="dxa"/>
            <w:noWrap w:val="0"/>
            <w:vAlign w:val="center"/>
          </w:tcPr>
          <w:p w14:paraId="6C47911D">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项 目 名 称：</w:t>
            </w:r>
          </w:p>
        </w:tc>
        <w:tc>
          <w:tcPr>
            <w:tcW w:w="4536" w:type="dxa"/>
            <w:noWrap w:val="0"/>
            <w:vAlign w:val="center"/>
          </w:tcPr>
          <w:p w14:paraId="1A638728">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7FC81DBF">
        <w:tblPrEx>
          <w:tblCellMar>
            <w:top w:w="0" w:type="dxa"/>
            <w:left w:w="108" w:type="dxa"/>
            <w:bottom w:w="0" w:type="dxa"/>
            <w:right w:w="108" w:type="dxa"/>
          </w:tblCellMar>
        </w:tblPrEx>
        <w:trPr>
          <w:trHeight w:val="397" w:hRule="atLeast"/>
          <w:jc w:val="center"/>
        </w:trPr>
        <w:tc>
          <w:tcPr>
            <w:tcW w:w="2518" w:type="dxa"/>
            <w:noWrap w:val="0"/>
            <w:vAlign w:val="center"/>
          </w:tcPr>
          <w:p w14:paraId="5FB78CE7">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标      项：</w:t>
            </w:r>
          </w:p>
        </w:tc>
        <w:tc>
          <w:tcPr>
            <w:tcW w:w="4536" w:type="dxa"/>
            <w:noWrap w:val="0"/>
            <w:vAlign w:val="center"/>
          </w:tcPr>
          <w:p w14:paraId="380D4226">
            <w:pPr>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（若有）                            </w:t>
            </w:r>
          </w:p>
        </w:tc>
      </w:tr>
      <w:tr w14:paraId="029E383E">
        <w:tblPrEx>
          <w:tblCellMar>
            <w:top w:w="0" w:type="dxa"/>
            <w:left w:w="108" w:type="dxa"/>
            <w:bottom w:w="0" w:type="dxa"/>
            <w:right w:w="108" w:type="dxa"/>
          </w:tblCellMar>
        </w:tblPrEx>
        <w:trPr>
          <w:trHeight w:val="397" w:hRule="atLeast"/>
          <w:jc w:val="center"/>
        </w:trPr>
        <w:tc>
          <w:tcPr>
            <w:tcW w:w="2518" w:type="dxa"/>
            <w:noWrap w:val="0"/>
            <w:vAlign w:val="center"/>
          </w:tcPr>
          <w:p w14:paraId="42BDF8E7">
            <w:pPr>
              <w:jc w:val="distribute"/>
              <w:rPr>
                <w:rFonts w:hint="eastAsia" w:ascii="宋体" w:hAnsi="宋体" w:eastAsia="宋体" w:cs="宋体"/>
                <w:color w:val="auto"/>
                <w:sz w:val="24"/>
                <w:szCs w:val="24"/>
              </w:rPr>
            </w:pPr>
          </w:p>
        </w:tc>
        <w:tc>
          <w:tcPr>
            <w:tcW w:w="4536" w:type="dxa"/>
            <w:noWrap w:val="0"/>
            <w:vAlign w:val="center"/>
          </w:tcPr>
          <w:p w14:paraId="70ED95A0">
            <w:pPr>
              <w:jc w:val="left"/>
              <w:rPr>
                <w:rFonts w:hint="eastAsia" w:ascii="宋体" w:hAnsi="宋体" w:eastAsia="宋体" w:cs="宋体"/>
                <w:color w:val="auto"/>
                <w:sz w:val="24"/>
                <w:szCs w:val="24"/>
              </w:rPr>
            </w:pPr>
          </w:p>
        </w:tc>
      </w:tr>
      <w:tr w14:paraId="18CC71B2">
        <w:tblPrEx>
          <w:tblCellMar>
            <w:top w:w="0" w:type="dxa"/>
            <w:left w:w="108" w:type="dxa"/>
            <w:bottom w:w="0" w:type="dxa"/>
            <w:right w:w="108" w:type="dxa"/>
          </w:tblCellMar>
        </w:tblPrEx>
        <w:trPr>
          <w:trHeight w:val="397" w:hRule="atLeast"/>
          <w:jc w:val="center"/>
        </w:trPr>
        <w:tc>
          <w:tcPr>
            <w:tcW w:w="2518" w:type="dxa"/>
            <w:noWrap w:val="0"/>
            <w:vAlign w:val="center"/>
          </w:tcPr>
          <w:p w14:paraId="495C5AC0">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投标人全称（盖章）：</w:t>
            </w:r>
          </w:p>
        </w:tc>
        <w:tc>
          <w:tcPr>
            <w:tcW w:w="4536" w:type="dxa"/>
            <w:noWrap w:val="0"/>
            <w:vAlign w:val="center"/>
          </w:tcPr>
          <w:p w14:paraId="39075C21">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058EE38B">
        <w:tblPrEx>
          <w:tblCellMar>
            <w:top w:w="0" w:type="dxa"/>
            <w:left w:w="108" w:type="dxa"/>
            <w:bottom w:w="0" w:type="dxa"/>
            <w:right w:w="108" w:type="dxa"/>
          </w:tblCellMar>
        </w:tblPrEx>
        <w:trPr>
          <w:trHeight w:val="397" w:hRule="atLeast"/>
          <w:jc w:val="center"/>
        </w:trPr>
        <w:tc>
          <w:tcPr>
            <w:tcW w:w="2518" w:type="dxa"/>
            <w:noWrap w:val="0"/>
            <w:vAlign w:val="center"/>
          </w:tcPr>
          <w:p w14:paraId="2A753857">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投标人地址：</w:t>
            </w:r>
          </w:p>
        </w:tc>
        <w:tc>
          <w:tcPr>
            <w:tcW w:w="4536" w:type="dxa"/>
            <w:noWrap w:val="0"/>
            <w:vAlign w:val="center"/>
          </w:tcPr>
          <w:p w14:paraId="3B456F42">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46CC8830">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72A560F6">
            <w:pPr>
              <w:jc w:val="left"/>
              <w:rPr>
                <w:rFonts w:hint="eastAsia" w:ascii="宋体" w:hAnsi="宋体" w:eastAsia="宋体" w:cs="宋体"/>
                <w:color w:val="auto"/>
                <w:sz w:val="24"/>
                <w:szCs w:val="24"/>
                <w:u w:val="single"/>
              </w:rPr>
            </w:pPr>
          </w:p>
        </w:tc>
      </w:tr>
      <w:tr w14:paraId="50117EE1">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0A20D54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14:paraId="1DB4607A">
      <w:pPr>
        <w:spacing w:line="360" w:lineRule="auto"/>
        <w:rPr>
          <w:rFonts w:hint="eastAsia" w:ascii="宋体" w:hAnsi="宋体" w:eastAsia="宋体" w:cs="宋体"/>
          <w:color w:val="auto"/>
          <w:sz w:val="24"/>
          <w:szCs w:val="24"/>
        </w:rPr>
      </w:pPr>
    </w:p>
    <w:p w14:paraId="7C27B60A">
      <w:pPr>
        <w:pStyle w:val="3"/>
        <w:spacing w:before="0" w:after="0"/>
        <w:ind w:firstLine="0" w:firstLineChars="0"/>
        <w:jc w:val="left"/>
        <w:rPr>
          <w:rFonts w:hint="eastAsia" w:ascii="宋体" w:hAnsi="宋体" w:eastAsia="宋体" w:cs="宋体"/>
          <w:color w:val="auto"/>
          <w:sz w:val="24"/>
          <w:szCs w:val="24"/>
        </w:rPr>
      </w:pPr>
      <w:bookmarkStart w:id="390" w:name="_Toc531359057"/>
      <w:bookmarkStart w:id="391" w:name="_Toc16428"/>
      <w:bookmarkStart w:id="392" w:name="_Toc4626"/>
      <w:r>
        <w:rPr>
          <w:rFonts w:hint="eastAsia" w:ascii="宋体" w:hAnsi="宋体" w:eastAsia="宋体" w:cs="宋体"/>
          <w:color w:val="auto"/>
          <w:sz w:val="24"/>
          <w:szCs w:val="24"/>
        </w:rPr>
        <w:t>2.2    资信商务及技术文件目录</w:t>
      </w:r>
      <w:bookmarkEnd w:id="390"/>
      <w:bookmarkEnd w:id="391"/>
      <w:bookmarkEnd w:id="392"/>
    </w:p>
    <w:p w14:paraId="6F079D73">
      <w:pPr>
        <w:pStyle w:val="4"/>
        <w:spacing w:line="360" w:lineRule="auto"/>
        <w:ind w:firstLine="0"/>
        <w:rPr>
          <w:rFonts w:hint="eastAsia" w:ascii="宋体" w:hAnsi="宋体" w:eastAsia="宋体" w:cs="宋体"/>
          <w:color w:val="auto"/>
          <w:sz w:val="24"/>
          <w:szCs w:val="24"/>
        </w:rPr>
      </w:pPr>
    </w:p>
    <w:p w14:paraId="4FC587D4">
      <w:pPr>
        <w:pStyle w:val="4"/>
        <w:ind w:firstLine="0"/>
        <w:jc w:val="center"/>
        <w:rPr>
          <w:rFonts w:hint="eastAsia" w:ascii="宋体" w:hAnsi="宋体" w:eastAsia="宋体" w:cs="宋体"/>
          <w:color w:val="auto"/>
          <w:sz w:val="24"/>
        </w:rPr>
      </w:pPr>
      <w:r>
        <w:rPr>
          <w:rFonts w:hint="eastAsia" w:ascii="宋体" w:hAnsi="宋体" w:eastAsia="宋体" w:cs="宋体"/>
          <w:color w:val="auto"/>
          <w:sz w:val="24"/>
          <w:szCs w:val="24"/>
        </w:rPr>
        <w:t>（</w:t>
      </w:r>
      <w:r>
        <w:rPr>
          <w:rFonts w:hint="eastAsia" w:ascii="宋体" w:hAnsi="宋体" w:eastAsia="宋体" w:cs="宋体"/>
          <w:color w:val="auto"/>
          <w:sz w:val="24"/>
        </w:rPr>
        <w:t>格式自行设计）</w:t>
      </w:r>
      <w:bookmarkStart w:id="393" w:name="_Toc531359058"/>
    </w:p>
    <w:p w14:paraId="248C6C3A">
      <w:pPr>
        <w:pStyle w:val="4"/>
        <w:spacing w:line="360" w:lineRule="auto"/>
        <w:ind w:firstLine="0"/>
        <w:rPr>
          <w:rFonts w:hint="eastAsia" w:ascii="宋体" w:hAnsi="宋体" w:eastAsia="宋体" w:cs="宋体"/>
          <w:color w:val="auto"/>
          <w:sz w:val="24"/>
        </w:rPr>
      </w:pPr>
    </w:p>
    <w:p w14:paraId="289BF3E5">
      <w:pPr>
        <w:pStyle w:val="3"/>
        <w:spacing w:before="0" w:after="0"/>
        <w:ind w:firstLine="0" w:firstLineChars="0"/>
        <w:jc w:val="left"/>
        <w:rPr>
          <w:rFonts w:hint="eastAsia" w:ascii="宋体" w:hAnsi="宋体" w:eastAsia="宋体" w:cs="宋体"/>
          <w:color w:val="auto"/>
          <w:sz w:val="24"/>
          <w:szCs w:val="24"/>
        </w:rPr>
        <w:sectPr>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p>
    <w:p w14:paraId="6C213DAE">
      <w:pPr>
        <w:pStyle w:val="3"/>
        <w:spacing w:before="0" w:after="0"/>
        <w:ind w:firstLine="0" w:firstLineChars="0"/>
        <w:jc w:val="left"/>
        <w:rPr>
          <w:rFonts w:hint="eastAsia" w:ascii="宋体" w:hAnsi="宋体" w:eastAsia="宋体" w:cs="宋体"/>
          <w:color w:val="auto"/>
          <w:sz w:val="24"/>
          <w:szCs w:val="24"/>
        </w:rPr>
      </w:pPr>
      <w:bookmarkStart w:id="394" w:name="_Toc32540"/>
      <w:bookmarkStart w:id="395" w:name="_Toc4953"/>
      <w:r>
        <w:rPr>
          <w:rFonts w:hint="eastAsia" w:ascii="宋体" w:hAnsi="宋体" w:eastAsia="宋体" w:cs="宋体"/>
          <w:color w:val="auto"/>
          <w:sz w:val="24"/>
          <w:szCs w:val="24"/>
        </w:rPr>
        <w:t>2.3    投标</w:t>
      </w:r>
      <w:bookmarkEnd w:id="385"/>
      <w:bookmarkEnd w:id="386"/>
      <w:r>
        <w:rPr>
          <w:rFonts w:hint="eastAsia" w:ascii="宋体" w:hAnsi="宋体" w:eastAsia="宋体" w:cs="宋体"/>
          <w:color w:val="auto"/>
          <w:sz w:val="24"/>
          <w:szCs w:val="24"/>
        </w:rPr>
        <w:t>函</w:t>
      </w:r>
      <w:bookmarkEnd w:id="393"/>
      <w:r>
        <w:rPr>
          <w:rFonts w:hint="eastAsia" w:ascii="宋体" w:hAnsi="宋体" w:eastAsia="宋体" w:cs="宋体"/>
          <w:color w:val="auto"/>
          <w:sz w:val="24"/>
          <w:szCs w:val="24"/>
        </w:rPr>
        <w:t>格式</w:t>
      </w:r>
      <w:bookmarkEnd w:id="394"/>
      <w:bookmarkEnd w:id="395"/>
    </w:p>
    <w:p w14:paraId="0BAC9562">
      <w:pPr>
        <w:pStyle w:val="4"/>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投标函</w:t>
      </w:r>
    </w:p>
    <w:p w14:paraId="3D54749E">
      <w:pPr>
        <w:pStyle w:val="30"/>
        <w:tabs>
          <w:tab w:val="left" w:pos="0"/>
        </w:tabs>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致：</w:t>
      </w:r>
      <w:r>
        <w:rPr>
          <w:rFonts w:hint="eastAsia" w:ascii="宋体" w:hAnsi="宋体" w:eastAsia="宋体" w:cs="宋体"/>
          <w:i w:val="0"/>
          <w:iCs w:val="0"/>
          <w:color w:val="auto"/>
          <w:kern w:val="2"/>
          <w:sz w:val="24"/>
          <w:szCs w:val="24"/>
          <w:u w:val="single"/>
          <w:lang w:val="en-US" w:eastAsia="zh-CN"/>
        </w:rPr>
        <w:t>（采购人名称）</w:t>
      </w:r>
      <w:r>
        <w:rPr>
          <w:rFonts w:hint="eastAsia" w:ascii="宋体" w:hAnsi="宋体" w:eastAsia="宋体" w:cs="宋体"/>
          <w:i w:val="0"/>
          <w:iCs w:val="0"/>
          <w:color w:val="auto"/>
          <w:sz w:val="24"/>
        </w:rPr>
        <w:t>：</w:t>
      </w:r>
    </w:p>
    <w:p w14:paraId="09E5A450">
      <w:pPr>
        <w:pStyle w:val="30"/>
        <w:tabs>
          <w:tab w:val="left" w:pos="0"/>
        </w:tabs>
        <w:spacing w:line="360" w:lineRule="auto"/>
        <w:ind w:firstLine="480" w:firstLineChars="200"/>
        <w:rPr>
          <w:rFonts w:hint="eastAsia" w:ascii="宋体" w:hAnsi="宋体" w:eastAsia="宋体" w:cs="宋体"/>
          <w:color w:val="auto"/>
          <w:sz w:val="24"/>
          <w:szCs w:val="21"/>
          <w:lang w:val="en-US"/>
        </w:rPr>
      </w:pPr>
      <w:r>
        <w:rPr>
          <w:rFonts w:hint="eastAsia" w:ascii="宋体" w:hAnsi="宋体" w:eastAsia="宋体" w:cs="宋体"/>
          <w:i w:val="0"/>
          <w:iCs w:val="0"/>
          <w:color w:val="auto"/>
          <w:sz w:val="24"/>
          <w:szCs w:val="21"/>
          <w:lang w:val="en-US"/>
        </w:rPr>
        <w:t>根据贵方</w:t>
      </w:r>
      <w:r>
        <w:rPr>
          <w:rFonts w:hint="eastAsia" w:hAnsi="宋体" w:eastAsia="宋体" w:cs="宋体"/>
          <w:i w:val="0"/>
          <w:iCs w:val="0"/>
          <w:color w:val="auto"/>
          <w:kern w:val="2"/>
          <w:sz w:val="24"/>
          <w:szCs w:val="24"/>
          <w:u w:val="single"/>
          <w:lang w:val="en-US" w:eastAsia="zh-CN"/>
        </w:rPr>
        <w:t>龙泉市2025 年度山洪灾害防治非工程措施项目 </w:t>
      </w:r>
      <w:r>
        <w:rPr>
          <w:rFonts w:hint="eastAsia" w:ascii="宋体" w:hAnsi="宋体" w:eastAsia="宋体" w:cs="宋体"/>
          <w:i w:val="0"/>
          <w:iCs w:val="0"/>
          <w:color w:val="auto"/>
          <w:kern w:val="2"/>
          <w:sz w:val="24"/>
          <w:szCs w:val="24"/>
          <w:u w:val="single"/>
          <w:lang w:val="en-US" w:eastAsia="zh-CN"/>
        </w:rPr>
        <w:t>（项目编号）（标项）</w:t>
      </w:r>
      <w:r>
        <w:rPr>
          <w:rFonts w:hint="eastAsia" w:ascii="宋体" w:hAnsi="宋体" w:eastAsia="宋体" w:cs="宋体"/>
          <w:i w:val="0"/>
          <w:iCs w:val="0"/>
          <w:color w:val="auto"/>
          <w:sz w:val="24"/>
          <w:szCs w:val="21"/>
          <w:u w:val="single"/>
          <w:lang w:eastAsia="zh-CN"/>
        </w:rPr>
        <w:t xml:space="preserve"> </w:t>
      </w:r>
      <w:r>
        <w:rPr>
          <w:rFonts w:hint="eastAsia" w:ascii="宋体" w:hAnsi="宋体" w:eastAsia="宋体" w:cs="宋体"/>
          <w:i w:val="0"/>
          <w:iCs w:val="0"/>
          <w:color w:val="auto"/>
          <w:sz w:val="24"/>
          <w:szCs w:val="21"/>
          <w:lang w:val="en-US"/>
        </w:rPr>
        <w:t>的招标文件要求，正式授权下述签字人</w:t>
      </w:r>
      <w:r>
        <w:rPr>
          <w:rFonts w:hint="eastAsia" w:ascii="宋体" w:hAnsi="宋体" w:eastAsia="宋体" w:cs="宋体"/>
          <w:i w:val="0"/>
          <w:iCs w:val="0"/>
          <w:color w:val="auto"/>
          <w:kern w:val="2"/>
          <w:sz w:val="24"/>
          <w:szCs w:val="24"/>
          <w:u w:val="single"/>
          <w:lang w:val="en-US" w:eastAsia="zh-CN"/>
        </w:rPr>
        <w:t>（姓名和职务）</w:t>
      </w:r>
      <w:r>
        <w:rPr>
          <w:rFonts w:hint="eastAsia" w:ascii="宋体" w:hAnsi="宋体" w:eastAsia="宋体" w:cs="宋体"/>
          <w:i w:val="0"/>
          <w:iCs w:val="0"/>
          <w:color w:val="auto"/>
          <w:sz w:val="24"/>
          <w:szCs w:val="21"/>
          <w:lang w:val="en-US"/>
        </w:rPr>
        <w:t>全权代表投标人</w:t>
      </w:r>
      <w:r>
        <w:rPr>
          <w:rFonts w:hint="eastAsia" w:ascii="宋体" w:hAnsi="宋体" w:eastAsia="宋体" w:cs="宋体"/>
          <w:i w:val="0"/>
          <w:iCs w:val="0"/>
          <w:color w:val="auto"/>
          <w:kern w:val="2"/>
          <w:sz w:val="24"/>
          <w:szCs w:val="24"/>
          <w:u w:val="single"/>
          <w:lang w:val="en-US" w:eastAsia="zh-CN"/>
        </w:rPr>
        <w:t>（投标人全称）</w:t>
      </w:r>
      <w:r>
        <w:rPr>
          <w:rFonts w:hint="eastAsia" w:ascii="宋体" w:hAnsi="宋体" w:eastAsia="宋体" w:cs="宋体"/>
          <w:i w:val="0"/>
          <w:iCs w:val="0"/>
          <w:color w:val="auto"/>
          <w:sz w:val="24"/>
          <w:szCs w:val="21"/>
          <w:lang w:val="en-US"/>
        </w:rPr>
        <w:t>参</w:t>
      </w:r>
      <w:r>
        <w:rPr>
          <w:rFonts w:hint="eastAsia" w:ascii="宋体" w:hAnsi="宋体" w:eastAsia="宋体" w:cs="宋体"/>
          <w:color w:val="auto"/>
          <w:sz w:val="24"/>
          <w:szCs w:val="21"/>
          <w:lang w:val="en-US"/>
        </w:rPr>
        <w:t>加贵方组织的有关招标活动，并提交下述文件：</w:t>
      </w:r>
    </w:p>
    <w:p w14:paraId="0F1E1B97">
      <w:pPr>
        <w:pStyle w:val="30"/>
        <w:tabs>
          <w:tab w:val="left" w:pos="0"/>
        </w:tabs>
        <w:spacing w:line="360" w:lineRule="auto"/>
        <w:ind w:firstLine="480" w:firstLineChars="200"/>
        <w:rPr>
          <w:rFonts w:hint="eastAsia" w:ascii="宋体" w:hAnsi="宋体" w:eastAsia="宋体" w:cs="宋体"/>
          <w:color w:val="auto"/>
          <w:sz w:val="24"/>
          <w:szCs w:val="21"/>
          <w:lang w:val="en-US"/>
        </w:rPr>
      </w:pPr>
      <w:r>
        <w:rPr>
          <w:rFonts w:hint="eastAsia" w:ascii="宋体" w:hAnsi="宋体" w:eastAsia="宋体" w:cs="宋体"/>
          <w:color w:val="auto"/>
          <w:sz w:val="24"/>
          <w:szCs w:val="21"/>
          <w:lang w:val="en-US" w:eastAsia="zh-CN"/>
        </w:rPr>
        <w:t>政府采购云</w:t>
      </w:r>
      <w:r>
        <w:rPr>
          <w:rFonts w:hint="eastAsia" w:ascii="宋体" w:hAnsi="宋体" w:eastAsia="宋体" w:cs="宋体"/>
          <w:color w:val="auto"/>
          <w:sz w:val="24"/>
          <w:szCs w:val="21"/>
          <w:lang w:val="en-US"/>
        </w:rPr>
        <w:t>系统提交电子</w:t>
      </w:r>
      <w:r>
        <w:rPr>
          <w:rFonts w:hint="eastAsia" w:ascii="宋体" w:hAnsi="宋体" w:eastAsia="宋体" w:cs="宋体"/>
          <w:color w:val="auto"/>
          <w:sz w:val="24"/>
          <w:szCs w:val="21"/>
          <w:lang w:val="en-US" w:eastAsia="zh-CN"/>
        </w:rPr>
        <w:t>加密</w:t>
      </w:r>
      <w:r>
        <w:rPr>
          <w:rFonts w:hint="eastAsia" w:ascii="宋体" w:hAnsi="宋体" w:eastAsia="宋体" w:cs="宋体"/>
          <w:color w:val="auto"/>
          <w:sz w:val="24"/>
          <w:szCs w:val="21"/>
          <w:lang w:val="en-US"/>
        </w:rPr>
        <w:t>投标文件</w:t>
      </w:r>
      <w:r>
        <w:rPr>
          <w:rFonts w:hint="eastAsia" w:ascii="宋体" w:hAnsi="宋体" w:eastAsia="宋体" w:cs="宋体"/>
          <w:color w:val="auto"/>
          <w:sz w:val="24"/>
          <w:szCs w:val="21"/>
          <w:u w:val="single"/>
          <w:lang w:val="en-US"/>
        </w:rPr>
        <w:t xml:space="preserve">   </w:t>
      </w:r>
      <w:r>
        <w:rPr>
          <w:rFonts w:hint="eastAsia" w:ascii="宋体" w:hAnsi="宋体" w:eastAsia="宋体" w:cs="宋体"/>
          <w:color w:val="auto"/>
          <w:sz w:val="24"/>
          <w:szCs w:val="21"/>
          <w:lang w:val="en-US"/>
        </w:rPr>
        <w:t>份；</w:t>
      </w:r>
    </w:p>
    <w:p w14:paraId="73E15FFC">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4"/>
          <w:lang w:eastAsia="zh-CN"/>
        </w:rPr>
        <w:t>通过电子邮件提交</w:t>
      </w:r>
      <w:r>
        <w:rPr>
          <w:rFonts w:hint="eastAsia" w:ascii="宋体" w:hAnsi="宋体" w:eastAsia="宋体" w:cs="宋体"/>
          <w:color w:val="auto"/>
          <w:sz w:val="24"/>
          <w:szCs w:val="24"/>
        </w:rPr>
        <w:t>备份电子投标文件</w:t>
      </w:r>
      <w:r>
        <w:rPr>
          <w:rFonts w:hint="eastAsia" w:ascii="宋体" w:hAnsi="宋体" w:eastAsia="宋体" w:cs="宋体"/>
          <w:color w:val="auto"/>
          <w:sz w:val="24"/>
          <w:szCs w:val="24"/>
          <w:lang w:eastAsia="zh-CN"/>
        </w:rPr>
        <w:t>（打包压缩加密）</w:t>
      </w:r>
      <w:r>
        <w:rPr>
          <w:rFonts w:hint="eastAsia" w:ascii="宋体" w:hAnsi="宋体" w:eastAsia="宋体" w:cs="宋体"/>
          <w:color w:val="auto"/>
          <w:sz w:val="24"/>
          <w:szCs w:val="21"/>
          <w:u w:val="single"/>
          <w:lang w:val="en-US"/>
        </w:rPr>
        <w:t xml:space="preserve">   </w:t>
      </w:r>
      <w:r>
        <w:rPr>
          <w:rFonts w:hint="eastAsia" w:ascii="宋体" w:hAnsi="宋体" w:eastAsia="宋体" w:cs="宋体"/>
          <w:color w:val="auto"/>
          <w:sz w:val="24"/>
          <w:szCs w:val="21"/>
          <w:lang w:val="en-US"/>
        </w:rPr>
        <w:t>份</w:t>
      </w:r>
      <w:r>
        <w:rPr>
          <w:rFonts w:hint="eastAsia" w:ascii="宋体" w:hAnsi="宋体" w:eastAsia="宋体" w:cs="宋体"/>
          <w:color w:val="auto"/>
          <w:sz w:val="24"/>
          <w:szCs w:val="21"/>
          <w:lang w:val="en-US" w:eastAsia="zh-CN"/>
        </w:rPr>
        <w:t>；</w:t>
      </w:r>
    </w:p>
    <w:p w14:paraId="4BA5ECE9">
      <w:pPr>
        <w:pStyle w:val="30"/>
        <w:tabs>
          <w:tab w:val="left" w:pos="0"/>
        </w:tabs>
        <w:spacing w:line="360" w:lineRule="auto"/>
        <w:ind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据此函我方</w:t>
      </w:r>
      <w:r>
        <w:rPr>
          <w:rFonts w:hint="eastAsia" w:ascii="宋体" w:hAnsi="宋体" w:eastAsia="宋体" w:cs="宋体"/>
          <w:color w:val="auto"/>
          <w:sz w:val="24"/>
          <w:szCs w:val="21"/>
        </w:rPr>
        <w:t>就本次投标有关事项郑重承诺如下：</w:t>
      </w:r>
    </w:p>
    <w:p w14:paraId="28C5A1D4">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1、我方向贵方提交的所有投标文件、资料都是准确的和真实的。</w:t>
      </w:r>
    </w:p>
    <w:p w14:paraId="1248563B">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2、我方承诺已经具备《中华人民共和国政府采购法》、《中华人民共和国政府采购法实施条例》中规定的参加政府采购活动的投标人应当具备的条件，并真实提供相关材料。</w:t>
      </w:r>
    </w:p>
    <w:p w14:paraId="054FA43C">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3、如果我方中标，将派出</w:t>
      </w:r>
      <w:r>
        <w:rPr>
          <w:rFonts w:hint="eastAsia" w:ascii="宋体" w:hAnsi="宋体" w:eastAsia="宋体" w:cs="宋体"/>
          <w:i/>
          <w:color w:val="auto"/>
          <w:kern w:val="2"/>
          <w:sz w:val="24"/>
          <w:szCs w:val="24"/>
          <w:u w:val="single"/>
          <w:lang w:val="en-US" w:eastAsia="zh-CN"/>
        </w:rPr>
        <w:t>（姓名及身份证号码）</w:t>
      </w:r>
      <w:r>
        <w:rPr>
          <w:rFonts w:hint="eastAsia" w:ascii="宋体" w:hAnsi="宋体" w:eastAsia="宋体" w:cs="宋体"/>
          <w:color w:val="auto"/>
          <w:sz w:val="24"/>
          <w:szCs w:val="21"/>
        </w:rPr>
        <w:t>，作为本项目与采购单位联系的项目实施负责人，联系手机号码：</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rPr>
        <w:t>。在项目实施过程中，并承诺项目实施负责人不更换，若确需要更换的，书面征得采购人同意后才准予更换。</w:t>
      </w:r>
    </w:p>
    <w:p w14:paraId="664F8E97">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4、我方的投标有效期自在开标日起</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rPr>
        <w:t>天内有效。如果在开标后规定的投标有效期内撤回投标，贵方</w:t>
      </w:r>
      <w:r>
        <w:rPr>
          <w:rFonts w:hint="eastAsia" w:ascii="宋体" w:hAnsi="宋体" w:eastAsia="宋体" w:cs="宋体"/>
          <w:color w:val="auto"/>
          <w:sz w:val="24"/>
          <w:szCs w:val="21"/>
          <w:lang w:eastAsia="zh-CN"/>
        </w:rPr>
        <w:t>可按相关规定处理我方</w:t>
      </w:r>
      <w:r>
        <w:rPr>
          <w:rFonts w:hint="eastAsia" w:ascii="宋体" w:hAnsi="宋体" w:eastAsia="宋体" w:cs="宋体"/>
          <w:color w:val="auto"/>
          <w:sz w:val="24"/>
          <w:szCs w:val="21"/>
        </w:rPr>
        <w:t>。</w:t>
      </w:r>
    </w:p>
    <w:p w14:paraId="6C2FE2D8">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5、我方在投标之前已经与贵方进行了充分的沟通，完全理解并接受招标文件的各项规定和要求，对招标文件的合理性、合法性不再有异议。</w:t>
      </w:r>
    </w:p>
    <w:p w14:paraId="51329C71">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我方愿意向贵方提供真实完整的任何与该项投标有关的数据、情况和技术资料。若贵方需要，我方愿意提供我方作出的一切承诺的证明材料。</w:t>
      </w:r>
    </w:p>
    <w:p w14:paraId="7FA6CB7A">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11359BC8">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7、我方不是采购人的附属机构，并未为本项目提供整体设计、规范编制或者项目管理、监理、监测等服务。</w:t>
      </w:r>
    </w:p>
    <w:p w14:paraId="243A061E">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6D853F3">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（一）提供虚假材料谋取中标、中标的；</w:t>
      </w:r>
    </w:p>
    <w:p w14:paraId="588F134A">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（二）采取不正当手段诋毁、排挤其他投标人的；</w:t>
      </w:r>
    </w:p>
    <w:p w14:paraId="1F517369">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（三）与采购人、其它投标人或者采购代理机构恶意串通的；</w:t>
      </w:r>
    </w:p>
    <w:p w14:paraId="341DCE2A">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（四）向采购人、采购代理机构行贿或者提供其他不正当利益的；</w:t>
      </w:r>
    </w:p>
    <w:p w14:paraId="0FF47739">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（五）在招标采购过程中与采购人进行协商谈判的；</w:t>
      </w:r>
    </w:p>
    <w:p w14:paraId="1EFC3305">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（六）拒绝有关部门监督检查或提供虚假情况的。</w:t>
      </w:r>
    </w:p>
    <w:p w14:paraId="654FE433">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9、如中标，本投标文件至本项目合同履行完毕止均保持有效，我方将按招标文件及政府采购法律、法规的规定履行合同责任和义务。</w:t>
      </w:r>
    </w:p>
    <w:p w14:paraId="44A0F102">
      <w:pPr>
        <w:pStyle w:val="3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10、以上事项如有虚假或隐瞒，我方愿意承担一切不利后果，并不再寻求任何旨在减轻或免除法律责任。</w:t>
      </w:r>
    </w:p>
    <w:p w14:paraId="144661EB">
      <w:pPr>
        <w:pStyle w:val="30"/>
        <w:spacing w:line="360" w:lineRule="auto"/>
        <w:ind w:firstLine="480"/>
        <w:rPr>
          <w:rFonts w:hint="eastAsia" w:ascii="宋体" w:hAnsi="宋体" w:eastAsia="宋体" w:cs="宋体"/>
          <w:color w:val="auto"/>
          <w:sz w:val="24"/>
          <w:szCs w:val="21"/>
        </w:rPr>
      </w:pPr>
      <w:r>
        <w:rPr>
          <w:rFonts w:hint="eastAsia" w:ascii="宋体" w:hAnsi="宋体" w:eastAsia="宋体" w:cs="宋体"/>
          <w:color w:val="auto"/>
          <w:sz w:val="24"/>
          <w:szCs w:val="21"/>
        </w:rPr>
        <w:t>与本次投标有关的一切正式往来信函请寄：</w:t>
      </w:r>
    </w:p>
    <w:p w14:paraId="09771E1F">
      <w:pPr>
        <w:pStyle w:val="30"/>
        <w:spacing w:line="360" w:lineRule="auto"/>
        <w:ind w:firstLine="480"/>
        <w:rPr>
          <w:rFonts w:hint="eastAsia" w:ascii="宋体" w:hAnsi="宋体" w:eastAsia="宋体" w:cs="宋体"/>
          <w:color w:val="auto"/>
          <w:sz w:val="24"/>
          <w:szCs w:val="21"/>
        </w:rPr>
      </w:pPr>
      <w:r>
        <w:rPr>
          <w:rFonts w:hint="eastAsia" w:ascii="宋体" w:hAnsi="宋体" w:eastAsia="宋体" w:cs="宋体"/>
          <w:color w:val="auto"/>
          <w:sz w:val="24"/>
          <w:szCs w:val="21"/>
        </w:rPr>
        <w:t>地址：</w:t>
      </w:r>
      <w:r>
        <w:rPr>
          <w:rFonts w:hint="eastAsia" w:ascii="宋体" w:hAnsi="宋体" w:eastAsia="宋体" w:cs="宋体"/>
          <w:color w:val="auto"/>
          <w:spacing w:val="20"/>
          <w:sz w:val="24"/>
          <w:u w:val="single"/>
        </w:rPr>
        <w:t xml:space="preserve">             </w:t>
      </w:r>
      <w:r>
        <w:rPr>
          <w:rFonts w:hint="eastAsia" w:ascii="宋体" w:hAnsi="宋体" w:eastAsia="宋体" w:cs="宋体"/>
          <w:color w:val="auto"/>
          <w:sz w:val="24"/>
          <w:szCs w:val="21"/>
        </w:rPr>
        <w:t xml:space="preserve">     邮编：</w:t>
      </w:r>
      <w:r>
        <w:rPr>
          <w:rFonts w:hint="eastAsia" w:ascii="宋体" w:hAnsi="宋体" w:eastAsia="宋体" w:cs="宋体"/>
          <w:color w:val="auto"/>
          <w:spacing w:val="20"/>
          <w:sz w:val="24"/>
          <w:u w:val="single"/>
        </w:rPr>
        <w:t xml:space="preserve">           </w:t>
      </w:r>
      <w:r>
        <w:rPr>
          <w:rFonts w:hint="eastAsia" w:ascii="宋体" w:hAnsi="宋体" w:eastAsia="宋体" w:cs="宋体"/>
          <w:color w:val="auto"/>
          <w:sz w:val="24"/>
          <w:szCs w:val="21"/>
        </w:rPr>
        <w:t>　</w:t>
      </w:r>
    </w:p>
    <w:p w14:paraId="329F1712">
      <w:pPr>
        <w:pStyle w:val="9"/>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电话：</w:t>
      </w:r>
      <w:r>
        <w:rPr>
          <w:rFonts w:hint="eastAsia" w:ascii="宋体" w:hAnsi="宋体" w:eastAsia="宋体" w:cs="宋体"/>
          <w:color w:val="auto"/>
          <w:spacing w:val="20"/>
          <w:sz w:val="24"/>
          <w:u w:val="single"/>
        </w:rPr>
        <w:t xml:space="preserve">             </w:t>
      </w:r>
      <w:r>
        <w:rPr>
          <w:rFonts w:hint="eastAsia" w:ascii="宋体" w:hAnsi="宋体" w:eastAsia="宋体" w:cs="宋体"/>
          <w:color w:val="auto"/>
          <w:sz w:val="24"/>
          <w:szCs w:val="21"/>
        </w:rPr>
        <w:t xml:space="preserve">     传真：</w:t>
      </w:r>
      <w:r>
        <w:rPr>
          <w:rFonts w:hint="eastAsia" w:ascii="宋体" w:hAnsi="宋体" w:eastAsia="宋体" w:cs="宋体"/>
          <w:color w:val="auto"/>
          <w:spacing w:val="20"/>
          <w:sz w:val="24"/>
          <w:u w:val="single"/>
        </w:rPr>
        <w:t xml:space="preserve">           </w:t>
      </w:r>
    </w:p>
    <w:p w14:paraId="4F07B8DC">
      <w:pPr>
        <w:pStyle w:val="32"/>
        <w:spacing w:line="360" w:lineRule="auto"/>
        <w:rPr>
          <w:rFonts w:hint="eastAsia" w:ascii="宋体" w:hAnsi="宋体" w:eastAsia="宋体" w:cs="宋体"/>
          <w:bCs/>
          <w:color w:val="auto"/>
          <w:sz w:val="24"/>
        </w:rPr>
      </w:pPr>
    </w:p>
    <w:p w14:paraId="7A96D17B">
      <w:pPr>
        <w:pStyle w:val="33"/>
        <w:spacing w:line="360" w:lineRule="auto"/>
        <w:rPr>
          <w:rFonts w:hint="eastAsia" w:ascii="宋体" w:hAnsi="宋体" w:eastAsia="宋体" w:cs="宋体"/>
          <w:color w:val="auto"/>
          <w:sz w:val="24"/>
          <w:szCs w:val="21"/>
        </w:rPr>
      </w:pPr>
    </w:p>
    <w:p w14:paraId="249C3E68">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投标人盖章：</w:t>
      </w:r>
      <w:r>
        <w:rPr>
          <w:rFonts w:hint="eastAsia" w:ascii="宋体" w:hAnsi="宋体" w:eastAsia="宋体" w:cs="宋体"/>
          <w:color w:val="auto"/>
          <w:sz w:val="24"/>
          <w:szCs w:val="21"/>
          <w:u w:val="single"/>
        </w:rPr>
        <w:t xml:space="preserve">                </w:t>
      </w:r>
    </w:p>
    <w:p w14:paraId="0DADC6BB">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4E13A206">
      <w:pPr>
        <w:pStyle w:val="26"/>
        <w:spacing w:line="360" w:lineRule="auto"/>
        <w:jc w:val="left"/>
        <w:rPr>
          <w:rFonts w:hint="eastAsia" w:ascii="宋体" w:hAnsi="宋体" w:eastAsia="宋体" w:cs="宋体"/>
          <w:color w:val="auto"/>
          <w:spacing w:val="20"/>
          <w:sz w:val="24"/>
          <w:szCs w:val="21"/>
          <w:u w:val="single"/>
        </w:rPr>
      </w:pPr>
    </w:p>
    <w:p w14:paraId="7C2B3F55">
      <w:pPr>
        <w:pStyle w:val="30"/>
        <w:spacing w:line="360" w:lineRule="auto"/>
        <w:rPr>
          <w:rFonts w:hint="eastAsia" w:ascii="宋体" w:hAnsi="宋体" w:eastAsia="宋体" w:cs="宋体"/>
          <w:color w:val="auto"/>
          <w:sz w:val="24"/>
          <w:szCs w:val="21"/>
        </w:rPr>
      </w:pPr>
    </w:p>
    <w:p w14:paraId="3D85B443">
      <w:pPr>
        <w:pStyle w:val="30"/>
        <w:spacing w:line="360" w:lineRule="auto"/>
        <w:rPr>
          <w:rFonts w:hint="eastAsia" w:ascii="宋体" w:hAnsi="宋体" w:eastAsia="宋体" w:cs="宋体"/>
          <w:color w:val="auto"/>
          <w:sz w:val="24"/>
          <w:szCs w:val="21"/>
          <w:lang w:eastAsia="zh-CN"/>
        </w:rPr>
      </w:pPr>
      <w:r>
        <w:rPr>
          <w:rFonts w:hint="eastAsia" w:ascii="宋体" w:hAnsi="宋体" w:eastAsia="宋体" w:cs="宋体"/>
          <w:color w:val="auto"/>
          <w:sz w:val="24"/>
          <w:szCs w:val="21"/>
        </w:rPr>
        <w:t>注：按照本声明书要求填报</w:t>
      </w:r>
      <w:r>
        <w:rPr>
          <w:rFonts w:hint="eastAsia" w:ascii="宋体" w:hAnsi="宋体" w:eastAsia="宋体" w:cs="宋体"/>
          <w:color w:val="auto"/>
          <w:sz w:val="24"/>
          <w:szCs w:val="21"/>
          <w:lang w:eastAsia="zh-CN"/>
        </w:rPr>
        <w:t>。</w:t>
      </w:r>
    </w:p>
    <w:p w14:paraId="086EB6F5">
      <w:pPr>
        <w:pStyle w:val="3"/>
        <w:spacing w:before="0" w:after="0"/>
        <w:ind w:firstLine="0" w:firstLineChars="0"/>
        <w:jc w:val="center"/>
        <w:rPr>
          <w:rFonts w:hint="eastAsia" w:ascii="宋体" w:hAnsi="宋体" w:eastAsia="宋体" w:cs="宋体"/>
          <w:color w:val="auto"/>
          <w:sz w:val="32"/>
          <w:szCs w:val="32"/>
        </w:rPr>
        <w:sectPr>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bookmarkStart w:id="396" w:name="_Toc493956060"/>
    </w:p>
    <w:bookmarkEnd w:id="396"/>
    <w:p w14:paraId="0B40F540">
      <w:pPr>
        <w:pStyle w:val="35"/>
        <w:spacing w:line="360" w:lineRule="auto"/>
        <w:rPr>
          <w:rFonts w:hint="eastAsia" w:ascii="宋体" w:hAnsi="宋体" w:eastAsia="宋体" w:cs="宋体"/>
          <w:color w:val="auto"/>
          <w:spacing w:val="20"/>
          <w:sz w:val="24"/>
          <w:u w:val="single"/>
        </w:rPr>
      </w:pPr>
      <w:bookmarkStart w:id="397" w:name="_Toc493956063"/>
      <w:bookmarkStart w:id="398" w:name="_Toc530551887"/>
    </w:p>
    <w:p w14:paraId="72E18506">
      <w:pPr>
        <w:pStyle w:val="3"/>
        <w:spacing w:before="0" w:after="0"/>
        <w:ind w:firstLine="0" w:firstLineChars="0"/>
        <w:jc w:val="left"/>
        <w:rPr>
          <w:rFonts w:hint="eastAsia" w:ascii="宋体" w:hAnsi="宋体" w:eastAsia="宋体" w:cs="宋体"/>
          <w:color w:val="auto"/>
          <w:sz w:val="24"/>
          <w:szCs w:val="24"/>
        </w:rPr>
      </w:pPr>
      <w:bookmarkStart w:id="399" w:name="_Toc531359061"/>
      <w:bookmarkStart w:id="400" w:name="_Toc3021"/>
      <w:bookmarkStart w:id="401" w:name="_Toc10484"/>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商务响应表</w:t>
      </w:r>
      <w:bookmarkEnd w:id="397"/>
      <w:bookmarkEnd w:id="398"/>
      <w:bookmarkEnd w:id="399"/>
      <w:r>
        <w:rPr>
          <w:rFonts w:hint="eastAsia" w:ascii="宋体" w:hAnsi="宋体" w:eastAsia="宋体" w:cs="宋体"/>
          <w:color w:val="auto"/>
          <w:sz w:val="24"/>
          <w:szCs w:val="24"/>
        </w:rPr>
        <w:t>格式</w:t>
      </w:r>
      <w:bookmarkEnd w:id="400"/>
      <w:bookmarkEnd w:id="401"/>
    </w:p>
    <w:p w14:paraId="7B323BB0">
      <w:pPr>
        <w:pStyle w:val="4"/>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商务响应表</w:t>
      </w:r>
    </w:p>
    <w:p w14:paraId="5E769C7E">
      <w:pPr>
        <w:pStyle w:val="37"/>
        <w:spacing w:line="560" w:lineRule="exact"/>
        <w:rPr>
          <w:rFonts w:hint="eastAsia" w:ascii="宋体" w:hAnsi="宋体" w:eastAsia="宋体" w:cs="宋体"/>
          <w:color w:val="auto"/>
          <w:sz w:val="24"/>
        </w:rPr>
      </w:pPr>
      <w:r>
        <w:rPr>
          <w:rFonts w:hint="eastAsia" w:ascii="宋体" w:hAnsi="宋体" w:eastAsia="宋体" w:cs="宋体"/>
          <w:color w:val="auto"/>
          <w:sz w:val="24"/>
        </w:rPr>
        <w:t>项目编号：</w:t>
      </w:r>
    </w:p>
    <w:p w14:paraId="4F2A1D6E">
      <w:pPr>
        <w:pStyle w:val="37"/>
        <w:spacing w:line="560" w:lineRule="exact"/>
        <w:rPr>
          <w:rFonts w:hint="eastAsia" w:ascii="宋体" w:hAnsi="宋体" w:eastAsia="宋体" w:cs="宋体"/>
          <w:color w:val="auto"/>
          <w:sz w:val="24"/>
        </w:rPr>
      </w:pPr>
      <w:r>
        <w:rPr>
          <w:rFonts w:hint="eastAsia" w:ascii="宋体" w:hAnsi="宋体" w:eastAsia="宋体" w:cs="宋体"/>
          <w:color w:val="auto"/>
          <w:sz w:val="24"/>
        </w:rPr>
        <w:t>项目名称：                               标项（若有）：</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0B32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9215CC7">
            <w:pPr>
              <w:pStyle w:val="37"/>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927" w:type="dxa"/>
            <w:noWrap w:val="0"/>
            <w:vAlign w:val="center"/>
          </w:tcPr>
          <w:p w14:paraId="0B427A2B">
            <w:pPr>
              <w:pStyle w:val="37"/>
              <w:jc w:val="center"/>
              <w:rPr>
                <w:rFonts w:hint="eastAsia" w:ascii="宋体" w:hAnsi="宋体" w:eastAsia="宋体" w:cs="宋体"/>
                <w:color w:val="auto"/>
                <w:sz w:val="24"/>
              </w:rPr>
            </w:pPr>
            <w:r>
              <w:rPr>
                <w:rFonts w:hint="eastAsia" w:ascii="宋体" w:hAnsi="宋体" w:eastAsia="宋体" w:cs="宋体"/>
                <w:color w:val="auto"/>
                <w:sz w:val="24"/>
              </w:rPr>
              <w:t>类别</w:t>
            </w:r>
          </w:p>
        </w:tc>
        <w:tc>
          <w:tcPr>
            <w:tcW w:w="2546" w:type="dxa"/>
            <w:noWrap w:val="0"/>
            <w:vAlign w:val="center"/>
          </w:tcPr>
          <w:p w14:paraId="0065CDC3">
            <w:pPr>
              <w:pStyle w:val="37"/>
              <w:jc w:val="center"/>
              <w:rPr>
                <w:rFonts w:hint="eastAsia" w:ascii="宋体" w:hAnsi="宋体" w:eastAsia="宋体" w:cs="宋体"/>
                <w:color w:val="auto"/>
                <w:sz w:val="24"/>
              </w:rPr>
            </w:pPr>
            <w:r>
              <w:rPr>
                <w:rFonts w:hint="eastAsia" w:ascii="宋体" w:hAnsi="宋体" w:eastAsia="宋体" w:cs="宋体"/>
                <w:color w:val="auto"/>
                <w:sz w:val="24"/>
              </w:rPr>
              <w:t>招标文件要求</w:t>
            </w:r>
          </w:p>
        </w:tc>
        <w:tc>
          <w:tcPr>
            <w:tcW w:w="2694" w:type="dxa"/>
            <w:noWrap w:val="0"/>
            <w:vAlign w:val="center"/>
          </w:tcPr>
          <w:p w14:paraId="2F2835E1">
            <w:pPr>
              <w:pStyle w:val="37"/>
              <w:jc w:val="center"/>
              <w:rPr>
                <w:rFonts w:hint="eastAsia" w:ascii="宋体" w:hAnsi="宋体" w:eastAsia="宋体" w:cs="宋体"/>
                <w:color w:val="auto"/>
                <w:sz w:val="24"/>
              </w:rPr>
            </w:pPr>
            <w:r>
              <w:rPr>
                <w:rFonts w:hint="eastAsia" w:ascii="宋体" w:hAnsi="宋体" w:eastAsia="宋体" w:cs="宋体"/>
                <w:color w:val="auto"/>
                <w:sz w:val="24"/>
              </w:rPr>
              <w:t>投标人承诺</w:t>
            </w:r>
          </w:p>
        </w:tc>
        <w:tc>
          <w:tcPr>
            <w:tcW w:w="1275" w:type="dxa"/>
            <w:noWrap w:val="0"/>
            <w:vAlign w:val="center"/>
          </w:tcPr>
          <w:p w14:paraId="3819E56A">
            <w:pPr>
              <w:pStyle w:val="37"/>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6D8C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9AAB277">
            <w:pPr>
              <w:pStyle w:val="37"/>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927" w:type="dxa"/>
            <w:noWrap w:val="0"/>
            <w:vAlign w:val="center"/>
          </w:tcPr>
          <w:p w14:paraId="505D2DF2">
            <w:pPr>
              <w:pStyle w:val="37"/>
              <w:jc w:val="center"/>
              <w:rPr>
                <w:rFonts w:hint="eastAsia" w:ascii="宋体" w:hAnsi="宋体" w:eastAsia="宋体" w:cs="宋体"/>
                <w:color w:val="auto"/>
                <w:sz w:val="24"/>
              </w:rPr>
            </w:pPr>
          </w:p>
        </w:tc>
        <w:tc>
          <w:tcPr>
            <w:tcW w:w="2546" w:type="dxa"/>
            <w:noWrap w:val="0"/>
            <w:vAlign w:val="center"/>
          </w:tcPr>
          <w:p w14:paraId="5B8BA181">
            <w:pPr>
              <w:pStyle w:val="37"/>
              <w:jc w:val="center"/>
              <w:rPr>
                <w:rFonts w:hint="eastAsia" w:ascii="宋体" w:hAnsi="宋体" w:eastAsia="宋体" w:cs="宋体"/>
                <w:color w:val="auto"/>
                <w:sz w:val="24"/>
              </w:rPr>
            </w:pPr>
          </w:p>
        </w:tc>
        <w:tc>
          <w:tcPr>
            <w:tcW w:w="2694" w:type="dxa"/>
            <w:noWrap w:val="0"/>
            <w:vAlign w:val="center"/>
          </w:tcPr>
          <w:p w14:paraId="772209B4">
            <w:pPr>
              <w:pStyle w:val="37"/>
              <w:jc w:val="center"/>
              <w:rPr>
                <w:rFonts w:hint="eastAsia" w:ascii="宋体" w:hAnsi="宋体" w:eastAsia="宋体" w:cs="宋体"/>
                <w:color w:val="auto"/>
                <w:sz w:val="24"/>
              </w:rPr>
            </w:pPr>
          </w:p>
        </w:tc>
        <w:tc>
          <w:tcPr>
            <w:tcW w:w="1275" w:type="dxa"/>
            <w:noWrap w:val="0"/>
            <w:vAlign w:val="center"/>
          </w:tcPr>
          <w:p w14:paraId="77927EF8">
            <w:pPr>
              <w:pStyle w:val="37"/>
              <w:jc w:val="center"/>
              <w:rPr>
                <w:rFonts w:hint="eastAsia" w:ascii="宋体" w:hAnsi="宋体" w:eastAsia="宋体" w:cs="宋体"/>
                <w:color w:val="auto"/>
                <w:sz w:val="24"/>
              </w:rPr>
            </w:pPr>
          </w:p>
        </w:tc>
      </w:tr>
      <w:tr w14:paraId="2152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F3940B7">
            <w:pPr>
              <w:pStyle w:val="37"/>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927" w:type="dxa"/>
            <w:noWrap w:val="0"/>
            <w:vAlign w:val="center"/>
          </w:tcPr>
          <w:p w14:paraId="298B574D">
            <w:pPr>
              <w:pStyle w:val="37"/>
              <w:jc w:val="center"/>
              <w:rPr>
                <w:rFonts w:hint="eastAsia" w:ascii="宋体" w:hAnsi="宋体" w:eastAsia="宋体" w:cs="宋体"/>
                <w:b/>
                <w:color w:val="auto"/>
                <w:sz w:val="24"/>
                <w:szCs w:val="24"/>
                <w:lang w:val="en-US" w:eastAsia="zh-CN"/>
              </w:rPr>
            </w:pPr>
          </w:p>
        </w:tc>
        <w:tc>
          <w:tcPr>
            <w:tcW w:w="2546" w:type="dxa"/>
            <w:noWrap w:val="0"/>
            <w:vAlign w:val="center"/>
          </w:tcPr>
          <w:p w14:paraId="4F60C896">
            <w:pPr>
              <w:pStyle w:val="37"/>
              <w:jc w:val="center"/>
              <w:rPr>
                <w:rFonts w:hint="eastAsia" w:ascii="宋体" w:hAnsi="宋体" w:eastAsia="宋体" w:cs="宋体"/>
                <w:color w:val="auto"/>
                <w:sz w:val="24"/>
              </w:rPr>
            </w:pPr>
          </w:p>
        </w:tc>
        <w:tc>
          <w:tcPr>
            <w:tcW w:w="2694" w:type="dxa"/>
            <w:noWrap w:val="0"/>
            <w:vAlign w:val="center"/>
          </w:tcPr>
          <w:p w14:paraId="49154B41">
            <w:pPr>
              <w:pStyle w:val="37"/>
              <w:jc w:val="center"/>
              <w:rPr>
                <w:rFonts w:hint="eastAsia" w:ascii="宋体" w:hAnsi="宋体" w:eastAsia="宋体" w:cs="宋体"/>
                <w:color w:val="auto"/>
                <w:sz w:val="24"/>
              </w:rPr>
            </w:pPr>
          </w:p>
        </w:tc>
        <w:tc>
          <w:tcPr>
            <w:tcW w:w="1275" w:type="dxa"/>
            <w:noWrap w:val="0"/>
            <w:vAlign w:val="center"/>
          </w:tcPr>
          <w:p w14:paraId="0E6E91DE">
            <w:pPr>
              <w:pStyle w:val="37"/>
              <w:jc w:val="center"/>
              <w:rPr>
                <w:rFonts w:hint="eastAsia" w:ascii="宋体" w:hAnsi="宋体" w:eastAsia="宋体" w:cs="宋体"/>
                <w:color w:val="auto"/>
                <w:sz w:val="24"/>
              </w:rPr>
            </w:pPr>
          </w:p>
        </w:tc>
      </w:tr>
      <w:tr w14:paraId="502C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CCA7007">
            <w:pPr>
              <w:pStyle w:val="37"/>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927" w:type="dxa"/>
            <w:noWrap w:val="0"/>
            <w:vAlign w:val="center"/>
          </w:tcPr>
          <w:p w14:paraId="53840F7C">
            <w:pPr>
              <w:keepNext w:val="0"/>
              <w:keepLines w:val="0"/>
              <w:pageBreakBefore w:val="0"/>
              <w:widowControl w:val="0"/>
              <w:tabs>
                <w:tab w:val="left" w:pos="540"/>
              </w:tabs>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color w:val="auto"/>
                <w:kern w:val="2"/>
                <w:sz w:val="24"/>
                <w:szCs w:val="24"/>
                <w:lang w:val="en-US" w:eastAsia="zh-CN" w:bidi="ar-SA"/>
              </w:rPr>
            </w:pPr>
          </w:p>
        </w:tc>
        <w:tc>
          <w:tcPr>
            <w:tcW w:w="2546" w:type="dxa"/>
            <w:noWrap w:val="0"/>
            <w:vAlign w:val="center"/>
          </w:tcPr>
          <w:p w14:paraId="29D24D8F">
            <w:pPr>
              <w:pStyle w:val="37"/>
              <w:jc w:val="center"/>
              <w:rPr>
                <w:rFonts w:hint="eastAsia" w:ascii="宋体" w:hAnsi="宋体" w:eastAsia="宋体" w:cs="宋体"/>
                <w:color w:val="auto"/>
                <w:sz w:val="24"/>
              </w:rPr>
            </w:pPr>
          </w:p>
        </w:tc>
        <w:tc>
          <w:tcPr>
            <w:tcW w:w="2694" w:type="dxa"/>
            <w:noWrap w:val="0"/>
            <w:vAlign w:val="center"/>
          </w:tcPr>
          <w:p w14:paraId="4F3932A6">
            <w:pPr>
              <w:pStyle w:val="37"/>
              <w:jc w:val="center"/>
              <w:rPr>
                <w:rFonts w:hint="eastAsia" w:ascii="宋体" w:hAnsi="宋体" w:eastAsia="宋体" w:cs="宋体"/>
                <w:color w:val="auto"/>
                <w:sz w:val="24"/>
              </w:rPr>
            </w:pPr>
          </w:p>
        </w:tc>
        <w:tc>
          <w:tcPr>
            <w:tcW w:w="1275" w:type="dxa"/>
            <w:noWrap w:val="0"/>
            <w:vAlign w:val="center"/>
          </w:tcPr>
          <w:p w14:paraId="0AB359C7">
            <w:pPr>
              <w:pStyle w:val="37"/>
              <w:jc w:val="center"/>
              <w:rPr>
                <w:rFonts w:hint="eastAsia" w:ascii="宋体" w:hAnsi="宋体" w:eastAsia="宋体" w:cs="宋体"/>
                <w:color w:val="auto"/>
                <w:sz w:val="24"/>
              </w:rPr>
            </w:pPr>
          </w:p>
        </w:tc>
      </w:tr>
      <w:tr w14:paraId="57C7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47D8514">
            <w:pPr>
              <w:pStyle w:val="37"/>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927" w:type="dxa"/>
            <w:noWrap w:val="0"/>
            <w:vAlign w:val="center"/>
          </w:tcPr>
          <w:p w14:paraId="7C84D902">
            <w:pPr>
              <w:pStyle w:val="37"/>
              <w:jc w:val="center"/>
              <w:rPr>
                <w:rFonts w:hint="eastAsia" w:ascii="宋体" w:hAnsi="宋体" w:eastAsia="宋体" w:cs="宋体"/>
                <w:b/>
                <w:color w:val="auto"/>
                <w:kern w:val="2"/>
                <w:sz w:val="24"/>
                <w:szCs w:val="24"/>
                <w:lang w:val="en-US" w:eastAsia="zh-CN" w:bidi="ar-SA"/>
              </w:rPr>
            </w:pPr>
          </w:p>
        </w:tc>
        <w:tc>
          <w:tcPr>
            <w:tcW w:w="2546" w:type="dxa"/>
            <w:noWrap w:val="0"/>
            <w:vAlign w:val="center"/>
          </w:tcPr>
          <w:p w14:paraId="06EC3189">
            <w:pPr>
              <w:pStyle w:val="37"/>
              <w:jc w:val="center"/>
              <w:rPr>
                <w:rFonts w:hint="eastAsia" w:ascii="宋体" w:hAnsi="宋体" w:eastAsia="宋体" w:cs="宋体"/>
                <w:color w:val="auto"/>
                <w:sz w:val="24"/>
              </w:rPr>
            </w:pPr>
          </w:p>
        </w:tc>
        <w:tc>
          <w:tcPr>
            <w:tcW w:w="2694" w:type="dxa"/>
            <w:noWrap w:val="0"/>
            <w:vAlign w:val="center"/>
          </w:tcPr>
          <w:p w14:paraId="35F5ACE7">
            <w:pPr>
              <w:pStyle w:val="37"/>
              <w:jc w:val="center"/>
              <w:rPr>
                <w:rFonts w:hint="eastAsia" w:ascii="宋体" w:hAnsi="宋体" w:eastAsia="宋体" w:cs="宋体"/>
                <w:color w:val="auto"/>
                <w:sz w:val="24"/>
              </w:rPr>
            </w:pPr>
          </w:p>
        </w:tc>
        <w:tc>
          <w:tcPr>
            <w:tcW w:w="1275" w:type="dxa"/>
            <w:noWrap w:val="0"/>
            <w:vAlign w:val="center"/>
          </w:tcPr>
          <w:p w14:paraId="65F6598F">
            <w:pPr>
              <w:pStyle w:val="37"/>
              <w:jc w:val="center"/>
              <w:rPr>
                <w:rFonts w:hint="eastAsia" w:ascii="宋体" w:hAnsi="宋体" w:eastAsia="宋体" w:cs="宋体"/>
                <w:color w:val="auto"/>
                <w:sz w:val="24"/>
              </w:rPr>
            </w:pPr>
          </w:p>
        </w:tc>
      </w:tr>
      <w:tr w14:paraId="3811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CDF5F4E">
            <w:pPr>
              <w:pStyle w:val="37"/>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927" w:type="dxa"/>
            <w:noWrap w:val="0"/>
            <w:vAlign w:val="center"/>
          </w:tcPr>
          <w:p w14:paraId="766FF531">
            <w:pPr>
              <w:pStyle w:val="37"/>
              <w:jc w:val="center"/>
              <w:rPr>
                <w:rFonts w:hint="eastAsia" w:ascii="宋体" w:hAnsi="宋体" w:eastAsia="宋体" w:cs="宋体"/>
                <w:b/>
                <w:color w:val="auto"/>
                <w:kern w:val="2"/>
                <w:sz w:val="24"/>
                <w:szCs w:val="24"/>
                <w:lang w:val="en-US" w:eastAsia="zh-CN" w:bidi="ar-SA"/>
              </w:rPr>
            </w:pPr>
          </w:p>
        </w:tc>
        <w:tc>
          <w:tcPr>
            <w:tcW w:w="2546" w:type="dxa"/>
            <w:noWrap w:val="0"/>
            <w:vAlign w:val="center"/>
          </w:tcPr>
          <w:p w14:paraId="7D64DCED">
            <w:pPr>
              <w:pStyle w:val="37"/>
              <w:jc w:val="center"/>
              <w:rPr>
                <w:rFonts w:hint="eastAsia" w:ascii="宋体" w:hAnsi="宋体" w:eastAsia="宋体" w:cs="宋体"/>
                <w:color w:val="auto"/>
                <w:sz w:val="24"/>
              </w:rPr>
            </w:pPr>
          </w:p>
        </w:tc>
        <w:tc>
          <w:tcPr>
            <w:tcW w:w="2694" w:type="dxa"/>
            <w:noWrap w:val="0"/>
            <w:vAlign w:val="center"/>
          </w:tcPr>
          <w:p w14:paraId="723517CF">
            <w:pPr>
              <w:pStyle w:val="37"/>
              <w:jc w:val="center"/>
              <w:rPr>
                <w:rFonts w:hint="eastAsia" w:ascii="宋体" w:hAnsi="宋体" w:eastAsia="宋体" w:cs="宋体"/>
                <w:color w:val="auto"/>
                <w:sz w:val="24"/>
              </w:rPr>
            </w:pPr>
          </w:p>
        </w:tc>
        <w:tc>
          <w:tcPr>
            <w:tcW w:w="1275" w:type="dxa"/>
            <w:noWrap w:val="0"/>
            <w:vAlign w:val="center"/>
          </w:tcPr>
          <w:p w14:paraId="66A1FA81">
            <w:pPr>
              <w:pStyle w:val="37"/>
              <w:jc w:val="center"/>
              <w:rPr>
                <w:rFonts w:hint="eastAsia" w:ascii="宋体" w:hAnsi="宋体" w:eastAsia="宋体" w:cs="宋体"/>
                <w:color w:val="auto"/>
                <w:sz w:val="24"/>
              </w:rPr>
            </w:pPr>
          </w:p>
        </w:tc>
      </w:tr>
      <w:tr w14:paraId="353C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2488F02">
            <w:pPr>
              <w:pStyle w:val="37"/>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927" w:type="dxa"/>
            <w:noWrap w:val="0"/>
            <w:vAlign w:val="center"/>
          </w:tcPr>
          <w:p w14:paraId="46ED131E">
            <w:pPr>
              <w:pStyle w:val="37"/>
              <w:jc w:val="center"/>
              <w:rPr>
                <w:rFonts w:hint="eastAsia" w:ascii="宋体" w:hAnsi="宋体" w:eastAsia="宋体" w:cs="宋体"/>
                <w:b/>
                <w:color w:val="auto"/>
                <w:kern w:val="2"/>
                <w:sz w:val="24"/>
                <w:szCs w:val="24"/>
                <w:lang w:val="en-US" w:eastAsia="zh-CN" w:bidi="ar-SA"/>
              </w:rPr>
            </w:pPr>
          </w:p>
        </w:tc>
        <w:tc>
          <w:tcPr>
            <w:tcW w:w="2546" w:type="dxa"/>
            <w:noWrap w:val="0"/>
            <w:vAlign w:val="center"/>
          </w:tcPr>
          <w:p w14:paraId="342DCF81">
            <w:pPr>
              <w:pStyle w:val="37"/>
              <w:jc w:val="center"/>
              <w:rPr>
                <w:rFonts w:hint="eastAsia" w:ascii="宋体" w:hAnsi="宋体" w:eastAsia="宋体" w:cs="宋体"/>
                <w:color w:val="auto"/>
                <w:sz w:val="24"/>
              </w:rPr>
            </w:pPr>
          </w:p>
        </w:tc>
        <w:tc>
          <w:tcPr>
            <w:tcW w:w="2694" w:type="dxa"/>
            <w:noWrap w:val="0"/>
            <w:vAlign w:val="center"/>
          </w:tcPr>
          <w:p w14:paraId="13590802">
            <w:pPr>
              <w:pStyle w:val="37"/>
              <w:jc w:val="center"/>
              <w:rPr>
                <w:rFonts w:hint="eastAsia" w:ascii="宋体" w:hAnsi="宋体" w:eastAsia="宋体" w:cs="宋体"/>
                <w:color w:val="auto"/>
                <w:sz w:val="24"/>
              </w:rPr>
            </w:pPr>
          </w:p>
        </w:tc>
        <w:tc>
          <w:tcPr>
            <w:tcW w:w="1275" w:type="dxa"/>
            <w:noWrap w:val="0"/>
            <w:vAlign w:val="center"/>
          </w:tcPr>
          <w:p w14:paraId="306F245A">
            <w:pPr>
              <w:pStyle w:val="37"/>
              <w:jc w:val="center"/>
              <w:rPr>
                <w:rFonts w:hint="eastAsia" w:ascii="宋体" w:hAnsi="宋体" w:eastAsia="宋体" w:cs="宋体"/>
                <w:color w:val="auto"/>
                <w:sz w:val="24"/>
              </w:rPr>
            </w:pPr>
          </w:p>
        </w:tc>
      </w:tr>
      <w:tr w14:paraId="5290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3B96E2C">
            <w:pPr>
              <w:pStyle w:val="37"/>
              <w:jc w:val="center"/>
              <w:rPr>
                <w:rFonts w:hint="eastAsia" w:ascii="宋体" w:hAnsi="宋体" w:eastAsia="宋体" w:cs="宋体"/>
                <w:color w:val="auto"/>
                <w:sz w:val="24"/>
                <w:lang w:val="en-US" w:eastAsia="zh-CN"/>
              </w:rPr>
            </w:pPr>
            <w:bookmarkStart w:id="402" w:name="_Toc530551891"/>
            <w:bookmarkStart w:id="403" w:name="_Toc493956067"/>
            <w:r>
              <w:rPr>
                <w:rFonts w:hint="eastAsia" w:ascii="宋体" w:hAnsi="宋体" w:eastAsia="宋体" w:cs="宋体"/>
                <w:color w:val="auto"/>
                <w:sz w:val="24"/>
                <w:lang w:val="en-US" w:eastAsia="zh-CN"/>
              </w:rPr>
              <w:t>7</w:t>
            </w:r>
          </w:p>
        </w:tc>
        <w:tc>
          <w:tcPr>
            <w:tcW w:w="1927" w:type="dxa"/>
            <w:noWrap w:val="0"/>
            <w:vAlign w:val="center"/>
          </w:tcPr>
          <w:p w14:paraId="305B0F4A">
            <w:pPr>
              <w:pStyle w:val="37"/>
              <w:jc w:val="center"/>
              <w:rPr>
                <w:rFonts w:hint="eastAsia" w:ascii="宋体" w:hAnsi="宋体" w:eastAsia="宋体" w:cs="宋体"/>
                <w:b/>
                <w:color w:val="auto"/>
                <w:kern w:val="2"/>
                <w:sz w:val="24"/>
                <w:szCs w:val="24"/>
                <w:lang w:val="en-US" w:eastAsia="zh-CN" w:bidi="ar-SA"/>
              </w:rPr>
            </w:pPr>
          </w:p>
        </w:tc>
        <w:tc>
          <w:tcPr>
            <w:tcW w:w="2546" w:type="dxa"/>
            <w:noWrap w:val="0"/>
            <w:vAlign w:val="center"/>
          </w:tcPr>
          <w:p w14:paraId="59E6A8F3">
            <w:pPr>
              <w:pStyle w:val="37"/>
              <w:jc w:val="center"/>
              <w:rPr>
                <w:rFonts w:hint="eastAsia" w:ascii="宋体" w:hAnsi="宋体" w:eastAsia="宋体" w:cs="宋体"/>
                <w:color w:val="auto"/>
                <w:sz w:val="24"/>
              </w:rPr>
            </w:pPr>
          </w:p>
        </w:tc>
        <w:tc>
          <w:tcPr>
            <w:tcW w:w="2694" w:type="dxa"/>
            <w:noWrap w:val="0"/>
            <w:vAlign w:val="center"/>
          </w:tcPr>
          <w:p w14:paraId="19B4AB0D">
            <w:pPr>
              <w:pStyle w:val="37"/>
              <w:jc w:val="center"/>
              <w:rPr>
                <w:rFonts w:hint="eastAsia" w:ascii="宋体" w:hAnsi="宋体" w:eastAsia="宋体" w:cs="宋体"/>
                <w:color w:val="auto"/>
                <w:sz w:val="24"/>
              </w:rPr>
            </w:pPr>
          </w:p>
        </w:tc>
        <w:tc>
          <w:tcPr>
            <w:tcW w:w="1275" w:type="dxa"/>
            <w:noWrap w:val="0"/>
            <w:vAlign w:val="center"/>
          </w:tcPr>
          <w:p w14:paraId="534C6AD4">
            <w:pPr>
              <w:pStyle w:val="37"/>
              <w:jc w:val="center"/>
              <w:rPr>
                <w:rFonts w:hint="eastAsia" w:ascii="宋体" w:hAnsi="宋体" w:eastAsia="宋体" w:cs="宋体"/>
                <w:color w:val="auto"/>
                <w:sz w:val="24"/>
              </w:rPr>
            </w:pPr>
          </w:p>
        </w:tc>
      </w:tr>
      <w:tr w14:paraId="2DD5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7A253E7">
            <w:pPr>
              <w:pStyle w:val="37"/>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1927" w:type="dxa"/>
            <w:noWrap w:val="0"/>
            <w:vAlign w:val="center"/>
          </w:tcPr>
          <w:p w14:paraId="1872BD83">
            <w:pPr>
              <w:pStyle w:val="37"/>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w:t>
            </w:r>
          </w:p>
        </w:tc>
        <w:tc>
          <w:tcPr>
            <w:tcW w:w="2546" w:type="dxa"/>
            <w:noWrap w:val="0"/>
            <w:vAlign w:val="center"/>
          </w:tcPr>
          <w:p w14:paraId="63543E08">
            <w:pPr>
              <w:pStyle w:val="37"/>
              <w:jc w:val="center"/>
              <w:rPr>
                <w:rFonts w:hint="eastAsia" w:ascii="宋体" w:hAnsi="宋体" w:eastAsia="宋体" w:cs="宋体"/>
                <w:color w:val="auto"/>
                <w:sz w:val="24"/>
              </w:rPr>
            </w:pPr>
          </w:p>
        </w:tc>
        <w:tc>
          <w:tcPr>
            <w:tcW w:w="2694" w:type="dxa"/>
            <w:noWrap w:val="0"/>
            <w:vAlign w:val="center"/>
          </w:tcPr>
          <w:p w14:paraId="4BDC4995">
            <w:pPr>
              <w:pStyle w:val="37"/>
              <w:jc w:val="center"/>
              <w:rPr>
                <w:rFonts w:hint="eastAsia" w:ascii="宋体" w:hAnsi="宋体" w:eastAsia="宋体" w:cs="宋体"/>
                <w:color w:val="auto"/>
                <w:sz w:val="24"/>
              </w:rPr>
            </w:pPr>
          </w:p>
        </w:tc>
        <w:tc>
          <w:tcPr>
            <w:tcW w:w="1275" w:type="dxa"/>
            <w:noWrap w:val="0"/>
            <w:vAlign w:val="center"/>
          </w:tcPr>
          <w:p w14:paraId="152A5842">
            <w:pPr>
              <w:pStyle w:val="37"/>
              <w:jc w:val="center"/>
              <w:rPr>
                <w:rFonts w:hint="eastAsia" w:ascii="宋体" w:hAnsi="宋体" w:eastAsia="宋体" w:cs="宋体"/>
                <w:color w:val="auto"/>
                <w:sz w:val="24"/>
              </w:rPr>
            </w:pPr>
          </w:p>
        </w:tc>
      </w:tr>
    </w:tbl>
    <w:p w14:paraId="18F241F5">
      <w:pPr>
        <w:pStyle w:val="14"/>
        <w:snapToGrid w:val="0"/>
        <w:ind w:left="480" w:hanging="480"/>
        <w:jc w:val="left"/>
        <w:rPr>
          <w:rFonts w:hint="eastAsia" w:ascii="宋体" w:hAnsi="宋体" w:eastAsia="宋体" w:cs="宋体"/>
          <w:color w:val="auto"/>
          <w:sz w:val="24"/>
        </w:rPr>
      </w:pPr>
    </w:p>
    <w:p w14:paraId="52AF768F">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投标人盖章：</w:t>
      </w:r>
      <w:r>
        <w:rPr>
          <w:rFonts w:hint="eastAsia" w:ascii="宋体" w:hAnsi="宋体" w:eastAsia="宋体" w:cs="宋体"/>
          <w:color w:val="auto"/>
          <w:sz w:val="24"/>
          <w:szCs w:val="21"/>
          <w:u w:val="single"/>
        </w:rPr>
        <w:t xml:space="preserve">                </w:t>
      </w:r>
    </w:p>
    <w:p w14:paraId="1CFDC76B">
      <w:pPr>
        <w:spacing w:before="100" w:line="225" w:lineRule="auto"/>
        <w:ind w:left="2724"/>
        <w:outlineLvl w:val="2"/>
        <w:rPr>
          <w:rFonts w:hint="eastAsia" w:ascii="宋体" w:hAnsi="宋体" w:eastAsia="宋体" w:cs="宋体"/>
          <w:b/>
          <w:bCs/>
          <w:spacing w:val="5"/>
          <w:sz w:val="31"/>
          <w:szCs w:val="31"/>
        </w:rPr>
      </w:pPr>
    </w:p>
    <w:p w14:paraId="0BDF57C5">
      <w:pPr>
        <w:spacing w:before="100" w:line="225" w:lineRule="auto"/>
        <w:ind w:left="2724"/>
        <w:outlineLvl w:val="2"/>
        <w:rPr>
          <w:rFonts w:hint="eastAsia" w:ascii="宋体" w:hAnsi="宋体" w:eastAsia="宋体" w:cs="宋体"/>
          <w:b/>
          <w:bCs/>
          <w:spacing w:val="5"/>
          <w:sz w:val="31"/>
          <w:szCs w:val="31"/>
        </w:rPr>
      </w:pPr>
    </w:p>
    <w:p w14:paraId="740919C1">
      <w:pPr>
        <w:spacing w:before="100" w:line="225" w:lineRule="auto"/>
        <w:ind w:left="2724"/>
        <w:outlineLvl w:val="2"/>
        <w:rPr>
          <w:rFonts w:hint="eastAsia" w:ascii="宋体" w:hAnsi="宋体" w:eastAsia="宋体" w:cs="宋体"/>
          <w:b/>
          <w:bCs/>
          <w:spacing w:val="5"/>
          <w:sz w:val="31"/>
          <w:szCs w:val="31"/>
        </w:rPr>
      </w:pPr>
    </w:p>
    <w:p w14:paraId="64B5CD00">
      <w:pPr>
        <w:spacing w:before="100" w:line="225" w:lineRule="auto"/>
        <w:ind w:left="2724"/>
        <w:outlineLvl w:val="2"/>
        <w:rPr>
          <w:rFonts w:hint="eastAsia" w:ascii="宋体" w:hAnsi="宋体" w:eastAsia="宋体" w:cs="宋体"/>
          <w:b/>
          <w:bCs/>
          <w:spacing w:val="5"/>
          <w:sz w:val="31"/>
          <w:szCs w:val="31"/>
        </w:rPr>
      </w:pPr>
    </w:p>
    <w:p w14:paraId="335D4866">
      <w:pPr>
        <w:spacing w:before="100" w:line="225" w:lineRule="auto"/>
        <w:ind w:left="2724"/>
        <w:outlineLvl w:val="2"/>
        <w:rPr>
          <w:rFonts w:hint="eastAsia" w:ascii="宋体" w:hAnsi="宋体" w:eastAsia="宋体" w:cs="宋体"/>
          <w:b/>
          <w:bCs/>
          <w:spacing w:val="5"/>
          <w:sz w:val="31"/>
          <w:szCs w:val="31"/>
        </w:rPr>
      </w:pPr>
    </w:p>
    <w:p w14:paraId="6FE9E461">
      <w:pPr>
        <w:spacing w:before="100" w:line="225" w:lineRule="auto"/>
        <w:ind w:left="2724"/>
        <w:outlineLvl w:val="2"/>
        <w:rPr>
          <w:rFonts w:hint="eastAsia" w:ascii="宋体" w:hAnsi="宋体" w:eastAsia="宋体" w:cs="宋体"/>
          <w:b/>
          <w:bCs/>
          <w:spacing w:val="5"/>
          <w:sz w:val="31"/>
          <w:szCs w:val="31"/>
        </w:rPr>
      </w:pPr>
    </w:p>
    <w:p w14:paraId="5A9FA539">
      <w:pPr>
        <w:spacing w:before="100" w:line="225" w:lineRule="auto"/>
        <w:ind w:left="2724"/>
        <w:outlineLvl w:val="2"/>
        <w:rPr>
          <w:rFonts w:hint="eastAsia" w:ascii="宋体" w:hAnsi="宋体" w:eastAsia="宋体" w:cs="宋体"/>
          <w:b/>
          <w:bCs/>
          <w:spacing w:val="5"/>
          <w:sz w:val="31"/>
          <w:szCs w:val="31"/>
        </w:rPr>
      </w:pPr>
    </w:p>
    <w:p w14:paraId="2F3F6B80">
      <w:pPr>
        <w:spacing w:before="100" w:line="225" w:lineRule="auto"/>
        <w:ind w:left="2724"/>
        <w:outlineLvl w:val="2"/>
        <w:rPr>
          <w:rFonts w:hint="eastAsia" w:ascii="宋体" w:hAnsi="宋体" w:eastAsia="宋体" w:cs="宋体"/>
          <w:b/>
          <w:bCs/>
          <w:spacing w:val="5"/>
          <w:sz w:val="31"/>
          <w:szCs w:val="31"/>
        </w:rPr>
      </w:pPr>
    </w:p>
    <w:p w14:paraId="567FEF9F">
      <w:pPr>
        <w:spacing w:before="100" w:line="225" w:lineRule="auto"/>
        <w:ind w:left="2724"/>
        <w:outlineLvl w:val="2"/>
        <w:rPr>
          <w:rFonts w:hint="eastAsia" w:ascii="宋体" w:hAnsi="宋体" w:eastAsia="宋体" w:cs="宋体"/>
          <w:b/>
          <w:bCs/>
          <w:spacing w:val="5"/>
          <w:sz w:val="31"/>
          <w:szCs w:val="31"/>
        </w:rPr>
      </w:pPr>
    </w:p>
    <w:p w14:paraId="3BD0EEA8">
      <w:pPr>
        <w:spacing w:before="100" w:line="225" w:lineRule="auto"/>
        <w:ind w:left="2724"/>
        <w:outlineLvl w:val="2"/>
        <w:rPr>
          <w:rFonts w:hint="eastAsia" w:ascii="宋体" w:hAnsi="宋体" w:eastAsia="宋体" w:cs="宋体"/>
          <w:b/>
          <w:bCs/>
          <w:spacing w:val="5"/>
          <w:sz w:val="31"/>
          <w:szCs w:val="31"/>
        </w:rPr>
      </w:pPr>
    </w:p>
    <w:p w14:paraId="6D6DFDDD">
      <w:pPr>
        <w:spacing w:before="100" w:line="225" w:lineRule="auto"/>
        <w:ind w:left="2724"/>
        <w:outlineLvl w:val="2"/>
        <w:rPr>
          <w:rFonts w:hint="eastAsia" w:ascii="宋体" w:hAnsi="宋体" w:eastAsia="宋体" w:cs="宋体"/>
          <w:b/>
          <w:bCs/>
          <w:spacing w:val="5"/>
          <w:sz w:val="31"/>
          <w:szCs w:val="31"/>
        </w:rPr>
      </w:pPr>
    </w:p>
    <w:p w14:paraId="625E4766">
      <w:pPr>
        <w:spacing w:before="100" w:line="225" w:lineRule="auto"/>
        <w:ind w:left="2724"/>
        <w:outlineLvl w:val="2"/>
        <w:rPr>
          <w:rFonts w:hint="eastAsia" w:ascii="宋体" w:hAnsi="宋体" w:eastAsia="宋体" w:cs="宋体"/>
          <w:b/>
          <w:bCs/>
          <w:spacing w:val="5"/>
          <w:sz w:val="31"/>
          <w:szCs w:val="31"/>
        </w:rPr>
      </w:pPr>
    </w:p>
    <w:p w14:paraId="28D9DE5C">
      <w:pPr>
        <w:spacing w:before="100" w:line="225" w:lineRule="auto"/>
        <w:outlineLvl w:val="2"/>
        <w:rPr>
          <w:rFonts w:hint="eastAsia" w:ascii="宋体" w:hAnsi="宋体" w:eastAsia="宋体" w:cs="宋体"/>
          <w:b/>
          <w:bCs/>
          <w:spacing w:val="5"/>
          <w:sz w:val="31"/>
          <w:szCs w:val="31"/>
        </w:rPr>
      </w:pPr>
      <w:bookmarkStart w:id="404" w:name="_Toc18723"/>
      <w:bookmarkStart w:id="405" w:name="_Toc2501"/>
      <w:r>
        <w:rPr>
          <w:rFonts w:hint="eastAsia" w:ascii="宋体" w:hAnsi="宋体" w:eastAsia="宋体" w:cs="宋体"/>
          <w:b/>
          <w:bCs/>
          <w:color w:val="auto"/>
          <w:sz w:val="24"/>
          <w:szCs w:val="24"/>
          <w:lang w:bidi="ar-SA"/>
        </w:rPr>
        <w:t>2.</w:t>
      </w:r>
      <w:r>
        <w:rPr>
          <w:rFonts w:hint="eastAsia" w:ascii="宋体" w:hAnsi="宋体" w:eastAsia="宋体" w:cs="宋体"/>
          <w:b/>
          <w:bCs/>
          <w:color w:val="auto"/>
          <w:sz w:val="24"/>
          <w:szCs w:val="24"/>
          <w:lang w:val="en-US" w:eastAsia="zh-CN" w:bidi="ar-SA"/>
        </w:rPr>
        <w:t xml:space="preserve">5 </w:t>
      </w:r>
      <w:r>
        <w:rPr>
          <w:rFonts w:hint="eastAsia" w:ascii="宋体" w:hAnsi="宋体" w:eastAsia="宋体" w:cs="宋体"/>
          <w:b/>
          <w:bCs/>
          <w:color w:val="auto"/>
          <w:sz w:val="24"/>
          <w:szCs w:val="24"/>
          <w:lang w:bidi="ar-SA"/>
        </w:rPr>
        <w:t>投标产品技术指标偏离表</w:t>
      </w:r>
      <w:r>
        <w:rPr>
          <w:rFonts w:hint="eastAsia" w:ascii="宋体" w:hAnsi="宋体" w:eastAsia="宋体" w:cs="宋体"/>
          <w:b/>
          <w:bCs/>
          <w:color w:val="auto"/>
          <w:sz w:val="24"/>
          <w:szCs w:val="24"/>
          <w:lang w:val="en-US" w:eastAsia="zh-CN" w:bidi="ar-SA"/>
        </w:rPr>
        <w:t>格式</w:t>
      </w:r>
      <w:bookmarkEnd w:id="404"/>
      <w:bookmarkEnd w:id="405"/>
      <w:r>
        <w:rPr>
          <w:rFonts w:hint="eastAsia" w:ascii="宋体" w:hAnsi="宋体" w:eastAsia="宋体" w:cs="宋体"/>
          <w:b/>
          <w:bCs/>
          <w:color w:val="auto"/>
          <w:sz w:val="24"/>
          <w:szCs w:val="24"/>
          <w:lang w:val="en-US" w:eastAsia="zh-CN" w:bidi="ar-SA"/>
        </w:rPr>
        <w:t xml:space="preserve">   </w:t>
      </w:r>
      <w:r>
        <w:rPr>
          <w:rFonts w:hint="eastAsia" w:ascii="宋体" w:hAnsi="宋体" w:eastAsia="宋体" w:cs="宋体"/>
          <w:color w:val="auto"/>
          <w:sz w:val="24"/>
          <w:szCs w:val="24"/>
          <w:lang w:val="en-US" w:eastAsia="zh-CN"/>
        </w:rPr>
        <w:t xml:space="preserve">           </w:t>
      </w:r>
    </w:p>
    <w:p w14:paraId="65DD303D">
      <w:pPr>
        <w:spacing w:before="100" w:line="225" w:lineRule="auto"/>
        <w:jc w:val="center"/>
        <w:outlineLvl w:val="2"/>
        <w:rPr>
          <w:rFonts w:hint="eastAsia" w:ascii="宋体" w:hAnsi="宋体" w:eastAsia="宋体" w:cs="宋体"/>
          <w:b/>
          <w:bCs/>
          <w:spacing w:val="5"/>
          <w:sz w:val="31"/>
          <w:szCs w:val="31"/>
        </w:rPr>
      </w:pPr>
    </w:p>
    <w:p w14:paraId="4EB54836">
      <w:pPr>
        <w:spacing w:before="100" w:line="225" w:lineRule="auto"/>
        <w:jc w:val="center"/>
        <w:outlineLvl w:val="2"/>
        <w:rPr>
          <w:rFonts w:hint="eastAsia" w:ascii="宋体" w:hAnsi="宋体" w:eastAsia="宋体" w:cs="宋体"/>
          <w:sz w:val="31"/>
          <w:szCs w:val="31"/>
        </w:rPr>
      </w:pPr>
      <w:bookmarkStart w:id="406" w:name="_Toc1362"/>
      <w:bookmarkStart w:id="407" w:name="_Toc23140"/>
      <w:r>
        <w:rPr>
          <w:rFonts w:hint="eastAsia" w:ascii="宋体" w:hAnsi="宋体" w:eastAsia="宋体" w:cs="宋体"/>
          <w:b/>
          <w:bCs/>
          <w:spacing w:val="5"/>
          <w:sz w:val="31"/>
          <w:szCs w:val="31"/>
        </w:rPr>
        <w:t>投标产品技术指标偏离表</w:t>
      </w:r>
      <w:bookmarkEnd w:id="406"/>
      <w:bookmarkEnd w:id="407"/>
    </w:p>
    <w:p w14:paraId="68C1F2D6">
      <w:pPr>
        <w:spacing w:before="195"/>
        <w:rPr>
          <w:rFonts w:hint="eastAsia" w:ascii="宋体" w:hAnsi="宋体" w:eastAsia="宋体" w:cs="宋体"/>
        </w:rPr>
      </w:pPr>
    </w:p>
    <w:tbl>
      <w:tblPr>
        <w:tblStyle w:val="38"/>
        <w:tblW w:w="9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709"/>
        <w:gridCol w:w="1915"/>
        <w:gridCol w:w="2191"/>
        <w:gridCol w:w="1913"/>
        <w:gridCol w:w="912"/>
      </w:tblGrid>
      <w:tr w14:paraId="393A5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780" w:type="dxa"/>
            <w:noWrap w:val="0"/>
            <w:vAlign w:val="center"/>
          </w:tcPr>
          <w:p w14:paraId="294DC334">
            <w:pPr>
              <w:pStyle w:val="37"/>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709" w:type="dxa"/>
            <w:noWrap w:val="0"/>
            <w:vAlign w:val="center"/>
          </w:tcPr>
          <w:p w14:paraId="171A3089">
            <w:pPr>
              <w:pStyle w:val="37"/>
              <w:jc w:val="center"/>
              <w:rPr>
                <w:rFonts w:hint="eastAsia" w:ascii="宋体" w:hAnsi="宋体" w:eastAsia="宋体" w:cs="宋体"/>
                <w:color w:val="auto"/>
                <w:sz w:val="24"/>
              </w:rPr>
            </w:pPr>
            <w:r>
              <w:rPr>
                <w:rFonts w:hint="eastAsia" w:ascii="宋体" w:hAnsi="宋体" w:eastAsia="宋体" w:cs="宋体"/>
                <w:color w:val="auto"/>
                <w:sz w:val="24"/>
              </w:rPr>
              <w:t>投标产品名称</w:t>
            </w:r>
          </w:p>
        </w:tc>
        <w:tc>
          <w:tcPr>
            <w:tcW w:w="1915" w:type="dxa"/>
            <w:noWrap w:val="0"/>
            <w:vAlign w:val="center"/>
          </w:tcPr>
          <w:p w14:paraId="59B5B215">
            <w:pPr>
              <w:pStyle w:val="37"/>
              <w:jc w:val="center"/>
              <w:rPr>
                <w:rFonts w:hint="eastAsia" w:ascii="宋体" w:hAnsi="宋体" w:eastAsia="宋体" w:cs="宋体"/>
                <w:color w:val="auto"/>
                <w:sz w:val="24"/>
              </w:rPr>
            </w:pPr>
            <w:r>
              <w:rPr>
                <w:rFonts w:hint="eastAsia" w:ascii="宋体" w:hAnsi="宋体" w:eastAsia="宋体" w:cs="宋体"/>
                <w:color w:val="auto"/>
                <w:sz w:val="24"/>
              </w:rPr>
              <w:t>采购需求技术指标</w:t>
            </w:r>
          </w:p>
        </w:tc>
        <w:tc>
          <w:tcPr>
            <w:tcW w:w="2191" w:type="dxa"/>
            <w:noWrap w:val="0"/>
            <w:vAlign w:val="center"/>
          </w:tcPr>
          <w:p w14:paraId="5DECBD09">
            <w:pPr>
              <w:pStyle w:val="37"/>
              <w:jc w:val="center"/>
              <w:rPr>
                <w:rFonts w:hint="eastAsia" w:ascii="宋体" w:hAnsi="宋体" w:eastAsia="宋体" w:cs="宋体"/>
                <w:color w:val="auto"/>
                <w:sz w:val="24"/>
              </w:rPr>
            </w:pPr>
            <w:r>
              <w:rPr>
                <w:rFonts w:hint="eastAsia" w:ascii="宋体" w:hAnsi="宋体" w:eastAsia="宋体" w:cs="宋体"/>
                <w:color w:val="auto"/>
                <w:sz w:val="24"/>
              </w:rPr>
              <w:t>投标产品实际技术指标</w:t>
            </w:r>
          </w:p>
        </w:tc>
        <w:tc>
          <w:tcPr>
            <w:tcW w:w="1913" w:type="dxa"/>
            <w:noWrap w:val="0"/>
            <w:vAlign w:val="center"/>
          </w:tcPr>
          <w:p w14:paraId="501CF5EC">
            <w:pPr>
              <w:pStyle w:val="37"/>
              <w:jc w:val="center"/>
              <w:rPr>
                <w:rFonts w:hint="eastAsia" w:ascii="宋体" w:hAnsi="宋体" w:eastAsia="宋体" w:cs="宋体"/>
                <w:color w:val="auto"/>
                <w:sz w:val="24"/>
              </w:rPr>
            </w:pPr>
            <w:r>
              <w:rPr>
                <w:rFonts w:hint="eastAsia" w:ascii="宋体" w:hAnsi="宋体" w:eastAsia="宋体" w:cs="宋体"/>
                <w:color w:val="auto"/>
                <w:sz w:val="24"/>
              </w:rPr>
              <w:t>偏离情况详细说明</w:t>
            </w:r>
          </w:p>
        </w:tc>
        <w:tc>
          <w:tcPr>
            <w:tcW w:w="912" w:type="dxa"/>
            <w:noWrap w:val="0"/>
            <w:vAlign w:val="center"/>
          </w:tcPr>
          <w:p w14:paraId="0BA5433D">
            <w:pPr>
              <w:pStyle w:val="37"/>
              <w:jc w:val="center"/>
              <w:rPr>
                <w:rFonts w:hint="eastAsia" w:ascii="宋体" w:hAnsi="宋体" w:eastAsia="宋体" w:cs="宋体"/>
                <w:color w:val="auto"/>
                <w:sz w:val="24"/>
              </w:rPr>
            </w:pPr>
          </w:p>
          <w:p w14:paraId="439B3127">
            <w:pPr>
              <w:pStyle w:val="37"/>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1EE6B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80" w:type="dxa"/>
            <w:noWrap w:val="0"/>
            <w:vAlign w:val="top"/>
          </w:tcPr>
          <w:p w14:paraId="2A8CFDE6">
            <w:pPr>
              <w:pStyle w:val="39"/>
              <w:spacing w:before="139" w:line="184" w:lineRule="auto"/>
              <w:ind w:left="353"/>
              <w:rPr>
                <w:rFonts w:hint="eastAsia" w:ascii="宋体" w:hAnsi="宋体" w:eastAsia="宋体" w:cs="宋体"/>
              </w:rPr>
            </w:pPr>
            <w:r>
              <w:rPr>
                <w:rFonts w:hint="eastAsia" w:ascii="宋体" w:hAnsi="宋体" w:eastAsia="宋体" w:cs="宋体"/>
              </w:rPr>
              <w:t>1</w:t>
            </w:r>
          </w:p>
        </w:tc>
        <w:tc>
          <w:tcPr>
            <w:tcW w:w="1709" w:type="dxa"/>
            <w:noWrap w:val="0"/>
            <w:vAlign w:val="top"/>
          </w:tcPr>
          <w:p w14:paraId="1F8D6676">
            <w:pPr>
              <w:rPr>
                <w:rFonts w:hint="eastAsia" w:ascii="宋体" w:hAnsi="宋体" w:eastAsia="宋体" w:cs="宋体"/>
                <w:sz w:val="21"/>
              </w:rPr>
            </w:pPr>
          </w:p>
        </w:tc>
        <w:tc>
          <w:tcPr>
            <w:tcW w:w="1915" w:type="dxa"/>
            <w:noWrap w:val="0"/>
            <w:vAlign w:val="top"/>
          </w:tcPr>
          <w:p w14:paraId="55DC1E86">
            <w:pPr>
              <w:rPr>
                <w:rFonts w:hint="eastAsia" w:ascii="宋体" w:hAnsi="宋体" w:eastAsia="宋体" w:cs="宋体"/>
                <w:sz w:val="21"/>
              </w:rPr>
            </w:pPr>
          </w:p>
        </w:tc>
        <w:tc>
          <w:tcPr>
            <w:tcW w:w="2191" w:type="dxa"/>
            <w:noWrap w:val="0"/>
            <w:vAlign w:val="top"/>
          </w:tcPr>
          <w:p w14:paraId="47FF990B">
            <w:pPr>
              <w:rPr>
                <w:rFonts w:hint="eastAsia" w:ascii="宋体" w:hAnsi="宋体" w:eastAsia="宋体" w:cs="宋体"/>
                <w:sz w:val="21"/>
              </w:rPr>
            </w:pPr>
          </w:p>
        </w:tc>
        <w:tc>
          <w:tcPr>
            <w:tcW w:w="1913" w:type="dxa"/>
            <w:noWrap w:val="0"/>
            <w:vAlign w:val="top"/>
          </w:tcPr>
          <w:p w14:paraId="3DCB7A10">
            <w:pPr>
              <w:rPr>
                <w:rFonts w:hint="eastAsia" w:ascii="宋体" w:hAnsi="宋体" w:eastAsia="宋体" w:cs="宋体"/>
                <w:sz w:val="21"/>
              </w:rPr>
            </w:pPr>
          </w:p>
        </w:tc>
        <w:tc>
          <w:tcPr>
            <w:tcW w:w="912" w:type="dxa"/>
            <w:noWrap w:val="0"/>
            <w:vAlign w:val="top"/>
          </w:tcPr>
          <w:p w14:paraId="6683E4FB">
            <w:pPr>
              <w:rPr>
                <w:rFonts w:hint="eastAsia" w:ascii="宋体" w:hAnsi="宋体" w:eastAsia="宋体" w:cs="宋体"/>
                <w:sz w:val="21"/>
              </w:rPr>
            </w:pPr>
          </w:p>
        </w:tc>
      </w:tr>
      <w:tr w14:paraId="5FFED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80" w:type="dxa"/>
            <w:noWrap w:val="0"/>
            <w:vAlign w:val="top"/>
          </w:tcPr>
          <w:p w14:paraId="7C966EA8">
            <w:pPr>
              <w:pStyle w:val="39"/>
              <w:spacing w:before="141" w:line="183" w:lineRule="auto"/>
              <w:ind w:left="339"/>
              <w:rPr>
                <w:rFonts w:hint="eastAsia" w:ascii="宋体" w:hAnsi="宋体" w:eastAsia="宋体" w:cs="宋体"/>
              </w:rPr>
            </w:pPr>
            <w:r>
              <w:rPr>
                <w:rFonts w:hint="eastAsia" w:ascii="宋体" w:hAnsi="宋体" w:eastAsia="宋体" w:cs="宋体"/>
              </w:rPr>
              <w:t>2</w:t>
            </w:r>
          </w:p>
        </w:tc>
        <w:tc>
          <w:tcPr>
            <w:tcW w:w="1709" w:type="dxa"/>
            <w:noWrap w:val="0"/>
            <w:vAlign w:val="top"/>
          </w:tcPr>
          <w:p w14:paraId="6C4F40A3">
            <w:pPr>
              <w:rPr>
                <w:rFonts w:hint="eastAsia" w:ascii="宋体" w:hAnsi="宋体" w:eastAsia="宋体" w:cs="宋体"/>
                <w:sz w:val="21"/>
              </w:rPr>
            </w:pPr>
          </w:p>
        </w:tc>
        <w:tc>
          <w:tcPr>
            <w:tcW w:w="1915" w:type="dxa"/>
            <w:noWrap w:val="0"/>
            <w:vAlign w:val="top"/>
          </w:tcPr>
          <w:p w14:paraId="39EA8F24">
            <w:pPr>
              <w:rPr>
                <w:rFonts w:hint="eastAsia" w:ascii="宋体" w:hAnsi="宋体" w:eastAsia="宋体" w:cs="宋体"/>
                <w:sz w:val="21"/>
              </w:rPr>
            </w:pPr>
          </w:p>
        </w:tc>
        <w:tc>
          <w:tcPr>
            <w:tcW w:w="2191" w:type="dxa"/>
            <w:noWrap w:val="0"/>
            <w:vAlign w:val="top"/>
          </w:tcPr>
          <w:p w14:paraId="33F5A6D7">
            <w:pPr>
              <w:rPr>
                <w:rFonts w:hint="eastAsia" w:ascii="宋体" w:hAnsi="宋体" w:eastAsia="宋体" w:cs="宋体"/>
                <w:sz w:val="21"/>
              </w:rPr>
            </w:pPr>
          </w:p>
        </w:tc>
        <w:tc>
          <w:tcPr>
            <w:tcW w:w="1913" w:type="dxa"/>
            <w:noWrap w:val="0"/>
            <w:vAlign w:val="top"/>
          </w:tcPr>
          <w:p w14:paraId="05BD1B17">
            <w:pPr>
              <w:rPr>
                <w:rFonts w:hint="eastAsia" w:ascii="宋体" w:hAnsi="宋体" w:eastAsia="宋体" w:cs="宋体"/>
                <w:sz w:val="21"/>
              </w:rPr>
            </w:pPr>
          </w:p>
        </w:tc>
        <w:tc>
          <w:tcPr>
            <w:tcW w:w="912" w:type="dxa"/>
            <w:noWrap w:val="0"/>
            <w:vAlign w:val="top"/>
          </w:tcPr>
          <w:p w14:paraId="1621C20F">
            <w:pPr>
              <w:rPr>
                <w:rFonts w:hint="eastAsia" w:ascii="宋体" w:hAnsi="宋体" w:eastAsia="宋体" w:cs="宋体"/>
                <w:sz w:val="21"/>
              </w:rPr>
            </w:pPr>
          </w:p>
        </w:tc>
      </w:tr>
      <w:tr w14:paraId="633E2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80" w:type="dxa"/>
            <w:noWrap w:val="0"/>
            <w:vAlign w:val="top"/>
          </w:tcPr>
          <w:p w14:paraId="4E527B42">
            <w:pPr>
              <w:pStyle w:val="39"/>
              <w:spacing w:before="109" w:line="341" w:lineRule="exact"/>
              <w:ind w:left="291"/>
              <w:rPr>
                <w:rFonts w:hint="eastAsia" w:ascii="宋体" w:hAnsi="宋体" w:eastAsia="宋体" w:cs="宋体"/>
              </w:rPr>
            </w:pPr>
            <w:r>
              <w:rPr>
                <w:rFonts w:hint="eastAsia" w:ascii="宋体" w:hAnsi="宋体" w:eastAsia="宋体" w:cs="宋体"/>
                <w:position w:val="2"/>
              </w:rPr>
              <w:t>…</w:t>
            </w:r>
          </w:p>
        </w:tc>
        <w:tc>
          <w:tcPr>
            <w:tcW w:w="1709" w:type="dxa"/>
            <w:noWrap w:val="0"/>
            <w:vAlign w:val="top"/>
          </w:tcPr>
          <w:p w14:paraId="67705FCB">
            <w:pPr>
              <w:pStyle w:val="39"/>
              <w:spacing w:before="109" w:line="341" w:lineRule="exact"/>
              <w:ind w:left="807"/>
              <w:rPr>
                <w:rFonts w:hint="eastAsia" w:ascii="宋体" w:hAnsi="宋体" w:eastAsia="宋体" w:cs="宋体"/>
              </w:rPr>
            </w:pPr>
            <w:r>
              <w:rPr>
                <w:rFonts w:hint="eastAsia" w:ascii="宋体" w:hAnsi="宋体" w:eastAsia="宋体" w:cs="宋体"/>
                <w:position w:val="2"/>
              </w:rPr>
              <w:t>…</w:t>
            </w:r>
          </w:p>
        </w:tc>
        <w:tc>
          <w:tcPr>
            <w:tcW w:w="1915" w:type="dxa"/>
            <w:noWrap w:val="0"/>
            <w:vAlign w:val="top"/>
          </w:tcPr>
          <w:p w14:paraId="0D1A7667">
            <w:pPr>
              <w:pStyle w:val="39"/>
              <w:spacing w:before="109" w:line="341" w:lineRule="exact"/>
              <w:ind w:left="807"/>
              <w:rPr>
                <w:rFonts w:hint="eastAsia" w:ascii="宋体" w:hAnsi="宋体" w:eastAsia="宋体" w:cs="宋体"/>
              </w:rPr>
            </w:pPr>
            <w:r>
              <w:rPr>
                <w:rFonts w:hint="eastAsia" w:ascii="宋体" w:hAnsi="宋体" w:eastAsia="宋体" w:cs="宋体"/>
                <w:position w:val="2"/>
              </w:rPr>
              <w:t>…</w:t>
            </w:r>
          </w:p>
        </w:tc>
        <w:tc>
          <w:tcPr>
            <w:tcW w:w="2191" w:type="dxa"/>
            <w:noWrap w:val="0"/>
            <w:vAlign w:val="top"/>
          </w:tcPr>
          <w:p w14:paraId="456109DA">
            <w:pPr>
              <w:pStyle w:val="39"/>
              <w:spacing w:before="109" w:line="341" w:lineRule="exact"/>
              <w:ind w:left="807"/>
              <w:rPr>
                <w:rFonts w:hint="eastAsia" w:ascii="宋体" w:hAnsi="宋体" w:eastAsia="宋体" w:cs="宋体"/>
              </w:rPr>
            </w:pPr>
            <w:r>
              <w:rPr>
                <w:rFonts w:hint="eastAsia" w:ascii="宋体" w:hAnsi="宋体" w:eastAsia="宋体" w:cs="宋体"/>
                <w:position w:val="2"/>
              </w:rPr>
              <w:t>…</w:t>
            </w:r>
          </w:p>
        </w:tc>
        <w:tc>
          <w:tcPr>
            <w:tcW w:w="1913" w:type="dxa"/>
            <w:noWrap w:val="0"/>
            <w:vAlign w:val="top"/>
          </w:tcPr>
          <w:p w14:paraId="0164EF18">
            <w:pPr>
              <w:pStyle w:val="39"/>
              <w:spacing w:before="109" w:line="341" w:lineRule="exact"/>
              <w:ind w:left="809"/>
              <w:rPr>
                <w:rFonts w:hint="eastAsia" w:ascii="宋体" w:hAnsi="宋体" w:eastAsia="宋体" w:cs="宋体"/>
              </w:rPr>
            </w:pPr>
            <w:r>
              <w:rPr>
                <w:rFonts w:hint="eastAsia" w:ascii="宋体" w:hAnsi="宋体" w:eastAsia="宋体" w:cs="宋体"/>
                <w:position w:val="2"/>
              </w:rPr>
              <w:t>…</w:t>
            </w:r>
          </w:p>
        </w:tc>
        <w:tc>
          <w:tcPr>
            <w:tcW w:w="912" w:type="dxa"/>
            <w:noWrap w:val="0"/>
            <w:vAlign w:val="top"/>
          </w:tcPr>
          <w:p w14:paraId="2A7DB65C">
            <w:pPr>
              <w:pStyle w:val="39"/>
              <w:spacing w:before="109" w:line="341" w:lineRule="exact"/>
              <w:ind w:left="596"/>
              <w:rPr>
                <w:rFonts w:hint="eastAsia" w:ascii="宋体" w:hAnsi="宋体" w:eastAsia="宋体" w:cs="宋体"/>
              </w:rPr>
            </w:pPr>
            <w:r>
              <w:rPr>
                <w:rFonts w:hint="eastAsia" w:ascii="宋体" w:hAnsi="宋体" w:eastAsia="宋体" w:cs="宋体"/>
                <w:position w:val="2"/>
              </w:rPr>
              <w:t>…</w:t>
            </w:r>
          </w:p>
        </w:tc>
      </w:tr>
    </w:tbl>
    <w:p w14:paraId="36B43D8D">
      <w:pPr>
        <w:spacing w:before="35" w:line="224" w:lineRule="auto"/>
        <w:ind w:left="209"/>
        <w:rPr>
          <w:rFonts w:hint="eastAsia" w:ascii="宋体" w:hAnsi="宋体" w:eastAsia="宋体" w:cs="宋体"/>
          <w:sz w:val="24"/>
          <w:szCs w:val="24"/>
        </w:rPr>
      </w:pPr>
      <w:r>
        <w:rPr>
          <w:rFonts w:hint="eastAsia" w:ascii="宋体" w:hAnsi="宋体" w:eastAsia="宋体" w:cs="宋体"/>
          <w:spacing w:val="-5"/>
          <w:sz w:val="24"/>
          <w:szCs w:val="24"/>
        </w:rPr>
        <w:t>注：</w:t>
      </w:r>
    </w:p>
    <w:p w14:paraId="463B8EBC">
      <w:pPr>
        <w:spacing w:before="176" w:line="346" w:lineRule="auto"/>
        <w:ind w:left="226" w:right="646" w:hanging="19"/>
        <w:rPr>
          <w:rFonts w:hint="eastAsia" w:ascii="宋体" w:hAnsi="宋体" w:eastAsia="宋体" w:cs="宋体"/>
          <w:sz w:val="24"/>
          <w:szCs w:val="24"/>
        </w:rPr>
      </w:pPr>
      <w:r>
        <w:rPr>
          <w:rFonts w:hint="eastAsia" w:ascii="宋体" w:hAnsi="宋体" w:eastAsia="宋体" w:cs="宋体"/>
          <w:spacing w:val="-2"/>
          <w:sz w:val="24"/>
          <w:szCs w:val="24"/>
        </w:rPr>
        <w:t>请各供应商参照采购需求，根据投标产品的实际技术指标真实、认真的填写本表：</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1.“投标产品名称</w:t>
      </w:r>
      <w:r>
        <w:rPr>
          <w:rFonts w:hint="eastAsia" w:ascii="宋体" w:hAnsi="宋体" w:eastAsia="宋体" w:cs="宋体"/>
          <w:spacing w:val="-83"/>
          <w:sz w:val="24"/>
          <w:szCs w:val="24"/>
        </w:rPr>
        <w:t xml:space="preserve"> </w:t>
      </w:r>
      <w:r>
        <w:rPr>
          <w:rFonts w:hint="eastAsia" w:ascii="宋体" w:hAnsi="宋体" w:eastAsia="宋体" w:cs="宋体"/>
          <w:spacing w:val="-3"/>
          <w:sz w:val="24"/>
          <w:szCs w:val="24"/>
        </w:rPr>
        <w:t>”应与采购需求的内容一致；</w:t>
      </w:r>
    </w:p>
    <w:p w14:paraId="188BECD1">
      <w:pPr>
        <w:spacing w:before="32" w:line="219" w:lineRule="auto"/>
        <w:ind w:left="212"/>
        <w:rPr>
          <w:rFonts w:hint="eastAsia" w:ascii="宋体" w:hAnsi="宋体" w:eastAsia="宋体" w:cs="宋体"/>
          <w:sz w:val="24"/>
          <w:szCs w:val="24"/>
        </w:rPr>
      </w:pPr>
      <w:r>
        <w:rPr>
          <w:rFonts w:hint="eastAsia" w:ascii="宋体" w:hAnsi="宋体" w:eastAsia="宋体" w:cs="宋体"/>
          <w:spacing w:val="-2"/>
          <w:sz w:val="24"/>
          <w:szCs w:val="24"/>
        </w:rPr>
        <w:t>2.“采购需求技术指标</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”应与采购需求的内容一致；</w:t>
      </w:r>
    </w:p>
    <w:p w14:paraId="2349F0A1">
      <w:pPr>
        <w:spacing w:before="184" w:line="345" w:lineRule="auto"/>
        <w:ind w:left="230" w:right="199" w:hanging="17"/>
        <w:rPr>
          <w:rFonts w:hint="eastAsia" w:ascii="宋体" w:hAnsi="宋体" w:eastAsia="宋体" w:cs="宋体"/>
          <w:sz w:val="24"/>
          <w:szCs w:val="24"/>
        </w:rPr>
      </w:pPr>
      <w:r>
        <w:rPr>
          <w:rFonts w:hint="eastAsia" w:ascii="宋体" w:hAnsi="宋体" w:eastAsia="宋体" w:cs="宋体"/>
          <w:spacing w:val="-4"/>
          <w:sz w:val="24"/>
          <w:szCs w:val="24"/>
        </w:rPr>
        <w:t>3.“投标产品实际技术指标</w:t>
      </w:r>
      <w:r>
        <w:rPr>
          <w:rFonts w:hint="eastAsia" w:ascii="宋体" w:hAnsi="宋体" w:eastAsia="宋体" w:cs="宋体"/>
          <w:spacing w:val="-73"/>
          <w:sz w:val="24"/>
          <w:szCs w:val="24"/>
        </w:rPr>
        <w:t xml:space="preserve"> </w:t>
      </w:r>
      <w:r>
        <w:rPr>
          <w:rFonts w:hint="eastAsia" w:ascii="宋体" w:hAnsi="宋体" w:eastAsia="宋体" w:cs="宋体"/>
          <w:spacing w:val="-4"/>
          <w:sz w:val="24"/>
          <w:szCs w:val="24"/>
        </w:rPr>
        <w:t>”应注明投标产品的详细技术指标、参数等，并提供相应证</w:t>
      </w:r>
      <w:r>
        <w:rPr>
          <w:rFonts w:hint="eastAsia" w:ascii="宋体" w:hAnsi="宋体" w:eastAsia="宋体" w:cs="宋体"/>
          <w:sz w:val="24"/>
          <w:szCs w:val="24"/>
        </w:rPr>
        <w:t xml:space="preserve"> </w:t>
      </w:r>
      <w:r>
        <w:rPr>
          <w:rFonts w:hint="eastAsia" w:ascii="宋体" w:hAnsi="宋体" w:eastAsia="宋体" w:cs="宋体"/>
          <w:spacing w:val="-8"/>
          <w:sz w:val="24"/>
          <w:szCs w:val="24"/>
        </w:rPr>
        <w:t>明资料；</w:t>
      </w:r>
    </w:p>
    <w:p w14:paraId="05D432E1">
      <w:pPr>
        <w:spacing w:before="38" w:line="344" w:lineRule="auto"/>
        <w:ind w:left="213" w:right="406" w:hanging="5"/>
        <w:rPr>
          <w:rFonts w:hint="eastAsia" w:ascii="宋体" w:hAnsi="宋体" w:eastAsia="宋体" w:cs="宋体"/>
          <w:sz w:val="24"/>
          <w:szCs w:val="24"/>
        </w:rPr>
      </w:pPr>
      <w:r>
        <w:rPr>
          <w:rFonts w:hint="eastAsia" w:ascii="宋体" w:hAnsi="宋体" w:eastAsia="宋体" w:cs="宋体"/>
          <w:spacing w:val="-3"/>
          <w:sz w:val="24"/>
          <w:szCs w:val="24"/>
        </w:rPr>
        <w:t>4.“偏离情况详细说明</w:t>
      </w:r>
      <w:r>
        <w:rPr>
          <w:rFonts w:hint="eastAsia" w:ascii="宋体" w:hAnsi="宋体" w:eastAsia="宋体" w:cs="宋体"/>
          <w:spacing w:val="-77"/>
          <w:sz w:val="24"/>
          <w:szCs w:val="24"/>
        </w:rPr>
        <w:t xml:space="preserve"> </w:t>
      </w:r>
      <w:r>
        <w:rPr>
          <w:rFonts w:hint="eastAsia" w:ascii="宋体" w:hAnsi="宋体" w:eastAsia="宋体" w:cs="宋体"/>
          <w:spacing w:val="-3"/>
          <w:sz w:val="24"/>
          <w:szCs w:val="24"/>
        </w:rPr>
        <w:t>”应注明详细的偏离技术指标及说明，并提供相应证明资料；</w:t>
      </w:r>
      <w:r>
        <w:rPr>
          <w:rFonts w:hint="eastAsia" w:ascii="宋体" w:hAnsi="宋体" w:eastAsia="宋体" w:cs="宋体"/>
          <w:sz w:val="24"/>
          <w:szCs w:val="24"/>
        </w:rPr>
        <w:t xml:space="preserve"> </w:t>
      </w:r>
      <w:r>
        <w:rPr>
          <w:rFonts w:hint="eastAsia" w:ascii="宋体" w:hAnsi="宋体" w:eastAsia="宋体" w:cs="宋体"/>
          <w:spacing w:val="-3"/>
          <w:sz w:val="24"/>
          <w:szCs w:val="24"/>
        </w:rPr>
        <w:t>5.“备注</w:t>
      </w:r>
      <w:r>
        <w:rPr>
          <w:rFonts w:hint="eastAsia" w:ascii="宋体" w:hAnsi="宋体" w:eastAsia="宋体" w:cs="宋体"/>
          <w:spacing w:val="-89"/>
          <w:sz w:val="24"/>
          <w:szCs w:val="24"/>
        </w:rPr>
        <w:t xml:space="preserve"> </w:t>
      </w:r>
      <w:r>
        <w:rPr>
          <w:rFonts w:hint="eastAsia" w:ascii="宋体" w:hAnsi="宋体" w:eastAsia="宋体" w:cs="宋体"/>
          <w:spacing w:val="-3"/>
          <w:sz w:val="24"/>
          <w:szCs w:val="24"/>
        </w:rPr>
        <w:t>”应注明此项偏离为“正偏离</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”或“负偏离</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”，并提供相应证明</w:t>
      </w:r>
      <w:r>
        <w:rPr>
          <w:rFonts w:hint="eastAsia" w:ascii="宋体" w:hAnsi="宋体" w:eastAsia="宋体" w:cs="宋体"/>
          <w:spacing w:val="-4"/>
          <w:sz w:val="24"/>
          <w:szCs w:val="24"/>
        </w:rPr>
        <w:t>资料；</w:t>
      </w:r>
    </w:p>
    <w:p w14:paraId="5DA9983A">
      <w:pPr>
        <w:spacing w:before="37" w:line="219" w:lineRule="auto"/>
        <w:ind w:left="211"/>
        <w:rPr>
          <w:rFonts w:hint="eastAsia" w:ascii="宋体" w:hAnsi="宋体" w:eastAsia="宋体" w:cs="宋体"/>
          <w:sz w:val="24"/>
          <w:szCs w:val="24"/>
        </w:rPr>
      </w:pPr>
      <w:r>
        <w:rPr>
          <w:rFonts w:hint="eastAsia" w:ascii="宋体" w:hAnsi="宋体" w:eastAsia="宋体" w:cs="宋体"/>
          <w:spacing w:val="-1"/>
          <w:sz w:val="24"/>
          <w:szCs w:val="24"/>
        </w:rPr>
        <w:t>6.存在实质性条款负偏离，投标文件无效（采购需求中“▲</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”条款为实质性条款</w:t>
      </w:r>
      <w:r>
        <w:rPr>
          <w:rFonts w:hint="eastAsia" w:ascii="宋体" w:hAnsi="宋体" w:eastAsia="宋体" w:cs="宋体"/>
          <w:sz w:val="24"/>
          <w:szCs w:val="24"/>
        </w:rPr>
        <w:t>）；</w:t>
      </w:r>
    </w:p>
    <w:p w14:paraId="7ECB0CE9">
      <w:pPr>
        <w:spacing w:before="183" w:line="346" w:lineRule="auto"/>
        <w:ind w:left="213" w:right="201" w:firstLine="1"/>
        <w:rPr>
          <w:rFonts w:hint="eastAsia" w:ascii="宋体" w:hAnsi="宋体" w:eastAsia="宋体" w:cs="宋体"/>
          <w:sz w:val="24"/>
          <w:szCs w:val="24"/>
        </w:rPr>
      </w:pPr>
      <w:r>
        <w:rPr>
          <w:rFonts w:hint="eastAsia" w:ascii="宋体" w:hAnsi="宋体" w:eastAsia="宋体" w:cs="宋体"/>
          <w:spacing w:val="-4"/>
          <w:sz w:val="24"/>
          <w:szCs w:val="24"/>
        </w:rPr>
        <w:t>7.“投标产品名称</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”、“采购需求技术指</w:t>
      </w:r>
      <w:r>
        <w:rPr>
          <w:rFonts w:hint="eastAsia" w:ascii="宋体" w:hAnsi="宋体" w:eastAsia="宋体" w:cs="宋体"/>
          <w:spacing w:val="-5"/>
          <w:sz w:val="24"/>
          <w:szCs w:val="24"/>
        </w:rPr>
        <w:t>标</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”如与采购需求的内容不一致，有意修改且</w:t>
      </w:r>
      <w:r>
        <w:rPr>
          <w:rFonts w:hint="eastAsia" w:ascii="宋体" w:hAnsi="宋体" w:eastAsia="宋体" w:cs="宋体"/>
          <w:sz w:val="24"/>
          <w:szCs w:val="24"/>
        </w:rPr>
        <w:t xml:space="preserve"> </w:t>
      </w:r>
      <w:r>
        <w:rPr>
          <w:rFonts w:hint="eastAsia" w:ascii="宋体" w:hAnsi="宋体" w:eastAsia="宋体" w:cs="宋体"/>
          <w:spacing w:val="-1"/>
          <w:sz w:val="24"/>
          <w:szCs w:val="24"/>
        </w:rPr>
        <w:t>不作出说明，评标委员会可对此项按评审办法加倍减分；</w:t>
      </w:r>
    </w:p>
    <w:p w14:paraId="4ABEF185">
      <w:pPr>
        <w:spacing w:before="33" w:line="350" w:lineRule="auto"/>
        <w:ind w:left="209" w:right="199"/>
        <w:jc w:val="both"/>
        <w:rPr>
          <w:rFonts w:hint="eastAsia" w:ascii="宋体" w:hAnsi="宋体" w:eastAsia="宋体" w:cs="宋体"/>
          <w:sz w:val="24"/>
          <w:szCs w:val="24"/>
        </w:rPr>
      </w:pPr>
      <w:r>
        <w:rPr>
          <w:rFonts w:hint="eastAsia" w:ascii="宋体" w:hAnsi="宋体" w:eastAsia="宋体" w:cs="宋体"/>
          <w:spacing w:val="-3"/>
          <w:sz w:val="24"/>
          <w:szCs w:val="24"/>
        </w:rPr>
        <w:t>8.评标委员会将根据评审办法和细则进行打分，如某项投标产品实际技术指标为“负偏</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离</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”，而供应商注明为“正偏离</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”或不注明的，评</w:t>
      </w:r>
      <w:r>
        <w:rPr>
          <w:rFonts w:hint="eastAsia" w:ascii="宋体" w:hAnsi="宋体" w:eastAsia="宋体" w:cs="宋体"/>
          <w:spacing w:val="-5"/>
          <w:sz w:val="24"/>
          <w:szCs w:val="24"/>
        </w:rPr>
        <w:t>标委员会可对此项偏离按评审办法加</w:t>
      </w:r>
      <w:r>
        <w:rPr>
          <w:rFonts w:hint="eastAsia" w:ascii="宋体" w:hAnsi="宋体" w:eastAsia="宋体" w:cs="宋体"/>
          <w:sz w:val="24"/>
          <w:szCs w:val="24"/>
        </w:rPr>
        <w:t xml:space="preserve"> </w:t>
      </w:r>
      <w:r>
        <w:rPr>
          <w:rFonts w:hint="eastAsia" w:ascii="宋体" w:hAnsi="宋体" w:eastAsia="宋体" w:cs="宋体"/>
          <w:spacing w:val="-3"/>
          <w:sz w:val="24"/>
          <w:szCs w:val="24"/>
        </w:rPr>
        <w:t>倍减分；</w:t>
      </w:r>
    </w:p>
    <w:p w14:paraId="193407DB">
      <w:pPr>
        <w:spacing w:before="37" w:line="344" w:lineRule="auto"/>
        <w:ind w:left="212" w:right="199" w:hanging="2"/>
        <w:rPr>
          <w:rFonts w:hint="eastAsia" w:ascii="宋体" w:hAnsi="宋体" w:eastAsia="宋体" w:cs="宋体"/>
          <w:sz w:val="24"/>
          <w:szCs w:val="24"/>
        </w:rPr>
      </w:pPr>
      <w:r>
        <w:rPr>
          <w:rFonts w:hint="eastAsia" w:ascii="宋体" w:hAnsi="宋体" w:eastAsia="宋体" w:cs="宋体"/>
          <w:spacing w:val="-3"/>
          <w:sz w:val="24"/>
          <w:szCs w:val="24"/>
        </w:rPr>
        <w:t>9.供应商注明的偏离情况只作为评标委员会评审的参考，最终是否构成偏离或实质性偏</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离情况以评标委员会综合评价为准，解释权属评标委员会；</w:t>
      </w:r>
    </w:p>
    <w:p w14:paraId="7596BDEC">
      <w:pPr>
        <w:pStyle w:val="26"/>
        <w:wordWrap w:val="0"/>
        <w:spacing w:line="360" w:lineRule="auto"/>
        <w:jc w:val="both"/>
        <w:rPr>
          <w:rFonts w:hint="eastAsia" w:ascii="宋体" w:hAnsi="宋体" w:eastAsia="宋体" w:cs="宋体"/>
          <w:spacing w:val="-1"/>
          <w:sz w:val="24"/>
          <w:szCs w:val="24"/>
        </w:rPr>
      </w:pPr>
      <w:r>
        <w:rPr>
          <w:rFonts w:hint="eastAsia" w:ascii="宋体" w:hAnsi="宋体" w:eastAsia="宋体" w:cs="宋体"/>
          <w:sz w:val="24"/>
          <w:szCs w:val="24"/>
        </w:rPr>
        <w:t>10.供应商应真实、认真的填写本表，并对其真实性负责，因任何原因漏写</w:t>
      </w:r>
      <w:r>
        <w:rPr>
          <w:rFonts w:hint="eastAsia" w:ascii="宋体" w:hAnsi="宋体" w:eastAsia="宋体" w:cs="宋体"/>
          <w:spacing w:val="-1"/>
          <w:sz w:val="24"/>
          <w:szCs w:val="24"/>
        </w:rPr>
        <w:t>或缺项或填</w:t>
      </w:r>
      <w:r>
        <w:rPr>
          <w:rFonts w:hint="eastAsia" w:ascii="宋体" w:hAnsi="宋体" w:eastAsia="宋体" w:cs="宋体"/>
          <w:sz w:val="24"/>
          <w:szCs w:val="24"/>
        </w:rPr>
        <w:t xml:space="preserve"> </w:t>
      </w:r>
      <w:r>
        <w:rPr>
          <w:rFonts w:hint="eastAsia" w:ascii="宋体" w:hAnsi="宋体" w:eastAsia="宋体" w:cs="宋体"/>
          <w:spacing w:val="-1"/>
          <w:sz w:val="24"/>
          <w:szCs w:val="24"/>
        </w:rPr>
        <w:t>写不正确的，造成后果由供应商自行承担。</w:t>
      </w:r>
    </w:p>
    <w:p w14:paraId="62E7FE44">
      <w:pPr>
        <w:pStyle w:val="26"/>
        <w:wordWrap w:val="0"/>
        <w:spacing w:line="360" w:lineRule="auto"/>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投标人盖章：</w:t>
      </w:r>
      <w:r>
        <w:rPr>
          <w:rFonts w:hint="eastAsia" w:ascii="宋体" w:hAnsi="宋体" w:eastAsia="宋体" w:cs="宋体"/>
          <w:color w:val="auto"/>
          <w:sz w:val="24"/>
          <w:szCs w:val="21"/>
          <w:u w:val="single"/>
        </w:rPr>
        <w:t xml:space="preserve">                </w:t>
      </w:r>
    </w:p>
    <w:p w14:paraId="0C93E6ED">
      <w:pPr>
        <w:pStyle w:val="26"/>
        <w:wordWrap w:val="0"/>
        <w:spacing w:line="360" w:lineRule="auto"/>
        <w:jc w:val="right"/>
        <w:rPr>
          <w:rFonts w:hint="eastAsia" w:ascii="宋体" w:hAnsi="宋体" w:eastAsia="宋体" w:cs="宋体"/>
          <w:color w:val="auto"/>
          <w:sz w:val="32"/>
          <w:szCs w:val="32"/>
        </w:rPr>
        <w:sectPr>
          <w:headerReference r:id="rId13" w:type="default"/>
          <w:footerReference r:id="rId14" w:type="default"/>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bookmarkEnd w:id="402"/>
    <w:bookmarkEnd w:id="403"/>
    <w:p w14:paraId="3D994385">
      <w:pPr>
        <w:pStyle w:val="3"/>
        <w:spacing w:before="0" w:after="0"/>
        <w:ind w:firstLine="0" w:firstLineChars="0"/>
        <w:jc w:val="left"/>
        <w:rPr>
          <w:rFonts w:hint="eastAsia" w:ascii="宋体" w:hAnsi="宋体" w:eastAsia="宋体" w:cs="宋体"/>
          <w:b/>
          <w:bCs/>
          <w:color w:val="auto"/>
          <w:kern w:val="2"/>
          <w:sz w:val="24"/>
          <w:szCs w:val="24"/>
          <w:lang w:val="en-US" w:eastAsia="zh-CN" w:bidi="ar-SA"/>
        </w:rPr>
      </w:pPr>
      <w:bookmarkStart w:id="408" w:name="_Toc13178"/>
      <w:bookmarkStart w:id="409" w:name="_Toc7911"/>
      <w:bookmarkStart w:id="410" w:name="_Toc531359072"/>
      <w:bookmarkStart w:id="411" w:name="_Toc303756458"/>
      <w:bookmarkStart w:id="412" w:name="_Toc377979050"/>
      <w:bookmarkStart w:id="413" w:name="_Toc305144129"/>
      <w:bookmarkStart w:id="414" w:name="_Toc409172377"/>
      <w:bookmarkStart w:id="415" w:name="_Toc34895615"/>
      <w:bookmarkStart w:id="416" w:name="_Toc515526271"/>
      <w:bookmarkStart w:id="417" w:name="_Toc341260008"/>
      <w:bookmarkStart w:id="418" w:name="_Toc359934644"/>
      <w:bookmarkStart w:id="419" w:name="_Toc530551894"/>
      <w:bookmarkStart w:id="420" w:name="_Toc493956070"/>
      <w:bookmarkStart w:id="421" w:name="_Toc531359071"/>
      <w:r>
        <w:rPr>
          <w:rFonts w:hint="eastAsia" w:ascii="宋体" w:hAnsi="宋体" w:eastAsia="宋体" w:cs="宋体"/>
          <w:b/>
          <w:bCs/>
          <w:color w:val="auto"/>
          <w:kern w:val="2"/>
          <w:sz w:val="24"/>
          <w:szCs w:val="24"/>
          <w:lang w:val="en-US" w:eastAsia="zh-CN" w:bidi="ar-SA"/>
        </w:rPr>
        <w:t>2.6 综合实力</w:t>
      </w:r>
    </w:p>
    <w:p w14:paraId="07D69628">
      <w:pPr>
        <w:pStyle w:val="4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（格式自行设计）</w:t>
      </w:r>
    </w:p>
    <w:p w14:paraId="5B411CF2">
      <w:pPr>
        <w:pStyle w:val="40"/>
        <w:spacing w:line="360" w:lineRule="auto"/>
        <w:jc w:val="left"/>
        <w:rPr>
          <w:rFonts w:hint="eastAsia" w:ascii="宋体" w:hAnsi="宋体" w:eastAsia="宋体" w:cs="宋体"/>
          <w:color w:val="auto"/>
          <w:sz w:val="24"/>
        </w:rPr>
      </w:pPr>
    </w:p>
    <w:p w14:paraId="454C4031">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投标人盖章：</w:t>
      </w:r>
      <w:r>
        <w:rPr>
          <w:rFonts w:hint="eastAsia" w:ascii="宋体" w:hAnsi="宋体" w:eastAsia="宋体" w:cs="宋体"/>
          <w:color w:val="auto"/>
          <w:sz w:val="24"/>
          <w:szCs w:val="21"/>
          <w:u w:val="single"/>
        </w:rPr>
        <w:t xml:space="preserve">                </w:t>
      </w:r>
    </w:p>
    <w:p w14:paraId="22FB1D47">
      <w:pPr>
        <w:pStyle w:val="26"/>
        <w:wordWrap w:val="0"/>
        <w:spacing w:line="360" w:lineRule="auto"/>
        <w:ind w:firstLine="480"/>
        <w:jc w:val="right"/>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6143C70B">
      <w:pPr>
        <w:pStyle w:val="3"/>
        <w:spacing w:before="0" w:after="0"/>
        <w:ind w:firstLine="0" w:firstLineChars="0"/>
        <w:jc w:val="left"/>
        <w:rPr>
          <w:rFonts w:hint="eastAsia" w:ascii="宋体" w:hAnsi="宋体" w:eastAsia="宋体" w:cs="宋体"/>
          <w:b/>
          <w:bCs/>
          <w:color w:val="auto"/>
          <w:sz w:val="24"/>
          <w:szCs w:val="24"/>
          <w:lang w:val="en-US" w:eastAsia="zh-CN"/>
        </w:rPr>
      </w:pPr>
    </w:p>
    <w:p w14:paraId="7C0804B0">
      <w:pPr>
        <w:pStyle w:val="3"/>
        <w:spacing w:before="0" w:after="0"/>
        <w:ind w:firstLine="0" w:firstLineChars="0"/>
        <w:jc w:val="left"/>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2.7投标产品综合性能</w:t>
      </w:r>
      <w:bookmarkEnd w:id="408"/>
      <w:bookmarkEnd w:id="409"/>
    </w:p>
    <w:p w14:paraId="52C6D903">
      <w:pPr>
        <w:pStyle w:val="40"/>
        <w:spacing w:line="360" w:lineRule="auto"/>
        <w:jc w:val="center"/>
        <w:rPr>
          <w:rFonts w:hint="eastAsia" w:ascii="宋体" w:hAnsi="宋体" w:eastAsia="宋体" w:cs="宋体"/>
          <w:color w:val="auto"/>
          <w:sz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rPr>
        <w:t>（格式自行设计）</w:t>
      </w:r>
    </w:p>
    <w:p w14:paraId="54004101">
      <w:pPr>
        <w:pStyle w:val="40"/>
        <w:spacing w:line="360" w:lineRule="auto"/>
        <w:jc w:val="left"/>
        <w:rPr>
          <w:rFonts w:hint="eastAsia" w:ascii="宋体" w:hAnsi="宋体" w:eastAsia="宋体" w:cs="宋体"/>
          <w:color w:val="auto"/>
          <w:sz w:val="24"/>
        </w:rPr>
      </w:pPr>
    </w:p>
    <w:p w14:paraId="00E937F8">
      <w:pPr>
        <w:pStyle w:val="26"/>
        <w:wordWrap w:val="0"/>
        <w:spacing w:line="360" w:lineRule="auto"/>
        <w:ind w:firstLine="480"/>
        <w:jc w:val="right"/>
        <w:rPr>
          <w:rFonts w:hint="eastAsia" w:ascii="宋体" w:hAnsi="宋体" w:eastAsia="宋体" w:cs="宋体"/>
          <w:color w:val="auto"/>
          <w:sz w:val="24"/>
          <w:szCs w:val="21"/>
          <w:u w:val="single"/>
        </w:rPr>
      </w:pPr>
      <w:r>
        <w:rPr>
          <w:rFonts w:hint="eastAsia" w:ascii="宋体" w:hAnsi="宋体" w:eastAsia="宋体" w:cs="宋体"/>
          <w:color w:val="auto"/>
          <w:sz w:val="24"/>
          <w:szCs w:val="21"/>
        </w:rPr>
        <w:t>投标人盖章：</w:t>
      </w:r>
      <w:r>
        <w:rPr>
          <w:rFonts w:hint="eastAsia" w:ascii="宋体" w:hAnsi="宋体" w:eastAsia="宋体" w:cs="宋体"/>
          <w:color w:val="auto"/>
          <w:sz w:val="24"/>
          <w:szCs w:val="21"/>
          <w:u w:val="single"/>
        </w:rPr>
        <w:t xml:space="preserve">                </w:t>
      </w:r>
    </w:p>
    <w:p w14:paraId="037FAF45">
      <w:pPr>
        <w:pStyle w:val="26"/>
        <w:wordWrap w:val="0"/>
        <w:spacing w:line="360" w:lineRule="auto"/>
        <w:ind w:firstLine="480"/>
        <w:jc w:val="right"/>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1"/>
        </w:rPr>
        <w:t>日      期：</w:t>
      </w:r>
      <w:r>
        <w:rPr>
          <w:rFonts w:hint="eastAsia" w:ascii="宋体" w:hAnsi="宋体" w:eastAsia="宋体" w:cs="宋体"/>
          <w:color w:val="auto"/>
          <w:sz w:val="24"/>
          <w:szCs w:val="21"/>
          <w:u w:val="single"/>
        </w:rPr>
        <w:t xml:space="preserve">                </w:t>
      </w:r>
    </w:p>
    <w:p w14:paraId="341C2C15">
      <w:pPr>
        <w:pStyle w:val="26"/>
        <w:wordWrap w:val="0"/>
        <w:spacing w:line="360" w:lineRule="auto"/>
        <w:ind w:firstLine="480"/>
        <w:jc w:val="right"/>
        <w:rPr>
          <w:rFonts w:hint="eastAsia" w:ascii="宋体" w:hAnsi="宋体" w:eastAsia="宋体" w:cs="宋体"/>
          <w:color w:val="0000FF"/>
          <w:sz w:val="24"/>
          <w:szCs w:val="21"/>
          <w:u w:val="single"/>
        </w:rPr>
      </w:pPr>
    </w:p>
    <w:p w14:paraId="02AF9310">
      <w:pPr>
        <w:pStyle w:val="3"/>
        <w:spacing w:before="0" w:after="0"/>
        <w:ind w:firstLine="0" w:firstLineChars="0"/>
        <w:jc w:val="left"/>
        <w:rPr>
          <w:rFonts w:hint="eastAsia" w:ascii="宋体" w:hAnsi="宋体" w:eastAsia="宋体" w:cs="宋体"/>
          <w:b/>
          <w:bCs/>
          <w:color w:val="0000FF"/>
          <w:sz w:val="24"/>
          <w:szCs w:val="24"/>
          <w:highlight w:val="yellow"/>
          <w:lang w:val="en-US" w:eastAsia="zh-CN"/>
        </w:rPr>
      </w:pPr>
    </w:p>
    <w:p w14:paraId="2DADCD4E">
      <w:pPr>
        <w:pStyle w:val="3"/>
        <w:spacing w:before="0" w:after="0"/>
        <w:ind w:firstLine="0" w:firstLineChars="0"/>
        <w:jc w:val="left"/>
        <w:rPr>
          <w:rFonts w:hint="eastAsia" w:ascii="宋体" w:hAnsi="宋体" w:eastAsia="宋体" w:cs="宋体"/>
          <w:b/>
          <w:bCs/>
          <w:color w:val="auto"/>
          <w:kern w:val="2"/>
          <w:sz w:val="24"/>
          <w:szCs w:val="24"/>
          <w:lang w:val="en-US" w:eastAsia="zh-CN" w:bidi="ar-SA"/>
        </w:rPr>
      </w:pPr>
      <w:bookmarkStart w:id="422" w:name="_Toc29591"/>
      <w:bookmarkStart w:id="423" w:name="_Toc28815"/>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kern w:val="2"/>
          <w:sz w:val="24"/>
          <w:szCs w:val="24"/>
          <w:lang w:val="en-US" w:eastAsia="zh-CN" w:bidi="ar-SA"/>
        </w:rPr>
        <w:t>.8项目实施方案</w:t>
      </w:r>
      <w:bookmarkEnd w:id="422"/>
      <w:bookmarkEnd w:id="423"/>
    </w:p>
    <w:p w14:paraId="7098F28D">
      <w:pPr>
        <w:pStyle w:val="4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（格式自行设计）</w:t>
      </w:r>
    </w:p>
    <w:p w14:paraId="3CA51CFD">
      <w:pPr>
        <w:pStyle w:val="40"/>
        <w:spacing w:line="360" w:lineRule="auto"/>
        <w:jc w:val="left"/>
        <w:rPr>
          <w:rFonts w:hint="eastAsia" w:ascii="宋体" w:hAnsi="宋体" w:eastAsia="宋体" w:cs="宋体"/>
          <w:color w:val="auto"/>
          <w:sz w:val="24"/>
          <w:highlight w:val="none"/>
        </w:rPr>
      </w:pPr>
    </w:p>
    <w:p w14:paraId="5319A81F">
      <w:pPr>
        <w:pStyle w:val="26"/>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02860B93">
      <w:pPr>
        <w:pStyle w:val="26"/>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7D71AC49">
      <w:pPr>
        <w:pStyle w:val="3"/>
        <w:spacing w:before="0" w:after="0"/>
        <w:ind w:firstLine="0" w:firstLineChars="0"/>
        <w:jc w:val="left"/>
        <w:rPr>
          <w:rFonts w:hint="eastAsia" w:ascii="宋体" w:hAnsi="宋体" w:eastAsia="宋体" w:cs="宋体"/>
          <w:b/>
          <w:bCs/>
          <w:color w:val="auto"/>
          <w:sz w:val="24"/>
          <w:szCs w:val="24"/>
          <w:highlight w:val="none"/>
          <w:lang w:val="en-US" w:eastAsia="zh-CN"/>
        </w:rPr>
      </w:pPr>
      <w:bookmarkStart w:id="424" w:name="_Toc3377"/>
      <w:bookmarkStart w:id="425" w:name="_Toc7920"/>
      <w:r>
        <w:rPr>
          <w:rFonts w:hint="eastAsia" w:ascii="宋体" w:hAnsi="宋体" w:eastAsia="宋体" w:cs="宋体"/>
          <w:b/>
          <w:bCs/>
          <w:color w:val="auto"/>
          <w:kern w:val="2"/>
          <w:sz w:val="24"/>
          <w:szCs w:val="24"/>
          <w:lang w:val="en-US" w:eastAsia="zh-CN" w:bidi="ar-SA"/>
        </w:rPr>
        <w:t>2.9重点难点分析</w:t>
      </w:r>
      <w:bookmarkEnd w:id="424"/>
      <w:bookmarkEnd w:id="425"/>
    </w:p>
    <w:p w14:paraId="2983119B">
      <w:pPr>
        <w:pStyle w:val="4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（格式自行设计）</w:t>
      </w:r>
    </w:p>
    <w:p w14:paraId="1AB3B9F8">
      <w:pPr>
        <w:pStyle w:val="40"/>
        <w:spacing w:line="360" w:lineRule="auto"/>
        <w:jc w:val="left"/>
        <w:rPr>
          <w:rFonts w:hint="eastAsia" w:ascii="宋体" w:hAnsi="宋体" w:eastAsia="宋体" w:cs="宋体"/>
          <w:color w:val="auto"/>
          <w:sz w:val="24"/>
          <w:highlight w:val="none"/>
        </w:rPr>
      </w:pPr>
    </w:p>
    <w:p w14:paraId="6380FA26">
      <w:pPr>
        <w:pStyle w:val="26"/>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0E7EEF37">
      <w:pPr>
        <w:spacing w:before="0" w:after="0"/>
        <w:ind w:firstLine="0" w:firstLineChars="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kern w:val="2"/>
          <w:sz w:val="24"/>
          <w:szCs w:val="21"/>
          <w:highlight w:val="none"/>
          <w:lang w:val="en-US" w:eastAsia="zh-CN" w:bidi="ar-SA"/>
        </w:rPr>
        <w:t xml:space="preserve">                              日      期： </w:t>
      </w:r>
      <w:r>
        <w:rPr>
          <w:rFonts w:hint="eastAsia" w:ascii="宋体" w:hAnsi="宋体" w:eastAsia="宋体" w:cs="宋体"/>
          <w:b/>
          <w:bCs/>
          <w:color w:val="auto"/>
          <w:sz w:val="24"/>
          <w:szCs w:val="24"/>
          <w:highlight w:val="none"/>
          <w:u w:val="single"/>
          <w:lang w:val="en-US" w:eastAsia="zh-CN"/>
        </w:rPr>
        <w:t xml:space="preserve">               </w:t>
      </w:r>
    </w:p>
    <w:p w14:paraId="589186FE">
      <w:pPr>
        <w:pStyle w:val="3"/>
        <w:spacing w:before="0" w:after="0"/>
        <w:ind w:firstLine="0" w:firstLineChars="0"/>
        <w:jc w:val="left"/>
        <w:rPr>
          <w:rFonts w:hint="eastAsia" w:ascii="宋体" w:hAnsi="宋体" w:eastAsia="宋体" w:cs="宋体"/>
          <w:b/>
          <w:bCs/>
          <w:color w:val="auto"/>
          <w:kern w:val="2"/>
          <w:sz w:val="24"/>
          <w:szCs w:val="24"/>
          <w:lang w:val="en-US" w:eastAsia="zh-CN" w:bidi="ar-SA"/>
        </w:rPr>
      </w:pPr>
      <w:bookmarkStart w:id="426" w:name="_Toc20670"/>
      <w:bookmarkStart w:id="427" w:name="_Toc11890"/>
      <w:r>
        <w:rPr>
          <w:rFonts w:hint="eastAsia" w:ascii="宋体" w:hAnsi="宋体" w:eastAsia="宋体" w:cs="宋体"/>
          <w:b/>
          <w:bCs/>
          <w:color w:val="auto"/>
          <w:kern w:val="2"/>
          <w:sz w:val="24"/>
          <w:szCs w:val="24"/>
          <w:lang w:val="en-US" w:eastAsia="zh-CN" w:bidi="ar-SA"/>
        </w:rPr>
        <w:t>2.10拟投入技术力量</w:t>
      </w:r>
      <w:bookmarkEnd w:id="426"/>
      <w:bookmarkEnd w:id="427"/>
    </w:p>
    <w:p w14:paraId="42DE2809">
      <w:pPr>
        <w:pStyle w:val="4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（格式自行设计）</w:t>
      </w:r>
    </w:p>
    <w:p w14:paraId="53DA1107">
      <w:pPr>
        <w:pStyle w:val="40"/>
        <w:spacing w:line="360" w:lineRule="auto"/>
        <w:jc w:val="left"/>
        <w:rPr>
          <w:rFonts w:hint="eastAsia" w:ascii="宋体" w:hAnsi="宋体" w:eastAsia="宋体" w:cs="宋体"/>
          <w:color w:val="auto"/>
          <w:sz w:val="24"/>
          <w:highlight w:val="none"/>
        </w:rPr>
      </w:pPr>
    </w:p>
    <w:p w14:paraId="1C4306B2">
      <w:pPr>
        <w:pStyle w:val="26"/>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682AECE3">
      <w:pPr>
        <w:pStyle w:val="26"/>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43F87EA0">
      <w:pPr>
        <w:pStyle w:val="3"/>
        <w:spacing w:before="0" w:after="0"/>
        <w:ind w:firstLine="0" w:firstLineChars="0"/>
        <w:jc w:val="left"/>
        <w:rPr>
          <w:rFonts w:hint="eastAsia" w:ascii="宋体" w:hAnsi="宋体" w:eastAsia="宋体" w:cs="宋体"/>
          <w:b/>
          <w:bCs/>
          <w:color w:val="auto"/>
          <w:kern w:val="2"/>
          <w:sz w:val="24"/>
          <w:szCs w:val="24"/>
          <w:lang w:val="en-US" w:eastAsia="zh-CN" w:bidi="ar-SA"/>
        </w:rPr>
      </w:pPr>
    </w:p>
    <w:p w14:paraId="0190C172">
      <w:pPr>
        <w:pStyle w:val="4"/>
        <w:rPr>
          <w:rFonts w:hint="eastAsia" w:ascii="宋体" w:hAnsi="宋体" w:eastAsia="宋体" w:cs="宋体"/>
          <w:b/>
          <w:bCs/>
          <w:color w:val="auto"/>
          <w:kern w:val="2"/>
          <w:sz w:val="24"/>
          <w:szCs w:val="24"/>
          <w:lang w:val="en-US" w:eastAsia="zh-CN" w:bidi="ar-SA"/>
        </w:rPr>
      </w:pPr>
    </w:p>
    <w:p w14:paraId="2F8B6984">
      <w:pPr>
        <w:pStyle w:val="4"/>
        <w:rPr>
          <w:rFonts w:hint="eastAsia" w:ascii="宋体" w:hAnsi="宋体" w:eastAsia="宋体" w:cs="宋体"/>
          <w:b/>
          <w:bCs/>
          <w:color w:val="auto"/>
          <w:kern w:val="2"/>
          <w:sz w:val="24"/>
          <w:szCs w:val="24"/>
          <w:lang w:val="en-US" w:eastAsia="zh-CN" w:bidi="ar-SA"/>
        </w:rPr>
      </w:pPr>
    </w:p>
    <w:p w14:paraId="6B21893E">
      <w:pPr>
        <w:pStyle w:val="3"/>
        <w:spacing w:before="0" w:after="0"/>
        <w:ind w:firstLine="0" w:firstLineChars="0"/>
        <w:jc w:val="left"/>
        <w:rPr>
          <w:rFonts w:hint="eastAsia" w:ascii="宋体" w:hAnsi="宋体" w:eastAsia="宋体" w:cs="宋体"/>
          <w:b/>
          <w:bCs/>
          <w:color w:val="auto"/>
          <w:kern w:val="2"/>
          <w:sz w:val="24"/>
          <w:szCs w:val="24"/>
          <w:lang w:val="en-US" w:eastAsia="zh-CN" w:bidi="ar-SA"/>
        </w:rPr>
      </w:pPr>
      <w:bookmarkStart w:id="428" w:name="_Toc25072"/>
      <w:bookmarkStart w:id="429" w:name="_Toc14967"/>
      <w:r>
        <w:rPr>
          <w:rFonts w:hint="eastAsia" w:ascii="宋体" w:hAnsi="宋体" w:eastAsia="宋体" w:cs="宋体"/>
          <w:b/>
          <w:bCs/>
          <w:color w:val="auto"/>
          <w:kern w:val="2"/>
          <w:sz w:val="24"/>
          <w:szCs w:val="24"/>
          <w:lang w:val="en-US" w:eastAsia="zh-CN" w:bidi="ar-SA"/>
        </w:rPr>
        <w:t>2.11项目进度安排</w:t>
      </w:r>
      <w:bookmarkEnd w:id="428"/>
      <w:bookmarkEnd w:id="429"/>
    </w:p>
    <w:p w14:paraId="166DF8E4">
      <w:pPr>
        <w:pStyle w:val="4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（格式自行设计）</w:t>
      </w:r>
    </w:p>
    <w:p w14:paraId="344E65DC">
      <w:pPr>
        <w:pStyle w:val="40"/>
        <w:spacing w:line="360" w:lineRule="auto"/>
        <w:jc w:val="left"/>
        <w:rPr>
          <w:rFonts w:hint="eastAsia" w:ascii="宋体" w:hAnsi="宋体" w:eastAsia="宋体" w:cs="宋体"/>
          <w:color w:val="auto"/>
          <w:sz w:val="24"/>
          <w:highlight w:val="none"/>
        </w:rPr>
      </w:pPr>
    </w:p>
    <w:p w14:paraId="54D7CDCB">
      <w:pPr>
        <w:pStyle w:val="26"/>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55176A97">
      <w:pPr>
        <w:pStyle w:val="26"/>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529CEEFC">
      <w:pPr>
        <w:pStyle w:val="26"/>
        <w:wordWrap/>
        <w:spacing w:line="360" w:lineRule="auto"/>
        <w:jc w:val="both"/>
        <w:rPr>
          <w:rFonts w:hint="eastAsia" w:ascii="宋体" w:hAnsi="宋体" w:eastAsia="宋体" w:cs="宋体"/>
          <w:color w:val="auto"/>
          <w:sz w:val="24"/>
          <w:szCs w:val="21"/>
          <w:highlight w:val="none"/>
          <w:u w:val="single"/>
        </w:rPr>
      </w:pPr>
    </w:p>
    <w:p w14:paraId="4DCE4619">
      <w:pPr>
        <w:pStyle w:val="3"/>
        <w:spacing w:before="0" w:after="0"/>
        <w:ind w:firstLine="0" w:firstLineChars="0"/>
        <w:jc w:val="left"/>
        <w:rPr>
          <w:rFonts w:hint="eastAsia" w:ascii="宋体" w:hAnsi="宋体" w:eastAsia="宋体" w:cs="宋体"/>
          <w:color w:val="auto"/>
          <w:sz w:val="24"/>
          <w:highlight w:val="none"/>
        </w:rPr>
      </w:pPr>
      <w:bookmarkStart w:id="430" w:name="_Toc17324"/>
      <w:bookmarkStart w:id="431" w:name="_Toc7987"/>
      <w:r>
        <w:rPr>
          <w:rFonts w:hint="eastAsia" w:ascii="宋体" w:hAnsi="宋体" w:eastAsia="宋体" w:cs="宋体"/>
          <w:b/>
          <w:bCs/>
          <w:spacing w:val="7"/>
          <w:kern w:val="0"/>
          <w:sz w:val="24"/>
          <w:szCs w:val="24"/>
          <w:lang w:val="en-US" w:eastAsia="zh-CN" w:bidi="ar-SA"/>
        </w:rPr>
        <w:t>2.12</w:t>
      </w:r>
      <w:r>
        <w:rPr>
          <w:rFonts w:hint="eastAsia" w:ascii="宋体" w:hAnsi="宋体" w:eastAsia="宋体" w:cs="宋体"/>
          <w:b/>
          <w:bCs/>
          <w:color w:val="auto"/>
          <w:kern w:val="2"/>
          <w:sz w:val="24"/>
          <w:szCs w:val="24"/>
          <w:lang w:val="en-US" w:eastAsia="zh-CN" w:bidi="ar-SA"/>
        </w:rPr>
        <w:t>售后服务方案</w:t>
      </w:r>
      <w:bookmarkEnd w:id="430"/>
      <w:bookmarkEnd w:id="431"/>
    </w:p>
    <w:p w14:paraId="41350481">
      <w:pPr>
        <w:pStyle w:val="40"/>
        <w:spacing w:line="360" w:lineRule="auto"/>
        <w:ind w:firstLine="3600" w:firstLineChars="1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（格式自行设计）</w:t>
      </w:r>
    </w:p>
    <w:p w14:paraId="4F937EB3">
      <w:pPr>
        <w:pStyle w:val="40"/>
        <w:spacing w:line="360" w:lineRule="auto"/>
        <w:jc w:val="left"/>
        <w:rPr>
          <w:rFonts w:hint="eastAsia" w:ascii="宋体" w:hAnsi="宋体" w:eastAsia="宋体" w:cs="宋体"/>
          <w:color w:val="auto"/>
          <w:sz w:val="24"/>
          <w:highlight w:val="none"/>
        </w:rPr>
      </w:pPr>
    </w:p>
    <w:p w14:paraId="6A00E769">
      <w:pPr>
        <w:pStyle w:val="26"/>
        <w:wordWrap/>
        <w:spacing w:line="360" w:lineRule="auto"/>
        <w:ind w:firstLine="5520" w:firstLineChars="2300"/>
        <w:jc w:val="lef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4BB6EE96">
      <w:pPr>
        <w:pStyle w:val="26"/>
        <w:wordWrap/>
        <w:spacing w:line="360" w:lineRule="auto"/>
        <w:ind w:firstLine="5520" w:firstLineChars="2300"/>
        <w:jc w:val="lef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6141338C">
      <w:pPr>
        <w:pStyle w:val="26"/>
        <w:wordWrap/>
        <w:spacing w:line="360" w:lineRule="auto"/>
        <w:ind w:firstLine="480"/>
        <w:jc w:val="left"/>
        <w:rPr>
          <w:rFonts w:hint="eastAsia" w:ascii="宋体" w:hAnsi="宋体" w:eastAsia="宋体" w:cs="宋体"/>
          <w:color w:val="auto"/>
          <w:sz w:val="24"/>
          <w:szCs w:val="21"/>
          <w:highlight w:val="none"/>
          <w:u w:val="single"/>
        </w:rPr>
      </w:pPr>
    </w:p>
    <w:p w14:paraId="71B25D8E">
      <w:pPr>
        <w:pStyle w:val="40"/>
        <w:spacing w:line="360" w:lineRule="auto"/>
        <w:jc w:val="both"/>
        <w:rPr>
          <w:rFonts w:hint="eastAsia" w:ascii="宋体" w:hAnsi="宋体" w:eastAsia="宋体" w:cs="宋体"/>
          <w:b/>
          <w:bCs/>
          <w:spacing w:val="7"/>
          <w:kern w:val="0"/>
          <w:sz w:val="24"/>
          <w:szCs w:val="24"/>
          <w:lang w:val="en-US" w:eastAsia="zh-CN" w:bidi="ar-SA"/>
        </w:rPr>
      </w:pPr>
      <w:r>
        <w:rPr>
          <w:rFonts w:hint="eastAsia" w:ascii="宋体" w:hAnsi="宋体" w:eastAsia="宋体" w:cs="宋体"/>
          <w:b/>
          <w:bCs/>
          <w:color w:val="auto"/>
          <w:spacing w:val="0"/>
          <w:kern w:val="2"/>
          <w:sz w:val="24"/>
          <w:szCs w:val="24"/>
          <w:lang w:val="en-US" w:eastAsia="zh-CN" w:bidi="ar-SA"/>
        </w:rPr>
        <w:t>2.13</w:t>
      </w:r>
      <w:r>
        <w:rPr>
          <w:rFonts w:hint="eastAsia" w:ascii="宋体" w:hAnsi="宋体" w:eastAsia="宋体" w:cs="宋体"/>
          <w:b/>
          <w:bCs/>
          <w:color w:val="auto"/>
          <w:kern w:val="2"/>
          <w:sz w:val="24"/>
          <w:szCs w:val="24"/>
          <w:lang w:val="en-US" w:eastAsia="zh-CN" w:bidi="ar-SA"/>
        </w:rPr>
        <w:t>突发性应急预案</w:t>
      </w:r>
    </w:p>
    <w:p w14:paraId="0FBA25E2">
      <w:pPr>
        <w:pStyle w:val="40"/>
        <w:spacing w:line="360" w:lineRule="auto"/>
        <w:ind w:firstLine="3600" w:firstLineChars="15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（格式自行设计）</w:t>
      </w:r>
    </w:p>
    <w:p w14:paraId="196486D9">
      <w:pPr>
        <w:pStyle w:val="40"/>
        <w:spacing w:line="360" w:lineRule="auto"/>
        <w:jc w:val="left"/>
        <w:rPr>
          <w:rFonts w:hint="eastAsia" w:ascii="宋体" w:hAnsi="宋体" w:eastAsia="宋体" w:cs="宋体"/>
          <w:color w:val="auto"/>
          <w:sz w:val="24"/>
          <w:highlight w:val="none"/>
        </w:rPr>
      </w:pPr>
    </w:p>
    <w:p w14:paraId="3299D03C">
      <w:pPr>
        <w:pStyle w:val="26"/>
        <w:wordWrap/>
        <w:spacing w:line="360" w:lineRule="auto"/>
        <w:ind w:firstLine="5280" w:firstLineChars="2200"/>
        <w:jc w:val="lef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32FA27C7">
      <w:pPr>
        <w:pStyle w:val="26"/>
        <w:wordWrap/>
        <w:spacing w:line="360" w:lineRule="auto"/>
        <w:ind w:firstLine="5280" w:firstLineChars="2200"/>
        <w:jc w:val="lef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16D4420C">
      <w:pPr>
        <w:pStyle w:val="3"/>
        <w:spacing w:before="0" w:after="0"/>
        <w:ind w:firstLine="0" w:firstLineChars="0"/>
        <w:jc w:val="left"/>
        <w:rPr>
          <w:rFonts w:hint="eastAsia" w:ascii="宋体" w:hAnsi="宋体" w:eastAsia="宋体" w:cs="宋体"/>
          <w:b/>
          <w:bCs/>
          <w:color w:val="auto"/>
          <w:kern w:val="2"/>
          <w:sz w:val="24"/>
          <w:szCs w:val="24"/>
          <w:lang w:val="en-US" w:eastAsia="zh-CN" w:bidi="ar-SA"/>
        </w:rPr>
      </w:pPr>
    </w:p>
    <w:p w14:paraId="5A78AC36">
      <w:pPr>
        <w:pStyle w:val="40"/>
        <w:spacing w:line="360" w:lineRule="auto"/>
        <w:jc w:val="left"/>
        <w:rPr>
          <w:rFonts w:hint="eastAsia" w:ascii="宋体" w:hAnsi="宋体" w:eastAsia="宋体" w:cs="宋体"/>
          <w:b/>
          <w:bCs/>
          <w:color w:val="auto"/>
          <w:kern w:val="2"/>
          <w:sz w:val="24"/>
          <w:szCs w:val="24"/>
          <w:lang w:val="en-US" w:eastAsia="en-US" w:bidi="ar-SA"/>
        </w:rPr>
      </w:pPr>
      <w:r>
        <w:rPr>
          <w:rFonts w:hint="eastAsia" w:ascii="宋体" w:hAnsi="宋体" w:eastAsia="宋体" w:cs="宋体"/>
          <w:b/>
          <w:bCs/>
          <w:color w:val="auto"/>
          <w:kern w:val="2"/>
          <w:sz w:val="24"/>
          <w:szCs w:val="24"/>
          <w:lang w:val="en-US" w:eastAsia="zh-CN" w:bidi="ar-SA"/>
        </w:rPr>
        <w:t>2.14质保期承诺</w:t>
      </w:r>
    </w:p>
    <w:p w14:paraId="55FB963C">
      <w:pPr>
        <w:pStyle w:val="40"/>
        <w:spacing w:line="360" w:lineRule="auto"/>
        <w:ind w:firstLine="3360" w:firstLineChars="1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（格式自行设计）</w:t>
      </w:r>
    </w:p>
    <w:p w14:paraId="24708E14">
      <w:pPr>
        <w:pStyle w:val="40"/>
        <w:spacing w:line="360" w:lineRule="auto"/>
        <w:jc w:val="left"/>
        <w:rPr>
          <w:rFonts w:hint="eastAsia" w:ascii="宋体" w:hAnsi="宋体" w:eastAsia="宋体" w:cs="宋体"/>
          <w:color w:val="auto"/>
          <w:sz w:val="24"/>
          <w:highlight w:val="none"/>
        </w:rPr>
      </w:pPr>
    </w:p>
    <w:p w14:paraId="32DCC8A6">
      <w:pPr>
        <w:pStyle w:val="26"/>
        <w:wordWrap/>
        <w:spacing w:line="360" w:lineRule="auto"/>
        <w:ind w:firstLine="5280" w:firstLineChars="2200"/>
        <w:jc w:val="lef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73F33F00">
      <w:pPr>
        <w:pStyle w:val="26"/>
        <w:wordWrap/>
        <w:spacing w:line="360" w:lineRule="auto"/>
        <w:ind w:firstLine="5280" w:firstLineChars="2200"/>
        <w:jc w:val="lef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033C69BA">
      <w:pPr>
        <w:pStyle w:val="3"/>
        <w:spacing w:before="0" w:after="0"/>
        <w:ind w:firstLine="0" w:firstLineChars="0"/>
        <w:jc w:val="left"/>
        <w:rPr>
          <w:rFonts w:hint="eastAsia" w:ascii="宋体" w:hAnsi="宋体" w:eastAsia="宋体" w:cs="宋体"/>
          <w:color w:val="auto"/>
          <w:sz w:val="24"/>
          <w:szCs w:val="24"/>
          <w:highlight w:val="none"/>
        </w:rPr>
      </w:pPr>
      <w:bookmarkStart w:id="432" w:name="_Toc14333"/>
      <w:bookmarkStart w:id="433" w:name="_Toc20612"/>
      <w:r>
        <w:rPr>
          <w:rFonts w:hint="eastAsia" w:ascii="宋体" w:hAnsi="宋体" w:eastAsia="宋体" w:cs="宋体"/>
          <w:color w:val="auto"/>
          <w:sz w:val="24"/>
          <w:szCs w:val="24"/>
          <w:highlight w:val="none"/>
          <w:lang w:val="en-US" w:eastAsia="zh-CN"/>
        </w:rPr>
        <w:t>2.15</w:t>
      </w:r>
      <w:r>
        <w:rPr>
          <w:rFonts w:hint="eastAsia" w:ascii="宋体" w:hAnsi="宋体" w:eastAsia="宋体" w:cs="宋体"/>
          <w:color w:val="auto"/>
          <w:sz w:val="24"/>
          <w:szCs w:val="24"/>
          <w:highlight w:val="none"/>
        </w:rPr>
        <w:t>投标人需要说明的其他文件和说明</w:t>
      </w:r>
      <w:bookmarkEnd w:id="410"/>
      <w:bookmarkEnd w:id="411"/>
      <w:bookmarkEnd w:id="412"/>
      <w:bookmarkEnd w:id="413"/>
      <w:bookmarkEnd w:id="414"/>
      <w:bookmarkEnd w:id="415"/>
      <w:bookmarkEnd w:id="416"/>
      <w:bookmarkEnd w:id="417"/>
      <w:bookmarkEnd w:id="418"/>
      <w:bookmarkEnd w:id="432"/>
      <w:bookmarkEnd w:id="433"/>
    </w:p>
    <w:p w14:paraId="48B27A60">
      <w:pPr>
        <w:pStyle w:val="40"/>
        <w:spacing w:line="360" w:lineRule="auto"/>
        <w:jc w:val="center"/>
        <w:rPr>
          <w:rFonts w:hint="eastAsia" w:ascii="宋体" w:hAnsi="宋体" w:eastAsia="宋体" w:cs="宋体"/>
          <w:color w:val="auto"/>
          <w:sz w:val="24"/>
          <w:highlight w:val="none"/>
        </w:rPr>
      </w:pPr>
    </w:p>
    <w:p w14:paraId="30EF7231">
      <w:pPr>
        <w:pStyle w:val="4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（格式自行设计）</w:t>
      </w:r>
    </w:p>
    <w:p w14:paraId="63E7AA5D">
      <w:pPr>
        <w:pStyle w:val="40"/>
        <w:spacing w:line="360" w:lineRule="auto"/>
        <w:jc w:val="left"/>
        <w:rPr>
          <w:rFonts w:hint="eastAsia" w:ascii="宋体" w:hAnsi="宋体" w:eastAsia="宋体" w:cs="宋体"/>
          <w:color w:val="auto"/>
          <w:sz w:val="24"/>
          <w:highlight w:val="none"/>
        </w:rPr>
      </w:pPr>
    </w:p>
    <w:p w14:paraId="68F2AFBB">
      <w:pPr>
        <w:pStyle w:val="26"/>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69FC7490">
      <w:pPr>
        <w:pStyle w:val="26"/>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bookmarkEnd w:id="419"/>
    <w:bookmarkEnd w:id="420"/>
    <w:bookmarkEnd w:id="421"/>
    <w:p w14:paraId="0F3F729A">
      <w:pPr>
        <w:pStyle w:val="18"/>
        <w:spacing w:beforeLines="100" w:after="240" w:afterLines="100"/>
        <w:jc w:val="both"/>
        <w:outlineLvl w:val="1"/>
        <w:rPr>
          <w:rFonts w:hint="eastAsia" w:ascii="宋体" w:hAnsi="宋体" w:eastAsia="宋体" w:cs="宋体"/>
          <w:color w:val="auto"/>
          <w:sz w:val="44"/>
          <w:szCs w:val="44"/>
        </w:rPr>
        <w:sectPr>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bookmarkStart w:id="434" w:name="_Toc531359073"/>
      <w:bookmarkStart w:id="435" w:name="_Toc530551896"/>
    </w:p>
    <w:p w14:paraId="66AD36BE">
      <w:pPr>
        <w:pStyle w:val="18"/>
        <w:spacing w:beforeLines="100" w:after="240" w:afterLines="100"/>
        <w:jc w:val="center"/>
        <w:outlineLvl w:val="1"/>
        <w:rPr>
          <w:rFonts w:hint="eastAsia" w:ascii="宋体" w:hAnsi="宋体" w:eastAsia="宋体" w:cs="宋体"/>
          <w:color w:val="auto"/>
          <w:sz w:val="44"/>
          <w:szCs w:val="44"/>
        </w:rPr>
      </w:pPr>
      <w:bookmarkStart w:id="436" w:name="_Toc22198"/>
      <w:r>
        <w:rPr>
          <w:rFonts w:hint="eastAsia" w:ascii="宋体" w:hAnsi="宋体" w:eastAsia="宋体" w:cs="宋体"/>
          <w:color w:val="auto"/>
          <w:sz w:val="44"/>
          <w:szCs w:val="44"/>
        </w:rPr>
        <w:t>三  报价文件格式</w:t>
      </w:r>
      <w:bookmarkEnd w:id="434"/>
      <w:bookmarkEnd w:id="435"/>
      <w:bookmarkEnd w:id="436"/>
    </w:p>
    <w:p w14:paraId="00A7D0C1">
      <w:pPr>
        <w:spacing w:line="360" w:lineRule="auto"/>
        <w:rPr>
          <w:rFonts w:hint="eastAsia" w:ascii="宋体" w:hAnsi="宋体" w:eastAsia="宋体" w:cs="宋体"/>
          <w:color w:val="auto"/>
        </w:rPr>
      </w:pPr>
    </w:p>
    <w:p w14:paraId="54C09E6D">
      <w:pPr>
        <w:pStyle w:val="3"/>
        <w:spacing w:before="0" w:after="0"/>
        <w:ind w:firstLine="0" w:firstLineChars="0"/>
        <w:jc w:val="left"/>
        <w:rPr>
          <w:rFonts w:hint="eastAsia" w:ascii="宋体" w:hAnsi="宋体" w:eastAsia="宋体" w:cs="宋体"/>
          <w:color w:val="auto"/>
          <w:sz w:val="24"/>
          <w:szCs w:val="24"/>
        </w:rPr>
      </w:pPr>
      <w:bookmarkStart w:id="437" w:name="_Toc20894"/>
      <w:bookmarkStart w:id="438" w:name="_Toc14013"/>
      <w:bookmarkStart w:id="439" w:name="_Toc493956072"/>
      <w:bookmarkStart w:id="440" w:name="_Toc531359074"/>
      <w:bookmarkStart w:id="441" w:name="_Toc530551897"/>
      <w:r>
        <w:rPr>
          <w:rFonts w:hint="eastAsia" w:ascii="宋体" w:hAnsi="宋体" w:eastAsia="宋体" w:cs="宋体"/>
          <w:color w:val="auto"/>
          <w:sz w:val="24"/>
          <w:szCs w:val="24"/>
        </w:rPr>
        <w:t>3.1     报价文件文件封面格式</w:t>
      </w:r>
      <w:bookmarkEnd w:id="437"/>
      <w:bookmarkEnd w:id="438"/>
    </w:p>
    <w:p w14:paraId="0B5F3148">
      <w:pPr>
        <w:spacing w:line="360" w:lineRule="auto"/>
        <w:rPr>
          <w:rFonts w:hint="eastAsia" w:ascii="宋体" w:hAnsi="宋体" w:eastAsia="宋体" w:cs="宋体"/>
          <w:color w:val="auto"/>
        </w:rPr>
      </w:pPr>
    </w:p>
    <w:p w14:paraId="27037CE8">
      <w:pPr>
        <w:pStyle w:val="4"/>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投标文件</w:t>
      </w:r>
    </w:p>
    <w:tbl>
      <w:tblPr>
        <w:tblStyle w:val="19"/>
        <w:tblW w:w="0" w:type="auto"/>
        <w:jc w:val="center"/>
        <w:tblLayout w:type="fixed"/>
        <w:tblCellMar>
          <w:top w:w="0" w:type="dxa"/>
          <w:left w:w="108" w:type="dxa"/>
          <w:bottom w:w="0" w:type="dxa"/>
          <w:right w:w="108" w:type="dxa"/>
        </w:tblCellMar>
      </w:tblPr>
      <w:tblGrid>
        <w:gridCol w:w="2518"/>
        <w:gridCol w:w="4536"/>
      </w:tblGrid>
      <w:tr w14:paraId="3B47DE14">
        <w:tblPrEx>
          <w:tblCellMar>
            <w:top w:w="0" w:type="dxa"/>
            <w:left w:w="108" w:type="dxa"/>
            <w:bottom w:w="0" w:type="dxa"/>
            <w:right w:w="108" w:type="dxa"/>
          </w:tblCellMar>
        </w:tblPrEx>
        <w:trPr>
          <w:trHeight w:val="397" w:hRule="atLeast"/>
          <w:jc w:val="center"/>
        </w:trPr>
        <w:tc>
          <w:tcPr>
            <w:tcW w:w="2518" w:type="dxa"/>
            <w:noWrap w:val="0"/>
            <w:vAlign w:val="center"/>
          </w:tcPr>
          <w:p w14:paraId="54CA83D5">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投标文件名称：</w:t>
            </w:r>
          </w:p>
        </w:tc>
        <w:tc>
          <w:tcPr>
            <w:tcW w:w="4536" w:type="dxa"/>
            <w:noWrap w:val="0"/>
            <w:vAlign w:val="center"/>
          </w:tcPr>
          <w:p w14:paraId="60D8FC89">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报价文件           </w:t>
            </w:r>
          </w:p>
        </w:tc>
      </w:tr>
      <w:tr w14:paraId="79BA18A9">
        <w:tblPrEx>
          <w:tblCellMar>
            <w:top w:w="0" w:type="dxa"/>
            <w:left w:w="108" w:type="dxa"/>
            <w:bottom w:w="0" w:type="dxa"/>
            <w:right w:w="108" w:type="dxa"/>
          </w:tblCellMar>
        </w:tblPrEx>
        <w:trPr>
          <w:trHeight w:val="397" w:hRule="atLeast"/>
          <w:jc w:val="center"/>
        </w:trPr>
        <w:tc>
          <w:tcPr>
            <w:tcW w:w="2518" w:type="dxa"/>
            <w:noWrap w:val="0"/>
            <w:vAlign w:val="center"/>
          </w:tcPr>
          <w:p w14:paraId="4C9B1454">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项 目 编 号：</w:t>
            </w:r>
          </w:p>
        </w:tc>
        <w:tc>
          <w:tcPr>
            <w:tcW w:w="4536" w:type="dxa"/>
            <w:noWrap w:val="0"/>
            <w:vAlign w:val="center"/>
          </w:tcPr>
          <w:p w14:paraId="29374057">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7EAB2F86">
        <w:tblPrEx>
          <w:tblCellMar>
            <w:top w:w="0" w:type="dxa"/>
            <w:left w:w="108" w:type="dxa"/>
            <w:bottom w:w="0" w:type="dxa"/>
            <w:right w:w="108" w:type="dxa"/>
          </w:tblCellMar>
        </w:tblPrEx>
        <w:trPr>
          <w:trHeight w:val="397" w:hRule="atLeast"/>
          <w:jc w:val="center"/>
        </w:trPr>
        <w:tc>
          <w:tcPr>
            <w:tcW w:w="2518" w:type="dxa"/>
            <w:noWrap w:val="0"/>
            <w:vAlign w:val="center"/>
          </w:tcPr>
          <w:p w14:paraId="25F1E0D2">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项 目 名 称：</w:t>
            </w:r>
          </w:p>
        </w:tc>
        <w:tc>
          <w:tcPr>
            <w:tcW w:w="4536" w:type="dxa"/>
            <w:noWrap w:val="0"/>
            <w:vAlign w:val="center"/>
          </w:tcPr>
          <w:p w14:paraId="5A659BAE">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50FAFD0D">
        <w:tblPrEx>
          <w:tblCellMar>
            <w:top w:w="0" w:type="dxa"/>
            <w:left w:w="108" w:type="dxa"/>
            <w:bottom w:w="0" w:type="dxa"/>
            <w:right w:w="108" w:type="dxa"/>
          </w:tblCellMar>
        </w:tblPrEx>
        <w:trPr>
          <w:trHeight w:val="397" w:hRule="atLeast"/>
          <w:jc w:val="center"/>
        </w:trPr>
        <w:tc>
          <w:tcPr>
            <w:tcW w:w="2518" w:type="dxa"/>
            <w:noWrap w:val="0"/>
            <w:vAlign w:val="center"/>
          </w:tcPr>
          <w:p w14:paraId="583FE373">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标      项：</w:t>
            </w:r>
          </w:p>
        </w:tc>
        <w:tc>
          <w:tcPr>
            <w:tcW w:w="4536" w:type="dxa"/>
            <w:noWrap w:val="0"/>
            <w:vAlign w:val="center"/>
          </w:tcPr>
          <w:p w14:paraId="4F2E2FAA">
            <w:pPr>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（若有）                            </w:t>
            </w:r>
          </w:p>
        </w:tc>
      </w:tr>
      <w:tr w14:paraId="16F32188">
        <w:tblPrEx>
          <w:tblCellMar>
            <w:top w:w="0" w:type="dxa"/>
            <w:left w:w="108" w:type="dxa"/>
            <w:bottom w:w="0" w:type="dxa"/>
            <w:right w:w="108" w:type="dxa"/>
          </w:tblCellMar>
        </w:tblPrEx>
        <w:trPr>
          <w:trHeight w:val="397" w:hRule="atLeast"/>
          <w:jc w:val="center"/>
        </w:trPr>
        <w:tc>
          <w:tcPr>
            <w:tcW w:w="2518" w:type="dxa"/>
            <w:noWrap w:val="0"/>
            <w:vAlign w:val="center"/>
          </w:tcPr>
          <w:p w14:paraId="2C676286">
            <w:pPr>
              <w:jc w:val="distribute"/>
              <w:rPr>
                <w:rFonts w:hint="eastAsia" w:ascii="宋体" w:hAnsi="宋体" w:eastAsia="宋体" w:cs="宋体"/>
                <w:color w:val="auto"/>
                <w:sz w:val="24"/>
                <w:szCs w:val="24"/>
              </w:rPr>
            </w:pPr>
          </w:p>
        </w:tc>
        <w:tc>
          <w:tcPr>
            <w:tcW w:w="4536" w:type="dxa"/>
            <w:noWrap w:val="0"/>
            <w:vAlign w:val="center"/>
          </w:tcPr>
          <w:p w14:paraId="56DE79CE">
            <w:pPr>
              <w:jc w:val="left"/>
              <w:rPr>
                <w:rFonts w:hint="eastAsia" w:ascii="宋体" w:hAnsi="宋体" w:eastAsia="宋体" w:cs="宋体"/>
                <w:color w:val="auto"/>
                <w:sz w:val="24"/>
                <w:szCs w:val="24"/>
              </w:rPr>
            </w:pPr>
          </w:p>
        </w:tc>
      </w:tr>
      <w:tr w14:paraId="470CF744">
        <w:tblPrEx>
          <w:tblCellMar>
            <w:top w:w="0" w:type="dxa"/>
            <w:left w:w="108" w:type="dxa"/>
            <w:bottom w:w="0" w:type="dxa"/>
            <w:right w:w="108" w:type="dxa"/>
          </w:tblCellMar>
        </w:tblPrEx>
        <w:trPr>
          <w:trHeight w:val="397" w:hRule="atLeast"/>
          <w:jc w:val="center"/>
        </w:trPr>
        <w:tc>
          <w:tcPr>
            <w:tcW w:w="2518" w:type="dxa"/>
            <w:noWrap w:val="0"/>
            <w:vAlign w:val="center"/>
          </w:tcPr>
          <w:p w14:paraId="5420823F">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投标人全称（盖章）：</w:t>
            </w:r>
          </w:p>
        </w:tc>
        <w:tc>
          <w:tcPr>
            <w:tcW w:w="4536" w:type="dxa"/>
            <w:noWrap w:val="0"/>
            <w:vAlign w:val="center"/>
          </w:tcPr>
          <w:p w14:paraId="12C73F36">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7DD1AB00">
        <w:tblPrEx>
          <w:tblCellMar>
            <w:top w:w="0" w:type="dxa"/>
            <w:left w:w="108" w:type="dxa"/>
            <w:bottom w:w="0" w:type="dxa"/>
            <w:right w:w="108" w:type="dxa"/>
          </w:tblCellMar>
        </w:tblPrEx>
        <w:trPr>
          <w:trHeight w:val="397" w:hRule="atLeast"/>
          <w:jc w:val="center"/>
        </w:trPr>
        <w:tc>
          <w:tcPr>
            <w:tcW w:w="2518" w:type="dxa"/>
            <w:noWrap w:val="0"/>
            <w:vAlign w:val="center"/>
          </w:tcPr>
          <w:p w14:paraId="70A06DBA">
            <w:pPr>
              <w:jc w:val="distribute"/>
              <w:rPr>
                <w:rFonts w:hint="eastAsia" w:ascii="宋体" w:hAnsi="宋体" w:eastAsia="宋体" w:cs="宋体"/>
                <w:color w:val="auto"/>
                <w:sz w:val="24"/>
                <w:szCs w:val="24"/>
              </w:rPr>
            </w:pPr>
            <w:r>
              <w:rPr>
                <w:rFonts w:hint="eastAsia" w:ascii="宋体" w:hAnsi="宋体" w:eastAsia="宋体" w:cs="宋体"/>
                <w:color w:val="auto"/>
                <w:sz w:val="24"/>
                <w:szCs w:val="24"/>
              </w:rPr>
              <w:t>投标人地址：</w:t>
            </w:r>
          </w:p>
        </w:tc>
        <w:tc>
          <w:tcPr>
            <w:tcW w:w="4536" w:type="dxa"/>
            <w:noWrap w:val="0"/>
            <w:vAlign w:val="center"/>
          </w:tcPr>
          <w:p w14:paraId="118A7FA3">
            <w:pPr>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0812587B">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118036CE">
            <w:pPr>
              <w:jc w:val="left"/>
              <w:rPr>
                <w:rFonts w:hint="eastAsia" w:ascii="宋体" w:hAnsi="宋体" w:eastAsia="宋体" w:cs="宋体"/>
                <w:color w:val="auto"/>
                <w:sz w:val="24"/>
                <w:szCs w:val="24"/>
                <w:u w:val="single"/>
              </w:rPr>
            </w:pPr>
          </w:p>
        </w:tc>
      </w:tr>
      <w:tr w14:paraId="318A2132">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42DBCAC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14:paraId="4B807E10">
      <w:pPr>
        <w:spacing w:line="360" w:lineRule="auto"/>
        <w:rPr>
          <w:rFonts w:hint="eastAsia" w:ascii="宋体" w:hAnsi="宋体" w:eastAsia="宋体" w:cs="宋体"/>
          <w:color w:val="auto"/>
          <w:sz w:val="24"/>
          <w:szCs w:val="24"/>
        </w:rPr>
      </w:pPr>
    </w:p>
    <w:p w14:paraId="4684A63F">
      <w:pPr>
        <w:spacing w:line="360" w:lineRule="auto"/>
        <w:rPr>
          <w:rFonts w:hint="eastAsia" w:ascii="宋体" w:hAnsi="宋体" w:eastAsia="宋体" w:cs="宋体"/>
          <w:color w:val="auto"/>
          <w:sz w:val="24"/>
          <w:szCs w:val="24"/>
        </w:rPr>
      </w:pPr>
    </w:p>
    <w:p w14:paraId="29B1BE1C">
      <w:pPr>
        <w:pStyle w:val="3"/>
        <w:spacing w:before="0" w:after="0"/>
        <w:ind w:firstLine="0" w:firstLineChars="0"/>
        <w:jc w:val="left"/>
        <w:rPr>
          <w:rFonts w:hint="eastAsia" w:ascii="宋体" w:hAnsi="宋体" w:eastAsia="宋体" w:cs="宋体"/>
          <w:color w:val="auto"/>
          <w:sz w:val="24"/>
          <w:szCs w:val="24"/>
        </w:rPr>
      </w:pPr>
      <w:bookmarkStart w:id="442" w:name="_Toc25758"/>
      <w:bookmarkStart w:id="443" w:name="_Toc25531"/>
      <w:r>
        <w:rPr>
          <w:rFonts w:hint="eastAsia" w:ascii="宋体" w:hAnsi="宋体" w:eastAsia="宋体" w:cs="宋体"/>
          <w:color w:val="auto"/>
          <w:sz w:val="24"/>
          <w:szCs w:val="24"/>
        </w:rPr>
        <w:t>3.2     报价文件文件目录</w:t>
      </w:r>
      <w:bookmarkEnd w:id="442"/>
      <w:bookmarkEnd w:id="443"/>
    </w:p>
    <w:p w14:paraId="554CCCFB">
      <w:pPr>
        <w:pStyle w:val="4"/>
        <w:spacing w:line="360" w:lineRule="auto"/>
        <w:ind w:firstLine="0"/>
        <w:rPr>
          <w:rFonts w:hint="eastAsia" w:ascii="宋体" w:hAnsi="宋体" w:eastAsia="宋体" w:cs="宋体"/>
          <w:color w:val="auto"/>
        </w:rPr>
      </w:pPr>
    </w:p>
    <w:p w14:paraId="5D68D75A">
      <w:pPr>
        <w:pStyle w:val="4"/>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（格式自行设计）</w:t>
      </w:r>
    </w:p>
    <w:p w14:paraId="7F3A7036">
      <w:pPr>
        <w:pStyle w:val="4"/>
        <w:spacing w:line="360" w:lineRule="auto"/>
        <w:ind w:firstLine="0"/>
        <w:jc w:val="left"/>
        <w:rPr>
          <w:rFonts w:hint="eastAsia" w:ascii="宋体" w:hAnsi="宋体" w:eastAsia="宋体" w:cs="宋体"/>
          <w:color w:val="auto"/>
          <w:sz w:val="24"/>
          <w:szCs w:val="24"/>
        </w:rPr>
      </w:pPr>
    </w:p>
    <w:p w14:paraId="3239B430">
      <w:pPr>
        <w:pStyle w:val="4"/>
        <w:spacing w:line="360" w:lineRule="auto"/>
        <w:ind w:firstLine="0"/>
        <w:jc w:val="left"/>
        <w:rPr>
          <w:rFonts w:hint="eastAsia" w:ascii="宋体" w:hAnsi="宋体" w:eastAsia="宋体" w:cs="宋体"/>
          <w:color w:val="auto"/>
          <w:sz w:val="24"/>
          <w:szCs w:val="24"/>
        </w:rPr>
      </w:pPr>
    </w:p>
    <w:p w14:paraId="6978B639">
      <w:pPr>
        <w:pStyle w:val="3"/>
        <w:spacing w:before="0" w:after="0"/>
        <w:ind w:firstLine="0" w:firstLineChars="0"/>
        <w:jc w:val="left"/>
        <w:rPr>
          <w:rFonts w:hint="eastAsia" w:ascii="宋体" w:hAnsi="宋体" w:eastAsia="宋体" w:cs="宋体"/>
          <w:color w:val="auto"/>
          <w:sz w:val="24"/>
          <w:szCs w:val="24"/>
        </w:rPr>
        <w:sectPr>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p>
    <w:p w14:paraId="4440DF2D">
      <w:pPr>
        <w:pStyle w:val="3"/>
        <w:spacing w:before="0" w:after="0"/>
        <w:ind w:firstLine="0" w:firstLineChars="0"/>
        <w:jc w:val="left"/>
        <w:rPr>
          <w:rFonts w:hint="eastAsia" w:ascii="宋体" w:hAnsi="宋体" w:eastAsia="宋体" w:cs="宋体"/>
          <w:color w:val="auto"/>
          <w:sz w:val="24"/>
          <w:szCs w:val="24"/>
        </w:rPr>
      </w:pPr>
      <w:bookmarkStart w:id="444" w:name="_Toc23525"/>
      <w:bookmarkStart w:id="445" w:name="_Toc12438"/>
      <w:r>
        <w:rPr>
          <w:rFonts w:hint="eastAsia" w:ascii="宋体" w:hAnsi="宋体" w:eastAsia="宋体" w:cs="宋体"/>
          <w:color w:val="auto"/>
          <w:sz w:val="24"/>
          <w:szCs w:val="24"/>
        </w:rPr>
        <w:t>3.3     开标一览表</w:t>
      </w:r>
      <w:bookmarkEnd w:id="439"/>
      <w:bookmarkEnd w:id="440"/>
      <w:bookmarkEnd w:id="441"/>
      <w:r>
        <w:rPr>
          <w:rFonts w:hint="eastAsia" w:ascii="宋体" w:hAnsi="宋体" w:eastAsia="宋体" w:cs="宋体"/>
          <w:color w:val="auto"/>
          <w:sz w:val="24"/>
          <w:szCs w:val="24"/>
        </w:rPr>
        <w:t>格式</w:t>
      </w:r>
      <w:bookmarkEnd w:id="444"/>
      <w:bookmarkEnd w:id="445"/>
    </w:p>
    <w:p w14:paraId="5B94BE2C">
      <w:pPr>
        <w:pStyle w:val="4"/>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开标一览表</w:t>
      </w:r>
    </w:p>
    <w:p w14:paraId="3365996D">
      <w:pPr>
        <w:spacing w:line="440" w:lineRule="exact"/>
        <w:rPr>
          <w:rFonts w:hint="eastAsia" w:ascii="宋体" w:hAnsi="宋体" w:eastAsia="宋体" w:cs="宋体"/>
          <w:color w:val="000000"/>
          <w:sz w:val="24"/>
          <w:szCs w:val="21"/>
        </w:rPr>
      </w:pPr>
      <w:bookmarkStart w:id="446" w:name="_Toc531359075"/>
      <w:bookmarkStart w:id="447" w:name="_Toc493956073"/>
      <w:bookmarkStart w:id="448" w:name="_Toc530551898"/>
      <w:r>
        <w:rPr>
          <w:rFonts w:hint="eastAsia" w:ascii="宋体" w:hAnsi="宋体" w:eastAsia="宋体" w:cs="宋体"/>
          <w:color w:val="000000"/>
          <w:sz w:val="24"/>
          <w:szCs w:val="21"/>
        </w:rPr>
        <w:t xml:space="preserve">项目名称：                             </w:t>
      </w:r>
    </w:p>
    <w:p w14:paraId="1E8800C6">
      <w:pPr>
        <w:spacing w:line="440" w:lineRule="exact"/>
        <w:rPr>
          <w:rFonts w:hint="eastAsia" w:ascii="宋体" w:hAnsi="宋体" w:eastAsia="宋体" w:cs="宋体"/>
          <w:color w:val="000000"/>
          <w:sz w:val="24"/>
          <w:szCs w:val="21"/>
        </w:rPr>
      </w:pPr>
      <w:r>
        <w:rPr>
          <w:rFonts w:hint="eastAsia" w:ascii="宋体" w:hAnsi="宋体" w:eastAsia="宋体" w:cs="宋体"/>
          <w:color w:val="000000"/>
          <w:sz w:val="24"/>
          <w:szCs w:val="21"/>
        </w:rPr>
        <w:t>项目编号：                              报价金额单位：人民币元</w:t>
      </w:r>
    </w:p>
    <w:tbl>
      <w:tblPr>
        <w:tblStyle w:val="19"/>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126"/>
        <w:gridCol w:w="6253"/>
      </w:tblGrid>
      <w:tr w14:paraId="33F5036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PrEx>
        <w:trPr>
          <w:cantSplit/>
          <w:trHeight w:val="844" w:hRule="atLeast"/>
          <w:jc w:val="center"/>
        </w:trPr>
        <w:tc>
          <w:tcPr>
            <w:tcW w:w="3126" w:type="dxa"/>
            <w:tcBorders>
              <w:bottom w:val="single" w:color="000000" w:sz="6" w:space="0"/>
              <w:right w:val="single" w:color="000000" w:sz="6" w:space="0"/>
            </w:tcBorders>
            <w:noWrap/>
            <w:vAlign w:val="center"/>
          </w:tcPr>
          <w:p w14:paraId="108EBA89">
            <w:pPr>
              <w:tabs>
                <w:tab w:val="left" w:pos="420"/>
                <w:tab w:val="center" w:pos="4153"/>
                <w:tab w:val="right" w:pos="8306"/>
              </w:tabs>
              <w:adjustRightInd w:val="0"/>
              <w:jc w:val="center"/>
              <w:rPr>
                <w:rFonts w:hint="eastAsia" w:ascii="宋体" w:hAnsi="宋体" w:eastAsia="宋体" w:cs="宋体"/>
                <w:b/>
                <w:caps/>
                <w:color w:val="000000"/>
                <w:spacing w:val="20"/>
                <w:kern w:val="0"/>
                <w:sz w:val="24"/>
                <w:szCs w:val="20"/>
              </w:rPr>
            </w:pPr>
            <w:r>
              <w:rPr>
                <w:rFonts w:hint="eastAsia" w:ascii="宋体" w:hAnsi="宋体" w:eastAsia="宋体" w:cs="宋体"/>
                <w:b/>
                <w:caps/>
                <w:color w:val="000000"/>
                <w:spacing w:val="20"/>
                <w:kern w:val="0"/>
                <w:sz w:val="24"/>
                <w:szCs w:val="20"/>
              </w:rPr>
              <w:t>名称</w:t>
            </w:r>
          </w:p>
        </w:tc>
        <w:tc>
          <w:tcPr>
            <w:tcW w:w="6253" w:type="dxa"/>
            <w:tcBorders>
              <w:left w:val="single" w:color="000000" w:sz="6" w:space="0"/>
              <w:bottom w:val="single" w:color="000000" w:sz="6" w:space="0"/>
            </w:tcBorders>
            <w:noWrap/>
            <w:vAlign w:val="center"/>
          </w:tcPr>
          <w:p w14:paraId="5AA639C7">
            <w:pPr>
              <w:jc w:val="center"/>
              <w:rPr>
                <w:rFonts w:hint="eastAsia" w:ascii="宋体" w:hAnsi="宋体" w:eastAsia="宋体" w:cs="宋体"/>
                <w:b/>
                <w:caps/>
                <w:color w:val="000000"/>
                <w:spacing w:val="20"/>
                <w:sz w:val="24"/>
                <w:szCs w:val="24"/>
              </w:rPr>
            </w:pPr>
            <w:r>
              <w:rPr>
                <w:rFonts w:hint="eastAsia" w:ascii="宋体" w:hAnsi="宋体" w:eastAsia="宋体" w:cs="宋体"/>
                <w:b/>
                <w:caps/>
                <w:color w:val="000000"/>
                <w:spacing w:val="20"/>
                <w:sz w:val="24"/>
                <w:szCs w:val="24"/>
              </w:rPr>
              <w:t>总报价</w:t>
            </w:r>
          </w:p>
        </w:tc>
      </w:tr>
      <w:tr w14:paraId="0650D77E">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792" w:hRule="atLeast"/>
          <w:jc w:val="center"/>
        </w:trPr>
        <w:tc>
          <w:tcPr>
            <w:tcW w:w="3126" w:type="dxa"/>
            <w:tcBorders>
              <w:top w:val="single" w:color="000000" w:sz="6" w:space="0"/>
              <w:bottom w:val="single" w:color="000000" w:sz="6" w:space="0"/>
              <w:right w:val="single" w:color="000000" w:sz="6" w:space="0"/>
            </w:tcBorders>
            <w:noWrap/>
            <w:vAlign w:val="center"/>
          </w:tcPr>
          <w:p w14:paraId="0D1E94DB">
            <w:pPr>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项目总报价</w:t>
            </w:r>
          </w:p>
        </w:tc>
        <w:tc>
          <w:tcPr>
            <w:tcW w:w="6253" w:type="dxa"/>
            <w:tcBorders>
              <w:top w:val="single" w:color="000000" w:sz="6" w:space="0"/>
              <w:left w:val="single" w:color="000000" w:sz="6" w:space="0"/>
              <w:bottom w:val="single" w:color="000000" w:sz="6" w:space="0"/>
            </w:tcBorders>
            <w:noWrap/>
            <w:vAlign w:val="center"/>
          </w:tcPr>
          <w:p w14:paraId="2892CE80">
            <w:pP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大写：          元整（￥：       .00</w:t>
            </w:r>
            <w:r>
              <w:rPr>
                <w:rFonts w:hint="eastAsia" w:ascii="宋体" w:hAnsi="宋体" w:eastAsia="宋体" w:cs="宋体"/>
                <w:color w:val="000000"/>
                <w:sz w:val="24"/>
                <w:szCs w:val="21"/>
              </w:rPr>
              <w:t>元</w:t>
            </w:r>
            <w:r>
              <w:rPr>
                <w:rFonts w:hint="eastAsia" w:ascii="宋体" w:hAnsi="宋体" w:eastAsia="宋体" w:cs="宋体"/>
                <w:color w:val="000000"/>
                <w:spacing w:val="20"/>
                <w:sz w:val="24"/>
                <w:szCs w:val="24"/>
              </w:rPr>
              <w:t>）</w:t>
            </w:r>
          </w:p>
        </w:tc>
      </w:tr>
      <w:tr w14:paraId="798E5814">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3126" w:type="dxa"/>
            <w:tcBorders>
              <w:top w:val="single" w:color="000000" w:sz="6" w:space="0"/>
              <w:right w:val="single" w:color="000000" w:sz="6" w:space="0"/>
            </w:tcBorders>
            <w:noWrap/>
            <w:vAlign w:val="center"/>
          </w:tcPr>
          <w:p w14:paraId="16AFF59B">
            <w:pPr>
              <w:jc w:val="center"/>
              <w:rPr>
                <w:rFonts w:hint="eastAsia" w:ascii="宋体" w:hAnsi="宋体" w:eastAsia="宋体" w:cs="宋体"/>
                <w:color w:val="000000"/>
                <w:spacing w:val="20"/>
                <w:sz w:val="24"/>
                <w:szCs w:val="24"/>
              </w:rPr>
            </w:pPr>
          </w:p>
        </w:tc>
        <w:tc>
          <w:tcPr>
            <w:tcW w:w="6253" w:type="dxa"/>
            <w:tcBorders>
              <w:top w:val="single" w:color="000000" w:sz="6" w:space="0"/>
              <w:left w:val="single" w:color="000000" w:sz="6" w:space="0"/>
            </w:tcBorders>
            <w:noWrap/>
            <w:vAlign w:val="center"/>
          </w:tcPr>
          <w:p w14:paraId="02157FD8">
            <w:pPr>
              <w:ind w:firstLine="4480" w:firstLineChars="1600"/>
              <w:rPr>
                <w:rFonts w:hint="eastAsia" w:ascii="宋体" w:hAnsi="宋体" w:eastAsia="宋体" w:cs="宋体"/>
                <w:color w:val="000000"/>
                <w:spacing w:val="20"/>
                <w:sz w:val="24"/>
                <w:szCs w:val="24"/>
              </w:rPr>
            </w:pPr>
          </w:p>
        </w:tc>
      </w:tr>
    </w:tbl>
    <w:p w14:paraId="140980BE">
      <w:pPr>
        <w:spacing w:line="440" w:lineRule="exact"/>
        <w:rPr>
          <w:rFonts w:hint="eastAsia" w:ascii="宋体" w:hAnsi="宋体" w:eastAsia="宋体" w:cs="宋体"/>
          <w:iCs/>
          <w:color w:val="000000"/>
          <w:spacing w:val="20"/>
          <w:sz w:val="24"/>
          <w:lang w:val="en-US" w:eastAsia="zh-CN"/>
        </w:rPr>
      </w:pPr>
      <w:r>
        <w:rPr>
          <w:rFonts w:hint="eastAsia" w:ascii="宋体" w:hAnsi="宋体" w:eastAsia="宋体" w:cs="宋体"/>
          <w:sz w:val="24"/>
          <w:szCs w:val="21"/>
        </w:rPr>
        <w:t xml:space="preserve"> </w:t>
      </w:r>
      <w:r>
        <w:rPr>
          <w:rFonts w:hint="eastAsia" w:ascii="宋体" w:hAnsi="宋体" w:eastAsia="宋体" w:cs="宋体"/>
          <w:iCs/>
          <w:color w:val="000000"/>
          <w:spacing w:val="20"/>
          <w:sz w:val="24"/>
        </w:rPr>
        <w:t>注：</w:t>
      </w:r>
    </w:p>
    <w:p w14:paraId="1D1F6B9C">
      <w:pPr>
        <w:spacing w:line="360" w:lineRule="auto"/>
        <w:ind w:firstLine="241" w:firstLineChars="100"/>
        <w:rPr>
          <w:rFonts w:hint="eastAsia" w:ascii="宋体" w:hAnsi="宋体" w:eastAsia="宋体" w:cs="宋体"/>
          <w:iCs/>
          <w:color w:val="000000"/>
          <w:spacing w:val="20"/>
          <w:sz w:val="24"/>
        </w:rPr>
      </w:pPr>
      <w:r>
        <w:rPr>
          <w:rFonts w:hint="eastAsia" w:ascii="宋体" w:hAnsi="宋体" w:eastAsia="宋体" w:cs="宋体"/>
          <w:b/>
          <w:bCs/>
          <w:color w:val="000000"/>
          <w:sz w:val="24"/>
        </w:rPr>
        <w:t>▲</w:t>
      </w:r>
      <w:r>
        <w:rPr>
          <w:rFonts w:hint="eastAsia" w:ascii="宋体" w:hAnsi="宋体" w:eastAsia="宋体" w:cs="宋体"/>
          <w:iCs/>
          <w:color w:val="000000"/>
          <w:spacing w:val="20"/>
          <w:sz w:val="24"/>
        </w:rPr>
        <w:t>1.投标报价不得超出采购预算价（最高限价），否则不进入商务标评审，并不得推荐为预中标人。</w:t>
      </w:r>
    </w:p>
    <w:p w14:paraId="50EEC8BE">
      <w:pPr>
        <w:pStyle w:val="32"/>
        <w:spacing w:line="360" w:lineRule="auto"/>
        <w:ind w:firstLine="240" w:firstLineChars="100"/>
        <w:rPr>
          <w:rFonts w:hint="eastAsia" w:ascii="宋体" w:hAnsi="宋体" w:eastAsia="宋体" w:cs="宋体"/>
          <w:bCs/>
          <w:sz w:val="24"/>
        </w:rPr>
      </w:pPr>
      <w:r>
        <w:rPr>
          <w:rFonts w:hint="eastAsia" w:ascii="宋体" w:hAnsi="宋体" w:eastAsia="宋体" w:cs="宋体"/>
          <w:bCs/>
          <w:sz w:val="24"/>
        </w:rPr>
        <w:t>▲2.如果不提供详细分项报价，其报价文件不进入评定，报价得分为0，且不得推荐为中标候选人。</w:t>
      </w:r>
    </w:p>
    <w:p w14:paraId="7D9D327B">
      <w:pPr>
        <w:pStyle w:val="32"/>
        <w:spacing w:line="360" w:lineRule="auto"/>
        <w:ind w:firstLine="240" w:firstLineChars="100"/>
        <w:rPr>
          <w:rFonts w:hint="eastAsia" w:ascii="宋体" w:hAnsi="宋体" w:eastAsia="宋体" w:cs="宋体"/>
          <w:bCs/>
          <w:sz w:val="24"/>
        </w:rPr>
      </w:pPr>
      <w:r>
        <w:rPr>
          <w:rFonts w:hint="eastAsia" w:ascii="宋体" w:hAnsi="宋体" w:eastAsia="宋体" w:cs="宋体"/>
          <w:bCs/>
          <w:sz w:val="24"/>
        </w:rPr>
        <w:t>▲3.报价一经涂改，应在涂改处加盖单位公章或由负责人或授权代表签字或盖章，否则其报价文件不进入评定，报价得分为0，且不得推荐为中标候选人。</w:t>
      </w:r>
    </w:p>
    <w:p w14:paraId="56302010">
      <w:pPr>
        <w:pStyle w:val="17"/>
        <w:snapToGrid w:val="0"/>
        <w:spacing w:before="0" w:beforeAutospacing="0" w:after="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lang w:val="en-US" w:eastAsia="zh-CN"/>
        </w:rPr>
        <w:t>4.</w:t>
      </w:r>
      <w:r>
        <w:rPr>
          <w:rFonts w:hint="eastAsia" w:ascii="宋体" w:hAnsi="宋体" w:eastAsia="宋体" w:cs="宋体"/>
          <w:sz w:val="24"/>
          <w:szCs w:val="24"/>
        </w:rPr>
        <w:t>上述报价应包括投标报价</w:t>
      </w:r>
      <w:r>
        <w:rPr>
          <w:rFonts w:hint="eastAsia" w:ascii="宋体" w:hAnsi="宋体" w:eastAsia="宋体" w:cs="宋体"/>
          <w:color w:val="auto"/>
          <w:sz w:val="24"/>
          <w:szCs w:val="24"/>
          <w:highlight w:val="none"/>
          <w:lang w:eastAsia="zh-CN"/>
        </w:rPr>
        <w:t>应包括本次项目实施所需的设计费、货物、材料费、制作费、安装费、运费、劳务费、管理、质保、保险、利润、税金、备品备件费用、政策性文件规定费用及合同包含的所有风险、责任等所有费用，供应商应列入而未列入其中的费用，均视为已包含在内，风险由供应商承担。</w:t>
      </w:r>
    </w:p>
    <w:p w14:paraId="64A82B4E">
      <w:pPr>
        <w:numPr>
          <w:ilvl w:val="0"/>
          <w:numId w:val="0"/>
        </w:numPr>
        <w:spacing w:line="360" w:lineRule="auto"/>
        <w:ind w:firstLine="480" w:firstLineChars="200"/>
        <w:rPr>
          <w:rFonts w:hint="eastAsia" w:ascii="宋体" w:hAnsi="宋体" w:eastAsia="宋体" w:cs="宋体"/>
          <w:iCs/>
          <w:spacing w:val="20"/>
          <w:sz w:val="24"/>
        </w:rPr>
      </w:pPr>
      <w:r>
        <w:rPr>
          <w:rFonts w:hint="eastAsia" w:ascii="宋体" w:hAnsi="宋体" w:eastAsia="宋体" w:cs="宋体"/>
          <w:bCs/>
          <w:sz w:val="24"/>
          <w:lang w:val="en-US" w:eastAsia="zh-CN"/>
        </w:rPr>
        <w:t>5</w:t>
      </w:r>
      <w:r>
        <w:rPr>
          <w:rFonts w:hint="eastAsia" w:ascii="宋体" w:hAnsi="宋体" w:eastAsia="宋体" w:cs="宋体"/>
          <w:bCs/>
          <w:sz w:val="24"/>
        </w:rPr>
        <w:t>.</w:t>
      </w:r>
      <w:r>
        <w:rPr>
          <w:rFonts w:hint="eastAsia" w:ascii="宋体" w:hAnsi="宋体" w:eastAsia="宋体" w:cs="宋体"/>
          <w:sz w:val="24"/>
        </w:rPr>
        <w:t>供应商未在投标（响应）文件中注明上述相关明细或证明的，造成后果由供应商自行承担。</w:t>
      </w:r>
    </w:p>
    <w:p w14:paraId="6E54A654">
      <w:pPr>
        <w:spacing w:line="360" w:lineRule="auto"/>
        <w:ind w:firstLine="240" w:firstLineChars="100"/>
        <w:rPr>
          <w:rFonts w:hint="eastAsia" w:ascii="宋体" w:hAnsi="宋体" w:eastAsia="宋体" w:cs="宋体"/>
          <w:bCs/>
          <w:color w:val="000000"/>
          <w:sz w:val="24"/>
        </w:rPr>
      </w:pPr>
    </w:p>
    <w:p w14:paraId="5E459B3C">
      <w:pPr>
        <w:spacing w:line="440" w:lineRule="exact"/>
        <w:ind w:firstLine="240" w:firstLineChars="100"/>
        <w:rPr>
          <w:rFonts w:hint="eastAsia" w:ascii="宋体" w:hAnsi="宋体" w:eastAsia="宋体" w:cs="宋体"/>
          <w:color w:val="000000"/>
          <w:sz w:val="24"/>
          <w:szCs w:val="21"/>
        </w:rPr>
      </w:pPr>
    </w:p>
    <w:p w14:paraId="7FFC911E">
      <w:pPr>
        <w:pStyle w:val="41"/>
        <w:spacing w:line="360" w:lineRule="auto"/>
        <w:ind w:firstLine="4480" w:firstLineChars="1600"/>
        <w:rPr>
          <w:rFonts w:hint="eastAsia" w:ascii="宋体" w:hAnsi="宋体" w:eastAsia="宋体" w:cs="宋体"/>
          <w:spacing w:val="20"/>
          <w:sz w:val="24"/>
          <w:u w:val="single"/>
        </w:rPr>
      </w:pPr>
      <w:r>
        <w:rPr>
          <w:rFonts w:hint="eastAsia" w:ascii="宋体" w:hAnsi="宋体" w:eastAsia="宋体" w:cs="宋体"/>
          <w:spacing w:val="20"/>
          <w:sz w:val="24"/>
          <w:lang w:eastAsia="zh-CN"/>
        </w:rPr>
        <w:t>供应商</w:t>
      </w:r>
      <w:r>
        <w:rPr>
          <w:rFonts w:hint="eastAsia" w:ascii="宋体" w:hAnsi="宋体" w:eastAsia="宋体" w:cs="宋体"/>
          <w:spacing w:val="20"/>
          <w:sz w:val="24"/>
        </w:rPr>
        <w:t>盖章：</w:t>
      </w:r>
      <w:r>
        <w:rPr>
          <w:rFonts w:hint="eastAsia" w:ascii="宋体" w:hAnsi="宋体" w:eastAsia="宋体" w:cs="宋体"/>
          <w:spacing w:val="20"/>
          <w:sz w:val="24"/>
          <w:u w:val="single"/>
        </w:rPr>
        <w:t xml:space="preserve">            </w:t>
      </w:r>
    </w:p>
    <w:p w14:paraId="07855E68">
      <w:pPr>
        <w:pStyle w:val="26"/>
        <w:spacing w:line="360" w:lineRule="auto"/>
        <w:ind w:firstLine="4480" w:firstLineChars="1600"/>
        <w:rPr>
          <w:rFonts w:hint="eastAsia" w:ascii="宋体" w:hAnsi="宋体" w:eastAsia="宋体" w:cs="宋体"/>
          <w:b/>
          <w:sz w:val="24"/>
        </w:rPr>
      </w:pPr>
      <w:r>
        <w:rPr>
          <w:rFonts w:hint="eastAsia" w:ascii="宋体" w:hAnsi="宋体" w:eastAsia="宋体" w:cs="宋体"/>
          <w:spacing w:val="20"/>
          <w:sz w:val="24"/>
        </w:rPr>
        <w:t>日     期：</w:t>
      </w:r>
      <w:r>
        <w:rPr>
          <w:rFonts w:hint="eastAsia" w:ascii="宋体" w:hAnsi="宋体" w:eastAsia="宋体" w:cs="宋体"/>
          <w:spacing w:val="20"/>
          <w:sz w:val="24"/>
          <w:u w:val="single"/>
        </w:rPr>
        <w:t xml:space="preserve">             </w:t>
      </w:r>
    </w:p>
    <w:p w14:paraId="03AD8940">
      <w:pPr>
        <w:spacing w:line="360" w:lineRule="auto"/>
        <w:rPr>
          <w:rFonts w:hint="eastAsia" w:ascii="宋体" w:hAnsi="宋体" w:eastAsia="宋体" w:cs="宋体"/>
          <w:color w:val="000000"/>
          <w:szCs w:val="21"/>
        </w:rPr>
        <w:sectPr>
          <w:headerReference r:id="rId15" w:type="default"/>
          <w:footerReference r:id="rId16" w:type="default"/>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p>
    <w:p w14:paraId="70622C1D">
      <w:pPr>
        <w:pStyle w:val="3"/>
        <w:spacing w:before="0" w:after="0"/>
        <w:ind w:firstLine="0" w:firstLineChars="0"/>
        <w:jc w:val="both"/>
        <w:rPr>
          <w:rFonts w:hint="eastAsia" w:ascii="宋体" w:hAnsi="宋体" w:eastAsia="宋体" w:cs="宋体"/>
          <w:color w:val="auto"/>
          <w:sz w:val="24"/>
          <w:szCs w:val="24"/>
        </w:rPr>
      </w:pPr>
    </w:p>
    <w:p w14:paraId="3AEDE36E">
      <w:pPr>
        <w:pStyle w:val="3"/>
        <w:spacing w:before="0" w:after="0"/>
        <w:ind w:firstLine="0" w:firstLineChars="0"/>
        <w:jc w:val="center"/>
        <w:rPr>
          <w:rFonts w:hint="eastAsia" w:ascii="宋体" w:hAnsi="宋体" w:eastAsia="宋体" w:cs="宋体"/>
          <w:color w:val="auto"/>
          <w:sz w:val="24"/>
          <w:szCs w:val="24"/>
        </w:rPr>
      </w:pPr>
      <w:bookmarkStart w:id="449" w:name="_Toc29417"/>
      <w:bookmarkStart w:id="450" w:name="_Toc9845"/>
      <w:r>
        <w:rPr>
          <w:rFonts w:hint="eastAsia" w:ascii="宋体" w:hAnsi="宋体" w:eastAsia="宋体" w:cs="宋体"/>
          <w:color w:val="auto"/>
          <w:sz w:val="24"/>
          <w:szCs w:val="24"/>
        </w:rPr>
        <w:t xml:space="preserve">3.4    </w:t>
      </w:r>
      <w:bookmarkEnd w:id="446"/>
      <w:bookmarkEnd w:id="447"/>
      <w:bookmarkEnd w:id="448"/>
      <w:r>
        <w:rPr>
          <w:rFonts w:hint="eastAsia" w:ascii="宋体" w:hAnsi="宋体" w:eastAsia="宋体" w:cs="宋体"/>
          <w:color w:val="auto"/>
          <w:sz w:val="24"/>
          <w:szCs w:val="24"/>
          <w:lang w:val="en-US" w:eastAsia="zh-CN"/>
        </w:rPr>
        <w:t>分项报价</w:t>
      </w:r>
      <w:r>
        <w:rPr>
          <w:rFonts w:hint="eastAsia" w:ascii="宋体" w:hAnsi="宋体" w:eastAsia="宋体" w:cs="宋体"/>
          <w:color w:val="auto"/>
          <w:sz w:val="24"/>
          <w:szCs w:val="24"/>
        </w:rPr>
        <w:t>表格式</w:t>
      </w:r>
      <w:bookmarkEnd w:id="449"/>
      <w:bookmarkEnd w:id="450"/>
    </w:p>
    <w:p w14:paraId="3D63E86B">
      <w:pPr>
        <w:pStyle w:val="4"/>
        <w:rPr>
          <w:rFonts w:hint="eastAsia" w:ascii="宋体" w:hAnsi="宋体" w:eastAsia="宋体" w:cs="宋体"/>
        </w:rPr>
      </w:pPr>
    </w:p>
    <w:p w14:paraId="6472C944">
      <w:pPr>
        <w:spacing w:line="360" w:lineRule="auto"/>
        <w:rPr>
          <w:rFonts w:hint="eastAsia" w:ascii="宋体" w:hAnsi="宋体" w:eastAsia="宋体" w:cs="宋体"/>
          <w:b/>
          <w:color w:val="000000"/>
          <w:sz w:val="24"/>
          <w:szCs w:val="24"/>
        </w:rPr>
      </w:pPr>
      <w:bookmarkStart w:id="451" w:name="_Toc47756041"/>
      <w:bookmarkStart w:id="452" w:name="_Toc51500872"/>
      <w:bookmarkStart w:id="453" w:name="_Toc45506740"/>
      <w:bookmarkStart w:id="454" w:name="_Toc530551899"/>
      <w:bookmarkStart w:id="455" w:name="_Toc15813259"/>
      <w:r>
        <w:rPr>
          <w:rFonts w:hint="eastAsia" w:ascii="宋体" w:hAnsi="宋体" w:eastAsia="宋体" w:cs="宋体"/>
          <w:b/>
          <w:color w:val="000000"/>
          <w:sz w:val="24"/>
          <w:szCs w:val="24"/>
        </w:rPr>
        <w:t xml:space="preserve">分项报价表内容要求： </w:t>
      </w:r>
    </w:p>
    <w:p w14:paraId="25EBFB90">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供应商需按“开标一览表”的总报价，对产生总报价的</w:t>
      </w:r>
      <w:r>
        <w:rPr>
          <w:rFonts w:hint="eastAsia" w:ascii="宋体" w:hAnsi="宋体" w:eastAsia="宋体" w:cs="宋体"/>
          <w:b/>
          <w:bCs/>
          <w:color w:val="000000"/>
          <w:sz w:val="24"/>
          <w:szCs w:val="24"/>
        </w:rPr>
        <w:t>分项报价进行详细列表说明，</w:t>
      </w:r>
      <w:r>
        <w:rPr>
          <w:rFonts w:hint="eastAsia" w:ascii="宋体" w:hAnsi="宋体" w:eastAsia="宋体" w:cs="宋体"/>
          <w:b/>
          <w:bCs/>
          <w:color w:val="000000"/>
          <w:kern w:val="0"/>
          <w:sz w:val="24"/>
          <w:szCs w:val="24"/>
        </w:rPr>
        <w:t>本表内容不计入报价分评审</w:t>
      </w:r>
      <w:r>
        <w:rPr>
          <w:rFonts w:hint="eastAsia" w:ascii="宋体" w:hAnsi="宋体" w:eastAsia="宋体" w:cs="宋体"/>
          <w:b/>
          <w:bCs/>
          <w:color w:val="000000"/>
          <w:sz w:val="24"/>
          <w:szCs w:val="24"/>
        </w:rPr>
        <w:t>。（表格请按第二章和第五章相关内容和要求自行设计）</w:t>
      </w:r>
    </w:p>
    <w:tbl>
      <w:tblPr>
        <w:tblStyle w:val="38"/>
        <w:tblW w:w="9117"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3875"/>
        <w:gridCol w:w="1140"/>
        <w:gridCol w:w="1659"/>
        <w:gridCol w:w="1652"/>
      </w:tblGrid>
      <w:tr w14:paraId="50F96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91" w:type="dxa"/>
          </w:tcPr>
          <w:p w14:paraId="7C945398">
            <w:pPr>
              <w:pStyle w:val="39"/>
              <w:widowControl w:val="0"/>
              <w:autoSpaceDE w:val="0"/>
              <w:autoSpaceDN w:val="0"/>
              <w:spacing w:before="131" w:line="221" w:lineRule="auto"/>
              <w:ind w:left="117"/>
              <w:rPr>
                <w:sz w:val="24"/>
                <w:szCs w:val="24"/>
                <w:lang w:eastAsia="en-US"/>
              </w:rPr>
            </w:pPr>
            <w:r>
              <w:rPr>
                <w:b/>
                <w:bCs/>
                <w:spacing w:val="-4"/>
                <w:sz w:val="24"/>
                <w:szCs w:val="24"/>
                <w:lang w:eastAsia="en-US"/>
              </w:rPr>
              <w:t>序号</w:t>
            </w:r>
          </w:p>
        </w:tc>
        <w:tc>
          <w:tcPr>
            <w:tcW w:w="3875" w:type="dxa"/>
          </w:tcPr>
          <w:p w14:paraId="35BBAC27">
            <w:pPr>
              <w:pStyle w:val="39"/>
              <w:widowControl w:val="0"/>
              <w:autoSpaceDE w:val="0"/>
              <w:autoSpaceDN w:val="0"/>
              <w:spacing w:before="130" w:line="219" w:lineRule="auto"/>
              <w:ind w:left="1143"/>
              <w:rPr>
                <w:sz w:val="24"/>
                <w:szCs w:val="24"/>
                <w:lang w:eastAsia="en-US"/>
              </w:rPr>
            </w:pPr>
            <w:r>
              <w:rPr>
                <w:b/>
                <w:bCs/>
                <w:spacing w:val="-4"/>
                <w:sz w:val="24"/>
                <w:szCs w:val="24"/>
                <w:lang w:eastAsia="en-US"/>
              </w:rPr>
              <w:t>项目内容</w:t>
            </w:r>
          </w:p>
        </w:tc>
        <w:tc>
          <w:tcPr>
            <w:tcW w:w="1140" w:type="dxa"/>
          </w:tcPr>
          <w:p w14:paraId="79C7A510">
            <w:pPr>
              <w:pStyle w:val="39"/>
              <w:widowControl w:val="0"/>
              <w:autoSpaceDE w:val="0"/>
              <w:autoSpaceDN w:val="0"/>
              <w:spacing w:before="130" w:line="219" w:lineRule="auto"/>
              <w:ind w:left="238"/>
              <w:rPr>
                <w:sz w:val="24"/>
                <w:szCs w:val="24"/>
                <w:lang w:eastAsia="en-US"/>
              </w:rPr>
            </w:pPr>
            <w:r>
              <w:rPr>
                <w:b/>
                <w:bCs/>
                <w:spacing w:val="-5"/>
                <w:sz w:val="24"/>
                <w:szCs w:val="24"/>
                <w:lang w:eastAsia="en-US"/>
              </w:rPr>
              <w:t>数量</w:t>
            </w:r>
          </w:p>
        </w:tc>
        <w:tc>
          <w:tcPr>
            <w:tcW w:w="1659" w:type="dxa"/>
          </w:tcPr>
          <w:p w14:paraId="69094896">
            <w:pPr>
              <w:pStyle w:val="39"/>
              <w:widowControl w:val="0"/>
              <w:autoSpaceDE w:val="0"/>
              <w:autoSpaceDN w:val="0"/>
              <w:spacing w:before="128" w:line="218" w:lineRule="auto"/>
              <w:ind w:left="169"/>
              <w:rPr>
                <w:sz w:val="24"/>
                <w:szCs w:val="24"/>
                <w:lang w:eastAsia="en-US"/>
              </w:rPr>
            </w:pPr>
            <w:r>
              <w:rPr>
                <w:b/>
                <w:bCs/>
                <w:spacing w:val="5"/>
                <w:sz w:val="24"/>
                <w:szCs w:val="24"/>
                <w:lang w:eastAsia="en-US"/>
              </w:rPr>
              <w:t>单价(元)</w:t>
            </w:r>
          </w:p>
        </w:tc>
        <w:tc>
          <w:tcPr>
            <w:tcW w:w="1652" w:type="dxa"/>
          </w:tcPr>
          <w:p w14:paraId="69D20D09">
            <w:pPr>
              <w:pStyle w:val="39"/>
              <w:widowControl w:val="0"/>
              <w:autoSpaceDE w:val="0"/>
              <w:autoSpaceDN w:val="0"/>
              <w:spacing w:before="128" w:line="218" w:lineRule="auto"/>
              <w:ind w:left="181"/>
              <w:rPr>
                <w:sz w:val="24"/>
                <w:szCs w:val="24"/>
                <w:lang w:eastAsia="en-US"/>
              </w:rPr>
            </w:pPr>
            <w:r>
              <w:rPr>
                <w:b/>
                <w:bCs/>
                <w:spacing w:val="5"/>
                <w:sz w:val="24"/>
                <w:szCs w:val="24"/>
                <w:lang w:eastAsia="en-US"/>
              </w:rPr>
              <w:t>合价(元)</w:t>
            </w:r>
          </w:p>
        </w:tc>
      </w:tr>
      <w:tr w14:paraId="75BA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91" w:type="dxa"/>
          </w:tcPr>
          <w:p w14:paraId="2E35A5C9">
            <w:pPr>
              <w:pStyle w:val="39"/>
              <w:widowControl w:val="0"/>
              <w:autoSpaceDE w:val="0"/>
              <w:autoSpaceDN w:val="0"/>
              <w:spacing w:before="177" w:line="184" w:lineRule="auto"/>
              <w:ind w:left="254"/>
              <w:rPr>
                <w:sz w:val="24"/>
                <w:szCs w:val="24"/>
                <w:lang w:eastAsia="en-US"/>
              </w:rPr>
            </w:pPr>
            <w:r>
              <w:rPr>
                <w:sz w:val="24"/>
                <w:szCs w:val="24"/>
                <w:lang w:eastAsia="en-US"/>
              </w:rPr>
              <w:t>1</w:t>
            </w:r>
          </w:p>
        </w:tc>
        <w:tc>
          <w:tcPr>
            <w:tcW w:w="3875" w:type="dxa"/>
          </w:tcPr>
          <w:p w14:paraId="468D68EA">
            <w:pPr>
              <w:autoSpaceDE w:val="0"/>
              <w:autoSpaceDN w:val="0"/>
              <w:rPr>
                <w:rFonts w:ascii="Arial"/>
                <w:sz w:val="24"/>
                <w:lang w:eastAsia="en-US"/>
              </w:rPr>
            </w:pPr>
          </w:p>
        </w:tc>
        <w:tc>
          <w:tcPr>
            <w:tcW w:w="1140" w:type="dxa"/>
          </w:tcPr>
          <w:p w14:paraId="6178888A">
            <w:pPr>
              <w:autoSpaceDE w:val="0"/>
              <w:autoSpaceDN w:val="0"/>
              <w:rPr>
                <w:rFonts w:ascii="Arial"/>
                <w:sz w:val="24"/>
                <w:lang w:eastAsia="en-US"/>
              </w:rPr>
            </w:pPr>
          </w:p>
        </w:tc>
        <w:tc>
          <w:tcPr>
            <w:tcW w:w="1659" w:type="dxa"/>
          </w:tcPr>
          <w:p w14:paraId="29B12AC0">
            <w:pPr>
              <w:autoSpaceDE w:val="0"/>
              <w:autoSpaceDN w:val="0"/>
              <w:rPr>
                <w:rFonts w:ascii="Arial"/>
                <w:sz w:val="24"/>
                <w:lang w:eastAsia="en-US"/>
              </w:rPr>
            </w:pPr>
          </w:p>
        </w:tc>
        <w:tc>
          <w:tcPr>
            <w:tcW w:w="1652" w:type="dxa"/>
          </w:tcPr>
          <w:p w14:paraId="57D7572F">
            <w:pPr>
              <w:autoSpaceDE w:val="0"/>
              <w:autoSpaceDN w:val="0"/>
              <w:rPr>
                <w:rFonts w:ascii="Arial"/>
                <w:sz w:val="24"/>
                <w:lang w:eastAsia="en-US"/>
              </w:rPr>
            </w:pPr>
          </w:p>
        </w:tc>
      </w:tr>
      <w:tr w14:paraId="4C045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91" w:type="dxa"/>
          </w:tcPr>
          <w:p w14:paraId="11E397C0">
            <w:pPr>
              <w:pStyle w:val="39"/>
              <w:widowControl w:val="0"/>
              <w:autoSpaceDE w:val="0"/>
              <w:autoSpaceDN w:val="0"/>
              <w:spacing w:before="180" w:line="183" w:lineRule="auto"/>
              <w:ind w:left="254"/>
              <w:rPr>
                <w:sz w:val="24"/>
                <w:szCs w:val="24"/>
                <w:lang w:eastAsia="en-US"/>
              </w:rPr>
            </w:pPr>
            <w:r>
              <w:rPr>
                <w:sz w:val="24"/>
                <w:szCs w:val="24"/>
                <w:lang w:eastAsia="en-US"/>
              </w:rPr>
              <w:t>2</w:t>
            </w:r>
          </w:p>
        </w:tc>
        <w:tc>
          <w:tcPr>
            <w:tcW w:w="3875" w:type="dxa"/>
          </w:tcPr>
          <w:p w14:paraId="612A32F0">
            <w:pPr>
              <w:autoSpaceDE w:val="0"/>
              <w:autoSpaceDN w:val="0"/>
              <w:rPr>
                <w:rFonts w:ascii="Arial"/>
                <w:sz w:val="24"/>
                <w:lang w:eastAsia="en-US"/>
              </w:rPr>
            </w:pPr>
          </w:p>
        </w:tc>
        <w:tc>
          <w:tcPr>
            <w:tcW w:w="1140" w:type="dxa"/>
          </w:tcPr>
          <w:p w14:paraId="400667D0">
            <w:pPr>
              <w:autoSpaceDE w:val="0"/>
              <w:autoSpaceDN w:val="0"/>
              <w:rPr>
                <w:rFonts w:ascii="Arial"/>
                <w:sz w:val="24"/>
                <w:lang w:eastAsia="en-US"/>
              </w:rPr>
            </w:pPr>
          </w:p>
        </w:tc>
        <w:tc>
          <w:tcPr>
            <w:tcW w:w="1659" w:type="dxa"/>
          </w:tcPr>
          <w:p w14:paraId="07AF6E15">
            <w:pPr>
              <w:autoSpaceDE w:val="0"/>
              <w:autoSpaceDN w:val="0"/>
              <w:rPr>
                <w:rFonts w:ascii="Arial"/>
                <w:sz w:val="24"/>
                <w:lang w:eastAsia="en-US"/>
              </w:rPr>
            </w:pPr>
          </w:p>
        </w:tc>
        <w:tc>
          <w:tcPr>
            <w:tcW w:w="1652" w:type="dxa"/>
          </w:tcPr>
          <w:p w14:paraId="2F1312B0">
            <w:pPr>
              <w:autoSpaceDE w:val="0"/>
              <w:autoSpaceDN w:val="0"/>
              <w:rPr>
                <w:rFonts w:ascii="Arial"/>
                <w:sz w:val="24"/>
                <w:lang w:eastAsia="en-US"/>
              </w:rPr>
            </w:pPr>
          </w:p>
        </w:tc>
      </w:tr>
      <w:tr w14:paraId="0B600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91" w:type="dxa"/>
          </w:tcPr>
          <w:p w14:paraId="05B05950">
            <w:pPr>
              <w:pStyle w:val="39"/>
              <w:widowControl w:val="0"/>
              <w:autoSpaceDE w:val="0"/>
              <w:autoSpaceDN w:val="0"/>
              <w:spacing w:before="181" w:line="183" w:lineRule="auto"/>
              <w:ind w:left="254"/>
              <w:rPr>
                <w:sz w:val="24"/>
                <w:szCs w:val="24"/>
                <w:lang w:eastAsia="en-US"/>
              </w:rPr>
            </w:pPr>
            <w:r>
              <w:rPr>
                <w:sz w:val="24"/>
                <w:szCs w:val="24"/>
                <w:lang w:eastAsia="en-US"/>
              </w:rPr>
              <w:t>3</w:t>
            </w:r>
          </w:p>
        </w:tc>
        <w:tc>
          <w:tcPr>
            <w:tcW w:w="3875" w:type="dxa"/>
          </w:tcPr>
          <w:p w14:paraId="00B5C717">
            <w:pPr>
              <w:autoSpaceDE w:val="0"/>
              <w:autoSpaceDN w:val="0"/>
              <w:rPr>
                <w:rFonts w:ascii="Arial"/>
                <w:sz w:val="24"/>
                <w:lang w:eastAsia="en-US"/>
              </w:rPr>
            </w:pPr>
          </w:p>
        </w:tc>
        <w:tc>
          <w:tcPr>
            <w:tcW w:w="1140" w:type="dxa"/>
          </w:tcPr>
          <w:p w14:paraId="79D60754">
            <w:pPr>
              <w:autoSpaceDE w:val="0"/>
              <w:autoSpaceDN w:val="0"/>
              <w:rPr>
                <w:rFonts w:ascii="Arial"/>
                <w:sz w:val="24"/>
                <w:lang w:eastAsia="en-US"/>
              </w:rPr>
            </w:pPr>
          </w:p>
        </w:tc>
        <w:tc>
          <w:tcPr>
            <w:tcW w:w="1659" w:type="dxa"/>
          </w:tcPr>
          <w:p w14:paraId="68584D9E">
            <w:pPr>
              <w:autoSpaceDE w:val="0"/>
              <w:autoSpaceDN w:val="0"/>
              <w:rPr>
                <w:rFonts w:ascii="Arial"/>
                <w:sz w:val="24"/>
                <w:lang w:eastAsia="en-US"/>
              </w:rPr>
            </w:pPr>
          </w:p>
        </w:tc>
        <w:tc>
          <w:tcPr>
            <w:tcW w:w="1652" w:type="dxa"/>
          </w:tcPr>
          <w:p w14:paraId="4E5CD69B">
            <w:pPr>
              <w:autoSpaceDE w:val="0"/>
              <w:autoSpaceDN w:val="0"/>
              <w:rPr>
                <w:rFonts w:ascii="Arial"/>
                <w:sz w:val="24"/>
                <w:lang w:eastAsia="en-US"/>
              </w:rPr>
            </w:pPr>
          </w:p>
        </w:tc>
      </w:tr>
      <w:tr w14:paraId="3DDB9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91" w:type="dxa"/>
          </w:tcPr>
          <w:p w14:paraId="6ECF9D3B">
            <w:pPr>
              <w:pStyle w:val="39"/>
              <w:widowControl w:val="0"/>
              <w:autoSpaceDE w:val="0"/>
              <w:autoSpaceDN w:val="0"/>
              <w:spacing w:before="173" w:line="183" w:lineRule="auto"/>
              <w:ind w:left="254"/>
              <w:rPr>
                <w:sz w:val="24"/>
                <w:szCs w:val="24"/>
                <w:lang w:eastAsia="en-US"/>
              </w:rPr>
            </w:pPr>
            <w:r>
              <w:rPr>
                <w:sz w:val="24"/>
                <w:szCs w:val="24"/>
                <w:lang w:eastAsia="en-US"/>
              </w:rPr>
              <w:t>4</w:t>
            </w:r>
          </w:p>
        </w:tc>
        <w:tc>
          <w:tcPr>
            <w:tcW w:w="3875" w:type="dxa"/>
          </w:tcPr>
          <w:p w14:paraId="582A2558">
            <w:pPr>
              <w:autoSpaceDE w:val="0"/>
              <w:autoSpaceDN w:val="0"/>
              <w:rPr>
                <w:rFonts w:ascii="Arial"/>
                <w:sz w:val="24"/>
                <w:lang w:eastAsia="en-US"/>
              </w:rPr>
            </w:pPr>
          </w:p>
        </w:tc>
        <w:tc>
          <w:tcPr>
            <w:tcW w:w="1140" w:type="dxa"/>
          </w:tcPr>
          <w:p w14:paraId="496EBDB7">
            <w:pPr>
              <w:autoSpaceDE w:val="0"/>
              <w:autoSpaceDN w:val="0"/>
              <w:rPr>
                <w:rFonts w:ascii="Arial"/>
                <w:sz w:val="24"/>
                <w:lang w:eastAsia="en-US"/>
              </w:rPr>
            </w:pPr>
          </w:p>
        </w:tc>
        <w:tc>
          <w:tcPr>
            <w:tcW w:w="1659" w:type="dxa"/>
          </w:tcPr>
          <w:p w14:paraId="1517CB1B">
            <w:pPr>
              <w:autoSpaceDE w:val="0"/>
              <w:autoSpaceDN w:val="0"/>
              <w:rPr>
                <w:rFonts w:ascii="Arial"/>
                <w:sz w:val="24"/>
                <w:lang w:eastAsia="en-US"/>
              </w:rPr>
            </w:pPr>
          </w:p>
        </w:tc>
        <w:tc>
          <w:tcPr>
            <w:tcW w:w="1652" w:type="dxa"/>
          </w:tcPr>
          <w:p w14:paraId="3396E861">
            <w:pPr>
              <w:autoSpaceDE w:val="0"/>
              <w:autoSpaceDN w:val="0"/>
              <w:rPr>
                <w:rFonts w:ascii="Arial"/>
                <w:sz w:val="24"/>
                <w:lang w:eastAsia="en-US"/>
              </w:rPr>
            </w:pPr>
          </w:p>
        </w:tc>
      </w:tr>
      <w:tr w14:paraId="4349A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9117" w:type="dxa"/>
            <w:gridSpan w:val="5"/>
          </w:tcPr>
          <w:p w14:paraId="5B099221">
            <w:pPr>
              <w:pStyle w:val="39"/>
              <w:widowControl w:val="0"/>
              <w:autoSpaceDE w:val="0"/>
              <w:autoSpaceDN w:val="0"/>
              <w:spacing w:before="286" w:line="230" w:lineRule="auto"/>
              <w:ind w:left="54"/>
              <w:rPr>
                <w:sz w:val="24"/>
                <w:szCs w:val="24"/>
                <w:lang w:eastAsia="en-US"/>
              </w:rPr>
            </w:pPr>
            <w:r>
              <w:rPr>
                <w:spacing w:val="-2"/>
                <w:sz w:val="24"/>
                <w:szCs w:val="24"/>
                <w:lang w:eastAsia="en-US"/>
              </w:rPr>
              <w:t>总计：</w:t>
            </w:r>
            <w:r>
              <w:rPr>
                <w:spacing w:val="22"/>
                <w:sz w:val="24"/>
                <w:szCs w:val="24"/>
                <w:lang w:eastAsia="en-US"/>
              </w:rPr>
              <w:t xml:space="preserve">   </w:t>
            </w:r>
            <w:r>
              <w:rPr>
                <w:spacing w:val="-2"/>
                <w:sz w:val="24"/>
                <w:szCs w:val="24"/>
                <w:lang w:eastAsia="en-US"/>
              </w:rPr>
              <w:t>(大写)</w:t>
            </w:r>
            <w:r>
              <w:rPr>
                <w:spacing w:val="11"/>
                <w:sz w:val="24"/>
                <w:szCs w:val="24"/>
                <w:lang w:eastAsia="en-US"/>
              </w:rPr>
              <w:t xml:space="preserve">   </w:t>
            </w:r>
            <w:r>
              <w:rPr>
                <w:spacing w:val="1"/>
                <w:sz w:val="24"/>
                <w:szCs w:val="24"/>
                <w:u w:val="single"/>
                <w:lang w:eastAsia="en-US"/>
              </w:rPr>
              <w:t xml:space="preserve">                          </w:t>
            </w:r>
            <w:r>
              <w:rPr>
                <w:spacing w:val="-2"/>
                <w:sz w:val="24"/>
                <w:szCs w:val="24"/>
                <w:lang w:eastAsia="en-US"/>
              </w:rPr>
              <w:t>元</w:t>
            </w:r>
            <w:r>
              <w:rPr>
                <w:spacing w:val="-36"/>
                <w:sz w:val="24"/>
                <w:szCs w:val="24"/>
                <w:lang w:eastAsia="en-US"/>
              </w:rPr>
              <w:t xml:space="preserve"> </w:t>
            </w:r>
            <w:r>
              <w:rPr>
                <w:spacing w:val="-2"/>
                <w:sz w:val="24"/>
                <w:szCs w:val="24"/>
                <w:lang w:eastAsia="en-US"/>
              </w:rPr>
              <w:t>整</w:t>
            </w:r>
            <w:r>
              <w:rPr>
                <w:rFonts w:hint="eastAsia" w:ascii="宋体" w:hAnsi="宋体" w:eastAsia="宋体" w:cs="宋体"/>
                <w:spacing w:val="-2"/>
                <w:sz w:val="24"/>
                <w:szCs w:val="24"/>
                <w:lang w:eastAsia="en-US"/>
              </w:rPr>
              <w:t xml:space="preserve">(¥:   </w:t>
            </w:r>
            <w:r>
              <w:rPr>
                <w:rFonts w:hint="eastAsia" w:ascii="宋体" w:hAnsi="宋体" w:eastAsia="宋体" w:cs="宋体"/>
                <w:spacing w:val="5"/>
                <w:sz w:val="24"/>
                <w:szCs w:val="24"/>
                <w:u w:val="single"/>
                <w:lang w:eastAsia="en-US"/>
              </w:rPr>
              <w:t xml:space="preserve">          </w:t>
            </w:r>
            <w:r>
              <w:rPr>
                <w:spacing w:val="5"/>
                <w:sz w:val="24"/>
                <w:szCs w:val="24"/>
                <w:u w:val="single"/>
                <w:lang w:eastAsia="en-US"/>
              </w:rPr>
              <w:t xml:space="preserve"> </w:t>
            </w:r>
            <w:r>
              <w:rPr>
                <w:spacing w:val="-2"/>
                <w:sz w:val="24"/>
                <w:szCs w:val="24"/>
                <w:lang w:eastAsia="en-US"/>
              </w:rPr>
              <w:t>元</w:t>
            </w:r>
            <w:r>
              <w:rPr>
                <w:spacing w:val="-32"/>
                <w:sz w:val="24"/>
                <w:szCs w:val="24"/>
                <w:lang w:eastAsia="en-US"/>
              </w:rPr>
              <w:t xml:space="preserve"> </w:t>
            </w:r>
            <w:r>
              <w:rPr>
                <w:spacing w:val="-2"/>
                <w:sz w:val="24"/>
                <w:szCs w:val="24"/>
                <w:lang w:eastAsia="en-US"/>
              </w:rPr>
              <w:t>)</w:t>
            </w:r>
          </w:p>
        </w:tc>
      </w:tr>
    </w:tbl>
    <w:p w14:paraId="7B3ADBB9">
      <w:pPr>
        <w:rPr>
          <w:rFonts w:hint="eastAsia" w:ascii="宋体" w:hAnsi="宋体" w:eastAsia="宋体" w:cs="宋体"/>
          <w:caps/>
          <w:color w:val="000000"/>
          <w:spacing w:val="20"/>
          <w:sz w:val="24"/>
          <w:szCs w:val="24"/>
        </w:rPr>
      </w:pPr>
    </w:p>
    <w:p w14:paraId="62478600">
      <w:pPr>
        <w:spacing w:line="360" w:lineRule="auto"/>
        <w:ind w:firstLine="4480" w:firstLineChars="1600"/>
        <w:rPr>
          <w:rFonts w:hint="eastAsia" w:ascii="宋体" w:hAnsi="宋体" w:eastAsia="宋体" w:cs="宋体"/>
          <w:color w:val="000000"/>
          <w:spacing w:val="20"/>
          <w:sz w:val="24"/>
          <w:szCs w:val="21"/>
        </w:rPr>
      </w:pPr>
    </w:p>
    <w:p w14:paraId="2C225160">
      <w:pPr>
        <w:spacing w:line="360" w:lineRule="auto"/>
        <w:ind w:firstLine="4480" w:firstLineChars="1600"/>
        <w:rPr>
          <w:rFonts w:hint="eastAsia" w:ascii="宋体" w:hAnsi="宋体" w:eastAsia="宋体" w:cs="宋体"/>
          <w:color w:val="000000"/>
          <w:spacing w:val="20"/>
          <w:sz w:val="24"/>
          <w:szCs w:val="21"/>
          <w:u w:val="single"/>
        </w:rPr>
      </w:pPr>
      <w:r>
        <w:rPr>
          <w:rFonts w:hint="eastAsia" w:ascii="宋体" w:hAnsi="宋体" w:eastAsia="宋体" w:cs="宋体"/>
          <w:color w:val="000000"/>
          <w:spacing w:val="20"/>
          <w:sz w:val="24"/>
          <w:szCs w:val="21"/>
        </w:rPr>
        <w:t>供应商盖章：</w:t>
      </w:r>
    </w:p>
    <w:p w14:paraId="06A88F45">
      <w:pPr>
        <w:spacing w:line="360" w:lineRule="auto"/>
        <w:ind w:firstLine="4480" w:firstLineChars="1600"/>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日     期：</w:t>
      </w:r>
    </w:p>
    <w:p w14:paraId="3274F1D8">
      <w:pPr>
        <w:pStyle w:val="3"/>
        <w:spacing w:before="0" w:after="0"/>
        <w:ind w:firstLine="0" w:firstLineChars="0"/>
        <w:jc w:val="left"/>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br w:type="page"/>
      </w:r>
      <w:bookmarkStart w:id="456" w:name="_Toc20034"/>
      <w:bookmarkStart w:id="457" w:name="_Toc5500"/>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中小企业声明函格式</w:t>
      </w:r>
      <w:bookmarkEnd w:id="456"/>
    </w:p>
    <w:p w14:paraId="48C11B45">
      <w:pPr>
        <w:widowControl/>
        <w:spacing w:line="360" w:lineRule="auto"/>
        <w:jc w:val="center"/>
        <w:rPr>
          <w:rFonts w:hint="eastAsia" w:ascii="宋体" w:hAnsi="宋体" w:cs="宋体"/>
          <w:sz w:val="24"/>
        </w:rPr>
      </w:pPr>
      <w:r>
        <w:rPr>
          <w:rFonts w:hint="eastAsia" w:ascii="宋体" w:hAnsi="宋体" w:cs="宋体"/>
          <w:b/>
          <w:kern w:val="0"/>
          <w:sz w:val="32"/>
          <w:szCs w:val="32"/>
        </w:rPr>
        <w:t>中小企业声明函（货物）</w:t>
      </w:r>
    </w:p>
    <w:p w14:paraId="52A6B1D0">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kern w:val="0"/>
          <w:sz w:val="24"/>
          <w:u w:val="single"/>
        </w:rPr>
        <w:t xml:space="preserve"> （单位名称） </w:t>
      </w:r>
      <w:r>
        <w:rPr>
          <w:rFonts w:hint="eastAsia" w:ascii="宋体" w:hAnsi="宋体" w:cs="宋体"/>
          <w:kern w:val="0"/>
          <w:sz w:val="24"/>
        </w:rPr>
        <w:t>的</w:t>
      </w:r>
      <w:r>
        <w:rPr>
          <w:rFonts w:hint="eastAsia" w:ascii="宋体" w:hAnsi="宋体" w:cs="宋体"/>
          <w:kern w:val="0"/>
          <w:sz w:val="24"/>
          <w:u w:val="single"/>
        </w:rPr>
        <w:t xml:space="preserve"> （项目名称） </w:t>
      </w:r>
      <w:r>
        <w:rPr>
          <w:rFonts w:hint="eastAsia" w:ascii="宋体" w:hAnsi="宋体" w:cs="宋体"/>
          <w:kern w:val="0"/>
          <w:sz w:val="24"/>
        </w:rPr>
        <w:t xml:space="preserve">采购活动，提供的货物全部由符合政策要求的中小企业制造。相关企业（含联合体中的中小企业、签订分包意向协议的中小企业）的具体情况如下： </w:t>
      </w:r>
    </w:p>
    <w:p w14:paraId="51119BE6">
      <w:pPr>
        <w:widowControl/>
        <w:spacing w:line="360" w:lineRule="auto"/>
        <w:ind w:firstLine="480" w:firstLineChars="200"/>
        <w:jc w:val="left"/>
        <w:rPr>
          <w:rFonts w:ascii="宋体" w:hAnsi="宋体" w:cs="宋体"/>
          <w:sz w:val="24"/>
        </w:rPr>
      </w:pPr>
      <w:r>
        <w:rPr>
          <w:rFonts w:hint="eastAsia" w:ascii="宋体" w:hAnsi="宋体" w:cs="宋体"/>
          <w:kern w:val="0"/>
          <w:sz w:val="24"/>
        </w:rPr>
        <w:t>1.</w:t>
      </w:r>
      <w:r>
        <w:rPr>
          <w:rFonts w:hint="eastAsia" w:ascii="宋体" w:hAnsi="宋体" w:cs="宋体"/>
          <w:kern w:val="0"/>
          <w:sz w:val="24"/>
          <w:u w:val="single"/>
        </w:rPr>
        <w:t xml:space="preserve"> 立杆 </w:t>
      </w:r>
      <w:r>
        <w:rPr>
          <w:rFonts w:hint="eastAsia" w:ascii="宋体" w:hAnsi="宋体" w:cs="宋体"/>
          <w:kern w:val="0"/>
          <w:sz w:val="24"/>
        </w:rPr>
        <w:t>，属于</w:t>
      </w:r>
      <w:r>
        <w:rPr>
          <w:rFonts w:hint="eastAsia" w:ascii="宋体" w:hAnsi="宋体" w:cs="宋体"/>
          <w:kern w:val="0"/>
          <w:sz w:val="24"/>
          <w:u w:val="single"/>
        </w:rPr>
        <w:t xml:space="preserve"> （采购文件中明确的所属行业） </w:t>
      </w:r>
      <w:r>
        <w:rPr>
          <w:rFonts w:hint="eastAsia" w:ascii="宋体" w:hAnsi="宋体" w:cs="宋体"/>
          <w:kern w:val="0"/>
          <w:sz w:val="24"/>
        </w:rPr>
        <w:t>；承建（承接）企业为</w:t>
      </w:r>
      <w:r>
        <w:rPr>
          <w:rFonts w:hint="eastAsia" w:ascii="宋体" w:hAnsi="宋体" w:cs="宋体"/>
          <w:kern w:val="0"/>
          <w:sz w:val="24"/>
          <w:u w:val="single"/>
        </w:rPr>
        <w:t xml:space="preserve"> （企业名称）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万元¹，属于</w:t>
      </w:r>
      <w:r>
        <w:rPr>
          <w:rFonts w:hint="eastAsia" w:ascii="宋体" w:hAnsi="宋体" w:cs="宋体"/>
          <w:kern w:val="0"/>
          <w:sz w:val="24"/>
          <w:u w:val="single"/>
        </w:rPr>
        <w:t xml:space="preserve"> （中型企业、小型企业、微型企业） </w:t>
      </w:r>
      <w:r>
        <w:rPr>
          <w:rFonts w:hint="eastAsia" w:ascii="宋体" w:hAnsi="宋体" w:cs="宋体"/>
          <w:kern w:val="0"/>
          <w:sz w:val="24"/>
        </w:rPr>
        <w:t xml:space="preserve">； </w:t>
      </w:r>
    </w:p>
    <w:p w14:paraId="4A83BFB0">
      <w:pPr>
        <w:widowControl/>
        <w:spacing w:line="360" w:lineRule="auto"/>
        <w:ind w:firstLine="480" w:firstLineChars="200"/>
        <w:jc w:val="left"/>
        <w:rPr>
          <w:rFonts w:ascii="宋体" w:hAnsi="宋体" w:cs="宋体"/>
          <w:sz w:val="24"/>
        </w:rPr>
      </w:pPr>
      <w:r>
        <w:rPr>
          <w:rFonts w:hint="eastAsia" w:ascii="宋体" w:hAnsi="宋体" w:eastAsia="宋体" w:cs="宋体"/>
          <w:kern w:val="0"/>
          <w:sz w:val="24"/>
          <w:lang w:val="en-US" w:eastAsia="zh-CN"/>
        </w:rPr>
        <w:t>2</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控制箱</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 （采购文件中明确的所属行业） </w:t>
      </w:r>
      <w:r>
        <w:rPr>
          <w:rFonts w:hint="eastAsia" w:ascii="宋体" w:hAnsi="宋体" w:cs="宋体"/>
          <w:kern w:val="0"/>
          <w:sz w:val="24"/>
        </w:rPr>
        <w:t>；承建（承接）企业为</w:t>
      </w:r>
      <w:r>
        <w:rPr>
          <w:rFonts w:hint="eastAsia" w:ascii="宋体" w:hAnsi="宋体" w:cs="宋体"/>
          <w:kern w:val="0"/>
          <w:sz w:val="24"/>
          <w:u w:val="single"/>
        </w:rPr>
        <w:t xml:space="preserve"> （企业名称）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万元¹，属于</w:t>
      </w:r>
      <w:r>
        <w:rPr>
          <w:rFonts w:hint="eastAsia" w:ascii="宋体" w:hAnsi="宋体" w:cs="宋体"/>
          <w:kern w:val="0"/>
          <w:sz w:val="24"/>
          <w:u w:val="single"/>
        </w:rPr>
        <w:t xml:space="preserve"> （中型企业、小型企业、微型企业） </w:t>
      </w:r>
      <w:r>
        <w:rPr>
          <w:rFonts w:hint="eastAsia" w:ascii="宋体" w:hAnsi="宋体" w:cs="宋体"/>
          <w:kern w:val="0"/>
          <w:sz w:val="24"/>
        </w:rPr>
        <w:t xml:space="preserve">； </w:t>
      </w:r>
    </w:p>
    <w:p w14:paraId="29B408AE">
      <w:pPr>
        <w:widowControl/>
        <w:spacing w:line="360" w:lineRule="auto"/>
        <w:ind w:firstLine="480" w:firstLineChars="200"/>
        <w:jc w:val="left"/>
        <w:rPr>
          <w:rFonts w:hint="eastAsia" w:ascii="宋体" w:hAnsi="宋体" w:cs="宋体"/>
          <w:sz w:val="24"/>
        </w:rPr>
      </w:pPr>
      <w:r>
        <w:rPr>
          <w:rFonts w:hint="eastAsia" w:ascii="宋体" w:hAnsi="宋体" w:eastAsia="宋体" w:cs="宋体"/>
          <w:kern w:val="0"/>
          <w:sz w:val="24"/>
          <w:lang w:val="en-US" w:eastAsia="zh-CN"/>
        </w:rPr>
        <w:t>3</w:t>
      </w:r>
      <w:r>
        <w:rPr>
          <w:rFonts w:hint="eastAsia" w:ascii="宋体" w:hAnsi="宋体" w:cs="宋体"/>
          <w:kern w:val="0"/>
          <w:sz w:val="24"/>
        </w:rPr>
        <w:t>.</w:t>
      </w:r>
      <w:r>
        <w:rPr>
          <w:rFonts w:hint="eastAsia" w:ascii="宋体" w:hAnsi="宋体" w:cs="宋体"/>
          <w:kern w:val="0"/>
          <w:sz w:val="24"/>
          <w:u w:val="single"/>
        </w:rPr>
        <w:t xml:space="preserve">  （标的名称）  </w:t>
      </w:r>
      <w:r>
        <w:rPr>
          <w:rFonts w:hint="eastAsia" w:ascii="宋体" w:hAnsi="宋体" w:cs="宋体"/>
          <w:kern w:val="0"/>
          <w:sz w:val="24"/>
        </w:rPr>
        <w:t>，属于</w:t>
      </w:r>
      <w:r>
        <w:rPr>
          <w:rFonts w:hint="eastAsia" w:ascii="宋体" w:hAnsi="宋体" w:cs="宋体"/>
          <w:kern w:val="0"/>
          <w:sz w:val="24"/>
          <w:u w:val="single"/>
        </w:rPr>
        <w:t xml:space="preserve"> （采购文件中明确的所属行业） </w:t>
      </w:r>
      <w:r>
        <w:rPr>
          <w:rFonts w:hint="eastAsia" w:ascii="宋体" w:hAnsi="宋体" w:cs="宋体"/>
          <w:kern w:val="0"/>
          <w:sz w:val="24"/>
        </w:rPr>
        <w:t>行业；制造商为</w:t>
      </w:r>
      <w:r>
        <w:rPr>
          <w:rFonts w:hint="eastAsia" w:ascii="宋体" w:hAnsi="宋体" w:cs="宋体"/>
          <w:kern w:val="0"/>
          <w:sz w:val="24"/>
          <w:u w:val="single"/>
        </w:rPr>
        <w:t xml:space="preserve"> （企业名称）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 xml:space="preserve">； </w:t>
      </w:r>
    </w:p>
    <w:p w14:paraId="59A061DE">
      <w:pPr>
        <w:widowControl/>
        <w:spacing w:line="360" w:lineRule="auto"/>
        <w:ind w:firstLine="480" w:firstLineChars="200"/>
        <w:jc w:val="left"/>
        <w:rPr>
          <w:rFonts w:hint="eastAsia" w:ascii="宋体" w:hAnsi="宋体" w:cs="宋体"/>
          <w:kern w:val="0"/>
          <w:sz w:val="24"/>
        </w:rPr>
      </w:pPr>
      <w:r>
        <w:rPr>
          <w:rFonts w:hint="eastAsia" w:ascii="宋体" w:hAnsi="宋体" w:eastAsia="宋体" w:cs="宋体"/>
          <w:kern w:val="0"/>
          <w:sz w:val="24"/>
          <w:lang w:val="en-US" w:eastAsia="zh-CN"/>
        </w:rPr>
        <w:t>4</w:t>
      </w:r>
      <w:r>
        <w:rPr>
          <w:rFonts w:hint="eastAsia" w:ascii="宋体" w:hAnsi="宋体" w:cs="宋体"/>
          <w:kern w:val="0"/>
          <w:sz w:val="24"/>
        </w:rPr>
        <w:t>.</w:t>
      </w:r>
      <w:r>
        <w:rPr>
          <w:rFonts w:hint="eastAsia" w:ascii="宋体" w:hAnsi="宋体" w:cs="宋体"/>
          <w:kern w:val="0"/>
          <w:sz w:val="24"/>
          <w:u w:val="single"/>
        </w:rPr>
        <w:t xml:space="preserve">  （标的名称）  </w:t>
      </w:r>
      <w:r>
        <w:rPr>
          <w:rFonts w:hint="eastAsia" w:ascii="宋体" w:hAnsi="宋体" w:cs="宋体"/>
          <w:kern w:val="0"/>
          <w:sz w:val="24"/>
        </w:rPr>
        <w:t>，属于</w:t>
      </w:r>
      <w:r>
        <w:rPr>
          <w:rFonts w:hint="eastAsia" w:ascii="宋体" w:hAnsi="宋体" w:cs="宋体"/>
          <w:kern w:val="0"/>
          <w:sz w:val="24"/>
          <w:u w:val="single"/>
        </w:rPr>
        <w:t xml:space="preserve"> （采购文件中明确的所属行业） </w:t>
      </w:r>
      <w:r>
        <w:rPr>
          <w:rFonts w:hint="eastAsia" w:ascii="宋体" w:hAnsi="宋体" w:cs="宋体"/>
          <w:kern w:val="0"/>
          <w:sz w:val="24"/>
        </w:rPr>
        <w:t>行业；制造商为</w:t>
      </w:r>
      <w:r>
        <w:rPr>
          <w:rFonts w:hint="eastAsia" w:ascii="宋体" w:hAnsi="宋体" w:cs="宋体"/>
          <w:kern w:val="0"/>
          <w:sz w:val="24"/>
          <w:u w:val="single"/>
        </w:rPr>
        <w:t xml:space="preserve"> （企业名称）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 xml:space="preserve">； </w:t>
      </w:r>
    </w:p>
    <w:p w14:paraId="1EB7C68F">
      <w:pPr>
        <w:widowControl/>
        <w:spacing w:line="360" w:lineRule="auto"/>
        <w:ind w:firstLine="480" w:firstLineChars="200"/>
        <w:jc w:val="left"/>
        <w:rPr>
          <w:rFonts w:ascii="宋体" w:hAnsi="宋体" w:cs="宋体"/>
          <w:sz w:val="24"/>
        </w:rPr>
      </w:pPr>
      <w:r>
        <w:rPr>
          <w:rFonts w:hint="eastAsia" w:ascii="宋体" w:hAnsi="宋体" w:cs="宋体"/>
          <w:kern w:val="0"/>
          <w:sz w:val="24"/>
        </w:rPr>
        <w:t>……</w:t>
      </w:r>
    </w:p>
    <w:p w14:paraId="29BB464F">
      <w:pPr>
        <w:widowControl/>
        <w:spacing w:line="360" w:lineRule="auto"/>
        <w:ind w:firstLine="480" w:firstLineChars="200"/>
        <w:jc w:val="left"/>
        <w:rPr>
          <w:rFonts w:ascii="宋体" w:hAnsi="宋体" w:cs="宋体"/>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7779A825">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本企业对上述声明内容的真实性负责。如有虚假，将依法承担相应责任。 </w:t>
      </w:r>
    </w:p>
    <w:p w14:paraId="68446DAE">
      <w:pPr>
        <w:widowControl/>
        <w:spacing w:line="360" w:lineRule="auto"/>
        <w:ind w:firstLine="4560" w:firstLineChars="1900"/>
        <w:jc w:val="left"/>
        <w:rPr>
          <w:rFonts w:ascii="宋体" w:hAnsi="宋体" w:cs="宋体"/>
          <w:sz w:val="24"/>
        </w:rPr>
      </w:pPr>
      <w:r>
        <w:rPr>
          <w:rFonts w:hint="eastAsia" w:ascii="宋体" w:hAnsi="宋体" w:cs="宋体"/>
          <w:kern w:val="0"/>
          <w:sz w:val="24"/>
        </w:rPr>
        <w:t xml:space="preserve">企业名称（盖章）： </w:t>
      </w:r>
    </w:p>
    <w:p w14:paraId="7734FD24">
      <w:pPr>
        <w:widowControl/>
        <w:spacing w:line="360" w:lineRule="auto"/>
        <w:ind w:firstLine="4560" w:firstLineChars="1900"/>
        <w:jc w:val="left"/>
        <w:rPr>
          <w:rFonts w:ascii="宋体" w:hAnsi="宋体" w:cs="宋体"/>
          <w:sz w:val="24"/>
        </w:rPr>
      </w:pPr>
      <w:r>
        <w:rPr>
          <w:rFonts w:hint="eastAsia" w:ascii="宋体" w:hAnsi="宋体" w:cs="宋体"/>
          <w:kern w:val="0"/>
          <w:sz w:val="24"/>
        </w:rPr>
        <w:t xml:space="preserve">日  期： </w:t>
      </w:r>
    </w:p>
    <w:p w14:paraId="59BBBA2E">
      <w:pPr>
        <w:widowControl/>
        <w:spacing w:line="360" w:lineRule="auto"/>
        <w:ind w:firstLine="480" w:firstLineChars="200"/>
        <w:jc w:val="left"/>
        <w:rPr>
          <w:rFonts w:hint="eastAsia" w:ascii="宋体" w:hAnsi="宋体" w:eastAsia="Times New Roman" w:cs="宋体"/>
          <w:kern w:val="0"/>
          <w:sz w:val="24"/>
        </w:rPr>
      </w:pPr>
      <w:r>
        <w:rPr>
          <w:rFonts w:hint="eastAsia" w:ascii="宋体" w:hAnsi="宋体" w:eastAsia="Times New Roman" w:cs="宋体"/>
          <w:kern w:val="0"/>
          <w:sz w:val="24"/>
        </w:rPr>
        <w:t>1、从业人员、营业收入、资产总额填报上一年度数据，无上一年度数据的新成立企业可不填报。</w:t>
      </w:r>
    </w:p>
    <w:p w14:paraId="0968E225">
      <w:pPr>
        <w:widowControl/>
        <w:spacing w:line="360" w:lineRule="auto"/>
        <w:ind w:firstLine="480" w:firstLineChars="200"/>
        <w:jc w:val="left"/>
        <w:rPr>
          <w:rFonts w:hint="eastAsia" w:ascii="宋体" w:hAnsi="宋体" w:eastAsia="Times New Roman" w:cs="宋体"/>
          <w:kern w:val="0"/>
          <w:sz w:val="24"/>
        </w:rPr>
      </w:pPr>
      <w:r>
        <w:rPr>
          <w:rFonts w:hint="eastAsia" w:ascii="宋体" w:hAnsi="宋体" w:eastAsia="Times New Roman" w:cs="宋体"/>
          <w:kern w:val="0"/>
          <w:sz w:val="24"/>
        </w:rPr>
        <w:t>2、填写要求：①“标的名称”、“采购文件中明确的所属行业”依据招标文件第三章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056E17">
      <w:pPr>
        <w:widowControl/>
        <w:spacing w:line="360" w:lineRule="auto"/>
        <w:ind w:firstLine="480" w:firstLineChars="200"/>
        <w:jc w:val="left"/>
        <w:rPr>
          <w:rFonts w:hint="eastAsia" w:ascii="宋体" w:hAnsi="宋体" w:eastAsia="Times New Roman" w:cs="宋体"/>
          <w:kern w:val="0"/>
          <w:sz w:val="24"/>
        </w:rPr>
      </w:pPr>
      <w:r>
        <w:rPr>
          <w:rFonts w:hint="eastAsia" w:ascii="宋体" w:hAnsi="宋体" w:eastAsia="Times New Roman" w:cs="宋体"/>
          <w:kern w:val="0"/>
          <w:sz w:val="24"/>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EC03CC">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42F4F72E">
      <w:pPr>
        <w:widowControl/>
        <w:spacing w:line="360" w:lineRule="auto"/>
        <w:jc w:val="center"/>
        <w:rPr>
          <w:rFonts w:ascii="宋体" w:hAnsi="宋体" w:cs="宋体"/>
          <w:sz w:val="24"/>
        </w:rPr>
      </w:pPr>
      <w:r>
        <w:rPr>
          <w:rFonts w:hint="eastAsia" w:ascii="宋体" w:hAnsi="宋体" w:cs="宋体"/>
          <w:b/>
          <w:kern w:val="0"/>
          <w:sz w:val="32"/>
          <w:szCs w:val="32"/>
        </w:rPr>
        <w:t>中小企业声明函（服务）</w:t>
      </w:r>
    </w:p>
    <w:p w14:paraId="045ADD69">
      <w:pPr>
        <w:widowControl/>
        <w:spacing w:line="360" w:lineRule="auto"/>
        <w:ind w:firstLine="480" w:firstLineChars="200"/>
        <w:jc w:val="left"/>
        <w:rPr>
          <w:rFonts w:ascii="宋体" w:hAnsi="宋体" w:cs="宋体"/>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kern w:val="0"/>
          <w:sz w:val="24"/>
          <w:u w:val="single"/>
        </w:rPr>
        <w:t xml:space="preserve"> （单位名称） </w:t>
      </w:r>
      <w:r>
        <w:rPr>
          <w:rFonts w:hint="eastAsia" w:ascii="宋体" w:hAnsi="宋体" w:cs="宋体"/>
          <w:kern w:val="0"/>
          <w:sz w:val="24"/>
        </w:rPr>
        <w:t>的</w:t>
      </w:r>
      <w:r>
        <w:rPr>
          <w:rFonts w:hint="eastAsia" w:ascii="宋体" w:hAnsi="宋体" w:cs="宋体"/>
          <w:kern w:val="0"/>
          <w:sz w:val="24"/>
          <w:u w:val="single"/>
        </w:rPr>
        <w:t xml:space="preserve"> （项目名称） </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DD9F81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 xml:space="preserve">  （标的名称）  </w:t>
      </w:r>
      <w:r>
        <w:rPr>
          <w:rFonts w:hint="eastAsia" w:ascii="宋体" w:hAnsi="宋体" w:cs="宋体"/>
          <w:kern w:val="0"/>
          <w:sz w:val="24"/>
        </w:rPr>
        <w:t>，属于</w:t>
      </w:r>
      <w:r>
        <w:rPr>
          <w:rFonts w:hint="eastAsia" w:ascii="宋体" w:hAnsi="宋体" w:cs="宋体"/>
          <w:kern w:val="0"/>
          <w:sz w:val="24"/>
          <w:u w:val="single"/>
        </w:rPr>
        <w:t xml:space="preserve"> （采购文件中明确的所属行业） </w:t>
      </w:r>
      <w:r>
        <w:rPr>
          <w:rFonts w:hint="eastAsia" w:ascii="宋体" w:hAnsi="宋体" w:cs="宋体"/>
          <w:kern w:val="0"/>
          <w:sz w:val="24"/>
        </w:rPr>
        <w:t>；承建（承接）企业为</w:t>
      </w:r>
      <w:r>
        <w:rPr>
          <w:rFonts w:hint="eastAsia" w:ascii="宋体" w:hAnsi="宋体" w:cs="宋体"/>
          <w:kern w:val="0"/>
          <w:sz w:val="24"/>
          <w:u w:val="single"/>
        </w:rPr>
        <w:t xml:space="preserve"> （企业名称）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万元¹，属于</w:t>
      </w:r>
      <w:r>
        <w:rPr>
          <w:rFonts w:hint="eastAsia" w:ascii="宋体" w:hAnsi="宋体" w:cs="宋体"/>
          <w:kern w:val="0"/>
          <w:sz w:val="24"/>
          <w:u w:val="single"/>
        </w:rPr>
        <w:t xml:space="preserve"> （中型企业、小型企业、微型企业） </w:t>
      </w:r>
      <w:r>
        <w:rPr>
          <w:rFonts w:hint="eastAsia" w:ascii="宋体" w:hAnsi="宋体" w:cs="宋体"/>
          <w:kern w:val="0"/>
          <w:sz w:val="24"/>
        </w:rPr>
        <w:t xml:space="preserve">； </w:t>
      </w:r>
    </w:p>
    <w:p w14:paraId="6904E55B">
      <w:pPr>
        <w:widowControl/>
        <w:spacing w:line="360" w:lineRule="auto"/>
        <w:ind w:firstLine="480" w:firstLineChars="200"/>
        <w:jc w:val="left"/>
        <w:rPr>
          <w:rFonts w:ascii="宋体" w:hAnsi="宋体" w:cs="宋体"/>
          <w:sz w:val="24"/>
        </w:rPr>
      </w:pPr>
      <w:r>
        <w:rPr>
          <w:rFonts w:hint="eastAsia" w:ascii="宋体" w:hAnsi="宋体" w:cs="宋体"/>
          <w:kern w:val="0"/>
          <w:sz w:val="24"/>
        </w:rPr>
        <w:t>2.</w:t>
      </w:r>
      <w:r>
        <w:rPr>
          <w:rFonts w:hint="eastAsia" w:ascii="宋体" w:hAnsi="宋体" w:cs="宋体"/>
          <w:kern w:val="0"/>
          <w:sz w:val="24"/>
          <w:u w:val="single"/>
        </w:rPr>
        <w:t xml:space="preserve">  （标的名称）  </w:t>
      </w:r>
      <w:r>
        <w:rPr>
          <w:rFonts w:hint="eastAsia" w:ascii="宋体" w:hAnsi="宋体" w:cs="宋体"/>
          <w:kern w:val="0"/>
          <w:sz w:val="24"/>
        </w:rPr>
        <w:t>，属于</w:t>
      </w:r>
      <w:r>
        <w:rPr>
          <w:rFonts w:hint="eastAsia" w:ascii="宋体" w:hAnsi="宋体" w:cs="宋体"/>
          <w:kern w:val="0"/>
          <w:sz w:val="24"/>
          <w:u w:val="single"/>
        </w:rPr>
        <w:t xml:space="preserve"> （采购文件中明确的所属行业） </w:t>
      </w:r>
      <w:r>
        <w:rPr>
          <w:rFonts w:hint="eastAsia" w:ascii="宋体" w:hAnsi="宋体" w:cs="宋体"/>
          <w:kern w:val="0"/>
          <w:sz w:val="24"/>
        </w:rPr>
        <w:t>；承建（承接）企业为</w:t>
      </w:r>
      <w:r>
        <w:rPr>
          <w:rFonts w:hint="eastAsia" w:ascii="宋体" w:hAnsi="宋体" w:cs="宋体"/>
          <w:kern w:val="0"/>
          <w:sz w:val="24"/>
          <w:u w:val="single"/>
        </w:rPr>
        <w:t xml:space="preserve"> （企业名称） </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 xml:space="preserve"> （中型企业、小型企业、微型企业） </w:t>
      </w:r>
      <w:r>
        <w:rPr>
          <w:rFonts w:hint="eastAsia" w:ascii="宋体" w:hAnsi="宋体" w:cs="宋体"/>
          <w:kern w:val="0"/>
          <w:sz w:val="24"/>
        </w:rPr>
        <w:t xml:space="preserve">； </w:t>
      </w:r>
    </w:p>
    <w:p w14:paraId="3B5FE147">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w:t>
      </w:r>
    </w:p>
    <w:p w14:paraId="64BF0A88">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04E970E3">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 xml:space="preserve">本企业对上述声明内容的真实性负责。如有虚假，将依法承担相应责任。 </w:t>
      </w:r>
    </w:p>
    <w:p w14:paraId="2CF14FE7">
      <w:pPr>
        <w:widowControl/>
        <w:spacing w:line="360" w:lineRule="auto"/>
        <w:ind w:firstLine="5320" w:firstLineChars="1900"/>
        <w:jc w:val="left"/>
        <w:rPr>
          <w:rFonts w:hint="eastAsia" w:ascii="宋体" w:hAnsi="宋体" w:cs="宋体"/>
          <w:sz w:val="24"/>
        </w:rPr>
      </w:pPr>
      <w:r>
        <w:rPr>
          <w:rFonts w:hint="eastAsia" w:hAnsi="宋体" w:cs="宋体"/>
          <w:spacing w:val="20"/>
          <w:sz w:val="24"/>
        </w:rPr>
        <w:t>投标人盖章</w:t>
      </w:r>
      <w:r>
        <w:rPr>
          <w:rFonts w:hint="eastAsia" w:ascii="宋体" w:hAnsi="宋体" w:cs="宋体"/>
          <w:kern w:val="0"/>
          <w:sz w:val="24"/>
        </w:rPr>
        <w:t xml:space="preserve">： </w:t>
      </w:r>
    </w:p>
    <w:p w14:paraId="51C858EA">
      <w:pPr>
        <w:widowControl/>
        <w:spacing w:line="360" w:lineRule="auto"/>
        <w:ind w:firstLine="5280" w:firstLineChars="2200"/>
        <w:jc w:val="left"/>
        <w:rPr>
          <w:rFonts w:hint="eastAsia" w:ascii="宋体" w:hAnsi="宋体" w:cs="宋体"/>
          <w:kern w:val="0"/>
          <w:sz w:val="24"/>
        </w:rPr>
      </w:pPr>
      <w:r>
        <w:rPr>
          <w:rFonts w:hint="eastAsia" w:ascii="宋体" w:hAnsi="宋体" w:cs="宋体"/>
          <w:kern w:val="0"/>
          <w:sz w:val="24"/>
        </w:rPr>
        <w:t xml:space="preserve">日        期： </w:t>
      </w:r>
    </w:p>
    <w:p w14:paraId="01C2C131">
      <w:pPr>
        <w:pStyle w:val="26"/>
        <w:ind w:firstLine="480" w:firstLineChars="200"/>
        <w:jc w:val="left"/>
        <w:rPr>
          <w:rFonts w:hint="eastAsia" w:ascii="宋体" w:hAnsi="宋体" w:cs="宋体"/>
          <w:kern w:val="0"/>
          <w:sz w:val="24"/>
        </w:rPr>
      </w:pPr>
      <w:r>
        <w:rPr>
          <w:rFonts w:hint="eastAsia" w:ascii="宋体" w:hAnsi="宋体" w:cs="宋体"/>
          <w:kern w:val="0"/>
          <w:sz w:val="24"/>
        </w:rPr>
        <w:t>1、从业人员、营业收入、资产总额填报上一年度数据，无上一年度数据的新成立企业可不填报。</w:t>
      </w:r>
    </w:p>
    <w:p w14:paraId="42CA6A4E">
      <w:pPr>
        <w:pStyle w:val="26"/>
        <w:ind w:firstLine="480" w:firstLineChars="200"/>
        <w:jc w:val="left"/>
        <w:rPr>
          <w:rFonts w:hint="eastAsia" w:ascii="宋体" w:hAnsi="宋体" w:cs="宋体"/>
          <w:kern w:val="0"/>
          <w:sz w:val="24"/>
        </w:rPr>
      </w:pPr>
      <w:r>
        <w:rPr>
          <w:rFonts w:hint="eastAsia" w:ascii="宋体" w:hAnsi="宋体" w:cs="宋体"/>
          <w:kern w:val="0"/>
          <w:sz w:val="24"/>
        </w:rPr>
        <w:t>2、填写要求：①“标的名称”、“采购文件中明确的所属行业”依据招标文件第三章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DD57C67">
      <w:pPr>
        <w:pStyle w:val="26"/>
        <w:ind w:firstLine="480" w:firstLineChars="200"/>
        <w:jc w:val="left"/>
        <w:rPr>
          <w:rFonts w:hint="eastAsia" w:ascii="宋体" w:hAnsi="宋体" w:cs="宋体"/>
          <w:kern w:val="0"/>
          <w:sz w:val="24"/>
        </w:rPr>
      </w:pPr>
      <w:r>
        <w:rPr>
          <w:rFonts w:hint="eastAsia" w:ascii="宋体" w:hAnsi="宋体" w:cs="宋体"/>
          <w:kern w:val="0"/>
          <w:sz w:val="24"/>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5EB1A78">
      <w:pPr>
        <w:pStyle w:val="4"/>
        <w:rPr>
          <w:rFonts w:hint="eastAsia"/>
          <w:lang w:val="en-US" w:eastAsia="zh-CN"/>
        </w:rPr>
      </w:pPr>
    </w:p>
    <w:p w14:paraId="7BC4EC26">
      <w:pPr>
        <w:pStyle w:val="3"/>
        <w:spacing w:before="0" w:after="0"/>
        <w:ind w:firstLine="0" w:firstLineChars="0"/>
        <w:jc w:val="left"/>
        <w:rPr>
          <w:rFonts w:hint="eastAsia" w:ascii="宋体" w:hAnsi="宋体" w:eastAsia="宋体" w:cs="宋体"/>
          <w:color w:val="auto"/>
          <w:sz w:val="24"/>
          <w:szCs w:val="24"/>
        </w:rPr>
      </w:pPr>
      <w:bookmarkStart w:id="458" w:name="_Toc22071"/>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 xml:space="preserve">    残疾人福利性单位声明函格式</w:t>
      </w:r>
      <w:bookmarkEnd w:id="457"/>
      <w:bookmarkEnd w:id="458"/>
    </w:p>
    <w:p w14:paraId="7BD55CE4">
      <w:pPr>
        <w:pStyle w:val="42"/>
        <w:spacing w:line="360" w:lineRule="auto"/>
        <w:jc w:val="center"/>
        <w:rPr>
          <w:rFonts w:hint="eastAsia" w:ascii="宋体" w:hAnsi="宋体" w:eastAsia="宋体" w:cs="宋体"/>
          <w:b/>
          <w:bCs/>
          <w:color w:val="auto"/>
          <w:spacing w:val="6"/>
          <w:sz w:val="32"/>
          <w:szCs w:val="32"/>
        </w:rPr>
      </w:pPr>
      <w:r>
        <w:rPr>
          <w:rFonts w:hint="eastAsia" w:ascii="宋体" w:hAnsi="宋体" w:eastAsia="宋体" w:cs="宋体"/>
          <w:b/>
          <w:bCs/>
          <w:color w:val="auto"/>
          <w:spacing w:val="6"/>
          <w:sz w:val="32"/>
          <w:szCs w:val="32"/>
        </w:rPr>
        <w:t>残疾人福利性单位声明函</w:t>
      </w:r>
    </w:p>
    <w:p w14:paraId="614B5000">
      <w:pPr>
        <w:pStyle w:val="42"/>
        <w:spacing w:line="360" w:lineRule="auto"/>
        <w:jc w:val="center"/>
        <w:rPr>
          <w:rFonts w:hint="eastAsia" w:ascii="宋体" w:hAnsi="宋体" w:eastAsia="宋体" w:cs="宋体"/>
          <w:bCs/>
          <w:color w:val="auto"/>
          <w:spacing w:val="6"/>
          <w:sz w:val="36"/>
          <w:szCs w:val="36"/>
        </w:rPr>
      </w:pPr>
    </w:p>
    <w:p w14:paraId="4AECB903">
      <w:pPr>
        <w:pStyle w:val="42"/>
        <w:spacing w:line="360" w:lineRule="auto"/>
        <w:ind w:firstLine="60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rPr>
        <w:t xml:space="preserve">   </w:t>
      </w:r>
      <w:r>
        <w:rPr>
          <w:rFonts w:hint="eastAsia" w:ascii="宋体" w:hAnsi="宋体" w:eastAsia="宋体" w:cs="宋体"/>
          <w:i/>
          <w:color w:val="auto"/>
          <w:kern w:val="2"/>
          <w:sz w:val="24"/>
          <w:szCs w:val="24"/>
          <w:u w:val="single"/>
        </w:rPr>
        <w:t>（采购人名称）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的项目采购活动提供本单位制造的货物（由本单位承担工程/提供服务），或者提供其他残疾人福利性单位制造的货物（不包括使用非残疾人福利性单位注册商标的货物）。</w:t>
      </w:r>
    </w:p>
    <w:p w14:paraId="57572E5F">
      <w:pPr>
        <w:pStyle w:val="42"/>
        <w:spacing w:line="360" w:lineRule="auto"/>
        <w:ind w:firstLine="6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本单位对上述声明的真实性负责。如有虚假，将依法承担相应责任。</w:t>
      </w:r>
    </w:p>
    <w:p w14:paraId="5B5FA31F">
      <w:pPr>
        <w:pStyle w:val="42"/>
        <w:spacing w:line="360" w:lineRule="auto"/>
        <w:rPr>
          <w:rFonts w:hint="eastAsia" w:ascii="宋体" w:hAnsi="宋体" w:eastAsia="宋体" w:cs="宋体"/>
          <w:color w:val="auto"/>
          <w:spacing w:val="6"/>
          <w:sz w:val="24"/>
          <w:szCs w:val="24"/>
        </w:rPr>
      </w:pPr>
    </w:p>
    <w:p w14:paraId="298C065A">
      <w:pPr>
        <w:pStyle w:val="42"/>
        <w:spacing w:line="360" w:lineRule="auto"/>
        <w:rPr>
          <w:rFonts w:hint="eastAsia" w:ascii="宋体" w:hAnsi="宋体" w:eastAsia="宋体" w:cs="宋体"/>
          <w:color w:val="auto"/>
          <w:spacing w:val="6"/>
          <w:sz w:val="24"/>
          <w:szCs w:val="24"/>
        </w:rPr>
      </w:pPr>
    </w:p>
    <w:p w14:paraId="23F3DF13">
      <w:pPr>
        <w:pStyle w:val="42"/>
        <w:spacing w:line="360" w:lineRule="auto"/>
        <w:ind w:right="1560" w:firstLine="600"/>
        <w:jc w:val="righ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单位名称（盖章）：</w:t>
      </w:r>
    </w:p>
    <w:p w14:paraId="07B1E4A3">
      <w:pPr>
        <w:pStyle w:val="42"/>
        <w:wordWrap w:val="0"/>
        <w:spacing w:line="360" w:lineRule="auto"/>
        <w:ind w:right="1560" w:firstLine="600"/>
        <w:jc w:val="right"/>
        <w:rPr>
          <w:rFonts w:hint="eastAsia" w:ascii="宋体" w:hAnsi="宋体" w:eastAsia="宋体" w:cs="宋体"/>
          <w:color w:val="auto"/>
          <w:sz w:val="24"/>
          <w:szCs w:val="24"/>
        </w:rPr>
      </w:pPr>
      <w:r>
        <w:rPr>
          <w:rFonts w:hint="eastAsia" w:ascii="宋体" w:hAnsi="宋体" w:eastAsia="宋体" w:cs="宋体"/>
          <w:color w:val="auto"/>
          <w:kern w:val="2"/>
          <w:sz w:val="24"/>
          <w:szCs w:val="24"/>
        </w:rPr>
        <w:t xml:space="preserve">日  期：         </w:t>
      </w:r>
    </w:p>
    <w:p w14:paraId="54BCA0C2">
      <w:pPr>
        <w:spacing w:line="360" w:lineRule="auto"/>
        <w:rPr>
          <w:rFonts w:hint="eastAsia" w:ascii="宋体" w:hAnsi="宋体" w:eastAsia="宋体" w:cs="宋体"/>
          <w:color w:val="auto"/>
          <w:sz w:val="24"/>
          <w:szCs w:val="24"/>
        </w:rPr>
      </w:pPr>
    </w:p>
    <w:p w14:paraId="5892E7B8">
      <w:pPr>
        <w:spacing w:line="360" w:lineRule="auto"/>
        <w:rPr>
          <w:rFonts w:hint="eastAsia" w:ascii="宋体" w:hAnsi="宋体" w:eastAsia="宋体" w:cs="宋体"/>
          <w:color w:val="auto"/>
          <w:sz w:val="24"/>
          <w:szCs w:val="24"/>
        </w:rPr>
        <w:sectPr>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p>
    <w:p w14:paraId="7F08946E">
      <w:pPr>
        <w:pStyle w:val="3"/>
        <w:spacing w:before="0" w:after="0"/>
        <w:ind w:firstLine="0" w:firstLineChars="0"/>
        <w:jc w:val="left"/>
        <w:rPr>
          <w:rFonts w:hint="eastAsia" w:ascii="宋体" w:hAnsi="宋体" w:eastAsia="宋体" w:cs="宋体"/>
          <w:color w:val="auto"/>
          <w:sz w:val="24"/>
          <w:szCs w:val="24"/>
        </w:rPr>
      </w:pPr>
      <w:bookmarkStart w:id="459" w:name="_Toc31484"/>
      <w:bookmarkStart w:id="460" w:name="_Toc16071"/>
      <w:r>
        <w:rPr>
          <w:rFonts w:hint="eastAsia" w:ascii="宋体" w:hAnsi="宋体" w:eastAsia="宋体" w:cs="宋体"/>
          <w:color w:val="auto"/>
          <w:sz w:val="24"/>
          <w:szCs w:val="24"/>
          <w:lang w:val="en-US" w:eastAsia="zh-CN"/>
        </w:rPr>
        <w:t>3.7</w:t>
      </w:r>
      <w:r>
        <w:rPr>
          <w:rFonts w:hint="eastAsia" w:ascii="宋体" w:hAnsi="宋体" w:eastAsia="宋体" w:cs="宋体"/>
          <w:color w:val="auto"/>
          <w:sz w:val="24"/>
          <w:szCs w:val="24"/>
        </w:rPr>
        <w:t xml:space="preserve">    监狱企业证明格式</w:t>
      </w:r>
      <w:bookmarkEnd w:id="459"/>
      <w:bookmarkEnd w:id="460"/>
    </w:p>
    <w:p w14:paraId="0442699B">
      <w:pPr>
        <w:pStyle w:val="4"/>
        <w:spacing w:line="360" w:lineRule="auto"/>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监狱企业证明</w:t>
      </w:r>
    </w:p>
    <w:p w14:paraId="3CB2D6F7">
      <w:pPr>
        <w:pStyle w:val="4"/>
        <w:spacing w:line="360" w:lineRule="auto"/>
        <w:ind w:firstLine="0"/>
        <w:jc w:val="center"/>
        <w:rPr>
          <w:rFonts w:hint="eastAsia" w:ascii="宋体" w:hAnsi="宋体" w:eastAsia="宋体" w:cs="宋体"/>
          <w:color w:val="auto"/>
          <w:sz w:val="24"/>
          <w:szCs w:val="24"/>
        </w:rPr>
      </w:pPr>
    </w:p>
    <w:p w14:paraId="76E2E04B">
      <w:pPr>
        <w:pStyle w:val="4"/>
        <w:spacing w:line="360" w:lineRule="auto"/>
        <w:ind w:firstLine="562" w:firstLineChars="200"/>
        <w:jc w:val="left"/>
        <w:rPr>
          <w:rFonts w:hint="eastAsia" w:ascii="宋体" w:hAnsi="宋体" w:eastAsia="宋体" w:cs="宋体"/>
          <w:color w:val="auto"/>
          <w:sz w:val="28"/>
          <w:szCs w:val="28"/>
        </w:rPr>
      </w:pPr>
      <w:r>
        <w:rPr>
          <w:rFonts w:hint="eastAsia" w:ascii="宋体" w:hAnsi="宋体" w:eastAsia="宋体" w:cs="宋体"/>
          <w:b/>
          <w:color w:val="auto"/>
          <w:sz w:val="28"/>
          <w:szCs w:val="28"/>
        </w:rPr>
        <w:t>注：</w:t>
      </w:r>
      <w:r>
        <w:rPr>
          <w:rFonts w:hint="eastAsia" w:ascii="宋体" w:hAnsi="宋体" w:eastAsia="宋体" w:cs="宋体"/>
          <w:color w:val="auto"/>
          <w:sz w:val="28"/>
          <w:szCs w:val="28"/>
        </w:rPr>
        <w:t>须提供省级以上监狱管理局、戒毒管理局（含新疆生产建设兵团）出具的属于监狱企业的证明文件</w:t>
      </w:r>
    </w:p>
    <w:p w14:paraId="4461A7C8">
      <w:pPr>
        <w:spacing w:line="360" w:lineRule="auto"/>
        <w:ind w:firstLine="4480" w:firstLineChars="1600"/>
        <w:rPr>
          <w:rFonts w:hint="eastAsia" w:ascii="宋体" w:hAnsi="宋体" w:eastAsia="宋体" w:cs="宋体"/>
          <w:color w:val="000000"/>
          <w:spacing w:val="20"/>
          <w:sz w:val="24"/>
          <w:szCs w:val="24"/>
          <w:u w:val="single"/>
        </w:rPr>
      </w:pPr>
    </w:p>
    <w:p w14:paraId="42247C95">
      <w:pPr>
        <w:spacing w:line="360" w:lineRule="auto"/>
        <w:ind w:firstLine="4480" w:firstLineChars="1600"/>
        <w:rPr>
          <w:rFonts w:hint="eastAsia" w:ascii="宋体" w:hAnsi="宋体" w:eastAsia="宋体" w:cs="宋体"/>
          <w:color w:val="auto"/>
          <w:spacing w:val="20"/>
          <w:sz w:val="24"/>
          <w:szCs w:val="21"/>
        </w:rPr>
      </w:pPr>
    </w:p>
    <w:p w14:paraId="5854F702">
      <w:pPr>
        <w:pStyle w:val="5"/>
        <w:rPr>
          <w:rFonts w:hint="eastAsia" w:ascii="宋体" w:hAnsi="宋体" w:eastAsia="宋体" w:cs="宋体"/>
          <w:color w:val="auto"/>
          <w:spacing w:val="20"/>
          <w:sz w:val="24"/>
          <w:szCs w:val="21"/>
        </w:rPr>
      </w:pPr>
    </w:p>
    <w:p w14:paraId="42CAA57F">
      <w:pPr>
        <w:pStyle w:val="6"/>
        <w:rPr>
          <w:rFonts w:hint="eastAsia" w:ascii="宋体" w:hAnsi="宋体" w:eastAsia="宋体" w:cs="宋体"/>
          <w:color w:val="auto"/>
          <w:spacing w:val="20"/>
          <w:sz w:val="24"/>
          <w:szCs w:val="21"/>
        </w:rPr>
      </w:pPr>
    </w:p>
    <w:p w14:paraId="7DAFA1CA">
      <w:pPr>
        <w:rPr>
          <w:rFonts w:hint="eastAsia" w:ascii="宋体" w:hAnsi="宋体" w:eastAsia="宋体" w:cs="宋体"/>
        </w:rPr>
      </w:pPr>
    </w:p>
    <w:p w14:paraId="72B5EB73">
      <w:pPr>
        <w:pStyle w:val="5"/>
        <w:rPr>
          <w:rFonts w:hint="eastAsia" w:ascii="宋体" w:hAnsi="宋体" w:eastAsia="宋体" w:cs="宋体"/>
          <w:color w:val="auto"/>
          <w:spacing w:val="20"/>
          <w:sz w:val="24"/>
          <w:szCs w:val="24"/>
        </w:rPr>
      </w:pPr>
    </w:p>
    <w:p w14:paraId="33E46D4C">
      <w:pPr>
        <w:pStyle w:val="6"/>
        <w:rPr>
          <w:rFonts w:hint="eastAsia" w:ascii="宋体" w:hAnsi="宋体" w:eastAsia="宋体" w:cs="宋体"/>
        </w:rPr>
      </w:pPr>
    </w:p>
    <w:p w14:paraId="304567C0">
      <w:pPr>
        <w:pStyle w:val="2"/>
        <w:pageBreakBefore/>
        <w:numPr>
          <w:ilvl w:val="0"/>
          <w:numId w:val="0"/>
        </w:numPr>
        <w:tabs>
          <w:tab w:val="left" w:pos="0"/>
        </w:tabs>
        <w:spacing w:line="560" w:lineRule="exact"/>
        <w:ind w:left="210" w:leftChars="0"/>
        <w:jc w:val="center"/>
        <w:rPr>
          <w:rFonts w:hint="eastAsia" w:ascii="宋体" w:hAnsi="宋体" w:eastAsia="宋体" w:cs="宋体"/>
          <w:highlight w:val="none"/>
        </w:rPr>
      </w:pPr>
      <w:r>
        <w:rPr>
          <w:rFonts w:hint="eastAsia" w:ascii="宋体" w:hAnsi="宋体" w:eastAsia="宋体" w:cs="宋体"/>
          <w:color w:val="auto"/>
          <w:sz w:val="24"/>
          <w:szCs w:val="24"/>
          <w:highlight w:val="none"/>
        </w:rPr>
        <w:t xml:space="preserve">  </w:t>
      </w:r>
      <w:bookmarkEnd w:id="312"/>
      <w:bookmarkEnd w:id="313"/>
      <w:bookmarkEnd w:id="314"/>
      <w:bookmarkEnd w:id="315"/>
      <w:bookmarkEnd w:id="316"/>
      <w:bookmarkEnd w:id="317"/>
      <w:bookmarkEnd w:id="318"/>
      <w:bookmarkEnd w:id="319"/>
      <w:bookmarkEnd w:id="320"/>
      <w:bookmarkEnd w:id="321"/>
      <w:bookmarkEnd w:id="329"/>
      <w:bookmarkEnd w:id="451"/>
      <w:bookmarkEnd w:id="452"/>
      <w:bookmarkEnd w:id="453"/>
      <w:bookmarkEnd w:id="454"/>
      <w:bookmarkEnd w:id="455"/>
      <w:bookmarkStart w:id="461" w:name="_Toc531359036"/>
      <w:bookmarkStart w:id="462" w:name="_Toc530551874"/>
      <w:bookmarkStart w:id="463" w:name="_Toc493956049"/>
      <w:bookmarkStart w:id="464" w:name="_Toc22655"/>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 xml:space="preserve">章  </w:t>
      </w:r>
      <w:bookmarkEnd w:id="461"/>
      <w:bookmarkEnd w:id="462"/>
      <w:bookmarkEnd w:id="463"/>
      <w:bookmarkStart w:id="465" w:name="_Toc493956074"/>
      <w:bookmarkStart w:id="466" w:name="_Toc531359077"/>
      <w:bookmarkStart w:id="467" w:name="_Toc530551900"/>
      <w:bookmarkStart w:id="468" w:name="_Toc335664294"/>
      <w:r>
        <w:rPr>
          <w:rFonts w:hint="eastAsia" w:ascii="宋体" w:hAnsi="宋体" w:eastAsia="宋体" w:cs="宋体"/>
          <w:highlight w:val="none"/>
        </w:rPr>
        <w:t>政府采购合同格式</w:t>
      </w:r>
      <w:bookmarkEnd w:id="464"/>
    </w:p>
    <w:p w14:paraId="185B6B98">
      <w:pPr>
        <w:rPr>
          <w:rFonts w:hint="eastAsia" w:ascii="宋体" w:hAnsi="宋体" w:eastAsia="宋体" w:cs="宋体"/>
          <w:highlight w:val="none"/>
        </w:rPr>
      </w:pPr>
    </w:p>
    <w:p w14:paraId="0A663368">
      <w:pPr>
        <w:pStyle w:val="5"/>
        <w:rPr>
          <w:rFonts w:hint="eastAsia" w:ascii="宋体" w:hAnsi="宋体" w:eastAsia="宋体" w:cs="宋体"/>
          <w:highlight w:val="none"/>
        </w:rPr>
      </w:pPr>
    </w:p>
    <w:p w14:paraId="7C2FF1BC">
      <w:pPr>
        <w:rPr>
          <w:rFonts w:hint="eastAsia" w:ascii="宋体" w:hAnsi="宋体" w:eastAsia="宋体" w:cs="宋体"/>
          <w:highlight w:val="none"/>
        </w:rPr>
      </w:pPr>
    </w:p>
    <w:p w14:paraId="35AB7163">
      <w:pPr>
        <w:jc w:val="center"/>
        <w:rPr>
          <w:rFonts w:hint="eastAsia" w:ascii="宋体" w:hAnsi="宋体" w:eastAsia="宋体" w:cs="宋体"/>
          <w:b/>
          <w:bCs/>
          <w:color w:val="000000"/>
          <w:sz w:val="72"/>
          <w:szCs w:val="72"/>
          <w:highlight w:val="none"/>
        </w:rPr>
      </w:pPr>
      <w:r>
        <w:rPr>
          <w:rFonts w:hint="eastAsia" w:ascii="宋体" w:hAnsi="宋体" w:eastAsia="宋体" w:cs="宋体"/>
          <w:color w:val="000000"/>
          <w:sz w:val="84"/>
          <w:szCs w:val="84"/>
          <w:highlight w:val="none"/>
        </w:rPr>
        <w:t>政 府 采 购 合 同</w:t>
      </w:r>
    </w:p>
    <w:p w14:paraId="57A74595">
      <w:pPr>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p>
    <w:p w14:paraId="3DF0DD62">
      <w:pPr>
        <w:pStyle w:val="5"/>
        <w:spacing w:line="360" w:lineRule="auto"/>
        <w:rPr>
          <w:rFonts w:hint="eastAsia" w:ascii="宋体" w:hAnsi="宋体" w:eastAsia="宋体" w:cs="宋体"/>
          <w:sz w:val="32"/>
          <w:szCs w:val="32"/>
        </w:rPr>
      </w:pPr>
    </w:p>
    <w:p w14:paraId="36EE4FBB">
      <w:pPr>
        <w:spacing w:line="360" w:lineRule="auto"/>
        <w:rPr>
          <w:rFonts w:hint="eastAsia" w:ascii="宋体" w:hAnsi="宋体" w:eastAsia="宋体" w:cs="宋体"/>
          <w:color w:val="000000"/>
          <w:sz w:val="32"/>
          <w:szCs w:val="32"/>
        </w:rPr>
      </w:pPr>
      <w:r>
        <w:rPr>
          <w:rFonts w:hint="eastAsia" w:ascii="宋体" w:hAnsi="宋体" w:eastAsia="宋体" w:cs="宋体"/>
          <w:b/>
          <w:color w:val="000000"/>
          <w:sz w:val="32"/>
          <w:szCs w:val="32"/>
        </w:rPr>
        <w:t xml:space="preserve">                                 合同编号：</w:t>
      </w:r>
      <w:r>
        <w:rPr>
          <w:rFonts w:hint="eastAsia" w:ascii="宋体" w:hAnsi="宋体" w:eastAsia="宋体" w:cs="宋体"/>
          <w:b/>
          <w:color w:val="000000"/>
          <w:sz w:val="32"/>
          <w:szCs w:val="32"/>
          <w:u w:val="single"/>
        </w:rPr>
        <w:t xml:space="preserve">             </w:t>
      </w:r>
    </w:p>
    <w:p w14:paraId="67F136DF">
      <w:pPr>
        <w:spacing w:line="360" w:lineRule="auto"/>
        <w:rPr>
          <w:rFonts w:hint="eastAsia" w:ascii="宋体" w:hAnsi="宋体" w:eastAsia="宋体" w:cs="宋体"/>
          <w:color w:val="000000"/>
          <w:sz w:val="32"/>
          <w:szCs w:val="32"/>
        </w:rPr>
      </w:pPr>
    </w:p>
    <w:p w14:paraId="7134CFAE">
      <w:pPr>
        <w:spacing w:line="360" w:lineRule="auto"/>
        <w:ind w:firstLine="320" w:firstLineChars="100"/>
        <w:rPr>
          <w:rFonts w:hint="eastAsia" w:ascii="宋体" w:hAnsi="宋体" w:eastAsia="宋体" w:cs="宋体"/>
          <w:color w:val="000000"/>
          <w:sz w:val="32"/>
          <w:szCs w:val="32"/>
        </w:rPr>
      </w:pPr>
      <w:r>
        <w:rPr>
          <w:rFonts w:hint="eastAsia" w:ascii="宋体" w:hAnsi="宋体" w:eastAsia="宋体" w:cs="宋体"/>
          <w:color w:val="000000"/>
          <w:sz w:val="32"/>
          <w:szCs w:val="32"/>
        </w:rPr>
        <w:t>项目名称：</w:t>
      </w:r>
      <w:r>
        <w:rPr>
          <w:rFonts w:hint="eastAsia" w:ascii="宋体" w:hAnsi="宋体" w:eastAsia="宋体" w:cs="宋体"/>
          <w:color w:val="000000"/>
          <w:sz w:val="32"/>
          <w:szCs w:val="32"/>
          <w:u w:val="single"/>
        </w:rPr>
        <w:t xml:space="preserve">                                            </w:t>
      </w:r>
    </w:p>
    <w:p w14:paraId="4CFD2FB0">
      <w:pPr>
        <w:snapToGrid w:val="0"/>
        <w:spacing w:before="119" w:line="360" w:lineRule="auto"/>
        <w:ind w:firstLine="320" w:firstLineChars="100"/>
        <w:rPr>
          <w:rFonts w:hint="eastAsia" w:ascii="宋体" w:hAnsi="宋体" w:eastAsia="宋体" w:cs="宋体"/>
          <w:sz w:val="32"/>
          <w:szCs w:val="32"/>
        </w:rPr>
      </w:pPr>
    </w:p>
    <w:p w14:paraId="36BAA3F1">
      <w:pPr>
        <w:snapToGrid w:val="0"/>
        <w:spacing w:before="119" w:line="360" w:lineRule="auto"/>
        <w:ind w:firstLine="320" w:firstLineChars="100"/>
        <w:rPr>
          <w:rFonts w:hint="eastAsia" w:ascii="宋体" w:hAnsi="宋体" w:eastAsia="宋体" w:cs="宋体"/>
          <w:color w:val="000000"/>
          <w:sz w:val="32"/>
          <w:szCs w:val="32"/>
        </w:rPr>
      </w:pPr>
      <w:r>
        <w:rPr>
          <w:rFonts w:hint="eastAsia" w:ascii="宋体" w:hAnsi="宋体" w:eastAsia="宋体" w:cs="宋体"/>
          <w:sz w:val="32"/>
          <w:szCs w:val="32"/>
        </w:rPr>
        <w:t>项目编号：</w:t>
      </w:r>
      <w:r>
        <w:rPr>
          <w:rFonts w:hint="eastAsia" w:ascii="宋体" w:hAnsi="宋体" w:eastAsia="宋体" w:cs="宋体"/>
          <w:sz w:val="32"/>
          <w:szCs w:val="32"/>
          <w:u w:val="single"/>
        </w:rPr>
        <w:t xml:space="preserve">                                            </w:t>
      </w:r>
      <w:r>
        <w:rPr>
          <w:rFonts w:hint="eastAsia" w:ascii="宋体" w:hAnsi="宋体" w:eastAsia="宋体" w:cs="宋体"/>
          <w:color w:val="000000"/>
          <w:sz w:val="32"/>
          <w:szCs w:val="32"/>
        </w:rPr>
        <w:t xml:space="preserve"> </w:t>
      </w:r>
    </w:p>
    <w:p w14:paraId="0FA53479">
      <w:pPr>
        <w:snapToGrid w:val="0"/>
        <w:spacing w:before="119" w:line="360" w:lineRule="auto"/>
        <w:rPr>
          <w:rFonts w:hint="eastAsia" w:ascii="宋体" w:hAnsi="宋体" w:eastAsia="宋体" w:cs="宋体"/>
          <w:color w:val="000000"/>
          <w:sz w:val="32"/>
          <w:szCs w:val="32"/>
        </w:rPr>
      </w:pPr>
    </w:p>
    <w:p w14:paraId="6450B5A3">
      <w:pPr>
        <w:snapToGrid w:val="0"/>
        <w:spacing w:before="119" w:line="360" w:lineRule="auto"/>
        <w:ind w:firstLine="320" w:firstLineChars="100"/>
        <w:rPr>
          <w:rFonts w:hint="eastAsia" w:ascii="宋体" w:hAnsi="宋体" w:eastAsia="宋体" w:cs="宋体"/>
          <w:color w:val="000000"/>
          <w:sz w:val="32"/>
          <w:szCs w:val="32"/>
        </w:rPr>
      </w:pPr>
      <w:r>
        <w:rPr>
          <w:rFonts w:hint="eastAsia" w:ascii="宋体" w:hAnsi="宋体" w:eastAsia="宋体" w:cs="宋体"/>
          <w:color w:val="000000"/>
          <w:sz w:val="32"/>
          <w:szCs w:val="32"/>
        </w:rPr>
        <w:t>采购人：（以下称甲方）</w:t>
      </w:r>
      <w:r>
        <w:rPr>
          <w:rFonts w:hint="eastAsia" w:ascii="宋体" w:hAnsi="宋体" w:eastAsia="宋体" w:cs="宋体"/>
          <w:color w:val="000000"/>
          <w:sz w:val="32"/>
          <w:szCs w:val="32"/>
          <w:u w:val="single"/>
        </w:rPr>
        <w:t xml:space="preserve">                                 </w:t>
      </w:r>
    </w:p>
    <w:p w14:paraId="3D81FF2A">
      <w:pPr>
        <w:snapToGrid w:val="0"/>
        <w:spacing w:before="119" w:line="360" w:lineRule="auto"/>
        <w:ind w:left="958"/>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w:t>
      </w:r>
    </w:p>
    <w:p w14:paraId="0DA27719">
      <w:pPr>
        <w:snapToGrid w:val="0"/>
        <w:spacing w:before="119" w:line="360" w:lineRule="auto"/>
        <w:ind w:firstLine="320" w:firstLineChars="100"/>
        <w:rPr>
          <w:rFonts w:hint="eastAsia" w:ascii="宋体" w:hAnsi="宋体" w:eastAsia="宋体" w:cs="宋体"/>
          <w:color w:val="000000"/>
          <w:sz w:val="32"/>
          <w:szCs w:val="32"/>
        </w:rPr>
      </w:pPr>
      <w:r>
        <w:rPr>
          <w:rFonts w:hint="eastAsia" w:ascii="宋体" w:hAnsi="宋体" w:eastAsia="宋体" w:cs="宋体"/>
          <w:color w:val="000000"/>
          <w:sz w:val="32"/>
          <w:szCs w:val="32"/>
        </w:rPr>
        <w:t>中标人：（以下称乙方）</w:t>
      </w:r>
      <w:r>
        <w:rPr>
          <w:rFonts w:hint="eastAsia" w:ascii="宋体" w:hAnsi="宋体" w:eastAsia="宋体" w:cs="宋体"/>
          <w:color w:val="000000"/>
          <w:sz w:val="32"/>
          <w:szCs w:val="32"/>
          <w:u w:val="single"/>
        </w:rPr>
        <w:t xml:space="preserve">                                 </w:t>
      </w:r>
    </w:p>
    <w:p w14:paraId="1C6730EC">
      <w:pPr>
        <w:snapToGrid w:val="0"/>
        <w:spacing w:before="119" w:line="360" w:lineRule="auto"/>
        <w:ind w:left="958"/>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w:t>
      </w:r>
    </w:p>
    <w:p w14:paraId="323535AF">
      <w:pPr>
        <w:snapToGrid w:val="0"/>
        <w:spacing w:before="119" w:line="360" w:lineRule="auto"/>
        <w:ind w:firstLine="320" w:firstLineChars="100"/>
        <w:rPr>
          <w:rFonts w:hint="eastAsia" w:ascii="宋体" w:hAnsi="宋体" w:eastAsia="宋体" w:cs="宋体"/>
          <w:color w:val="000000"/>
          <w:sz w:val="32"/>
          <w:szCs w:val="32"/>
        </w:rPr>
      </w:pPr>
      <w:r>
        <w:rPr>
          <w:rFonts w:hint="eastAsia" w:ascii="宋体" w:hAnsi="宋体" w:eastAsia="宋体" w:cs="宋体"/>
          <w:color w:val="000000"/>
          <w:sz w:val="32"/>
          <w:szCs w:val="32"/>
        </w:rPr>
        <w:t>签署地点：</w:t>
      </w:r>
      <w:r>
        <w:rPr>
          <w:rFonts w:hint="eastAsia" w:ascii="宋体" w:hAnsi="宋体" w:eastAsia="宋体" w:cs="宋体"/>
          <w:color w:val="000000"/>
          <w:sz w:val="32"/>
          <w:szCs w:val="32"/>
          <w:u w:val="single"/>
        </w:rPr>
        <w:t xml:space="preserve">                                            </w:t>
      </w:r>
    </w:p>
    <w:p w14:paraId="1B3D682E">
      <w:pPr>
        <w:snapToGrid w:val="0"/>
        <w:spacing w:before="119" w:line="360" w:lineRule="auto"/>
        <w:ind w:left="958"/>
        <w:rPr>
          <w:rFonts w:hint="eastAsia" w:ascii="宋体" w:hAnsi="宋体" w:eastAsia="宋体" w:cs="宋体"/>
          <w:color w:val="000000"/>
          <w:sz w:val="32"/>
          <w:szCs w:val="32"/>
        </w:rPr>
      </w:pPr>
    </w:p>
    <w:p w14:paraId="2694F3DA">
      <w:pPr>
        <w:snapToGrid w:val="0"/>
        <w:spacing w:before="119" w:line="272" w:lineRule="atLeast"/>
        <w:ind w:firstLine="320" w:firstLineChars="100"/>
        <w:rPr>
          <w:rFonts w:hint="eastAsia" w:ascii="宋体" w:hAnsi="宋体" w:eastAsia="宋体" w:cs="宋体"/>
          <w:color w:val="000000"/>
        </w:rPr>
      </w:pPr>
      <w:r>
        <w:rPr>
          <w:rFonts w:hint="eastAsia" w:ascii="宋体" w:hAnsi="宋体" w:eastAsia="宋体" w:cs="宋体"/>
          <w:color w:val="000000"/>
          <w:sz w:val="32"/>
          <w:szCs w:val="32"/>
        </w:rPr>
        <w:t>签署日期：</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6"/>
          <w:szCs w:val="36"/>
          <w:u w:val="single"/>
        </w:rPr>
        <w:t xml:space="preserve">     </w:t>
      </w:r>
    </w:p>
    <w:p w14:paraId="4F085297">
      <w:pPr>
        <w:pStyle w:val="17"/>
        <w:spacing w:before="0" w:beforeAutospacing="0" w:after="0" w:afterAutospacing="0" w:line="360" w:lineRule="auto"/>
        <w:jc w:val="right"/>
        <w:rPr>
          <w:rFonts w:hint="eastAsia" w:ascii="宋体" w:hAnsi="宋体" w:eastAsia="宋体" w:cs="宋体"/>
          <w:color w:val="000000"/>
        </w:rPr>
      </w:pPr>
    </w:p>
    <w:p w14:paraId="6A67A2D1">
      <w:pPr>
        <w:pStyle w:val="9"/>
        <w:snapToGrid w:val="0"/>
        <w:spacing w:line="360" w:lineRule="auto"/>
        <w:ind w:firstLine="480" w:firstLineChars="200"/>
        <w:rPr>
          <w:rFonts w:hint="eastAsia" w:ascii="宋体" w:hAnsi="宋体" w:eastAsia="宋体" w:cs="宋体"/>
          <w:sz w:val="24"/>
          <w:szCs w:val="24"/>
        </w:rPr>
      </w:pPr>
    </w:p>
    <w:p w14:paraId="555D348A">
      <w:pPr>
        <w:pStyle w:val="9"/>
        <w:snapToGrid w:val="0"/>
        <w:spacing w:line="360" w:lineRule="auto"/>
        <w:ind w:firstLine="480" w:firstLineChars="200"/>
        <w:rPr>
          <w:rFonts w:cs="宋体"/>
          <w:sz w:val="24"/>
          <w:szCs w:val="24"/>
        </w:rPr>
      </w:pPr>
      <w:r>
        <w:rPr>
          <w:rFonts w:hint="eastAsia" w:cs="宋体"/>
          <w:sz w:val="24"/>
          <w:szCs w:val="24"/>
        </w:rPr>
        <w:t>根据项目编号：</w:t>
      </w:r>
      <w:r>
        <w:rPr>
          <w:rFonts w:hint="eastAsia" w:cs="宋体"/>
          <w:sz w:val="24"/>
          <w:szCs w:val="24"/>
          <w:u w:val="single"/>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的采购文件,在</w:t>
      </w:r>
      <w:r>
        <w:rPr>
          <w:rFonts w:hint="eastAsia" w:cs="宋体"/>
          <w:sz w:val="24"/>
          <w:szCs w:val="24"/>
          <w:u w:val="single"/>
        </w:rPr>
        <w:t xml:space="preserve">    年  月  日</w:t>
      </w:r>
      <w:r>
        <w:rPr>
          <w:rFonts w:hint="eastAsia" w:cs="宋体"/>
          <w:sz w:val="24"/>
          <w:szCs w:val="24"/>
        </w:rPr>
        <w:t>开标会上，经评审小组评定</w:t>
      </w:r>
      <w:r>
        <w:rPr>
          <w:rFonts w:hint="eastAsia" w:cs="宋体"/>
          <w:sz w:val="24"/>
          <w:szCs w:val="24"/>
          <w:u w:val="single"/>
        </w:rPr>
        <w:t xml:space="preserve"> 　　　  　  </w:t>
      </w:r>
      <w:r>
        <w:rPr>
          <w:rFonts w:hint="eastAsia" w:cs="宋体"/>
          <w:sz w:val="24"/>
          <w:szCs w:val="24"/>
        </w:rPr>
        <w:t xml:space="preserve">(乙方)为中标人。甲、乙双方依据《中华人民共和国政府采购法》、《中华人民共和国民法典》、《中华人民共和国劳动法》等相关法律法规及采购文件和乙方投标（响应）文件的规定，在平等自愿的基础上，同意按照下面的条款和条件，签署本合同。 </w:t>
      </w:r>
    </w:p>
    <w:p w14:paraId="109B250B">
      <w:pPr>
        <w:snapToGrid w:val="0"/>
        <w:spacing w:line="360" w:lineRule="auto"/>
        <w:ind w:firstLine="480" w:firstLineChars="200"/>
        <w:jc w:val="left"/>
        <w:rPr>
          <w:rFonts w:ascii="宋体" w:cs="宋体"/>
          <w:sz w:val="24"/>
        </w:rPr>
      </w:pPr>
      <w:r>
        <w:rPr>
          <w:rFonts w:hint="eastAsia" w:ascii="宋体" w:cs="宋体"/>
          <w:sz w:val="24"/>
        </w:rPr>
        <w:t>一、组成本合同的有关文件</w:t>
      </w:r>
    </w:p>
    <w:p w14:paraId="0D56C190">
      <w:pPr>
        <w:snapToGrid w:val="0"/>
        <w:spacing w:line="360" w:lineRule="auto"/>
        <w:ind w:firstLine="480" w:firstLineChars="200"/>
        <w:jc w:val="left"/>
        <w:rPr>
          <w:rFonts w:ascii="宋体" w:cs="宋体"/>
          <w:sz w:val="24"/>
        </w:rPr>
      </w:pPr>
      <w:r>
        <w:rPr>
          <w:rFonts w:hint="eastAsia" w:ascii="宋体" w:cs="宋体"/>
          <w:sz w:val="24"/>
        </w:rPr>
        <w:t>下列文件构成本合同的组成部分，应该认为是一个整体，彼此相互解释，相互补充。组成合同的多个文件的优先支配地位的次序如下：</w:t>
      </w:r>
    </w:p>
    <w:p w14:paraId="1A4DB5BE">
      <w:pPr>
        <w:snapToGrid w:val="0"/>
        <w:spacing w:line="360" w:lineRule="auto"/>
        <w:ind w:firstLine="480" w:firstLineChars="200"/>
        <w:jc w:val="left"/>
        <w:rPr>
          <w:rFonts w:ascii="宋体" w:cs="宋体"/>
          <w:sz w:val="24"/>
        </w:rPr>
      </w:pPr>
      <w:r>
        <w:rPr>
          <w:rFonts w:hint="eastAsia" w:ascii="宋体" w:cs="宋体"/>
          <w:sz w:val="24"/>
        </w:rPr>
        <w:t>1.补充协议（如有）</w:t>
      </w:r>
    </w:p>
    <w:p w14:paraId="325D0C6F">
      <w:pPr>
        <w:snapToGrid w:val="0"/>
        <w:spacing w:line="360" w:lineRule="auto"/>
        <w:ind w:firstLine="480" w:firstLineChars="200"/>
        <w:jc w:val="left"/>
        <w:rPr>
          <w:rFonts w:ascii="宋体" w:cs="宋体"/>
          <w:sz w:val="24"/>
        </w:rPr>
      </w:pPr>
      <w:r>
        <w:rPr>
          <w:rFonts w:hint="eastAsia" w:ascii="宋体" w:cs="宋体"/>
          <w:sz w:val="24"/>
        </w:rPr>
        <w:t>2.本合同书　</w:t>
      </w:r>
    </w:p>
    <w:p w14:paraId="513ADAF6">
      <w:pPr>
        <w:snapToGrid w:val="0"/>
        <w:spacing w:line="360" w:lineRule="auto"/>
        <w:ind w:firstLine="480" w:firstLineChars="200"/>
        <w:jc w:val="left"/>
        <w:rPr>
          <w:rFonts w:ascii="宋体" w:cs="宋体"/>
          <w:sz w:val="24"/>
        </w:rPr>
      </w:pPr>
      <w:r>
        <w:rPr>
          <w:rFonts w:hint="eastAsia" w:ascii="宋体" w:cs="宋体"/>
          <w:sz w:val="24"/>
        </w:rPr>
        <w:t>3.中标（成交）通知书</w:t>
      </w:r>
      <w:r>
        <w:rPr>
          <w:rFonts w:hint="eastAsia" w:ascii="宋体" w:cs="宋体"/>
          <w:sz w:val="24"/>
        </w:rPr>
        <w:tab/>
      </w:r>
    </w:p>
    <w:p w14:paraId="5886C562">
      <w:pPr>
        <w:snapToGrid w:val="0"/>
        <w:spacing w:line="360" w:lineRule="auto"/>
        <w:ind w:firstLine="480" w:firstLineChars="200"/>
        <w:jc w:val="left"/>
        <w:rPr>
          <w:rFonts w:ascii="宋体" w:cs="宋体"/>
          <w:sz w:val="24"/>
        </w:rPr>
      </w:pPr>
      <w:r>
        <w:rPr>
          <w:rFonts w:hint="eastAsia" w:ascii="宋体" w:cs="宋体"/>
          <w:sz w:val="24"/>
        </w:rPr>
        <w:t>4.乙方澄清修改文件</w:t>
      </w:r>
    </w:p>
    <w:p w14:paraId="44609BF5">
      <w:pPr>
        <w:snapToGrid w:val="0"/>
        <w:spacing w:line="360" w:lineRule="auto"/>
        <w:ind w:firstLine="480" w:firstLineChars="200"/>
        <w:jc w:val="left"/>
        <w:rPr>
          <w:rFonts w:ascii="宋体" w:cs="宋体"/>
          <w:sz w:val="24"/>
        </w:rPr>
      </w:pPr>
      <w:r>
        <w:rPr>
          <w:rFonts w:hint="eastAsia" w:ascii="宋体" w:cs="宋体"/>
          <w:sz w:val="24"/>
        </w:rPr>
        <w:t>5.乙方投标（响应）文件</w:t>
      </w:r>
    </w:p>
    <w:p w14:paraId="523CFADD">
      <w:pPr>
        <w:snapToGrid w:val="0"/>
        <w:spacing w:line="360" w:lineRule="auto"/>
        <w:ind w:firstLine="480" w:firstLineChars="200"/>
        <w:jc w:val="left"/>
        <w:rPr>
          <w:rFonts w:ascii="宋体" w:cs="宋体"/>
          <w:sz w:val="24"/>
        </w:rPr>
      </w:pPr>
      <w:r>
        <w:rPr>
          <w:rFonts w:hint="eastAsia" w:ascii="宋体" w:cs="宋体"/>
          <w:sz w:val="24"/>
        </w:rPr>
        <w:t>6.采购文件澄清（修改）、更正文件</w:t>
      </w:r>
    </w:p>
    <w:p w14:paraId="6CD647DB">
      <w:pPr>
        <w:snapToGrid w:val="0"/>
        <w:spacing w:line="360" w:lineRule="auto"/>
        <w:ind w:firstLine="480" w:firstLineChars="200"/>
        <w:jc w:val="left"/>
        <w:rPr>
          <w:rFonts w:cs="宋体"/>
        </w:rPr>
      </w:pPr>
      <w:r>
        <w:rPr>
          <w:rFonts w:hint="eastAsia" w:ascii="宋体" w:cs="宋体"/>
          <w:sz w:val="24"/>
        </w:rPr>
        <w:t>7.采购文件</w:t>
      </w:r>
    </w:p>
    <w:p w14:paraId="55683F8B">
      <w:pPr>
        <w:pStyle w:val="9"/>
        <w:snapToGrid w:val="0"/>
        <w:spacing w:line="360" w:lineRule="auto"/>
        <w:ind w:firstLine="480" w:firstLineChars="200"/>
        <w:rPr>
          <w:rFonts w:cs="宋体"/>
          <w:sz w:val="24"/>
          <w:szCs w:val="24"/>
        </w:rPr>
      </w:pPr>
      <w:r>
        <w:rPr>
          <w:rFonts w:hint="eastAsia" w:cs="宋体"/>
          <w:sz w:val="24"/>
          <w:szCs w:val="24"/>
        </w:rPr>
        <w:t>二、主要服务内容</w:t>
      </w:r>
    </w:p>
    <w:p w14:paraId="3B1F4B74">
      <w:pPr>
        <w:pStyle w:val="43"/>
        <w:spacing w:before="0" w:beforeAutospacing="0" w:after="0" w:afterAutospacing="0" w:line="360" w:lineRule="auto"/>
        <w:ind w:firstLine="480" w:firstLineChars="200"/>
        <w:rPr>
          <w:rFonts w:cs="宋体"/>
          <w:szCs w:val="24"/>
        </w:rPr>
      </w:pPr>
      <w:r>
        <w:rPr>
          <w:rFonts w:hint="eastAsia" w:cs="宋体"/>
          <w:szCs w:val="24"/>
          <w:u w:val="single"/>
        </w:rPr>
        <w:t xml:space="preserve">1.                                                                   </w:t>
      </w:r>
    </w:p>
    <w:p w14:paraId="7A48BCF9">
      <w:pPr>
        <w:pStyle w:val="43"/>
        <w:spacing w:before="0" w:beforeAutospacing="0" w:after="0" w:afterAutospacing="0" w:line="360" w:lineRule="auto"/>
        <w:ind w:firstLine="480" w:firstLineChars="200"/>
        <w:rPr>
          <w:rFonts w:cs="宋体"/>
          <w:szCs w:val="24"/>
        </w:rPr>
      </w:pPr>
      <w:r>
        <w:rPr>
          <w:rFonts w:hint="eastAsia" w:cs="宋体"/>
          <w:szCs w:val="24"/>
        </w:rPr>
        <w:t xml:space="preserve">2.乙方应按照采购文件和乙方投标（响应）文件的规定提供服务，详细服务内容见采购文件和乙方投标（响应）文件。 </w:t>
      </w:r>
    </w:p>
    <w:p w14:paraId="023F1DA2">
      <w:pPr>
        <w:pStyle w:val="9"/>
        <w:snapToGrid w:val="0"/>
        <w:spacing w:line="360" w:lineRule="auto"/>
        <w:ind w:firstLine="480" w:firstLineChars="200"/>
        <w:rPr>
          <w:rFonts w:cs="宋体"/>
          <w:sz w:val="24"/>
          <w:szCs w:val="24"/>
        </w:rPr>
      </w:pPr>
      <w:r>
        <w:rPr>
          <w:rFonts w:hint="eastAsia" w:cs="宋体"/>
          <w:sz w:val="24"/>
          <w:szCs w:val="24"/>
        </w:rPr>
        <w:t>三、合同金额</w:t>
      </w:r>
    </w:p>
    <w:p w14:paraId="08D185A5">
      <w:pPr>
        <w:pStyle w:val="9"/>
        <w:snapToGrid w:val="0"/>
        <w:spacing w:line="360" w:lineRule="auto"/>
        <w:ind w:firstLine="480" w:firstLineChars="200"/>
        <w:rPr>
          <w:rFonts w:cs="宋体"/>
          <w:sz w:val="24"/>
          <w:szCs w:val="24"/>
        </w:rPr>
      </w:pPr>
      <w:r>
        <w:rPr>
          <w:rFonts w:hint="eastAsia" w:cs="宋体"/>
          <w:sz w:val="24"/>
          <w:szCs w:val="24"/>
        </w:rPr>
        <w:t>1.本合同金额为人民币</w:t>
      </w:r>
      <w:r>
        <w:rPr>
          <w:rFonts w:hint="eastAsia" w:cs="宋体"/>
          <w:sz w:val="24"/>
          <w:szCs w:val="24"/>
          <w:u w:val="single"/>
        </w:rPr>
        <w:t>（大写）         元整（￥：                 元）</w:t>
      </w:r>
      <w:r>
        <w:rPr>
          <w:rFonts w:hint="eastAsia" w:cs="宋体"/>
          <w:sz w:val="24"/>
          <w:szCs w:val="24"/>
        </w:rPr>
        <w:t>，分项价款详见乙方投标（响应）文件“分项报价表”。</w:t>
      </w:r>
    </w:p>
    <w:p w14:paraId="07C0AA04">
      <w:pPr>
        <w:pStyle w:val="9"/>
        <w:snapToGrid w:val="0"/>
        <w:spacing w:line="360" w:lineRule="auto"/>
        <w:ind w:firstLine="480" w:firstLineChars="200"/>
        <w:rPr>
          <w:rFonts w:cs="宋体"/>
          <w:sz w:val="24"/>
          <w:szCs w:val="24"/>
        </w:rPr>
      </w:pPr>
      <w:r>
        <w:rPr>
          <w:rFonts w:hint="eastAsia" w:cs="宋体"/>
          <w:sz w:val="24"/>
          <w:szCs w:val="24"/>
        </w:rPr>
        <w:t>2.本合同金额应包括本次项目实施所需的</w:t>
      </w:r>
      <w:r>
        <w:rPr>
          <w:rFonts w:hint="eastAsia" w:cs="宋体"/>
          <w:sz w:val="24"/>
          <w:szCs w:val="24"/>
          <w:u w:val="single"/>
        </w:rPr>
        <w:t xml:space="preserve">                              </w:t>
      </w:r>
      <w:r>
        <w:rPr>
          <w:rFonts w:hint="eastAsia" w:cs="宋体"/>
          <w:sz w:val="24"/>
          <w:szCs w:val="24"/>
        </w:rPr>
        <w:t>政策性文件规定费用及合同包含的所有风险、责任等所有费用。</w:t>
      </w:r>
    </w:p>
    <w:p w14:paraId="6F699F58">
      <w:pPr>
        <w:pStyle w:val="9"/>
        <w:snapToGrid w:val="0"/>
        <w:spacing w:line="360" w:lineRule="auto"/>
        <w:ind w:firstLine="480" w:firstLineChars="200"/>
        <w:rPr>
          <w:rFonts w:cs="宋体"/>
          <w:sz w:val="24"/>
          <w:szCs w:val="24"/>
        </w:rPr>
      </w:pPr>
      <w:r>
        <w:rPr>
          <w:rFonts w:hint="eastAsia" w:cs="宋体"/>
          <w:sz w:val="24"/>
          <w:szCs w:val="24"/>
        </w:rPr>
        <w:t>四、技术资料</w:t>
      </w:r>
    </w:p>
    <w:p w14:paraId="52DFD563">
      <w:pPr>
        <w:pStyle w:val="9"/>
        <w:snapToGrid w:val="0"/>
        <w:spacing w:line="360" w:lineRule="auto"/>
        <w:ind w:firstLine="480" w:firstLineChars="200"/>
        <w:rPr>
          <w:rFonts w:cs="宋体"/>
          <w:sz w:val="24"/>
          <w:szCs w:val="24"/>
        </w:rPr>
      </w:pPr>
      <w:r>
        <w:rPr>
          <w:rFonts w:hint="eastAsia" w:cs="宋体"/>
          <w:sz w:val="24"/>
          <w:szCs w:val="24"/>
        </w:rPr>
        <w:t>1.乙方应按采购文件和乙方投标（响应）文件规定的时间向甲方提供有关技术资料。</w:t>
      </w:r>
    </w:p>
    <w:p w14:paraId="3E62AB44">
      <w:pPr>
        <w:pStyle w:val="9"/>
        <w:snapToGrid w:val="0"/>
        <w:spacing w:line="360" w:lineRule="auto"/>
        <w:ind w:firstLine="480" w:firstLineChars="200"/>
        <w:rPr>
          <w:rFonts w:cs="宋体"/>
          <w:sz w:val="24"/>
          <w:szCs w:val="24"/>
        </w:rPr>
      </w:pPr>
      <w:r>
        <w:rPr>
          <w:rFonts w:hint="eastAsia" w:cs="宋体"/>
          <w:sz w:val="24"/>
          <w:szCs w:val="24"/>
        </w:rPr>
        <w:t>2.没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64A9619">
      <w:pPr>
        <w:pStyle w:val="9"/>
        <w:snapToGrid w:val="0"/>
        <w:spacing w:line="360" w:lineRule="auto"/>
        <w:ind w:left="547" w:leftChars="228" w:firstLine="69" w:firstLineChars="29"/>
        <w:rPr>
          <w:rFonts w:cs="宋体"/>
          <w:sz w:val="24"/>
          <w:szCs w:val="24"/>
        </w:rPr>
      </w:pPr>
      <w:r>
        <w:rPr>
          <w:rFonts w:hint="eastAsia" w:cs="宋体"/>
          <w:sz w:val="24"/>
          <w:szCs w:val="24"/>
        </w:rPr>
        <w:t>五、知识产权</w:t>
      </w:r>
    </w:p>
    <w:p w14:paraId="46771783">
      <w:pPr>
        <w:pStyle w:val="9"/>
        <w:snapToGrid w:val="0"/>
        <w:spacing w:line="360" w:lineRule="auto"/>
        <w:ind w:left="547" w:leftChars="228" w:firstLine="69" w:firstLineChars="29"/>
        <w:rPr>
          <w:rFonts w:cs="宋体"/>
          <w:sz w:val="24"/>
          <w:szCs w:val="24"/>
        </w:rPr>
      </w:pPr>
      <w:r>
        <w:rPr>
          <w:rFonts w:hint="eastAsia" w:cs="宋体"/>
          <w:sz w:val="24"/>
          <w:szCs w:val="24"/>
        </w:rPr>
        <w:t>乙方应保证提供服务过程中不会侵犯任何第三方的知识产权。</w:t>
      </w:r>
    </w:p>
    <w:p w14:paraId="2057BA19">
      <w:pPr>
        <w:pStyle w:val="9"/>
        <w:snapToGrid w:val="0"/>
        <w:spacing w:line="360" w:lineRule="auto"/>
        <w:ind w:left="547" w:leftChars="228" w:firstLine="69" w:firstLineChars="29"/>
        <w:rPr>
          <w:rFonts w:cs="宋体"/>
          <w:sz w:val="24"/>
          <w:szCs w:val="24"/>
        </w:rPr>
      </w:pPr>
      <w:r>
        <w:rPr>
          <w:rFonts w:hint="eastAsia" w:cs="宋体"/>
          <w:sz w:val="24"/>
          <w:szCs w:val="24"/>
        </w:rPr>
        <w:t>六、转包或分包</w:t>
      </w:r>
    </w:p>
    <w:p w14:paraId="0DA3D946">
      <w:pPr>
        <w:pStyle w:val="9"/>
        <w:snapToGrid w:val="0"/>
        <w:spacing w:line="360" w:lineRule="auto"/>
        <w:ind w:left="547" w:leftChars="228" w:firstLine="69" w:firstLineChars="29"/>
        <w:rPr>
          <w:rFonts w:cs="宋体"/>
          <w:sz w:val="24"/>
          <w:szCs w:val="24"/>
        </w:rPr>
      </w:pPr>
      <w:r>
        <w:rPr>
          <w:rFonts w:hint="eastAsia" w:cs="宋体"/>
          <w:sz w:val="24"/>
          <w:szCs w:val="24"/>
        </w:rPr>
        <w:t>1.本合同范围的服务（产品），应由乙方直接供应，不得转让他人供应；</w:t>
      </w:r>
    </w:p>
    <w:p w14:paraId="01CC188F">
      <w:pPr>
        <w:pStyle w:val="9"/>
        <w:snapToGrid w:val="0"/>
        <w:spacing w:line="360" w:lineRule="auto"/>
        <w:ind w:firstLine="480" w:firstLineChars="200"/>
        <w:rPr>
          <w:rFonts w:cs="宋体"/>
          <w:sz w:val="24"/>
          <w:szCs w:val="24"/>
        </w:rPr>
      </w:pPr>
      <w:r>
        <w:rPr>
          <w:rFonts w:hint="eastAsia" w:cs="宋体"/>
          <w:sz w:val="24"/>
          <w:szCs w:val="24"/>
        </w:rPr>
        <w:t>2. 除非得到甲方的书面同意，乙方不得部分分包给他人供应。甲方有绝对权力阻止分包。</w:t>
      </w:r>
    </w:p>
    <w:p w14:paraId="3D23AFF0">
      <w:pPr>
        <w:pStyle w:val="9"/>
        <w:snapToGrid w:val="0"/>
        <w:spacing w:line="360" w:lineRule="auto"/>
        <w:ind w:left="547" w:leftChars="228" w:firstLine="69" w:firstLineChars="29"/>
        <w:rPr>
          <w:rFonts w:cs="宋体"/>
          <w:sz w:val="24"/>
          <w:szCs w:val="24"/>
        </w:rPr>
      </w:pPr>
      <w:r>
        <w:rPr>
          <w:rFonts w:hint="eastAsia" w:cs="宋体"/>
          <w:sz w:val="24"/>
          <w:szCs w:val="24"/>
        </w:rPr>
        <w:t>3.如有转让和未经甲方同意的分包行为，甲方有权给予终止合同。</w:t>
      </w:r>
    </w:p>
    <w:p w14:paraId="5AADF4D9">
      <w:pPr>
        <w:pStyle w:val="9"/>
        <w:snapToGrid w:val="0"/>
        <w:spacing w:line="360" w:lineRule="auto"/>
        <w:ind w:firstLine="480" w:firstLineChars="200"/>
        <w:rPr>
          <w:rFonts w:cs="宋体"/>
          <w:sz w:val="24"/>
          <w:szCs w:val="24"/>
        </w:rPr>
      </w:pPr>
      <w:r>
        <w:rPr>
          <w:rFonts w:hint="eastAsia" w:cs="宋体"/>
          <w:sz w:val="24"/>
          <w:szCs w:val="24"/>
        </w:rPr>
        <w:t>七、服务质保期和服务质保金(选用)</w:t>
      </w:r>
    </w:p>
    <w:p w14:paraId="3D1FCC89">
      <w:pPr>
        <w:pStyle w:val="9"/>
        <w:snapToGrid w:val="0"/>
        <w:spacing w:line="360" w:lineRule="auto"/>
        <w:ind w:left="547" w:leftChars="228" w:firstLine="69" w:firstLineChars="29"/>
        <w:rPr>
          <w:rFonts w:cs="宋体"/>
          <w:sz w:val="24"/>
          <w:szCs w:val="24"/>
        </w:rPr>
      </w:pPr>
      <w:r>
        <w:rPr>
          <w:rFonts w:hint="eastAsia" w:cs="宋体"/>
          <w:sz w:val="24"/>
          <w:szCs w:val="24"/>
        </w:rPr>
        <w:t>1.服务质保期</w:t>
      </w:r>
      <w:r>
        <w:rPr>
          <w:rFonts w:hint="eastAsia" w:cs="宋体"/>
          <w:sz w:val="24"/>
          <w:szCs w:val="24"/>
          <w:u w:val="single"/>
        </w:rPr>
        <w:t xml:space="preserve">      </w:t>
      </w:r>
      <w:r>
        <w:rPr>
          <w:rFonts w:hint="eastAsia" w:cs="宋体"/>
          <w:sz w:val="24"/>
          <w:szCs w:val="24"/>
        </w:rPr>
        <w:t>年。（自验收合格之日起计）</w:t>
      </w:r>
    </w:p>
    <w:p w14:paraId="4D74C400">
      <w:pPr>
        <w:pStyle w:val="9"/>
        <w:snapToGrid w:val="0"/>
        <w:spacing w:line="360" w:lineRule="auto"/>
        <w:ind w:left="547" w:leftChars="228" w:firstLine="69" w:firstLineChars="29"/>
        <w:rPr>
          <w:rFonts w:cs="宋体"/>
          <w:sz w:val="24"/>
          <w:szCs w:val="24"/>
        </w:rPr>
      </w:pPr>
      <w:r>
        <w:rPr>
          <w:rFonts w:hint="eastAsia" w:cs="宋体"/>
          <w:sz w:val="24"/>
          <w:szCs w:val="24"/>
        </w:rPr>
        <w:t>2.服务质保金</w:t>
      </w:r>
      <w:r>
        <w:rPr>
          <w:rFonts w:hint="eastAsia" w:cs="宋体"/>
          <w:sz w:val="24"/>
          <w:szCs w:val="24"/>
          <w:u w:val="single"/>
        </w:rPr>
        <w:t xml:space="preserve">            </w:t>
      </w:r>
      <w:r>
        <w:rPr>
          <w:rFonts w:hint="eastAsia" w:cs="宋体"/>
          <w:sz w:val="24"/>
          <w:szCs w:val="24"/>
        </w:rPr>
        <w:t>元。</w:t>
      </w:r>
    </w:p>
    <w:p w14:paraId="7D483BD2">
      <w:pPr>
        <w:pStyle w:val="9"/>
        <w:snapToGrid w:val="0"/>
        <w:spacing w:line="360" w:lineRule="auto"/>
        <w:ind w:firstLine="480" w:firstLineChars="200"/>
        <w:rPr>
          <w:rFonts w:cs="宋体"/>
          <w:sz w:val="24"/>
          <w:szCs w:val="24"/>
        </w:rPr>
      </w:pPr>
      <w:r>
        <w:rPr>
          <w:rFonts w:hint="eastAsia" w:cs="宋体"/>
          <w:sz w:val="24"/>
          <w:szCs w:val="24"/>
        </w:rPr>
        <w:t>八、合同履行时间、履行方式及履行地点</w:t>
      </w:r>
    </w:p>
    <w:p w14:paraId="50846980">
      <w:pPr>
        <w:pStyle w:val="9"/>
        <w:snapToGrid w:val="0"/>
        <w:spacing w:line="360" w:lineRule="auto"/>
        <w:ind w:firstLine="480" w:firstLineChars="200"/>
        <w:rPr>
          <w:rFonts w:cs="宋体"/>
          <w:sz w:val="24"/>
          <w:szCs w:val="24"/>
        </w:rPr>
      </w:pPr>
      <w:r>
        <w:rPr>
          <w:rFonts w:hint="eastAsia" w:cs="宋体"/>
          <w:sz w:val="24"/>
          <w:szCs w:val="24"/>
        </w:rPr>
        <w:t>1.履行时间：</w:t>
      </w:r>
      <w:r>
        <w:rPr>
          <w:rFonts w:hint="eastAsia" w:cs="宋体"/>
          <w:sz w:val="24"/>
          <w:szCs w:val="24"/>
          <w:u w:val="single"/>
        </w:rPr>
        <w:t xml:space="preserve">                                    </w:t>
      </w:r>
      <w:r>
        <w:rPr>
          <w:rFonts w:hint="eastAsia" w:cs="宋体"/>
          <w:sz w:val="24"/>
          <w:szCs w:val="24"/>
        </w:rPr>
        <w:t>；</w:t>
      </w:r>
    </w:p>
    <w:p w14:paraId="79039F09">
      <w:pPr>
        <w:pStyle w:val="9"/>
        <w:snapToGrid w:val="0"/>
        <w:spacing w:line="360" w:lineRule="auto"/>
        <w:ind w:firstLine="480" w:firstLineChars="200"/>
        <w:rPr>
          <w:rFonts w:cs="宋体"/>
          <w:sz w:val="24"/>
          <w:szCs w:val="24"/>
        </w:rPr>
      </w:pPr>
      <w:r>
        <w:rPr>
          <w:rFonts w:hint="eastAsia" w:cs="宋体"/>
          <w:sz w:val="24"/>
          <w:szCs w:val="24"/>
        </w:rPr>
        <w:t>2.履行方式：</w:t>
      </w:r>
      <w:r>
        <w:rPr>
          <w:rFonts w:hint="eastAsia" w:cs="宋体"/>
          <w:sz w:val="24"/>
          <w:szCs w:val="24"/>
          <w:u w:val="single"/>
        </w:rPr>
        <w:t xml:space="preserve">                                    </w:t>
      </w:r>
      <w:r>
        <w:rPr>
          <w:rFonts w:hint="eastAsia" w:cs="宋体"/>
          <w:sz w:val="24"/>
          <w:szCs w:val="24"/>
        </w:rPr>
        <w:t>；</w:t>
      </w:r>
    </w:p>
    <w:p w14:paraId="2E5D85E7">
      <w:pPr>
        <w:pStyle w:val="9"/>
        <w:snapToGrid w:val="0"/>
        <w:spacing w:line="360" w:lineRule="auto"/>
        <w:ind w:firstLine="480" w:firstLineChars="200"/>
        <w:rPr>
          <w:rFonts w:cs="宋体"/>
          <w:sz w:val="24"/>
          <w:szCs w:val="24"/>
        </w:rPr>
      </w:pPr>
      <w:r>
        <w:rPr>
          <w:rFonts w:hint="eastAsia" w:cs="宋体"/>
          <w:sz w:val="24"/>
          <w:szCs w:val="24"/>
        </w:rPr>
        <w:t>3.履行地点：</w:t>
      </w:r>
      <w:r>
        <w:rPr>
          <w:rFonts w:hint="eastAsia" w:cs="宋体"/>
          <w:sz w:val="24"/>
          <w:szCs w:val="24"/>
          <w:u w:val="single"/>
        </w:rPr>
        <w:t xml:space="preserve">                                    </w:t>
      </w:r>
      <w:r>
        <w:rPr>
          <w:rFonts w:hint="eastAsia" w:cs="宋体"/>
          <w:sz w:val="24"/>
          <w:szCs w:val="24"/>
        </w:rPr>
        <w:t>；</w:t>
      </w:r>
    </w:p>
    <w:p w14:paraId="356109AF">
      <w:pPr>
        <w:pStyle w:val="9"/>
        <w:snapToGrid w:val="0"/>
        <w:spacing w:line="360" w:lineRule="auto"/>
        <w:ind w:firstLine="480" w:firstLineChars="200"/>
        <w:rPr>
          <w:rFonts w:cs="宋体"/>
          <w:sz w:val="24"/>
          <w:szCs w:val="24"/>
        </w:rPr>
      </w:pPr>
      <w:r>
        <w:rPr>
          <w:rFonts w:hint="eastAsia" w:cs="宋体"/>
          <w:sz w:val="24"/>
          <w:szCs w:val="24"/>
        </w:rPr>
        <w:t>九、款项支付</w:t>
      </w:r>
    </w:p>
    <w:p w14:paraId="33F1CC79">
      <w:pPr>
        <w:pStyle w:val="9"/>
        <w:snapToGrid w:val="0"/>
        <w:spacing w:line="360" w:lineRule="auto"/>
        <w:ind w:firstLine="480" w:firstLineChars="200"/>
        <w:rPr>
          <w:rFonts w:cs="宋体"/>
          <w:sz w:val="24"/>
          <w:szCs w:val="24"/>
        </w:rPr>
      </w:pPr>
      <w:r>
        <w:rPr>
          <w:rFonts w:hint="eastAsia" w:cs="宋体"/>
          <w:sz w:val="24"/>
          <w:szCs w:val="24"/>
        </w:rPr>
        <w:t>付款方式：</w:t>
      </w:r>
      <w:r>
        <w:rPr>
          <w:rFonts w:hint="eastAsia" w:cs="宋体"/>
          <w:sz w:val="24"/>
          <w:szCs w:val="24"/>
          <w:u w:val="single"/>
        </w:rPr>
        <w:t xml:space="preserve">                                    。</w:t>
      </w:r>
    </w:p>
    <w:p w14:paraId="456A4166">
      <w:pPr>
        <w:snapToGrid w:val="0"/>
        <w:spacing w:line="360" w:lineRule="auto"/>
        <w:ind w:firstLine="480" w:firstLineChars="200"/>
        <w:rPr>
          <w:rFonts w:ascii="宋体" w:cs="宋体"/>
          <w:sz w:val="24"/>
        </w:rPr>
      </w:pPr>
      <w:r>
        <w:rPr>
          <w:rFonts w:hint="eastAsia" w:ascii="宋体" w:cs="宋体"/>
          <w:sz w:val="24"/>
        </w:rPr>
        <w:t>十、税</w:t>
      </w:r>
    </w:p>
    <w:p w14:paraId="0D25CC52">
      <w:pPr>
        <w:snapToGrid w:val="0"/>
        <w:spacing w:line="360" w:lineRule="auto"/>
        <w:ind w:firstLine="480" w:firstLineChars="200"/>
        <w:rPr>
          <w:rFonts w:ascii="宋体" w:cs="宋体"/>
          <w:sz w:val="24"/>
        </w:rPr>
      </w:pPr>
      <w:r>
        <w:rPr>
          <w:rFonts w:hint="eastAsia" w:ascii="宋体" w:cs="宋体"/>
          <w:sz w:val="24"/>
        </w:rPr>
        <w:t>本合同执行中相关的一切税费均由乙方负担。</w:t>
      </w:r>
    </w:p>
    <w:p w14:paraId="50297531">
      <w:pPr>
        <w:pStyle w:val="9"/>
        <w:snapToGrid w:val="0"/>
        <w:spacing w:line="360" w:lineRule="auto"/>
        <w:ind w:left="547" w:leftChars="228" w:firstLine="69" w:firstLineChars="29"/>
        <w:rPr>
          <w:rFonts w:cs="宋体"/>
          <w:sz w:val="24"/>
          <w:szCs w:val="24"/>
        </w:rPr>
      </w:pPr>
      <w:r>
        <w:rPr>
          <w:rFonts w:hint="eastAsia" w:cs="宋体"/>
          <w:sz w:val="24"/>
          <w:szCs w:val="24"/>
        </w:rPr>
        <w:t>十一、质量保证</w:t>
      </w:r>
    </w:p>
    <w:p w14:paraId="5275A503">
      <w:pPr>
        <w:pStyle w:val="9"/>
        <w:snapToGrid w:val="0"/>
        <w:spacing w:line="360" w:lineRule="auto"/>
        <w:ind w:left="547" w:leftChars="228" w:firstLine="69" w:firstLineChars="29"/>
        <w:rPr>
          <w:rFonts w:cs="宋体"/>
          <w:sz w:val="24"/>
          <w:szCs w:val="24"/>
        </w:rPr>
      </w:pPr>
      <w:r>
        <w:rPr>
          <w:rFonts w:hint="eastAsia" w:cs="宋体"/>
          <w:sz w:val="24"/>
          <w:szCs w:val="24"/>
        </w:rPr>
        <w:t>1.乙方应按采购文件和乙方投标（响应）文件规定向甲方提供服务。</w:t>
      </w:r>
    </w:p>
    <w:p w14:paraId="2AC506AA">
      <w:pPr>
        <w:pStyle w:val="9"/>
        <w:snapToGrid w:val="0"/>
        <w:spacing w:line="360" w:lineRule="auto"/>
        <w:ind w:firstLine="480" w:firstLineChars="200"/>
        <w:rPr>
          <w:rFonts w:cs="宋体"/>
          <w:sz w:val="24"/>
          <w:szCs w:val="24"/>
        </w:rPr>
      </w:pPr>
      <w:r>
        <w:rPr>
          <w:rFonts w:hint="eastAsia" w:cs="宋体"/>
          <w:sz w:val="24"/>
          <w:szCs w:val="24"/>
        </w:rPr>
        <w:t>2.如在使用过程中发生问题，乙方在接到甲方通知后在6小时内到达甲方现场。</w:t>
      </w:r>
    </w:p>
    <w:p w14:paraId="46991B9F">
      <w:pPr>
        <w:pStyle w:val="9"/>
        <w:snapToGrid w:val="0"/>
        <w:spacing w:line="360" w:lineRule="auto"/>
        <w:ind w:firstLine="480" w:firstLineChars="200"/>
        <w:rPr>
          <w:rFonts w:cs="宋体"/>
          <w:sz w:val="24"/>
          <w:szCs w:val="24"/>
        </w:rPr>
      </w:pPr>
      <w:r>
        <w:rPr>
          <w:rFonts w:hint="eastAsia" w:cs="宋体"/>
          <w:sz w:val="24"/>
          <w:szCs w:val="24"/>
        </w:rPr>
        <w:t>3.在服务质保期内，乙方应对出现的质量及安全问题负责处理解决并承担一切费用。</w:t>
      </w:r>
    </w:p>
    <w:p w14:paraId="2D9D0B08">
      <w:pPr>
        <w:pStyle w:val="9"/>
        <w:snapToGrid w:val="0"/>
        <w:spacing w:line="360" w:lineRule="auto"/>
        <w:ind w:firstLine="480" w:firstLineChars="200"/>
        <w:rPr>
          <w:rFonts w:cs="宋体"/>
          <w:sz w:val="24"/>
          <w:szCs w:val="24"/>
        </w:rPr>
      </w:pPr>
      <w:r>
        <w:rPr>
          <w:rFonts w:hint="eastAsia" w:cs="宋体"/>
          <w:b/>
          <w:bCs/>
          <w:sz w:val="24"/>
          <w:szCs w:val="24"/>
        </w:rPr>
        <w:t>4.本项目质量保证的特殊条款：</w:t>
      </w:r>
    </w:p>
    <w:p w14:paraId="7D81B2A0">
      <w:pPr>
        <w:pStyle w:val="9"/>
        <w:snapToGrid w:val="0"/>
        <w:spacing w:line="360" w:lineRule="auto"/>
        <w:ind w:firstLine="480" w:firstLineChars="200"/>
        <w:rPr>
          <w:rFonts w:cs="宋体"/>
          <w:sz w:val="24"/>
          <w:szCs w:val="24"/>
        </w:rPr>
      </w:pPr>
      <w:r>
        <w:rPr>
          <w:rFonts w:hint="eastAsia" w:cs="宋体"/>
          <w:sz w:val="24"/>
          <w:szCs w:val="24"/>
        </w:rPr>
        <w:t>十二、违约责任</w:t>
      </w:r>
    </w:p>
    <w:p w14:paraId="5B413CB8">
      <w:pPr>
        <w:pStyle w:val="9"/>
        <w:snapToGrid w:val="0"/>
        <w:spacing w:line="360" w:lineRule="auto"/>
        <w:ind w:firstLine="480" w:firstLineChars="200"/>
        <w:rPr>
          <w:rFonts w:cs="宋体"/>
          <w:sz w:val="24"/>
          <w:szCs w:val="24"/>
        </w:rPr>
      </w:pPr>
      <w:r>
        <w:rPr>
          <w:rFonts w:hint="eastAsia" w:cs="宋体"/>
          <w:sz w:val="24"/>
          <w:szCs w:val="24"/>
        </w:rPr>
        <w:t>1.甲方无正当理由拒收接受服务的，甲方向乙方偿付合同款项百分之五作为违约金。</w:t>
      </w:r>
    </w:p>
    <w:p w14:paraId="525DD995">
      <w:pPr>
        <w:pStyle w:val="9"/>
        <w:snapToGrid w:val="0"/>
        <w:spacing w:line="360" w:lineRule="auto"/>
        <w:ind w:firstLine="480" w:firstLineChars="200"/>
        <w:rPr>
          <w:rFonts w:cs="宋体"/>
          <w:sz w:val="24"/>
          <w:szCs w:val="24"/>
        </w:rPr>
      </w:pPr>
      <w:r>
        <w:rPr>
          <w:rFonts w:hint="eastAsia" w:cs="宋体"/>
          <w:sz w:val="24"/>
          <w:szCs w:val="24"/>
        </w:rPr>
        <w:t>2.甲方无故逾期验收和办理款项支付手续的,甲方应按逾期付款总额每日万分之五向乙方支付违约金。</w:t>
      </w:r>
    </w:p>
    <w:p w14:paraId="57ACF8F0">
      <w:pPr>
        <w:pStyle w:val="9"/>
        <w:snapToGrid w:val="0"/>
        <w:spacing w:line="360" w:lineRule="auto"/>
        <w:ind w:firstLine="480" w:firstLineChars="200"/>
        <w:rPr>
          <w:rFonts w:cs="宋体"/>
          <w:sz w:val="24"/>
          <w:szCs w:val="24"/>
        </w:rPr>
      </w:pPr>
      <w:r>
        <w:rPr>
          <w:rFonts w:hint="eastAsia" w:cs="宋体"/>
          <w:sz w:val="24"/>
          <w:szCs w:val="24"/>
        </w:rPr>
        <w:t xml:space="preserve">3.乙方逾期提供服务的，每日向甲方支付千分之六违约金。逾期超过约定日期3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14:paraId="2C34965F">
      <w:pPr>
        <w:pStyle w:val="9"/>
        <w:snapToGrid w:val="0"/>
        <w:spacing w:line="360" w:lineRule="auto"/>
        <w:ind w:firstLine="480" w:firstLineChars="200"/>
        <w:rPr>
          <w:rFonts w:cs="宋体"/>
          <w:sz w:val="24"/>
          <w:szCs w:val="24"/>
        </w:rPr>
      </w:pPr>
      <w:r>
        <w:rPr>
          <w:rFonts w:hint="eastAsia" w:cs="宋体"/>
          <w:b/>
          <w:bCs/>
          <w:sz w:val="24"/>
          <w:szCs w:val="24"/>
        </w:rPr>
        <w:t>4.</w:t>
      </w:r>
      <w:r>
        <w:rPr>
          <w:rFonts w:hint="eastAsia" w:cs="宋体"/>
          <w:b/>
          <w:bCs/>
          <w:sz w:val="24"/>
          <w:szCs w:val="24"/>
          <w:lang w:val="zh-CN"/>
        </w:rPr>
        <w:t>乙方</w:t>
      </w:r>
      <w:r>
        <w:rPr>
          <w:rFonts w:hint="eastAsia" w:cs="宋体"/>
          <w:b/>
          <w:bCs/>
          <w:sz w:val="24"/>
          <w:szCs w:val="24"/>
        </w:rPr>
        <w:t>未按本合同、采购文件和乙方投标（响应）文件的规定及政府采购法律、法规的规定履行责任和义务，甲方提请政府采购监管部门将其列入政府采购不良行为记录名单。</w:t>
      </w:r>
    </w:p>
    <w:p w14:paraId="5893A495">
      <w:pPr>
        <w:pStyle w:val="17"/>
        <w:spacing w:before="0" w:beforeAutospacing="0" w:after="0" w:afterAutospacing="0" w:line="360" w:lineRule="auto"/>
        <w:ind w:firstLine="480" w:firstLineChars="200"/>
        <w:rPr>
          <w:rFonts w:cs="宋体"/>
        </w:rPr>
      </w:pPr>
      <w:r>
        <w:rPr>
          <w:rFonts w:hint="eastAsia" w:cs="宋体"/>
        </w:rPr>
        <w:t>十三、合同的变更和终止</w:t>
      </w:r>
    </w:p>
    <w:p w14:paraId="09AD0839">
      <w:pPr>
        <w:pStyle w:val="17"/>
        <w:spacing w:before="0" w:beforeAutospacing="0" w:after="0" w:afterAutospacing="0" w:line="360" w:lineRule="auto"/>
        <w:ind w:firstLine="480" w:firstLineChars="200"/>
        <w:rPr>
          <w:rFonts w:cs="宋体"/>
        </w:rPr>
      </w:pPr>
      <w:r>
        <w:rPr>
          <w:rFonts w:hint="eastAsia" w:cs="宋体"/>
        </w:rPr>
        <w:t>除《政府采购法》第50条第二款规定的情形外，本合同一经签订，双方不得擅自变更、中止或终止合同。</w:t>
      </w:r>
    </w:p>
    <w:p w14:paraId="1C4514D9">
      <w:pPr>
        <w:pStyle w:val="17"/>
        <w:spacing w:before="0" w:beforeAutospacing="0" w:after="0" w:afterAutospacing="0" w:line="360" w:lineRule="auto"/>
        <w:ind w:firstLine="480" w:firstLineChars="200"/>
        <w:rPr>
          <w:rFonts w:cs="宋体"/>
        </w:rPr>
      </w:pPr>
      <w:r>
        <w:rPr>
          <w:rFonts w:hint="eastAsia" w:cs="宋体"/>
        </w:rPr>
        <w:t>十四、不可抗力</w:t>
      </w:r>
    </w:p>
    <w:p w14:paraId="11CF0BF2">
      <w:pPr>
        <w:pStyle w:val="17"/>
        <w:spacing w:before="0" w:beforeAutospacing="0" w:after="0" w:afterAutospacing="0" w:line="360" w:lineRule="auto"/>
        <w:ind w:firstLine="480" w:firstLineChars="200"/>
        <w:rPr>
          <w:rFonts w:cs="宋体"/>
        </w:rPr>
      </w:pPr>
      <w:r>
        <w:rPr>
          <w:rFonts w:hint="eastAsia" w:cs="宋体"/>
        </w:rPr>
        <w:t>1.如果双方中任何一方遭遇法律规定的不可抗力，致使合同履行受阻时，履行合同的期限应予延长，延长的期限应相当于不可抗力所影响的时间。</w:t>
      </w:r>
    </w:p>
    <w:p w14:paraId="29240351">
      <w:pPr>
        <w:pStyle w:val="17"/>
        <w:spacing w:before="0" w:beforeAutospacing="0" w:after="0" w:afterAutospacing="0" w:line="360" w:lineRule="auto"/>
        <w:ind w:firstLine="480" w:firstLineChars="200"/>
        <w:rPr>
          <w:rFonts w:cs="宋体"/>
        </w:rPr>
      </w:pPr>
      <w:r>
        <w:rPr>
          <w:rFonts w:hint="eastAsia" w:cs="宋体"/>
        </w:rPr>
        <w:t>2.受事故影响的一方应在不可抗力的事故发生后尽快书面形式通知另一方，并尽快将有关部门出具的证明文件送达另一方。</w:t>
      </w:r>
    </w:p>
    <w:p w14:paraId="2C7F23F0">
      <w:pPr>
        <w:pStyle w:val="17"/>
        <w:spacing w:before="0" w:beforeAutospacing="0" w:after="0" w:afterAutospacing="0" w:line="360" w:lineRule="auto"/>
        <w:ind w:firstLine="480" w:firstLineChars="200"/>
        <w:rPr>
          <w:rFonts w:cs="宋体"/>
        </w:rPr>
      </w:pPr>
      <w:r>
        <w:rPr>
          <w:rFonts w:hint="eastAsia" w:cs="宋体"/>
        </w:rPr>
        <w:t>3.不可抗力使合同的某些内容有变更必要的， 双方应通过协商达成进一步履行合同的协议，因不可抗力致使合同不能履行的，合同终止。</w:t>
      </w:r>
    </w:p>
    <w:p w14:paraId="37CD26EC">
      <w:pPr>
        <w:pStyle w:val="17"/>
        <w:spacing w:before="0" w:beforeAutospacing="0" w:after="0" w:afterAutospacing="0" w:line="360" w:lineRule="auto"/>
        <w:ind w:firstLine="480" w:firstLineChars="200"/>
        <w:rPr>
          <w:rFonts w:cs="宋体"/>
        </w:rPr>
      </w:pPr>
      <w:r>
        <w:rPr>
          <w:rFonts w:hint="eastAsia" w:cs="宋体"/>
        </w:rPr>
        <w:t>十五、争议的解决</w:t>
      </w:r>
    </w:p>
    <w:p w14:paraId="0D31644B">
      <w:pPr>
        <w:pStyle w:val="17"/>
        <w:spacing w:before="0" w:beforeAutospacing="0" w:after="0" w:afterAutospacing="0" w:line="360" w:lineRule="auto"/>
        <w:ind w:firstLine="480" w:firstLineChars="200"/>
        <w:rPr>
          <w:rFonts w:cs="宋体"/>
        </w:rPr>
      </w:pPr>
      <w:r>
        <w:rPr>
          <w:rFonts w:hint="eastAsia" w:cs="宋体"/>
        </w:rPr>
        <w:t>1.因服务的质量问题发生争议的，甲乙双方应首先通过友好协商解决，如果协商不能解决争议，则采取以下第</w:t>
      </w:r>
      <w:r>
        <w:rPr>
          <w:rFonts w:hint="eastAsia" w:cs="宋体"/>
          <w:u w:val="single"/>
        </w:rPr>
        <w:t xml:space="preserve"> 1.1 </w:t>
      </w:r>
      <w:r>
        <w:rPr>
          <w:rFonts w:hint="eastAsia" w:cs="宋体"/>
        </w:rPr>
        <w:t>种方式解决争议：</w:t>
      </w:r>
    </w:p>
    <w:p w14:paraId="069D4D08">
      <w:pPr>
        <w:pStyle w:val="17"/>
        <w:spacing w:before="0" w:beforeAutospacing="0" w:after="0" w:afterAutospacing="0" w:line="360" w:lineRule="auto"/>
        <w:ind w:firstLine="480" w:firstLineChars="200"/>
        <w:rPr>
          <w:rFonts w:cs="宋体"/>
        </w:rPr>
      </w:pPr>
      <w:r>
        <w:rPr>
          <w:rFonts w:hint="eastAsia" w:cs="宋体"/>
        </w:rPr>
        <w:t>1.1向甲方所在地有管辖权的人民法院提起诉讼；</w:t>
      </w:r>
    </w:p>
    <w:p w14:paraId="7713E90C">
      <w:pPr>
        <w:pStyle w:val="17"/>
        <w:spacing w:before="0" w:beforeAutospacing="0" w:after="0" w:afterAutospacing="0" w:line="360" w:lineRule="auto"/>
        <w:ind w:firstLine="480" w:firstLineChars="200"/>
        <w:rPr>
          <w:rFonts w:cs="宋体"/>
        </w:rPr>
      </w:pPr>
      <w:r>
        <w:rPr>
          <w:rFonts w:hint="eastAsia" w:cs="宋体"/>
        </w:rPr>
        <w:t>1.2向</w:t>
      </w:r>
      <w:r>
        <w:rPr>
          <w:rFonts w:hint="eastAsia" w:cs="宋体"/>
          <w:u w:val="single"/>
        </w:rPr>
        <w:t xml:space="preserve"> 丽水 </w:t>
      </w:r>
      <w:r>
        <w:rPr>
          <w:rFonts w:hint="eastAsia" w:cs="宋体"/>
        </w:rPr>
        <w:t>仲裁委员会按其仲裁规则申请仲裁。</w:t>
      </w:r>
    </w:p>
    <w:p w14:paraId="629F271D">
      <w:pPr>
        <w:pStyle w:val="17"/>
        <w:spacing w:before="0" w:beforeAutospacing="0" w:after="0" w:afterAutospacing="0" w:line="360" w:lineRule="auto"/>
        <w:ind w:firstLine="480" w:firstLineChars="200"/>
        <w:rPr>
          <w:rFonts w:cs="宋体"/>
        </w:rPr>
      </w:pPr>
      <w:r>
        <w:rPr>
          <w:rFonts w:hint="eastAsia" w:cs="宋体"/>
        </w:rPr>
        <w:t>2.在仲裁期间，本合同应继续履行。</w:t>
      </w:r>
    </w:p>
    <w:p w14:paraId="41C346B1">
      <w:pPr>
        <w:pStyle w:val="17"/>
        <w:spacing w:before="0" w:beforeAutospacing="0" w:after="0" w:afterAutospacing="0" w:line="360" w:lineRule="auto"/>
        <w:ind w:firstLine="480" w:firstLineChars="200"/>
        <w:rPr>
          <w:rFonts w:cs="宋体"/>
        </w:rPr>
      </w:pPr>
      <w:r>
        <w:rPr>
          <w:rFonts w:hint="eastAsia" w:cs="宋体"/>
        </w:rPr>
        <w:t>十六、合同生效及其他</w:t>
      </w:r>
    </w:p>
    <w:p w14:paraId="1122F44C">
      <w:pPr>
        <w:pStyle w:val="17"/>
        <w:spacing w:before="0" w:beforeAutospacing="0" w:after="0" w:afterAutospacing="0" w:line="360" w:lineRule="auto"/>
        <w:ind w:firstLine="480" w:firstLineChars="200"/>
        <w:rPr>
          <w:rFonts w:cs="宋体"/>
        </w:rPr>
      </w:pPr>
      <w:r>
        <w:rPr>
          <w:rFonts w:hint="eastAsia" w:cs="宋体"/>
        </w:rPr>
        <w:t>1.合同经双方法定代表人或被委托人签字并加盖单位公章，需经</w:t>
      </w:r>
      <w:r>
        <w:rPr>
          <w:rFonts w:hint="eastAsia" w:cs="宋体"/>
          <w:lang w:eastAsia="zh-CN"/>
        </w:rPr>
        <w:t>浙江丽水兴华工程管理有限公司</w:t>
      </w:r>
      <w:r>
        <w:rPr>
          <w:rFonts w:hint="eastAsia" w:cs="宋体"/>
        </w:rPr>
        <w:t>见证。</w:t>
      </w:r>
    </w:p>
    <w:p w14:paraId="71EEF6A2">
      <w:pPr>
        <w:pStyle w:val="17"/>
        <w:spacing w:before="0" w:beforeAutospacing="0" w:after="0" w:afterAutospacing="0" w:line="360" w:lineRule="auto"/>
        <w:ind w:firstLine="480" w:firstLineChars="200"/>
        <w:rPr>
          <w:rFonts w:cs="宋体"/>
        </w:rPr>
      </w:pPr>
      <w:r>
        <w:rPr>
          <w:rFonts w:hint="eastAsia" w:cs="宋体"/>
        </w:rPr>
        <w:t>2.</w:t>
      </w:r>
      <w:r>
        <w:rPr>
          <w:rFonts w:hint="eastAsia" w:cs="宋体"/>
          <w:lang w:eastAsia="zh-CN"/>
        </w:rPr>
        <w:t>浙江丽水兴华工程管理有限公司</w:t>
      </w:r>
      <w:r>
        <w:rPr>
          <w:rFonts w:hint="eastAsia" w:cs="宋体"/>
        </w:rPr>
        <w:t>为甲方的采购代理机构，根据甲方的授权代其采购确定乙方为中标人，</w:t>
      </w:r>
      <w:r>
        <w:rPr>
          <w:rFonts w:hint="eastAsia" w:cs="宋体"/>
          <w:lang w:eastAsia="zh-CN"/>
        </w:rPr>
        <w:t>浙江丽水兴华工程管理有限公司</w:t>
      </w:r>
      <w:r>
        <w:rPr>
          <w:rFonts w:hint="eastAsia" w:cs="宋体"/>
        </w:rPr>
        <w:t>作为合同见证方，但不承担本合同规定的甲方的权利、责任和义务。</w:t>
      </w:r>
    </w:p>
    <w:p w14:paraId="56BB67FF">
      <w:pPr>
        <w:pStyle w:val="17"/>
        <w:spacing w:before="0" w:beforeAutospacing="0" w:after="0" w:afterAutospacing="0" w:line="360" w:lineRule="auto"/>
        <w:ind w:firstLine="480" w:firstLineChars="200"/>
        <w:rPr>
          <w:rFonts w:cs="宋体"/>
        </w:rPr>
      </w:pPr>
      <w:r>
        <w:rPr>
          <w:rFonts w:hint="eastAsia" w:cs="宋体"/>
        </w:rPr>
        <w:t>3.合同执行中涉及采购资金和采购内容修改或补充的，甲方须经龙泉市财政局相关部门批准，并签书面补充协议，经</w:t>
      </w:r>
      <w:r>
        <w:rPr>
          <w:rFonts w:hint="eastAsia" w:cs="宋体"/>
          <w:lang w:eastAsia="zh-CN"/>
        </w:rPr>
        <w:t>浙江丽水兴华工程管理有限公司</w:t>
      </w:r>
      <w:r>
        <w:rPr>
          <w:rFonts w:hint="eastAsia" w:cs="宋体"/>
        </w:rPr>
        <w:t>见证报龙泉市财政局政府采购监管科备案，方可作为合同不可分割的一部分。</w:t>
      </w:r>
    </w:p>
    <w:p w14:paraId="690F589E">
      <w:pPr>
        <w:pStyle w:val="17"/>
        <w:spacing w:before="0" w:beforeAutospacing="0" w:after="0" w:afterAutospacing="0" w:line="360" w:lineRule="auto"/>
        <w:ind w:firstLine="480" w:firstLineChars="200"/>
        <w:rPr>
          <w:rFonts w:cs="宋体"/>
        </w:rPr>
      </w:pPr>
      <w:r>
        <w:rPr>
          <w:rFonts w:hint="eastAsia" w:cs="宋体"/>
        </w:rPr>
        <w:t>4.本合同自签订之日起生效。</w:t>
      </w:r>
    </w:p>
    <w:p w14:paraId="55E43280">
      <w:pPr>
        <w:pStyle w:val="17"/>
        <w:spacing w:before="0" w:beforeAutospacing="0" w:after="0" w:afterAutospacing="0" w:line="360" w:lineRule="auto"/>
        <w:ind w:firstLine="480" w:firstLineChars="200"/>
        <w:rPr>
          <w:rFonts w:cs="宋体"/>
        </w:rPr>
      </w:pPr>
      <w:r>
        <w:rPr>
          <w:rFonts w:hint="eastAsia" w:cs="宋体"/>
        </w:rPr>
        <w:t>5.本合同一式六份，甲乙双方各执二份，一份交</w:t>
      </w:r>
      <w:r>
        <w:rPr>
          <w:rFonts w:hint="eastAsia" w:cs="宋体"/>
          <w:lang w:eastAsia="zh-CN"/>
        </w:rPr>
        <w:t>浙江丽水兴华工程管理有限公司</w:t>
      </w:r>
      <w:r>
        <w:rPr>
          <w:rFonts w:hint="eastAsia" w:cs="宋体"/>
        </w:rPr>
        <w:t>存档，一份报送龙泉市财政局政府采购监管科备案。</w:t>
      </w:r>
    </w:p>
    <w:p w14:paraId="2AAF1335">
      <w:pPr>
        <w:pStyle w:val="17"/>
        <w:spacing w:before="0" w:beforeAutospacing="0" w:after="0" w:afterAutospacing="0" w:line="360" w:lineRule="auto"/>
        <w:ind w:firstLine="480" w:firstLineChars="200"/>
        <w:rPr>
          <w:rFonts w:cs="宋体"/>
        </w:rPr>
      </w:pPr>
      <w:r>
        <w:rPr>
          <w:rFonts w:hint="eastAsia" w:cs="宋体"/>
        </w:rPr>
        <w:t>6.本合同应按照中华人民共和国的现行法律进行解释。</w:t>
      </w:r>
    </w:p>
    <w:p w14:paraId="4EEE953B">
      <w:pPr>
        <w:snapToGrid w:val="0"/>
        <w:spacing w:line="480" w:lineRule="auto"/>
        <w:rPr>
          <w:rFonts w:ascii="宋体" w:cs="宋体"/>
          <w:sz w:val="24"/>
        </w:rPr>
      </w:pPr>
      <w:r>
        <w:rPr>
          <w:rFonts w:hint="eastAsia" w:ascii="宋体" w:cs="宋体"/>
          <w:sz w:val="24"/>
        </w:rPr>
        <w:t>甲　方：</w:t>
      </w:r>
      <w:r>
        <w:rPr>
          <w:rFonts w:hint="eastAsia" w:ascii="宋体" w:cs="宋体"/>
          <w:sz w:val="24"/>
          <w:u w:val="single"/>
        </w:rPr>
        <w:t xml:space="preserve">                            </w:t>
      </w:r>
      <w:r>
        <w:rPr>
          <w:rFonts w:hint="eastAsia" w:ascii="宋体" w:cs="宋体"/>
          <w:sz w:val="24"/>
        </w:rPr>
        <w:tab/>
      </w:r>
      <w:r>
        <w:rPr>
          <w:rFonts w:hint="eastAsia" w:ascii="宋体" w:cs="宋体"/>
          <w:sz w:val="24"/>
        </w:rPr>
        <w:t xml:space="preserve"> 乙　方：</w:t>
      </w:r>
      <w:r>
        <w:rPr>
          <w:rFonts w:hint="eastAsia" w:ascii="宋体" w:cs="宋体"/>
          <w:sz w:val="24"/>
          <w:u w:val="single"/>
        </w:rPr>
        <w:t xml:space="preserve">                          </w:t>
      </w:r>
      <w:r>
        <w:rPr>
          <w:rFonts w:hint="eastAsia" w:ascii="宋体" w:cs="宋体"/>
          <w:sz w:val="24"/>
        </w:rPr>
        <w:t xml:space="preserve">    </w:t>
      </w:r>
    </w:p>
    <w:p w14:paraId="3A9DE507">
      <w:pPr>
        <w:snapToGrid w:val="0"/>
        <w:spacing w:line="480" w:lineRule="auto"/>
        <w:rPr>
          <w:rFonts w:ascii="宋体" w:cs="宋体"/>
          <w:sz w:val="24"/>
        </w:rPr>
      </w:pPr>
      <w:r>
        <w:rPr>
          <w:rFonts w:hint="eastAsia" w:ascii="宋体" w:cs="宋体"/>
          <w:sz w:val="24"/>
        </w:rPr>
        <w:t xml:space="preserve">盖  章：                                盖  章：           </w:t>
      </w:r>
    </w:p>
    <w:p w14:paraId="6D084CCA">
      <w:pPr>
        <w:snapToGrid w:val="0"/>
        <w:spacing w:line="360" w:lineRule="auto"/>
        <w:ind w:firstLine="1982" w:firstLineChars="826"/>
        <w:rPr>
          <w:rFonts w:ascii="宋体" w:cs="宋体"/>
          <w:sz w:val="24"/>
        </w:rPr>
      </w:pPr>
      <w:r>
        <w:rPr>
          <w:rFonts w:hint="eastAsia" w:ascii="宋体" w:cs="宋体"/>
          <w:sz w:val="24"/>
        </w:rPr>
        <w:t xml:space="preserve"> 年　  月　  日　　　　　　　                年　  月  　日</w:t>
      </w:r>
    </w:p>
    <w:p w14:paraId="73BC6A52">
      <w:pPr>
        <w:snapToGrid w:val="0"/>
        <w:spacing w:line="360" w:lineRule="auto"/>
        <w:rPr>
          <w:rFonts w:ascii="宋体" w:cs="宋体"/>
          <w:sz w:val="24"/>
        </w:rPr>
      </w:pPr>
      <w:r>
        <w:rPr>
          <w:rFonts w:hint="eastAsia" w:ascii="宋体" w:cs="宋体"/>
          <w:sz w:val="24"/>
        </w:rPr>
        <w:t>法定代表人 (签字或盖章)：               法定代表人(签字或盖章)：</w:t>
      </w:r>
    </w:p>
    <w:p w14:paraId="1D8B0B5F">
      <w:pPr>
        <w:pStyle w:val="5"/>
        <w:spacing w:line="360" w:lineRule="auto"/>
        <w:rPr>
          <w:rFonts w:ascii="宋体" w:eastAsia="宋体" w:cs="宋体"/>
          <w:sz w:val="24"/>
        </w:rPr>
      </w:pPr>
    </w:p>
    <w:p w14:paraId="7FB4E815">
      <w:pPr>
        <w:snapToGrid w:val="0"/>
        <w:spacing w:line="360" w:lineRule="auto"/>
        <w:rPr>
          <w:rFonts w:ascii="宋体" w:cs="宋体"/>
          <w:sz w:val="24"/>
        </w:rPr>
      </w:pPr>
      <w:r>
        <w:rPr>
          <w:rFonts w:hint="eastAsia" w:ascii="宋体" w:cs="宋体"/>
          <w:sz w:val="24"/>
        </w:rPr>
        <w:t xml:space="preserve">被委托人(签字或盖章)：        </w:t>
      </w:r>
      <w:r>
        <w:rPr>
          <w:rFonts w:hint="eastAsia" w:ascii="宋体" w:cs="宋体"/>
          <w:sz w:val="24"/>
        </w:rPr>
        <w:tab/>
      </w:r>
      <w:r>
        <w:rPr>
          <w:rFonts w:hint="eastAsia" w:ascii="宋体" w:cs="宋体"/>
          <w:sz w:val="24"/>
        </w:rPr>
        <w:t xml:space="preserve">        被委托人(签字或盖章)：</w:t>
      </w:r>
    </w:p>
    <w:p w14:paraId="45EC78FB">
      <w:pPr>
        <w:pStyle w:val="5"/>
        <w:spacing w:line="360" w:lineRule="auto"/>
        <w:rPr>
          <w:rFonts w:ascii="宋体" w:eastAsia="宋体" w:cs="宋体"/>
          <w:sz w:val="24"/>
        </w:rPr>
      </w:pPr>
    </w:p>
    <w:p w14:paraId="6D466E1B">
      <w:pPr>
        <w:snapToGrid w:val="0"/>
        <w:spacing w:line="360" w:lineRule="auto"/>
        <w:rPr>
          <w:rFonts w:ascii="宋体" w:cs="宋体"/>
          <w:sz w:val="24"/>
          <w:u w:val="single"/>
        </w:rPr>
      </w:pPr>
      <w:r>
        <w:rPr>
          <w:rFonts w:hint="eastAsia" w:ascii="宋体" w:cs="宋体"/>
          <w:sz w:val="24"/>
        </w:rPr>
        <w:t>地　　址：</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r>
        <w:rPr>
          <w:rFonts w:hint="eastAsia" w:ascii="宋体" w:cs="宋体"/>
          <w:sz w:val="24"/>
          <w:u w:val="single"/>
        </w:rPr>
        <w:tab/>
      </w:r>
      <w:r>
        <w:rPr>
          <w:rFonts w:hint="eastAsia" w:ascii="宋体" w:cs="宋体"/>
          <w:sz w:val="24"/>
          <w:u w:val="single"/>
        </w:rPr>
        <w:t xml:space="preserve">               </w:t>
      </w:r>
      <w:r>
        <w:rPr>
          <w:rFonts w:hint="eastAsia" w:ascii="宋体" w:cs="宋体"/>
          <w:sz w:val="24"/>
        </w:rPr>
        <w:tab/>
      </w:r>
      <w:r>
        <w:rPr>
          <w:rFonts w:hint="eastAsia" w:ascii="宋体" w:cs="宋体"/>
          <w:sz w:val="24"/>
        </w:rPr>
        <w:t xml:space="preserve"> 地　　址：</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p>
    <w:p w14:paraId="56473F1E">
      <w:pPr>
        <w:snapToGrid w:val="0"/>
        <w:spacing w:line="360" w:lineRule="auto"/>
        <w:rPr>
          <w:rFonts w:ascii="宋体" w:cs="宋体"/>
          <w:sz w:val="24"/>
          <w:u w:val="single"/>
        </w:rPr>
      </w:pPr>
      <w:r>
        <w:rPr>
          <w:rFonts w:hint="eastAsia" w:ascii="宋体" w:cs="宋体"/>
          <w:sz w:val="24"/>
        </w:rPr>
        <w:t>邮政编码：</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r>
        <w:rPr>
          <w:rFonts w:hint="eastAsia" w:ascii="宋体" w:cs="宋体"/>
          <w:sz w:val="24"/>
          <w:u w:val="single"/>
        </w:rPr>
        <w:tab/>
      </w:r>
      <w:r>
        <w:rPr>
          <w:rFonts w:hint="eastAsia" w:ascii="宋体" w:cs="宋体"/>
          <w:sz w:val="24"/>
          <w:u w:val="single"/>
        </w:rPr>
        <w:t xml:space="preserve">               </w:t>
      </w:r>
      <w:r>
        <w:rPr>
          <w:rFonts w:hint="eastAsia" w:ascii="宋体" w:cs="宋体"/>
          <w:sz w:val="24"/>
        </w:rPr>
        <w:tab/>
      </w:r>
      <w:r>
        <w:rPr>
          <w:rFonts w:hint="eastAsia" w:ascii="宋体" w:cs="宋体"/>
          <w:sz w:val="24"/>
        </w:rPr>
        <w:t xml:space="preserve"> 邮政编码：</w:t>
      </w:r>
      <w:r>
        <w:rPr>
          <w:rFonts w:hint="eastAsia" w:ascii="宋体" w:cs="宋体"/>
          <w:sz w:val="24"/>
          <w:u w:val="single"/>
        </w:rPr>
        <w:tab/>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p>
    <w:p w14:paraId="0E70374E">
      <w:pPr>
        <w:snapToGrid w:val="0"/>
        <w:spacing w:line="360" w:lineRule="auto"/>
        <w:rPr>
          <w:rFonts w:ascii="宋体" w:cs="宋体"/>
          <w:sz w:val="24"/>
        </w:rPr>
      </w:pPr>
      <w:r>
        <w:rPr>
          <w:rFonts w:hint="eastAsia" w:ascii="宋体" w:cs="宋体"/>
          <w:sz w:val="24"/>
        </w:rPr>
        <w:t>电　　话：</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r>
        <w:rPr>
          <w:rFonts w:hint="eastAsia" w:ascii="宋体" w:cs="宋体"/>
          <w:sz w:val="24"/>
          <w:u w:val="single"/>
        </w:rPr>
        <w:tab/>
      </w:r>
      <w:r>
        <w:rPr>
          <w:rFonts w:hint="eastAsia" w:ascii="宋体" w:cs="宋体"/>
          <w:sz w:val="24"/>
          <w:u w:val="single"/>
        </w:rPr>
        <w:t xml:space="preserve">               </w:t>
      </w:r>
      <w:r>
        <w:rPr>
          <w:rFonts w:hint="eastAsia" w:ascii="宋体" w:cs="宋体"/>
          <w:sz w:val="24"/>
        </w:rPr>
        <w:tab/>
      </w:r>
      <w:r>
        <w:rPr>
          <w:rFonts w:hint="eastAsia" w:ascii="宋体" w:cs="宋体"/>
          <w:sz w:val="24"/>
        </w:rPr>
        <w:t xml:space="preserve"> 电　　话：</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p>
    <w:p w14:paraId="1FF89275">
      <w:pPr>
        <w:snapToGrid w:val="0"/>
        <w:spacing w:line="360" w:lineRule="auto"/>
        <w:rPr>
          <w:rFonts w:ascii="宋体" w:cs="宋体"/>
          <w:sz w:val="24"/>
        </w:rPr>
      </w:pPr>
      <w:r>
        <w:rPr>
          <w:rFonts w:hint="eastAsia" w:ascii="宋体" w:cs="宋体"/>
          <w:sz w:val="24"/>
        </w:rPr>
        <w:t>开户银行：</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r>
        <w:rPr>
          <w:rFonts w:hint="eastAsia" w:ascii="宋体" w:cs="宋体"/>
          <w:sz w:val="24"/>
          <w:u w:val="single"/>
        </w:rPr>
        <w:tab/>
      </w:r>
      <w:r>
        <w:rPr>
          <w:rFonts w:hint="eastAsia" w:ascii="宋体" w:cs="宋体"/>
          <w:sz w:val="24"/>
          <w:u w:val="single"/>
        </w:rPr>
        <w:t xml:space="preserve">               </w:t>
      </w:r>
      <w:r>
        <w:rPr>
          <w:rFonts w:hint="eastAsia" w:ascii="宋体" w:cs="宋体"/>
          <w:sz w:val="24"/>
        </w:rPr>
        <w:tab/>
      </w:r>
      <w:r>
        <w:rPr>
          <w:rFonts w:hint="eastAsia" w:ascii="宋体" w:cs="宋体"/>
          <w:sz w:val="24"/>
        </w:rPr>
        <w:t xml:space="preserve"> 开户银行：</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p>
    <w:p w14:paraId="34575D62">
      <w:pPr>
        <w:snapToGrid w:val="0"/>
        <w:spacing w:line="432" w:lineRule="auto"/>
        <w:rPr>
          <w:rFonts w:ascii="宋体" w:cs="宋体"/>
          <w:sz w:val="24"/>
        </w:rPr>
      </w:pPr>
      <w:r>
        <w:rPr>
          <w:rFonts w:hint="eastAsia" w:ascii="宋体" w:cs="宋体"/>
          <w:sz w:val="24"/>
        </w:rPr>
        <w:t>账　　号：</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r>
        <w:rPr>
          <w:rFonts w:hint="eastAsia" w:ascii="宋体" w:cs="宋体"/>
          <w:sz w:val="24"/>
          <w:u w:val="single"/>
        </w:rPr>
        <w:tab/>
      </w:r>
      <w:r>
        <w:rPr>
          <w:rFonts w:hint="eastAsia" w:ascii="宋体" w:cs="宋体"/>
          <w:sz w:val="24"/>
          <w:u w:val="single"/>
        </w:rPr>
        <w:t xml:space="preserve">               </w:t>
      </w:r>
      <w:r>
        <w:rPr>
          <w:rFonts w:hint="eastAsia" w:ascii="宋体" w:cs="宋体"/>
          <w:sz w:val="24"/>
        </w:rPr>
        <w:tab/>
      </w:r>
      <w:r>
        <w:rPr>
          <w:rFonts w:hint="eastAsia" w:ascii="宋体" w:cs="宋体"/>
          <w:sz w:val="24"/>
        </w:rPr>
        <w:t xml:space="preserve"> 账　　号：</w:t>
      </w:r>
      <w:r>
        <w:rPr>
          <w:rFonts w:hint="eastAsia" w:ascii="宋体" w:cs="宋体"/>
          <w:sz w:val="24"/>
          <w:u w:val="single"/>
        </w:rPr>
        <w:tab/>
      </w:r>
      <w:r>
        <w:rPr>
          <w:rFonts w:hint="eastAsia" w:ascii="宋体" w:cs="宋体"/>
          <w:sz w:val="24"/>
          <w:u w:val="single"/>
        </w:rPr>
        <w:tab/>
      </w:r>
      <w:r>
        <w:rPr>
          <w:rFonts w:hint="eastAsia" w:ascii="宋体" w:cs="宋体"/>
          <w:sz w:val="24"/>
          <w:u w:val="single"/>
        </w:rPr>
        <w:t xml:space="preserve">                   </w:t>
      </w:r>
    </w:p>
    <w:p w14:paraId="25745F59">
      <w:pPr>
        <w:widowControl/>
        <w:snapToGrid w:val="0"/>
        <w:spacing w:line="480" w:lineRule="auto"/>
        <w:rPr>
          <w:rFonts w:ascii="宋体" w:cs="宋体"/>
          <w:sz w:val="24"/>
        </w:rPr>
      </w:pPr>
      <w:r>
        <w:rPr>
          <w:rFonts w:hint="eastAsia" w:ascii="宋体" w:cs="宋体"/>
          <w:sz w:val="24"/>
        </w:rPr>
        <w:t>见证方：</w:t>
      </w:r>
      <w:r>
        <w:rPr>
          <w:rFonts w:hint="eastAsia" w:ascii="宋体" w:cs="宋体"/>
          <w:sz w:val="24"/>
          <w:lang w:eastAsia="zh-CN"/>
        </w:rPr>
        <w:t>浙江丽水兴华工程管理有限公司</w:t>
      </w:r>
      <w:r>
        <w:rPr>
          <w:rFonts w:hint="eastAsia" w:ascii="宋体" w:cs="宋体"/>
          <w:sz w:val="24"/>
        </w:rPr>
        <w:t xml:space="preserve">       备案方：</w:t>
      </w:r>
    </w:p>
    <w:p w14:paraId="1F97E646">
      <w:pPr>
        <w:pStyle w:val="5"/>
        <w:spacing w:line="480" w:lineRule="auto"/>
        <w:rPr>
          <w:rFonts w:ascii="宋体" w:eastAsia="宋体" w:cs="宋体"/>
          <w:sz w:val="24"/>
        </w:rPr>
      </w:pPr>
      <w:r>
        <w:rPr>
          <w:rFonts w:hint="eastAsia" w:ascii="宋体" w:eastAsia="宋体" w:cs="宋体"/>
          <w:sz w:val="24"/>
        </w:rPr>
        <w:t>盖  章：                               盖  章：</w:t>
      </w:r>
    </w:p>
    <w:p w14:paraId="22465262">
      <w:pPr>
        <w:pStyle w:val="9"/>
        <w:snapToGrid w:val="0"/>
        <w:spacing w:line="480" w:lineRule="auto"/>
        <w:ind w:firstLine="2400" w:firstLineChars="1000"/>
        <w:rPr>
          <w:rFonts w:cs="宋体"/>
          <w:sz w:val="24"/>
          <w:szCs w:val="24"/>
        </w:rPr>
      </w:pPr>
      <w:r>
        <w:rPr>
          <w:rFonts w:hint="eastAsia" w:cs="宋体"/>
          <w:sz w:val="24"/>
          <w:szCs w:val="24"/>
        </w:rPr>
        <w:t>年　 月　 日　　　　　　                年　 月 　日</w:t>
      </w:r>
    </w:p>
    <w:p w14:paraId="4DC5D967">
      <w:pPr>
        <w:widowControl/>
        <w:snapToGrid w:val="0"/>
        <w:spacing w:line="480" w:lineRule="auto"/>
        <w:jc w:val="center"/>
        <w:rPr>
          <w:rFonts w:ascii="宋体" w:cs="宋体"/>
          <w:b/>
          <w:bCs/>
          <w:sz w:val="24"/>
        </w:rPr>
      </w:pPr>
    </w:p>
    <w:p w14:paraId="595A47CC">
      <w:pPr>
        <w:bidi w:val="0"/>
        <w:rPr>
          <w:rFonts w:hint="eastAsia" w:ascii="宋体" w:hAnsi="宋体" w:eastAsia="宋体" w:cs="宋体"/>
          <w:b/>
          <w:bCs/>
        </w:rPr>
      </w:pPr>
      <w:r>
        <w:rPr>
          <w:rFonts w:hint="eastAsia" w:ascii="宋体" w:cs="宋体"/>
          <w:b/>
          <w:bCs/>
          <w:sz w:val="24"/>
          <w:szCs w:val="24"/>
        </w:rPr>
        <w:t>注：本合同作为示范文本，具体以中标人与采购人所签定正式合同为准。</w:t>
      </w:r>
    </w:p>
    <w:p w14:paraId="06396A9D">
      <w:pPr>
        <w:bidi w:val="0"/>
        <w:rPr>
          <w:rFonts w:hint="eastAsia" w:ascii="宋体" w:hAnsi="宋体" w:eastAsia="宋体" w:cs="宋体"/>
        </w:rPr>
      </w:pPr>
    </w:p>
    <w:p w14:paraId="26CB68DB">
      <w:pPr>
        <w:bidi w:val="0"/>
        <w:rPr>
          <w:rFonts w:hint="eastAsia" w:ascii="宋体" w:hAnsi="宋体" w:eastAsia="宋体" w:cs="宋体"/>
        </w:rPr>
      </w:pPr>
    </w:p>
    <w:p w14:paraId="3D86084B">
      <w:pPr>
        <w:pStyle w:val="18"/>
        <w:spacing w:before="0" w:after="0" w:line="360" w:lineRule="auto"/>
        <w:rPr>
          <w:rFonts w:hint="eastAsia" w:ascii="宋体" w:hAnsi="宋体" w:eastAsia="宋体" w:cs="宋体"/>
          <w:color w:val="auto"/>
          <w:sz w:val="36"/>
          <w:szCs w:val="36"/>
        </w:rPr>
      </w:pPr>
      <w:r>
        <w:rPr>
          <w:rFonts w:hint="eastAsia" w:ascii="宋体" w:hAnsi="宋体" w:eastAsia="宋体" w:cs="宋体"/>
          <w:color w:val="auto"/>
          <w:sz w:val="36"/>
          <w:szCs w:val="36"/>
        </w:rPr>
        <w:br w:type="page"/>
      </w:r>
      <w:bookmarkStart w:id="469" w:name="_Toc21263"/>
      <w:r>
        <w:rPr>
          <w:rFonts w:hint="eastAsia" w:ascii="宋体" w:hAnsi="宋体" w:eastAsia="宋体" w:cs="宋体"/>
          <w:color w:val="auto"/>
          <w:sz w:val="36"/>
          <w:szCs w:val="36"/>
        </w:rPr>
        <w:t>第六章  评标办法和细则</w:t>
      </w:r>
      <w:bookmarkEnd w:id="465"/>
      <w:bookmarkEnd w:id="466"/>
      <w:bookmarkEnd w:id="467"/>
      <w:bookmarkEnd w:id="468"/>
      <w:bookmarkEnd w:id="469"/>
    </w:p>
    <w:p w14:paraId="3DC48AD9">
      <w:pPr>
        <w:pStyle w:val="10"/>
        <w:snapToGrid/>
        <w:spacing w:line="360" w:lineRule="auto"/>
        <w:ind w:firstLineChars="200"/>
        <w:rPr>
          <w:rFonts w:hint="eastAsia" w:ascii="宋体" w:hAnsi="宋体" w:eastAsia="宋体" w:cs="宋体"/>
          <w:color w:val="auto"/>
        </w:rPr>
      </w:pPr>
    </w:p>
    <w:p w14:paraId="7C7DA24E">
      <w:pPr>
        <w:pStyle w:val="10"/>
        <w:snapToGrid/>
        <w:spacing w:line="360" w:lineRule="auto"/>
        <w:ind w:firstLineChars="200"/>
        <w:rPr>
          <w:rFonts w:hint="eastAsia" w:ascii="宋体" w:hAnsi="宋体" w:eastAsia="宋体" w:cs="宋体"/>
          <w:color w:val="auto"/>
        </w:rPr>
      </w:pPr>
      <w:r>
        <w:rPr>
          <w:rFonts w:hint="eastAsia" w:ascii="宋体" w:hAnsi="宋体" w:eastAsia="宋体" w:cs="宋体"/>
          <w:color w:val="auto"/>
        </w:rPr>
        <w:t>根据《中华人民共和国政府采购法》等有关法律法规的规定，并结合本项目的实际，特制定本办法，本办法只适用于本项目政府采购的评标。</w:t>
      </w:r>
    </w:p>
    <w:p w14:paraId="0FEECADD">
      <w:pPr>
        <w:pStyle w:val="18"/>
        <w:spacing w:beforeLines="100" w:after="240" w:afterLines="100"/>
        <w:jc w:val="left"/>
        <w:outlineLvl w:val="1"/>
        <w:rPr>
          <w:rFonts w:hint="eastAsia" w:ascii="宋体" w:hAnsi="宋体" w:eastAsia="宋体" w:cs="宋体"/>
          <w:color w:val="auto"/>
          <w:sz w:val="30"/>
          <w:szCs w:val="30"/>
        </w:rPr>
      </w:pPr>
      <w:bookmarkStart w:id="470" w:name="_Toc335664295"/>
      <w:bookmarkStart w:id="471" w:name="_Toc530551901"/>
      <w:bookmarkStart w:id="472" w:name="_Toc531359078"/>
      <w:bookmarkStart w:id="473" w:name="_Toc493956075"/>
      <w:bookmarkStart w:id="474" w:name="_Toc1636"/>
      <w:r>
        <w:rPr>
          <w:rFonts w:hint="eastAsia" w:ascii="宋体" w:hAnsi="宋体" w:eastAsia="宋体" w:cs="宋体"/>
          <w:color w:val="auto"/>
          <w:sz w:val="30"/>
          <w:szCs w:val="30"/>
        </w:rPr>
        <w:t>一    总则</w:t>
      </w:r>
      <w:bookmarkEnd w:id="470"/>
      <w:bookmarkEnd w:id="471"/>
      <w:bookmarkEnd w:id="472"/>
      <w:bookmarkEnd w:id="473"/>
      <w:bookmarkEnd w:id="474"/>
    </w:p>
    <w:p w14:paraId="32E70DBF">
      <w:pPr>
        <w:pStyle w:val="10"/>
        <w:snapToGrid/>
        <w:spacing w:line="360" w:lineRule="auto"/>
        <w:ind w:firstLineChars="200"/>
        <w:rPr>
          <w:rFonts w:hint="eastAsia" w:ascii="宋体" w:hAnsi="宋体" w:eastAsia="宋体" w:cs="宋体"/>
          <w:color w:val="auto"/>
        </w:rPr>
      </w:pPr>
      <w:r>
        <w:rPr>
          <w:rFonts w:hint="eastAsia" w:ascii="宋体" w:hAnsi="宋体" w:eastAsia="宋体" w:cs="宋体"/>
          <w:color w:val="auto"/>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42F57464">
      <w:pPr>
        <w:pStyle w:val="10"/>
        <w:snapToGrid/>
        <w:spacing w:line="360" w:lineRule="auto"/>
        <w:ind w:firstLineChars="200"/>
        <w:rPr>
          <w:rFonts w:hint="eastAsia" w:ascii="宋体" w:hAnsi="宋体" w:eastAsia="宋体" w:cs="宋体"/>
          <w:color w:val="auto"/>
        </w:rPr>
      </w:pPr>
      <w:r>
        <w:rPr>
          <w:rFonts w:hint="eastAsia" w:ascii="宋体" w:hAnsi="宋体" w:eastAsia="宋体" w:cs="宋体"/>
          <w:color w:val="auto"/>
        </w:rPr>
        <w:t>1.2  本次评标采用综合评分法，按最终得分由高到低顺序排列。最终得分相同的，按投标报价由低到高顺序排列；最终得分且投标报价相同的，按技术得分由高到低顺序排列。评标委员会按顺序推荐</w:t>
      </w:r>
      <w:r>
        <w:rPr>
          <w:rFonts w:hint="eastAsia" w:ascii="宋体" w:hAnsi="宋体" w:eastAsia="宋体" w:cs="宋体"/>
          <w:color w:val="auto"/>
          <w:lang w:val="en-US" w:eastAsia="zh-CN"/>
        </w:rPr>
        <w:t>一名</w:t>
      </w:r>
      <w:r>
        <w:rPr>
          <w:rFonts w:hint="eastAsia" w:ascii="宋体" w:hAnsi="宋体" w:eastAsia="宋体" w:cs="宋体"/>
          <w:color w:val="auto"/>
        </w:rPr>
        <w:t>中标候选人。评分过程中采用四舍五入法，并保留小数2位。</w:t>
      </w:r>
    </w:p>
    <w:p w14:paraId="0CD2BF95">
      <w:pPr>
        <w:pStyle w:val="18"/>
        <w:spacing w:beforeLines="100" w:after="240" w:afterLines="100"/>
        <w:jc w:val="left"/>
        <w:outlineLvl w:val="1"/>
        <w:rPr>
          <w:rFonts w:hint="eastAsia" w:ascii="宋体" w:hAnsi="宋体" w:eastAsia="宋体" w:cs="宋体"/>
          <w:color w:val="auto"/>
          <w:sz w:val="30"/>
          <w:szCs w:val="30"/>
        </w:rPr>
      </w:pPr>
      <w:bookmarkStart w:id="475" w:name="_Toc21702"/>
      <w:r>
        <w:rPr>
          <w:rFonts w:hint="eastAsia" w:ascii="宋体" w:hAnsi="宋体" w:eastAsia="宋体" w:cs="宋体"/>
          <w:color w:val="auto"/>
          <w:sz w:val="30"/>
          <w:szCs w:val="30"/>
        </w:rPr>
        <w:t>二    评审一般规定</w:t>
      </w:r>
      <w:bookmarkEnd w:id="475"/>
    </w:p>
    <w:p w14:paraId="033FDA85">
      <w:pPr>
        <w:pStyle w:val="10"/>
        <w:snapToGrid/>
        <w:spacing w:line="360" w:lineRule="auto"/>
        <w:ind w:firstLineChars="200"/>
        <w:rPr>
          <w:rFonts w:hint="eastAsia" w:ascii="宋体" w:hAnsi="宋体" w:eastAsia="宋体" w:cs="宋体"/>
          <w:color w:val="auto"/>
        </w:rPr>
      </w:pPr>
      <w:r>
        <w:rPr>
          <w:rFonts w:hint="eastAsia" w:ascii="宋体" w:hAnsi="宋体" w:eastAsia="宋体" w:cs="宋体"/>
          <w:color w:val="auto"/>
        </w:rPr>
        <w:t>2.1  本次评标采用综合评分法，总分100分。</w:t>
      </w:r>
    </w:p>
    <w:p w14:paraId="2E4C6E32">
      <w:pPr>
        <w:pStyle w:val="10"/>
        <w:snapToGrid/>
        <w:spacing w:line="360" w:lineRule="auto"/>
        <w:ind w:firstLineChars="200"/>
        <w:rPr>
          <w:rFonts w:hint="eastAsia" w:ascii="宋体" w:hAnsi="宋体" w:eastAsia="宋体" w:cs="宋体"/>
          <w:color w:val="auto"/>
        </w:rPr>
      </w:pPr>
      <w:r>
        <w:rPr>
          <w:rFonts w:hint="eastAsia" w:ascii="宋体" w:hAnsi="宋体" w:eastAsia="宋体" w:cs="宋体"/>
          <w:color w:val="auto"/>
        </w:rPr>
        <w:t>2.2  资信商务及技</w:t>
      </w:r>
      <w:r>
        <w:rPr>
          <w:rFonts w:hint="eastAsia" w:ascii="宋体" w:hAnsi="宋体" w:eastAsia="宋体" w:cs="宋体"/>
          <w:color w:val="auto"/>
          <w:highlight w:val="none"/>
        </w:rPr>
        <w:t>术分的权重为</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rPr>
        <w:t>%，评审分值为</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rPr>
        <w:t>分。评审专家对各</w:t>
      </w:r>
      <w:r>
        <w:rPr>
          <w:rFonts w:hint="eastAsia" w:ascii="宋体" w:hAnsi="宋体" w:eastAsia="宋体" w:cs="宋体"/>
          <w:color w:val="auto"/>
        </w:rPr>
        <w:t>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63E54A9D">
      <w:pPr>
        <w:pStyle w:val="10"/>
        <w:snapToGrid/>
        <w:spacing w:line="360" w:lineRule="auto"/>
        <w:ind w:firstLineChars="200"/>
        <w:rPr>
          <w:rFonts w:hint="eastAsia" w:ascii="宋体" w:hAnsi="宋体" w:eastAsia="宋体" w:cs="宋体"/>
          <w:color w:val="auto"/>
        </w:rPr>
      </w:pPr>
      <w:r>
        <w:rPr>
          <w:rFonts w:hint="eastAsia" w:ascii="宋体" w:hAnsi="宋体" w:eastAsia="宋体" w:cs="宋体"/>
          <w:color w:val="auto"/>
        </w:rPr>
        <w:t>2.3   报价分的权重为</w:t>
      </w:r>
      <w:r>
        <w:rPr>
          <w:rFonts w:hint="eastAsia" w:ascii="宋体" w:hAnsi="宋体" w:eastAsia="宋体" w:cs="宋体"/>
          <w:color w:val="auto"/>
          <w:u w:val="single"/>
          <w:lang w:val="en-US" w:eastAsia="zh-CN"/>
        </w:rPr>
        <w:t>10</w:t>
      </w:r>
      <w:r>
        <w:rPr>
          <w:rFonts w:hint="eastAsia" w:ascii="宋体" w:hAnsi="宋体" w:eastAsia="宋体" w:cs="宋体"/>
          <w:color w:val="auto"/>
        </w:rPr>
        <w:t>%，评审分值为</w:t>
      </w:r>
      <w:r>
        <w:rPr>
          <w:rFonts w:hint="eastAsia" w:ascii="宋体" w:hAnsi="宋体" w:eastAsia="宋体" w:cs="宋体"/>
          <w:color w:val="auto"/>
          <w:u w:val="single"/>
          <w:lang w:val="en-US" w:eastAsia="zh-CN"/>
        </w:rPr>
        <w:t>10</w:t>
      </w:r>
      <w:r>
        <w:rPr>
          <w:rFonts w:hint="eastAsia" w:ascii="宋体" w:hAnsi="宋体" w:eastAsia="宋体" w:cs="宋体"/>
          <w:color w:val="auto"/>
        </w:rPr>
        <w:t>分，由评标委员会按各投标人报价统一计算。</w:t>
      </w:r>
    </w:p>
    <w:p w14:paraId="16C0F0FD">
      <w:pPr>
        <w:pStyle w:val="10"/>
        <w:snapToGrid/>
        <w:spacing w:line="360" w:lineRule="auto"/>
        <w:ind w:firstLineChars="200"/>
        <w:rPr>
          <w:rFonts w:hint="eastAsia" w:ascii="宋体" w:hAnsi="宋体" w:eastAsia="宋体" w:cs="宋体"/>
          <w:color w:val="auto"/>
        </w:rPr>
      </w:pPr>
      <w:r>
        <w:rPr>
          <w:rFonts w:hint="eastAsia" w:ascii="宋体" w:hAnsi="宋体" w:eastAsia="宋体" w:cs="宋体"/>
          <w:color w:val="auto"/>
        </w:rPr>
        <w:t>2.4   投标人总得分=资信商务及技术得分+报价得分。</w:t>
      </w:r>
    </w:p>
    <w:p w14:paraId="648B9E22">
      <w:pPr>
        <w:pStyle w:val="10"/>
        <w:snapToGrid/>
        <w:spacing w:line="360" w:lineRule="auto"/>
        <w:ind w:firstLineChars="200"/>
        <w:rPr>
          <w:rFonts w:hint="eastAsia" w:ascii="宋体" w:hAnsi="宋体" w:eastAsia="宋体" w:cs="宋体"/>
          <w:color w:val="auto"/>
        </w:rPr>
      </w:pPr>
      <w:r>
        <w:rPr>
          <w:rFonts w:hint="eastAsia" w:ascii="宋体" w:hAnsi="宋体" w:eastAsia="宋体" w:cs="宋体"/>
          <w:color w:val="auto"/>
        </w:rPr>
        <w:t>2.5   评审专家在规定的分值范围内打分，评分保留两位小数。</w:t>
      </w:r>
    </w:p>
    <w:p w14:paraId="5A84A7E1">
      <w:pPr>
        <w:pStyle w:val="18"/>
        <w:spacing w:beforeLines="100" w:after="240" w:afterLines="100"/>
        <w:jc w:val="left"/>
        <w:outlineLvl w:val="1"/>
        <w:rPr>
          <w:rFonts w:hint="eastAsia" w:ascii="宋体" w:hAnsi="宋体" w:eastAsia="宋体" w:cs="宋体"/>
          <w:color w:val="auto"/>
          <w:sz w:val="30"/>
          <w:szCs w:val="30"/>
        </w:rPr>
      </w:pPr>
      <w:bookmarkStart w:id="476" w:name="_Toc31794"/>
      <w:r>
        <w:rPr>
          <w:rFonts w:hint="eastAsia" w:ascii="宋体" w:hAnsi="宋体" w:eastAsia="宋体" w:cs="宋体"/>
          <w:color w:val="auto"/>
          <w:sz w:val="30"/>
          <w:szCs w:val="30"/>
        </w:rPr>
        <w:t>三    评审内容及标准</w:t>
      </w:r>
      <w:bookmarkEnd w:id="476"/>
    </w:p>
    <w:p w14:paraId="55B78977">
      <w:pPr>
        <w:pStyle w:val="10"/>
        <w:snapToGrid/>
        <w:spacing w:line="360" w:lineRule="auto"/>
        <w:ind w:firstLineChars="200"/>
        <w:rPr>
          <w:rFonts w:hint="eastAsia" w:ascii="宋体" w:hAnsi="宋体" w:eastAsia="宋体" w:cs="宋体"/>
          <w:color w:val="auto"/>
        </w:rPr>
      </w:pPr>
      <w:r>
        <w:rPr>
          <w:rFonts w:hint="eastAsia" w:ascii="宋体" w:hAnsi="宋体" w:eastAsia="宋体" w:cs="宋体"/>
          <w:color w:val="auto"/>
        </w:rPr>
        <w:t>3.1   报价分（</w:t>
      </w:r>
      <w:r>
        <w:rPr>
          <w:rFonts w:hint="eastAsia" w:ascii="宋体" w:hAnsi="宋体" w:eastAsia="宋体" w:cs="宋体"/>
          <w:color w:val="auto"/>
          <w:lang w:val="en-US" w:eastAsia="zh-CN"/>
        </w:rPr>
        <w:t>10</w:t>
      </w:r>
      <w:r>
        <w:rPr>
          <w:rFonts w:hint="eastAsia" w:ascii="宋体" w:hAnsi="宋体" w:eastAsia="宋体" w:cs="宋体"/>
          <w:color w:val="auto"/>
        </w:rPr>
        <w:t>分）</w:t>
      </w:r>
    </w:p>
    <w:p w14:paraId="7D9A47D7">
      <w:pPr>
        <w:pStyle w:val="10"/>
        <w:snapToGrid/>
        <w:spacing w:line="360" w:lineRule="auto"/>
        <w:ind w:firstLineChars="200"/>
        <w:rPr>
          <w:rFonts w:hint="eastAsia" w:ascii="宋体" w:hAnsi="宋体" w:eastAsia="宋体" w:cs="宋体"/>
          <w:color w:val="auto"/>
        </w:rPr>
      </w:pPr>
      <w:r>
        <w:rPr>
          <w:rFonts w:hint="eastAsia" w:ascii="宋体" w:hAnsi="宋体" w:eastAsia="宋体" w:cs="宋体"/>
          <w:color w:val="auto"/>
        </w:rPr>
        <w:t>3.1.1 报价得分采用低价优先法计算，即满足招标文件要求且投标价格最低的投标报价为评标基准价，其他投标人的价格分按照下列公式计算：</w:t>
      </w:r>
    </w:p>
    <w:p w14:paraId="755786E8">
      <w:pPr>
        <w:pStyle w:val="10"/>
        <w:snapToGrid/>
        <w:spacing w:line="360" w:lineRule="auto"/>
        <w:ind w:firstLineChars="200"/>
        <w:rPr>
          <w:rFonts w:hint="eastAsia" w:ascii="宋体" w:hAnsi="宋体" w:eastAsia="宋体" w:cs="宋体"/>
          <w:color w:val="auto"/>
        </w:rPr>
      </w:pPr>
      <w:r>
        <w:rPr>
          <w:rFonts w:hint="eastAsia" w:ascii="宋体" w:hAnsi="宋体" w:eastAsia="宋体" w:cs="宋体"/>
          <w:color w:val="auto"/>
        </w:rPr>
        <w:t>价格分=（评标基准价/投标报价）×报价权重×100</w:t>
      </w:r>
    </w:p>
    <w:p w14:paraId="4A53C941">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auto"/>
        </w:rPr>
        <w:t>3.</w:t>
      </w:r>
      <w:r>
        <w:rPr>
          <w:rFonts w:hint="eastAsia" w:ascii="宋体" w:hAnsi="宋体" w:eastAsia="宋体" w:cs="宋体"/>
          <w:color w:val="auto"/>
          <w:lang w:val="en-US" w:eastAsia="zh-CN"/>
        </w:rPr>
        <w:t>2</w:t>
      </w:r>
      <w:r>
        <w:rPr>
          <w:rFonts w:hint="eastAsia" w:ascii="宋体" w:hAnsi="宋体" w:eastAsia="宋体" w:cs="宋体"/>
          <w:color w:val="auto"/>
        </w:rPr>
        <w:t xml:space="preserve"> </w:t>
      </w:r>
      <w:r>
        <w:rPr>
          <w:rFonts w:hint="eastAsia" w:ascii="宋体" w:hAnsi="宋体" w:eastAsia="宋体" w:cs="宋体"/>
          <w:b/>
          <w:color w:val="000000"/>
          <w:sz w:val="24"/>
        </w:rPr>
        <w:t>报价得分按以下方式计算：</w:t>
      </w:r>
    </w:p>
    <w:p w14:paraId="1D29370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3.2.1</w:t>
      </w:r>
      <w:r>
        <w:rPr>
          <w:rFonts w:hint="eastAsia" w:ascii="宋体" w:hAnsi="宋体" w:eastAsia="宋体" w:cs="宋体"/>
          <w:bCs/>
          <w:sz w:val="24"/>
        </w:rPr>
        <w:t>评标基准价=最终投标报价中的最低报价；</w:t>
      </w:r>
    </w:p>
    <w:p w14:paraId="681AB831">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3.2.2</w:t>
      </w:r>
      <w:r>
        <w:rPr>
          <w:rFonts w:hint="eastAsia" w:ascii="宋体" w:hAnsi="宋体" w:eastAsia="宋体" w:cs="宋体"/>
          <w:bCs/>
          <w:sz w:val="24"/>
        </w:rPr>
        <w:t>最终投标报价等于评标基准价的得</w:t>
      </w:r>
      <w:r>
        <w:rPr>
          <w:rFonts w:hint="eastAsia" w:ascii="宋体" w:hAnsi="宋体" w:eastAsia="宋体" w:cs="宋体"/>
          <w:bCs/>
          <w:sz w:val="24"/>
          <w:lang w:val="en-US" w:eastAsia="zh-CN"/>
        </w:rPr>
        <w:t>10</w:t>
      </w:r>
      <w:r>
        <w:rPr>
          <w:rFonts w:hint="eastAsia" w:ascii="宋体" w:hAnsi="宋体" w:eastAsia="宋体" w:cs="宋体"/>
          <w:bCs/>
          <w:sz w:val="24"/>
        </w:rPr>
        <w:t>分，其他供应商的最终投标报价得分按下列公式计算：</w:t>
      </w:r>
    </w:p>
    <w:p w14:paraId="193D98EE">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最终投标报价得分=（评标基准价/最终投标报价）×报价权重×100。</w:t>
      </w:r>
    </w:p>
    <w:p w14:paraId="0A3B4855">
      <w:pPr>
        <w:pStyle w:val="10"/>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rPr>
        <w:t>价格扣除：因落实政府采购政策进行价格调整的，以调整后的价格计算评标基准价</w:t>
      </w:r>
      <w:r>
        <w:rPr>
          <w:rFonts w:hint="eastAsia" w:ascii="宋体" w:hAnsi="宋体" w:eastAsia="宋体" w:cs="宋体"/>
          <w:color w:val="auto"/>
          <w:highlight w:val="none"/>
        </w:rPr>
        <w:t>和投标报价。</w:t>
      </w:r>
    </w:p>
    <w:p w14:paraId="65916449">
      <w:pPr>
        <w:spacing w:line="360" w:lineRule="auto"/>
        <w:ind w:left="480" w:leftChars="200" w:firstLine="0" w:firstLineChars="0"/>
        <w:rPr>
          <w:rFonts w:hint="eastAsia" w:ascii="宋体" w:hAnsi="宋体" w:eastAsia="宋体" w:cs="宋体"/>
          <w:bCs/>
          <w:sz w:val="24"/>
          <w:highlight w:val="none"/>
        </w:rPr>
      </w:pPr>
      <w:r>
        <w:rPr>
          <w:rFonts w:hint="eastAsia" w:ascii="宋体" w:hAnsi="宋体" w:eastAsia="宋体" w:cs="宋体"/>
          <w:bCs/>
          <w:sz w:val="24"/>
          <w:highlight w:val="none"/>
        </w:rPr>
        <w:t>3.</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资信商务及技术分</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分，详细评分见下表：</w:t>
      </w:r>
    </w:p>
    <w:tbl>
      <w:tblPr>
        <w:tblStyle w:val="19"/>
        <w:tblpPr w:leftFromText="180" w:rightFromText="180" w:vertAnchor="text" w:horzAnchor="page" w:tblpX="1410" w:tblpY="476"/>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294"/>
        <w:gridCol w:w="5870"/>
        <w:gridCol w:w="1391"/>
      </w:tblGrid>
      <w:tr w14:paraId="6F5E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91" w:type="pct"/>
            <w:noWrap w:val="0"/>
            <w:vAlign w:val="center"/>
          </w:tcPr>
          <w:p w14:paraId="173D1AD7">
            <w:pPr>
              <w:spacing w:line="240" w:lineRule="auto"/>
              <w:jc w:val="center"/>
              <w:rPr>
                <w:rFonts w:hint="eastAsia" w:ascii="宋体" w:hAnsi="宋体" w:eastAsia="宋体" w:cs="宋体"/>
                <w:b w:val="0"/>
                <w:bCs w:val="0"/>
                <w:color w:val="000000"/>
                <w:sz w:val="24"/>
                <w:szCs w:val="24"/>
                <w:highlight w:val="none"/>
              </w:rPr>
            </w:pPr>
            <w:bookmarkStart w:id="477" w:name="OLE_LINK22" w:colFirst="3" w:colLast="3"/>
            <w:r>
              <w:rPr>
                <w:rFonts w:hint="eastAsia" w:ascii="宋体" w:hAnsi="宋体" w:eastAsia="宋体" w:cs="宋体"/>
                <w:b w:val="0"/>
                <w:bCs w:val="0"/>
                <w:color w:val="000000"/>
                <w:sz w:val="24"/>
                <w:szCs w:val="24"/>
                <w:highlight w:val="none"/>
              </w:rPr>
              <w:t>序号</w:t>
            </w:r>
          </w:p>
        </w:tc>
        <w:tc>
          <w:tcPr>
            <w:tcW w:w="697" w:type="pct"/>
            <w:noWrap w:val="0"/>
            <w:vAlign w:val="center"/>
          </w:tcPr>
          <w:p w14:paraId="30D19271">
            <w:pPr>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评审内容</w:t>
            </w:r>
          </w:p>
        </w:tc>
        <w:tc>
          <w:tcPr>
            <w:tcW w:w="3161" w:type="pct"/>
            <w:noWrap w:val="0"/>
            <w:vAlign w:val="center"/>
          </w:tcPr>
          <w:p w14:paraId="6AE189C5">
            <w:pPr>
              <w:spacing w:line="240" w:lineRule="auto"/>
              <w:ind w:firstLine="480" w:firstLineChars="20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评审标准</w:t>
            </w:r>
          </w:p>
        </w:tc>
        <w:tc>
          <w:tcPr>
            <w:tcW w:w="749" w:type="pct"/>
            <w:noWrap w:val="0"/>
            <w:vAlign w:val="center"/>
          </w:tcPr>
          <w:p w14:paraId="7303A04A">
            <w:pPr>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分值</w:t>
            </w:r>
          </w:p>
        </w:tc>
      </w:tr>
      <w:tr w14:paraId="4D6C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391" w:type="pct"/>
            <w:noWrap w:val="0"/>
            <w:vAlign w:val="center"/>
          </w:tcPr>
          <w:p w14:paraId="09516E4A">
            <w:pPr>
              <w:spacing w:line="240" w:lineRule="auto"/>
              <w:jc w:val="center"/>
              <w:rPr>
                <w:rFonts w:hint="eastAsia" w:ascii="宋体" w:hAnsi="宋体" w:eastAsia="宋体" w:cs="宋体"/>
                <w:b w:val="0"/>
                <w:bCs w:val="0"/>
                <w:color w:val="000000"/>
                <w:sz w:val="24"/>
                <w:szCs w:val="24"/>
                <w:lang w:eastAsia="zh-CN"/>
              </w:rPr>
            </w:pPr>
            <w:bookmarkStart w:id="478" w:name="OLE_LINK25" w:colFirst="1" w:colLast="3"/>
            <w:r>
              <w:rPr>
                <w:rFonts w:hint="eastAsia" w:ascii="宋体" w:hAnsi="宋体" w:cs="宋体"/>
                <w:b w:val="0"/>
                <w:bCs w:val="0"/>
                <w:color w:val="000000"/>
                <w:sz w:val="24"/>
                <w:szCs w:val="24"/>
                <w:lang w:val="en-US" w:eastAsia="zh-CN"/>
              </w:rPr>
              <w:t>1</w:t>
            </w:r>
          </w:p>
        </w:tc>
        <w:tc>
          <w:tcPr>
            <w:tcW w:w="697" w:type="pct"/>
            <w:noWrap w:val="0"/>
            <w:vAlign w:val="center"/>
          </w:tcPr>
          <w:p w14:paraId="5A4A9AE4">
            <w:pPr>
              <w:spacing w:line="360"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综合实力</w:t>
            </w:r>
          </w:p>
        </w:tc>
        <w:tc>
          <w:tcPr>
            <w:tcW w:w="3161" w:type="pct"/>
            <w:noWrap w:val="0"/>
            <w:vAlign w:val="center"/>
          </w:tcPr>
          <w:p w14:paraId="30C629F7">
            <w:pPr>
              <w:spacing w:line="240" w:lineRule="auto"/>
              <w:jc w:val="both"/>
              <w:rPr>
                <w:rFonts w:hint="eastAsia" w:ascii="宋体" w:hAnsi="宋体" w:eastAsia="宋体" w:cs="宋体"/>
                <w:b w:val="0"/>
                <w:bCs w:val="0"/>
                <w:color w:val="000000"/>
                <w:sz w:val="24"/>
                <w:szCs w:val="24"/>
              </w:rPr>
            </w:pPr>
            <w:r>
              <w:rPr>
                <w:rFonts w:hint="eastAsia" w:ascii="宋体" w:hAnsi="宋体" w:cs="宋体"/>
                <w:bCs/>
                <w:sz w:val="24"/>
              </w:rPr>
              <w:t>投标人具有质量管理体系认证证书、环境管理体系认证证书、职业健康安全管理体系认证证书，认证范围包含水利水电、工程测量和地理信息，三者缺一不可，每具有一个体系</w:t>
            </w:r>
            <w:r>
              <w:rPr>
                <w:rFonts w:ascii="宋体" w:hAnsi="宋体" w:cs="宋体"/>
                <w:bCs/>
                <w:sz w:val="24"/>
              </w:rPr>
              <w:t>认证证书得1</w:t>
            </w:r>
            <w:r>
              <w:rPr>
                <w:rFonts w:hint="eastAsia" w:ascii="宋体" w:hAnsi="宋体" w:cs="宋体"/>
                <w:bCs/>
                <w:sz w:val="24"/>
              </w:rPr>
              <w:t>分</w:t>
            </w:r>
            <w:r>
              <w:rPr>
                <w:rFonts w:ascii="宋体" w:hAnsi="宋体" w:cs="宋体"/>
                <w:bCs/>
                <w:sz w:val="24"/>
              </w:rPr>
              <w:t>，</w:t>
            </w:r>
            <w:r>
              <w:rPr>
                <w:rFonts w:hint="eastAsia" w:ascii="宋体" w:hAnsi="宋体" w:cs="宋体"/>
                <w:bCs/>
                <w:sz w:val="24"/>
              </w:rPr>
              <w:t>最高得</w:t>
            </w:r>
            <w:r>
              <w:rPr>
                <w:rFonts w:ascii="宋体" w:hAnsi="宋体" w:cs="宋体"/>
                <w:bCs/>
                <w:sz w:val="24"/>
              </w:rPr>
              <w:t>3分</w:t>
            </w:r>
            <w:r>
              <w:rPr>
                <w:rFonts w:hint="eastAsia" w:ascii="宋体" w:hAnsi="宋体" w:cs="宋体"/>
                <w:bCs/>
                <w:sz w:val="24"/>
              </w:rPr>
              <w:t>。</w:t>
            </w:r>
          </w:p>
        </w:tc>
        <w:tc>
          <w:tcPr>
            <w:tcW w:w="749" w:type="pct"/>
            <w:noWrap w:val="0"/>
            <w:vAlign w:val="center"/>
          </w:tcPr>
          <w:p w14:paraId="4F2CBFF4">
            <w:pPr>
              <w:pStyle w:val="45"/>
              <w:spacing w:line="240" w:lineRule="auto"/>
              <w:ind w:firstLine="50" w:firstLineChars="21"/>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0</w:t>
            </w:r>
            <w:r>
              <w:rPr>
                <w:rFonts w:hint="eastAsia" w:ascii="宋体" w:hAnsi="宋体" w:eastAsia="宋体" w:cs="宋体"/>
                <w:b w:val="0"/>
                <w:bCs w:val="0"/>
                <w:color w:val="auto"/>
                <w:sz w:val="24"/>
                <w:szCs w:val="24"/>
              </w:rPr>
              <w:t>～</w:t>
            </w:r>
            <w:r>
              <w:rPr>
                <w:rFonts w:hint="eastAsia" w:ascii="宋体" w:hAnsi="宋体" w:eastAsia="宋体" w:cs="宋体"/>
                <w:b w:val="0"/>
                <w:bCs w:val="0"/>
                <w:color w:val="000000"/>
                <w:sz w:val="24"/>
                <w:szCs w:val="24"/>
                <w:lang w:val="en-US" w:eastAsia="zh-CN"/>
              </w:rPr>
              <w:t>3</w:t>
            </w:r>
          </w:p>
          <w:p w14:paraId="1D41A590">
            <w:pPr>
              <w:pStyle w:val="45"/>
              <w:spacing w:line="240" w:lineRule="auto"/>
              <w:ind w:firstLine="50" w:firstLineChars="21"/>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（客观分）</w:t>
            </w:r>
          </w:p>
        </w:tc>
      </w:tr>
      <w:bookmarkEnd w:id="478"/>
      <w:tr w14:paraId="306E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91" w:type="pct"/>
            <w:noWrap w:val="0"/>
            <w:vAlign w:val="center"/>
          </w:tcPr>
          <w:p w14:paraId="67E3FD36">
            <w:pPr>
              <w:spacing w:line="240" w:lineRule="auto"/>
              <w:jc w:val="center"/>
              <w:rPr>
                <w:rFonts w:hint="eastAsia" w:ascii="宋体" w:hAnsi="宋体" w:eastAsia="宋体" w:cs="宋体"/>
                <w:b w:val="0"/>
                <w:bCs w:val="0"/>
                <w:color w:val="000000"/>
                <w:sz w:val="24"/>
                <w:szCs w:val="24"/>
                <w:lang w:val="en-US" w:eastAsia="zh-CN" w:bidi="ar-SA"/>
              </w:rPr>
            </w:pPr>
            <w:bookmarkStart w:id="479" w:name="OLE_LINK26" w:colFirst="1" w:colLast="3"/>
            <w:bookmarkStart w:id="480" w:name="OLE_LINK27" w:colFirst="1" w:colLast="3"/>
            <w:r>
              <w:rPr>
                <w:rFonts w:hint="eastAsia" w:ascii="宋体" w:hAnsi="宋体" w:cs="宋体"/>
                <w:b w:val="0"/>
                <w:bCs w:val="0"/>
                <w:color w:val="000000"/>
                <w:sz w:val="24"/>
                <w:szCs w:val="24"/>
                <w:lang w:val="en-US" w:eastAsia="zh-CN"/>
              </w:rPr>
              <w:t>2</w:t>
            </w:r>
          </w:p>
        </w:tc>
        <w:tc>
          <w:tcPr>
            <w:tcW w:w="697" w:type="pct"/>
            <w:noWrap w:val="0"/>
            <w:vAlign w:val="center"/>
          </w:tcPr>
          <w:p w14:paraId="03034788">
            <w:pPr>
              <w:jc w:val="center"/>
              <w:rPr>
                <w:rFonts w:hint="eastAsia" w:ascii="宋体" w:hAnsi="宋体" w:eastAsia="宋体" w:cs="宋体"/>
                <w:b w:val="0"/>
                <w:bCs w:val="0"/>
                <w:color w:val="auto"/>
                <w:kern w:val="2"/>
                <w:sz w:val="24"/>
                <w:szCs w:val="22"/>
                <w:lang w:val="en-US" w:eastAsia="zh-CN" w:bidi="ar"/>
              </w:rPr>
            </w:pPr>
            <w:r>
              <w:rPr>
                <w:rFonts w:hint="eastAsia" w:ascii="宋体" w:hAnsi="宋体" w:eastAsia="宋体" w:cs="宋体"/>
                <w:b w:val="0"/>
                <w:bCs w:val="0"/>
                <w:color w:val="auto"/>
                <w:kern w:val="2"/>
                <w:sz w:val="24"/>
                <w:szCs w:val="22"/>
                <w:lang w:val="en-US" w:eastAsia="zh-CN" w:bidi="ar"/>
              </w:rPr>
              <w:t>投标货物的性能及技术指标</w:t>
            </w:r>
          </w:p>
        </w:tc>
        <w:tc>
          <w:tcPr>
            <w:tcW w:w="3161" w:type="pct"/>
            <w:noWrap w:val="0"/>
            <w:vAlign w:val="top"/>
          </w:tcPr>
          <w:p w14:paraId="4DA69A0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Times New Roman" w:cs="宋体"/>
                <w:b w:val="0"/>
                <w:bCs w:val="0"/>
                <w:color w:val="000000"/>
                <w:sz w:val="24"/>
                <w:lang w:val="en-US" w:eastAsia="zh-CN"/>
              </w:rPr>
            </w:pPr>
            <w:r>
              <w:rPr>
                <w:rFonts w:hint="eastAsia" w:ascii="宋体" w:hAnsi="宋体" w:eastAsia="Times New Roman" w:cs="宋体"/>
                <w:b w:val="0"/>
                <w:bCs w:val="0"/>
                <w:color w:val="000000"/>
                <w:sz w:val="24"/>
                <w:lang w:val="en-US" w:eastAsia="zh-CN"/>
              </w:rPr>
              <w:t>投标产品（声光电）的基本功能、技术指标与需求的吻合程度和偏差情况，是否能够满足招标文件要求，由评委根据投标人提供的设备进行打分，全部满足要求的得10分。技术参数属负偏离或缺漏项的每小项扣</w:t>
            </w:r>
            <w:r>
              <w:rPr>
                <w:rFonts w:hint="eastAsia" w:ascii="宋体" w:hAnsi="宋体" w:cs="宋体"/>
                <w:b w:val="0"/>
                <w:bCs w:val="0"/>
                <w:color w:val="000000"/>
                <w:sz w:val="24"/>
                <w:lang w:val="en-US" w:eastAsia="zh-CN"/>
              </w:rPr>
              <w:t>1</w:t>
            </w:r>
            <w:r>
              <w:rPr>
                <w:rFonts w:hint="eastAsia" w:ascii="宋体" w:hAnsi="宋体" w:eastAsia="Times New Roman" w:cs="宋体"/>
                <w:b w:val="0"/>
                <w:bCs w:val="0"/>
                <w:color w:val="000000"/>
                <w:sz w:val="24"/>
                <w:lang w:val="en-US" w:eastAsia="zh-CN"/>
              </w:rPr>
              <w:t>分，对带“★”的重要技术参数属负偏离或缺漏项的每小项扣</w:t>
            </w:r>
            <w:r>
              <w:rPr>
                <w:rFonts w:hint="default" w:ascii="宋体" w:hAnsi="宋体" w:cs="宋体"/>
                <w:b w:val="0"/>
                <w:bCs w:val="0"/>
                <w:color w:val="000000"/>
                <w:sz w:val="24"/>
                <w:lang w:eastAsia="zh-CN"/>
              </w:rPr>
              <w:t>2</w:t>
            </w:r>
            <w:r>
              <w:rPr>
                <w:rFonts w:hint="eastAsia" w:ascii="宋体" w:hAnsi="宋体" w:eastAsia="Times New Roman" w:cs="宋体"/>
                <w:b w:val="0"/>
                <w:bCs w:val="0"/>
                <w:color w:val="000000"/>
                <w:sz w:val="24"/>
                <w:lang w:val="en-US" w:eastAsia="zh-CN"/>
              </w:rPr>
              <w:t>分，扣完为止。</w:t>
            </w:r>
          </w:p>
          <w:p w14:paraId="0A23918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pacing w:val="7"/>
                <w:sz w:val="24"/>
                <w:szCs w:val="24"/>
              </w:rPr>
            </w:pPr>
            <w:r>
              <w:rPr>
                <w:rFonts w:hint="eastAsia" w:ascii="宋体" w:hAnsi="宋体" w:eastAsia="Times New Roman" w:cs="宋体"/>
                <w:b w:val="0"/>
                <w:bCs w:val="0"/>
                <w:color w:val="000000"/>
                <w:sz w:val="24"/>
                <w:lang w:val="en-US" w:eastAsia="zh-CN"/>
              </w:rPr>
              <w:t>注：标注“★”的条款需提供相关证明资料，否则按负偏离处理，若发现造假将按照政府采购法追责。</w:t>
            </w:r>
          </w:p>
        </w:tc>
        <w:tc>
          <w:tcPr>
            <w:tcW w:w="749" w:type="pct"/>
            <w:noWrap w:val="0"/>
            <w:vAlign w:val="center"/>
          </w:tcPr>
          <w:p w14:paraId="245BF8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10</w:t>
            </w:r>
          </w:p>
          <w:p w14:paraId="390ADBFA">
            <w:pPr>
              <w:snapToGrid w:val="0"/>
              <w:spacing w:line="24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（客观分）</w:t>
            </w:r>
          </w:p>
        </w:tc>
      </w:tr>
      <w:bookmarkEnd w:id="479"/>
      <w:tr w14:paraId="0D10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391" w:type="pct"/>
            <w:vMerge w:val="restart"/>
            <w:noWrap w:val="0"/>
            <w:vAlign w:val="center"/>
          </w:tcPr>
          <w:p w14:paraId="6E6256DD">
            <w:pPr>
              <w:spacing w:line="240" w:lineRule="auto"/>
              <w:jc w:val="center"/>
              <w:rPr>
                <w:rFonts w:hint="default" w:ascii="宋体" w:hAnsi="宋体" w:eastAsia="宋体" w:cs="宋体"/>
                <w:b w:val="0"/>
                <w:bCs w:val="0"/>
                <w:color w:val="000000"/>
                <w:sz w:val="24"/>
                <w:szCs w:val="24"/>
                <w:lang w:val="en-US" w:eastAsia="zh-CN" w:bidi="ar-SA"/>
              </w:rPr>
            </w:pPr>
            <w:r>
              <w:rPr>
                <w:rFonts w:hint="eastAsia" w:ascii="宋体" w:hAnsi="宋体" w:cs="宋体"/>
                <w:b w:val="0"/>
                <w:bCs w:val="0"/>
                <w:color w:val="000000"/>
                <w:sz w:val="24"/>
                <w:szCs w:val="24"/>
                <w:lang w:val="en-US" w:eastAsia="zh-CN"/>
              </w:rPr>
              <w:t>3</w:t>
            </w:r>
          </w:p>
        </w:tc>
        <w:tc>
          <w:tcPr>
            <w:tcW w:w="697" w:type="pct"/>
            <w:vMerge w:val="restart"/>
            <w:noWrap w:val="0"/>
            <w:vAlign w:val="center"/>
          </w:tcPr>
          <w:p w14:paraId="3B1F0D55">
            <w:pPr>
              <w:jc w:val="center"/>
              <w:rPr>
                <w:rFonts w:hint="eastAsia" w:ascii="宋体" w:hAnsi="宋体" w:eastAsia="宋体" w:cs="宋体"/>
                <w:b w:val="0"/>
                <w:bCs w:val="0"/>
                <w:color w:val="auto"/>
                <w:kern w:val="2"/>
                <w:sz w:val="24"/>
                <w:szCs w:val="22"/>
                <w:lang w:val="en-US" w:eastAsia="zh-CN" w:bidi="ar"/>
              </w:rPr>
            </w:pPr>
            <w:r>
              <w:rPr>
                <w:rFonts w:hint="eastAsia" w:ascii="宋体" w:hAnsi="宋体" w:eastAsia="宋体" w:cs="宋体"/>
                <w:b w:val="0"/>
                <w:bCs w:val="0"/>
                <w:color w:val="auto"/>
                <w:kern w:val="2"/>
                <w:sz w:val="24"/>
                <w:szCs w:val="22"/>
                <w:lang w:val="en-US" w:eastAsia="zh-CN" w:bidi="ar"/>
              </w:rPr>
              <w:t>实施方案</w:t>
            </w:r>
          </w:p>
        </w:tc>
        <w:tc>
          <w:tcPr>
            <w:tcW w:w="3161" w:type="pct"/>
            <w:noWrap w:val="0"/>
            <w:vAlign w:val="center"/>
          </w:tcPr>
          <w:p w14:paraId="34BE6034">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val="0"/>
                <w:bCs w:val="0"/>
                <w:color w:val="auto"/>
                <w:kern w:val="0"/>
                <w:sz w:val="24"/>
                <w:szCs w:val="24"/>
                <w:lang w:bidi="ar"/>
              </w:rPr>
            </w:pPr>
            <w:r>
              <w:rPr>
                <w:rFonts w:hint="default" w:ascii="宋体" w:hAnsi="宋体" w:eastAsia="宋体" w:cs="宋体"/>
                <w:color w:val="000000"/>
                <w:kern w:val="0"/>
                <w:sz w:val="24"/>
                <w:szCs w:val="24"/>
                <w:lang w:bidi="ar"/>
              </w:rPr>
              <w:t>对本项目工作思路及目标任务表达完全能满足项目实施要求，内容全面、合理且切实可行</w:t>
            </w:r>
            <w:r>
              <w:rPr>
                <w:rFonts w:hint="default" w:ascii="宋体" w:hAnsi="宋体" w:eastAsia="宋体" w:cs="宋体"/>
                <w:b w:val="0"/>
                <w:bCs w:val="0"/>
                <w:color w:val="auto"/>
                <w:kern w:val="0"/>
                <w:sz w:val="24"/>
                <w:szCs w:val="24"/>
                <w:lang w:bidi="ar"/>
              </w:rPr>
              <w:t>等内容进行综合打分；</w:t>
            </w:r>
          </w:p>
          <w:p w14:paraId="7B0F068A">
            <w:pPr>
              <w:spacing w:line="288" w:lineRule="auto"/>
              <w:rPr>
                <w:rFonts w:hint="eastAsia"/>
                <w:lang w:val="en-US" w:eastAsia="zh-CN"/>
              </w:rPr>
            </w:pPr>
            <w:r>
              <w:rPr>
                <w:rFonts w:hint="default" w:ascii="宋体" w:hAnsi="宋体" w:eastAsia="宋体" w:cs="宋体"/>
                <w:b w:val="0"/>
                <w:bCs w:val="0"/>
                <w:color w:val="auto"/>
                <w:sz w:val="24"/>
                <w:szCs w:val="24"/>
                <w:highlight w:val="none"/>
              </w:rPr>
              <w:t>（评分范围：6,5,4,3,2,1,0）</w:t>
            </w:r>
          </w:p>
        </w:tc>
        <w:tc>
          <w:tcPr>
            <w:tcW w:w="749" w:type="pct"/>
            <w:noWrap w:val="0"/>
            <w:vAlign w:val="center"/>
          </w:tcPr>
          <w:p w14:paraId="4C316A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 xml:space="preserve"> 6</w:t>
            </w:r>
          </w:p>
          <w:p w14:paraId="611527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sz w:val="24"/>
                <w:szCs w:val="24"/>
                <w:lang w:val="en-US" w:eastAsia="zh-CN"/>
              </w:rPr>
              <w:t>（主观分）</w:t>
            </w:r>
          </w:p>
        </w:tc>
      </w:tr>
      <w:bookmarkEnd w:id="480"/>
      <w:tr w14:paraId="6E47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91" w:type="pct"/>
            <w:vMerge w:val="continue"/>
            <w:noWrap w:val="0"/>
            <w:vAlign w:val="center"/>
          </w:tcPr>
          <w:p w14:paraId="5C3DCBE5">
            <w:pPr>
              <w:spacing w:line="240" w:lineRule="auto"/>
              <w:jc w:val="center"/>
              <w:rPr>
                <w:rFonts w:hint="eastAsia" w:ascii="宋体" w:hAnsi="宋体" w:eastAsia="宋体" w:cs="宋体"/>
                <w:b w:val="0"/>
                <w:bCs w:val="0"/>
                <w:color w:val="000000"/>
                <w:sz w:val="24"/>
                <w:szCs w:val="24"/>
                <w:lang w:val="en-US" w:eastAsia="zh-CN" w:bidi="ar-SA"/>
              </w:rPr>
            </w:pPr>
          </w:p>
        </w:tc>
        <w:tc>
          <w:tcPr>
            <w:tcW w:w="697" w:type="pct"/>
            <w:vMerge w:val="continue"/>
            <w:noWrap w:val="0"/>
            <w:vAlign w:val="center"/>
          </w:tcPr>
          <w:p w14:paraId="6BE2996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val="0"/>
                <w:bCs w:val="0"/>
                <w:color w:val="000000"/>
                <w:sz w:val="24"/>
                <w:szCs w:val="24"/>
              </w:rPr>
            </w:pPr>
          </w:p>
        </w:tc>
        <w:tc>
          <w:tcPr>
            <w:tcW w:w="3161" w:type="pct"/>
            <w:noWrap w:val="0"/>
            <w:vAlign w:val="center"/>
          </w:tcPr>
          <w:p w14:paraId="3C36627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kern w:val="2"/>
                <w:sz w:val="24"/>
                <w:szCs w:val="22"/>
                <w:lang w:val="en-US" w:eastAsia="zh-CN" w:bidi="ar"/>
              </w:rPr>
            </w:pPr>
            <w:r>
              <w:rPr>
                <w:rFonts w:hint="eastAsia" w:ascii="宋体" w:hAnsi="宋体" w:eastAsia="宋体" w:cs="宋体"/>
                <w:color w:val="000000"/>
                <w:kern w:val="0"/>
                <w:sz w:val="24"/>
                <w:szCs w:val="24"/>
                <w:lang w:val="en-US" w:eastAsia="zh-CN" w:bidi="ar"/>
              </w:rPr>
              <w:t>根据投标人对拟</w:t>
            </w:r>
            <w:r>
              <w:rPr>
                <w:rFonts w:hint="default" w:ascii="宋体" w:hAnsi="宋体" w:eastAsia="宋体" w:cs="宋体"/>
                <w:color w:val="000000"/>
                <w:kern w:val="0"/>
                <w:sz w:val="24"/>
                <w:szCs w:val="24"/>
                <w:lang w:eastAsia="zh-CN" w:bidi="ar"/>
              </w:rPr>
              <w:t>建的81套</w:t>
            </w:r>
            <w:r>
              <w:rPr>
                <w:rFonts w:hint="eastAsia" w:ascii="宋体" w:hAnsi="宋体" w:eastAsia="宋体" w:cs="宋体"/>
                <w:color w:val="000000"/>
                <w:kern w:val="0"/>
                <w:sz w:val="24"/>
                <w:szCs w:val="24"/>
                <w:lang w:val="en-US" w:eastAsia="zh-CN" w:bidi="ar"/>
              </w:rPr>
              <w:t>山洪灾害声光电预警</w:t>
            </w:r>
            <w:r>
              <w:rPr>
                <w:rFonts w:hint="default" w:ascii="宋体" w:hAnsi="宋体" w:eastAsia="宋体" w:cs="宋体"/>
                <w:color w:val="000000"/>
                <w:kern w:val="0"/>
                <w:sz w:val="24"/>
                <w:szCs w:val="24"/>
                <w:lang w:eastAsia="zh-CN" w:bidi="ar"/>
              </w:rPr>
              <w:t>的点位</w:t>
            </w:r>
            <w:r>
              <w:rPr>
                <w:rFonts w:ascii="宋体" w:hAnsi="宋体" w:eastAsia="宋体" w:cs="宋体"/>
                <w:sz w:val="24"/>
                <w:szCs w:val="24"/>
              </w:rPr>
              <w:t>分布、安装场地环境等的了解情况，对具体安装选址、安装时序、人员安排、安装预案等内</w:t>
            </w:r>
            <w:r>
              <w:rPr>
                <w:rFonts w:hint="eastAsia" w:ascii="宋体" w:hAnsi="宋体" w:eastAsia="宋体" w:cs="宋体"/>
                <w:b w:val="0"/>
                <w:bCs w:val="0"/>
                <w:color w:val="auto"/>
                <w:kern w:val="2"/>
                <w:sz w:val="24"/>
                <w:szCs w:val="22"/>
                <w:lang w:val="en-US" w:eastAsia="zh-CN" w:bidi="ar"/>
              </w:rPr>
              <w:t>容进行综合打分；</w:t>
            </w:r>
          </w:p>
          <w:p w14:paraId="7D9B39A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sz w:val="24"/>
                <w:szCs w:val="24"/>
                <w:highlight w:val="none"/>
              </w:rPr>
              <w:t>（评分范围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,4,3,2,1,0）</w:t>
            </w:r>
          </w:p>
        </w:tc>
        <w:tc>
          <w:tcPr>
            <w:tcW w:w="749" w:type="pct"/>
            <w:noWrap w:val="0"/>
            <w:vAlign w:val="center"/>
          </w:tcPr>
          <w:p w14:paraId="6EAC77E0">
            <w:pPr>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0～</w:t>
            </w:r>
            <w:r>
              <w:rPr>
                <w:rFonts w:hint="eastAsia" w:ascii="宋体" w:hAnsi="宋体" w:cs="宋体"/>
                <w:b w:val="0"/>
                <w:bCs w:val="0"/>
                <w:color w:val="auto"/>
                <w:sz w:val="24"/>
                <w:szCs w:val="24"/>
                <w:lang w:val="en-US" w:eastAsia="zh-CN"/>
              </w:rPr>
              <w:t>6</w:t>
            </w:r>
          </w:p>
          <w:p w14:paraId="57A7030F">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Times New Roman"/>
                <w:b w:val="0"/>
                <w:bCs w:val="0"/>
                <w:sz w:val="24"/>
                <w:lang w:eastAsia="zh-CN"/>
              </w:rPr>
            </w:pPr>
            <w:r>
              <w:rPr>
                <w:rFonts w:hint="eastAsia" w:ascii="宋体" w:hAnsi="宋体" w:eastAsia="宋体" w:cs="宋体"/>
                <w:b w:val="0"/>
                <w:bCs w:val="0"/>
                <w:color w:val="000000"/>
                <w:sz w:val="24"/>
                <w:szCs w:val="24"/>
                <w:lang w:val="en-US" w:eastAsia="zh-CN"/>
              </w:rPr>
              <w:t>（主观分）</w:t>
            </w:r>
          </w:p>
        </w:tc>
      </w:tr>
      <w:tr w14:paraId="0EAD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91" w:type="pct"/>
            <w:vMerge w:val="continue"/>
            <w:noWrap w:val="0"/>
            <w:vAlign w:val="center"/>
          </w:tcPr>
          <w:p w14:paraId="2807109A">
            <w:pPr>
              <w:spacing w:line="240" w:lineRule="auto"/>
              <w:ind w:left="0" w:leftChars="0" w:firstLine="0" w:firstLineChars="0"/>
              <w:jc w:val="center"/>
              <w:rPr>
                <w:rFonts w:hint="eastAsia" w:ascii="宋体" w:hAnsi="宋体" w:eastAsia="宋体" w:cs="宋体"/>
                <w:b w:val="0"/>
                <w:bCs w:val="0"/>
                <w:color w:val="000000"/>
                <w:sz w:val="24"/>
                <w:szCs w:val="24"/>
                <w:lang w:val="en-US" w:eastAsia="zh-CN" w:bidi="ar-SA"/>
              </w:rPr>
            </w:pPr>
            <w:bookmarkStart w:id="481" w:name="OLE_LINK30" w:colFirst="1" w:colLast="3"/>
          </w:p>
        </w:tc>
        <w:tc>
          <w:tcPr>
            <w:tcW w:w="697" w:type="pct"/>
            <w:vMerge w:val="continue"/>
            <w:noWrap w:val="0"/>
            <w:vAlign w:val="center"/>
          </w:tcPr>
          <w:p w14:paraId="1BFBA023">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val="0"/>
                <w:bCs w:val="0"/>
                <w:color w:val="000000"/>
                <w:sz w:val="24"/>
                <w:szCs w:val="24"/>
              </w:rPr>
            </w:pPr>
          </w:p>
        </w:tc>
        <w:tc>
          <w:tcPr>
            <w:tcW w:w="3161" w:type="pct"/>
            <w:noWrap w:val="0"/>
            <w:vAlign w:val="center"/>
          </w:tcPr>
          <w:p w14:paraId="0234CC9F">
            <w:pPr>
              <w:keepNext w:val="0"/>
              <w:keepLines w:val="0"/>
              <w:widowControl w:val="0"/>
              <w:suppressLineNumbers w:val="0"/>
              <w:spacing w:line="288" w:lineRule="auto"/>
              <w:ind w:left="0" w:leftChars="0" w:firstLine="0" w:firstLineChars="0"/>
              <w:jc w:val="left"/>
              <w:textAlignment w:val="auto"/>
              <w:rPr>
                <w:rFonts w:hint="default" w:ascii="宋体" w:hAnsi="宋体" w:eastAsia="宋体" w:cs="宋体"/>
                <w:sz w:val="24"/>
                <w:szCs w:val="24"/>
              </w:rPr>
            </w:pPr>
            <w:r>
              <w:rPr>
                <w:rFonts w:ascii="宋体" w:hAnsi="宋体" w:eastAsia="宋体" w:cs="宋体"/>
                <w:sz w:val="24"/>
                <w:szCs w:val="24"/>
              </w:rPr>
              <w:t>对投标人</w:t>
            </w:r>
            <w:r>
              <w:rPr>
                <w:rFonts w:hint="default" w:ascii="宋体" w:hAnsi="宋体" w:eastAsia="宋体" w:cs="宋体"/>
                <w:color w:val="000000"/>
                <w:kern w:val="0"/>
                <w:sz w:val="24"/>
                <w:szCs w:val="24"/>
                <w:lang w:bidi="ar"/>
              </w:rPr>
              <w:t>拟建的81套山洪灾害声光电的</w:t>
            </w:r>
            <w:r>
              <w:rPr>
                <w:rFonts w:ascii="宋体" w:hAnsi="宋体" w:eastAsia="宋体" w:cs="宋体"/>
                <w:sz w:val="24"/>
                <w:szCs w:val="24"/>
              </w:rPr>
              <w:t>监测和报警数据、视频监控等是否完全满足接入浙江省山洪智防平台实施要求，对接优势、详细技术方案和数据上报方案等内容进行综合打分；</w:t>
            </w:r>
          </w:p>
          <w:p w14:paraId="2F66641E">
            <w:pPr>
              <w:spacing w:line="288" w:lineRule="auto"/>
              <w:rPr>
                <w:rFonts w:hint="eastAsia"/>
              </w:rPr>
            </w:pPr>
            <w:r>
              <w:rPr>
                <w:rFonts w:hint="default" w:ascii="宋体" w:hAnsi="宋体" w:eastAsia="宋体" w:cs="宋体"/>
                <w:b w:val="0"/>
                <w:bCs w:val="0"/>
                <w:color w:val="auto"/>
                <w:sz w:val="24"/>
                <w:szCs w:val="24"/>
                <w:highlight w:val="none"/>
              </w:rPr>
              <w:t>（评分范围：6,5,4,3,2,1,0）</w:t>
            </w:r>
          </w:p>
        </w:tc>
        <w:tc>
          <w:tcPr>
            <w:tcW w:w="749" w:type="pct"/>
            <w:noWrap w:val="0"/>
            <w:vAlign w:val="center"/>
          </w:tcPr>
          <w:p w14:paraId="1DF86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p>
          <w:p w14:paraId="0AC0E0C2">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（主观分）</w:t>
            </w:r>
          </w:p>
        </w:tc>
      </w:tr>
      <w:tr w14:paraId="2E08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91" w:type="pct"/>
            <w:vMerge w:val="continue"/>
            <w:noWrap w:val="0"/>
            <w:vAlign w:val="center"/>
          </w:tcPr>
          <w:p w14:paraId="23A3D735">
            <w:pPr>
              <w:spacing w:line="240" w:lineRule="auto"/>
              <w:ind w:left="0" w:leftChars="0" w:firstLine="0" w:firstLineChars="0"/>
              <w:jc w:val="center"/>
              <w:rPr>
                <w:rFonts w:hint="eastAsia" w:ascii="宋体" w:hAnsi="宋体" w:eastAsia="宋体" w:cs="宋体"/>
                <w:b w:val="0"/>
                <w:bCs w:val="0"/>
                <w:color w:val="000000"/>
                <w:sz w:val="24"/>
                <w:szCs w:val="24"/>
                <w:lang w:val="en-US" w:eastAsia="zh-CN" w:bidi="ar-SA"/>
              </w:rPr>
            </w:pPr>
          </w:p>
        </w:tc>
        <w:tc>
          <w:tcPr>
            <w:tcW w:w="697" w:type="pct"/>
            <w:vMerge w:val="continue"/>
            <w:noWrap w:val="0"/>
            <w:vAlign w:val="center"/>
          </w:tcPr>
          <w:p w14:paraId="584A151F">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val="0"/>
                <w:bCs w:val="0"/>
                <w:color w:val="000000"/>
                <w:sz w:val="24"/>
                <w:szCs w:val="24"/>
              </w:rPr>
            </w:pPr>
          </w:p>
        </w:tc>
        <w:tc>
          <w:tcPr>
            <w:tcW w:w="3161" w:type="pct"/>
            <w:noWrap w:val="0"/>
            <w:vAlign w:val="center"/>
          </w:tcPr>
          <w:p w14:paraId="55C38D1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jc w:val="left"/>
              <w:rPr>
                <w:rFonts w:hint="default" w:ascii="宋体" w:hAnsi="宋体" w:eastAsia="宋体" w:cs="宋体"/>
                <w:bCs w:val="0"/>
                <w:color w:val="000000"/>
                <w:sz w:val="24"/>
                <w:szCs w:val="24"/>
                <w:highlight w:val="none"/>
                <w:lang w:bidi="ar"/>
              </w:rPr>
            </w:pPr>
            <w:r>
              <w:rPr>
                <w:rFonts w:hint="default" w:ascii="宋体" w:hAnsi="宋体" w:eastAsia="宋体" w:cs="宋体"/>
                <w:bCs w:val="0"/>
                <w:color w:val="000000"/>
                <w:sz w:val="24"/>
                <w:szCs w:val="24"/>
                <w:highlight w:val="none"/>
                <w:lang w:bidi="ar"/>
              </w:rPr>
              <w:t>本次新建的声光电设备监测和报警数据需接入</w:t>
            </w:r>
            <w:r>
              <w:rPr>
                <w:rFonts w:hint="default" w:ascii="宋体" w:hAnsi="宋体" w:eastAsia="宋体" w:cs="宋体"/>
                <w:b w:val="0"/>
                <w:bCs w:val="0"/>
                <w:color w:val="000000"/>
                <w:sz w:val="24"/>
                <w:szCs w:val="24"/>
                <w:highlight w:val="none"/>
                <w:lang w:bidi="ar"/>
              </w:rPr>
              <w:t>龙泉市山洪灾害监测预警</w:t>
            </w:r>
            <w:r>
              <w:rPr>
                <w:rFonts w:hint="default" w:ascii="宋体" w:hAnsi="宋体" w:eastAsia="宋体" w:cs="宋体"/>
                <w:bCs w:val="0"/>
                <w:color w:val="000000"/>
                <w:sz w:val="24"/>
                <w:szCs w:val="24"/>
                <w:highlight w:val="none"/>
                <w:lang w:bidi="ar"/>
              </w:rPr>
              <w:t>（四预）</w:t>
            </w:r>
            <w:r>
              <w:rPr>
                <w:rFonts w:hint="default" w:ascii="宋体" w:hAnsi="宋体" w:eastAsia="宋体" w:cs="宋体"/>
                <w:b w:val="0"/>
                <w:bCs w:val="0"/>
                <w:color w:val="000000"/>
                <w:sz w:val="24"/>
                <w:szCs w:val="24"/>
                <w:highlight w:val="none"/>
                <w:lang w:bidi="ar"/>
              </w:rPr>
              <w:t>平台</w:t>
            </w:r>
            <w:r>
              <w:rPr>
                <w:rFonts w:hint="default" w:ascii="宋体" w:hAnsi="宋体" w:eastAsia="宋体" w:cs="宋体"/>
                <w:bCs w:val="0"/>
                <w:color w:val="000000"/>
                <w:sz w:val="24"/>
                <w:szCs w:val="24"/>
                <w:highlight w:val="none"/>
                <w:lang w:bidi="ar"/>
              </w:rPr>
              <w:t>，对与该平台的对接优势、详细技术方案和数据上报方案的合理性，进行打分；</w:t>
            </w:r>
          </w:p>
          <w:p w14:paraId="48C1ED9B">
            <w:pPr>
              <w:spacing w:line="288" w:lineRule="auto"/>
              <w:ind w:firstLine="0" w:firstLineChars="0"/>
              <w:jc w:val="left"/>
              <w:rPr>
                <w:rFonts w:hint="default"/>
              </w:rPr>
            </w:pPr>
            <w:r>
              <w:rPr>
                <w:rFonts w:hint="default" w:ascii="宋体" w:hAnsi="宋体" w:eastAsia="宋体" w:cs="宋体"/>
                <w:b w:val="0"/>
                <w:bCs w:val="0"/>
                <w:color w:val="000000"/>
                <w:sz w:val="24"/>
                <w:szCs w:val="24"/>
                <w:highlight w:val="none"/>
                <w:lang w:bidi="ar"/>
              </w:rPr>
              <w:t>（评分范围：</w:t>
            </w:r>
            <w:r>
              <w:rPr>
                <w:rFonts w:hint="default" w:ascii="宋体" w:hAnsi="宋体" w:eastAsia="宋体" w:cs="宋体"/>
                <w:b w:val="0"/>
                <w:bCs w:val="0"/>
                <w:color w:val="auto"/>
                <w:sz w:val="24"/>
                <w:szCs w:val="24"/>
                <w:highlight w:val="none"/>
              </w:rPr>
              <w:t>：6,5,4,3,2,1,0</w:t>
            </w:r>
            <w:r>
              <w:rPr>
                <w:rFonts w:hint="default" w:ascii="宋体" w:hAnsi="宋体" w:eastAsia="宋体" w:cs="宋体"/>
                <w:b w:val="0"/>
                <w:bCs w:val="0"/>
                <w:color w:val="000000"/>
                <w:sz w:val="24"/>
                <w:szCs w:val="24"/>
                <w:highlight w:val="none"/>
                <w:lang w:bidi="ar"/>
              </w:rPr>
              <w:t>）</w:t>
            </w:r>
          </w:p>
        </w:tc>
        <w:tc>
          <w:tcPr>
            <w:tcW w:w="749" w:type="pct"/>
            <w:noWrap w:val="0"/>
            <w:vAlign w:val="center"/>
          </w:tcPr>
          <w:p w14:paraId="1FA248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p>
          <w:p w14:paraId="780C070D">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（主观分）</w:t>
            </w:r>
          </w:p>
        </w:tc>
      </w:tr>
      <w:tr w14:paraId="67DA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91" w:type="pct"/>
            <w:vMerge w:val="continue"/>
            <w:noWrap w:val="0"/>
            <w:vAlign w:val="center"/>
          </w:tcPr>
          <w:p w14:paraId="37433B2D">
            <w:pPr>
              <w:spacing w:line="240" w:lineRule="auto"/>
              <w:ind w:left="0" w:leftChars="0" w:firstLine="0" w:firstLineChars="0"/>
              <w:jc w:val="center"/>
              <w:rPr>
                <w:rFonts w:hint="eastAsia" w:ascii="宋体" w:hAnsi="宋体" w:eastAsia="宋体" w:cs="宋体"/>
                <w:b w:val="0"/>
                <w:bCs w:val="0"/>
                <w:color w:val="000000"/>
                <w:sz w:val="24"/>
                <w:szCs w:val="24"/>
                <w:lang w:val="en-US" w:eastAsia="zh-CN" w:bidi="ar-SA"/>
              </w:rPr>
            </w:pPr>
          </w:p>
        </w:tc>
        <w:tc>
          <w:tcPr>
            <w:tcW w:w="697" w:type="pct"/>
            <w:vMerge w:val="continue"/>
            <w:noWrap w:val="0"/>
            <w:vAlign w:val="center"/>
          </w:tcPr>
          <w:p w14:paraId="01AE7A86">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val="0"/>
                <w:bCs w:val="0"/>
                <w:color w:val="000000"/>
                <w:sz w:val="24"/>
                <w:szCs w:val="24"/>
              </w:rPr>
            </w:pPr>
          </w:p>
        </w:tc>
        <w:tc>
          <w:tcPr>
            <w:tcW w:w="3161" w:type="pct"/>
            <w:noWrap w:val="0"/>
            <w:vAlign w:val="center"/>
          </w:tcPr>
          <w:p w14:paraId="5315B9C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jc w:val="left"/>
              <w:rPr>
                <w:rFonts w:hint="default" w:ascii="宋体" w:hAnsi="宋体" w:eastAsia="宋体" w:cs="宋体"/>
                <w:bCs w:val="0"/>
                <w:color w:val="000000"/>
                <w:sz w:val="24"/>
                <w:szCs w:val="24"/>
                <w:highlight w:val="none"/>
                <w:lang w:bidi="ar"/>
              </w:rPr>
            </w:pPr>
            <w:r>
              <w:rPr>
                <w:rFonts w:hint="default" w:ascii="宋体" w:hAnsi="宋体" w:eastAsia="宋体" w:cs="宋体"/>
                <w:bCs w:val="0"/>
                <w:color w:val="000000"/>
                <w:sz w:val="24"/>
                <w:szCs w:val="24"/>
                <w:highlight w:val="none"/>
                <w:lang w:bidi="ar"/>
              </w:rPr>
              <w:t>投标供应商提供的预警设备需具备多站联动报警功能，实现上游监测站触发联动报警，根据投标人提供的技术方案，从网络架构、数据传输流程、联动预警实现原理、联动方式、联动功能设置界面等方面进行综合评分；</w:t>
            </w:r>
          </w:p>
          <w:p w14:paraId="04E0EAEE">
            <w:pPr>
              <w:spacing w:after="0" w:line="288" w:lineRule="auto"/>
              <w:ind w:firstLine="0" w:firstLineChars="0"/>
              <w:jc w:val="left"/>
              <w:rPr>
                <w:rFonts w:hint="eastAsia"/>
                <w:lang w:eastAsia="zh-CN"/>
              </w:rPr>
            </w:pPr>
            <w:r>
              <w:rPr>
                <w:rFonts w:hint="default" w:ascii="宋体" w:hAnsi="宋体" w:eastAsia="宋体" w:cs="宋体"/>
                <w:b w:val="0"/>
                <w:bCs w:val="0"/>
                <w:color w:val="000000"/>
                <w:sz w:val="24"/>
                <w:szCs w:val="24"/>
                <w:highlight w:val="none"/>
                <w:lang w:bidi="ar"/>
              </w:rPr>
              <w:t>（评分范围,</w:t>
            </w:r>
            <w:r>
              <w:rPr>
                <w:rFonts w:hint="default" w:ascii="宋体" w:hAnsi="宋体" w:eastAsia="宋体" w:cs="宋体"/>
                <w:b w:val="0"/>
                <w:bCs w:val="0"/>
                <w:color w:val="auto"/>
                <w:sz w:val="24"/>
                <w:szCs w:val="24"/>
                <w:highlight w:val="none"/>
              </w:rPr>
              <w:t>6,5,4,3,2,1,0</w:t>
            </w:r>
            <w:r>
              <w:rPr>
                <w:rFonts w:hint="default" w:ascii="宋体" w:hAnsi="宋体" w:eastAsia="宋体" w:cs="宋体"/>
                <w:b w:val="0"/>
                <w:bCs w:val="0"/>
                <w:color w:val="000000"/>
                <w:sz w:val="24"/>
                <w:szCs w:val="24"/>
                <w:highlight w:val="none"/>
                <w:lang w:bidi="ar"/>
              </w:rPr>
              <w:t>）</w:t>
            </w:r>
          </w:p>
        </w:tc>
        <w:tc>
          <w:tcPr>
            <w:tcW w:w="749" w:type="pct"/>
            <w:noWrap w:val="0"/>
            <w:vAlign w:val="center"/>
          </w:tcPr>
          <w:p w14:paraId="349894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p>
          <w:p w14:paraId="1CDCD381">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（主观分）</w:t>
            </w:r>
          </w:p>
        </w:tc>
      </w:tr>
      <w:tr w14:paraId="1443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91" w:type="pct"/>
            <w:vMerge w:val="continue"/>
            <w:noWrap w:val="0"/>
            <w:vAlign w:val="center"/>
          </w:tcPr>
          <w:p w14:paraId="50E37EAE">
            <w:pPr>
              <w:spacing w:line="240" w:lineRule="auto"/>
              <w:ind w:left="0" w:leftChars="0" w:firstLine="0" w:firstLineChars="0"/>
              <w:jc w:val="center"/>
              <w:rPr>
                <w:rFonts w:hint="eastAsia" w:ascii="宋体" w:hAnsi="宋体" w:eastAsia="宋体" w:cs="宋体"/>
                <w:b w:val="0"/>
                <w:bCs w:val="0"/>
                <w:color w:val="000000"/>
                <w:sz w:val="24"/>
                <w:szCs w:val="24"/>
                <w:lang w:val="en-US" w:eastAsia="zh-CN" w:bidi="ar-SA"/>
              </w:rPr>
            </w:pPr>
          </w:p>
        </w:tc>
        <w:tc>
          <w:tcPr>
            <w:tcW w:w="697" w:type="pct"/>
            <w:vMerge w:val="continue"/>
            <w:noWrap w:val="0"/>
            <w:vAlign w:val="center"/>
          </w:tcPr>
          <w:p w14:paraId="23C3FFDB">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val="0"/>
                <w:bCs w:val="0"/>
                <w:color w:val="000000"/>
                <w:sz w:val="24"/>
                <w:szCs w:val="24"/>
              </w:rPr>
            </w:pPr>
          </w:p>
        </w:tc>
        <w:tc>
          <w:tcPr>
            <w:tcW w:w="3161" w:type="pct"/>
            <w:noWrap w:val="0"/>
            <w:vAlign w:val="center"/>
          </w:tcPr>
          <w:p w14:paraId="0A93870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jc w:val="left"/>
              <w:rPr>
                <w:rFonts w:hint="default" w:ascii="宋体" w:hAnsi="宋体" w:eastAsia="宋体" w:cs="宋体"/>
                <w:bCs w:val="0"/>
                <w:color w:val="000000"/>
                <w:sz w:val="24"/>
                <w:szCs w:val="24"/>
                <w:highlight w:val="none"/>
                <w:lang w:bidi="ar"/>
              </w:rPr>
            </w:pPr>
            <w:r>
              <w:rPr>
                <w:rFonts w:hint="default" w:ascii="宋体" w:hAnsi="宋体" w:eastAsia="宋体" w:cs="宋体"/>
                <w:bCs w:val="0"/>
                <w:color w:val="000000"/>
                <w:sz w:val="24"/>
                <w:szCs w:val="24"/>
                <w:highlight w:val="none"/>
                <w:lang w:bidi="ar"/>
              </w:rPr>
              <w:t>投标供应商提供预警设备具备超水位预警阈值自动报警功能，同时满足无网络信号环境下的本地应急预警，根据投标人提供的技术方案进行综合评分；</w:t>
            </w:r>
          </w:p>
          <w:p w14:paraId="28CCD42E">
            <w:pPr>
              <w:spacing w:after="0" w:line="288" w:lineRule="auto"/>
              <w:ind w:firstLine="0" w:firstLineChars="0"/>
              <w:jc w:val="left"/>
              <w:rPr>
                <w:rFonts w:hint="default"/>
              </w:rPr>
            </w:pPr>
            <w:r>
              <w:rPr>
                <w:rFonts w:hint="default" w:ascii="宋体" w:hAnsi="宋体" w:eastAsia="宋体" w:cs="宋体"/>
                <w:b w:val="0"/>
                <w:bCs w:val="0"/>
                <w:color w:val="000000"/>
                <w:sz w:val="24"/>
                <w:szCs w:val="24"/>
                <w:highlight w:val="none"/>
                <w:lang w:bidi="ar"/>
              </w:rPr>
              <w:t>（评分范围,</w:t>
            </w:r>
            <w:r>
              <w:rPr>
                <w:rFonts w:hint="default" w:ascii="宋体" w:hAnsi="宋体" w:eastAsia="宋体" w:cs="宋体"/>
                <w:b w:val="0"/>
                <w:bCs w:val="0"/>
                <w:color w:val="auto"/>
                <w:sz w:val="24"/>
                <w:szCs w:val="24"/>
                <w:highlight w:val="none"/>
              </w:rPr>
              <w:t>6,5,4,3,2,1,0</w:t>
            </w:r>
            <w:r>
              <w:rPr>
                <w:rFonts w:hint="default" w:ascii="宋体" w:hAnsi="宋体" w:eastAsia="宋体" w:cs="宋体"/>
                <w:b w:val="0"/>
                <w:bCs w:val="0"/>
                <w:color w:val="000000"/>
                <w:sz w:val="24"/>
                <w:szCs w:val="24"/>
                <w:highlight w:val="none"/>
                <w:lang w:bidi="ar"/>
              </w:rPr>
              <w:t>）</w:t>
            </w:r>
          </w:p>
        </w:tc>
        <w:tc>
          <w:tcPr>
            <w:tcW w:w="749" w:type="pct"/>
            <w:noWrap w:val="0"/>
            <w:vAlign w:val="center"/>
          </w:tcPr>
          <w:p w14:paraId="2E1CA9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p>
          <w:p w14:paraId="4F2A353F">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（主观分）</w:t>
            </w:r>
          </w:p>
        </w:tc>
      </w:tr>
      <w:tr w14:paraId="4721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91" w:type="pct"/>
            <w:vMerge w:val="continue"/>
            <w:noWrap w:val="0"/>
            <w:vAlign w:val="center"/>
          </w:tcPr>
          <w:p w14:paraId="10F8185B">
            <w:pPr>
              <w:spacing w:line="240" w:lineRule="auto"/>
              <w:ind w:left="0" w:leftChars="0" w:firstLine="0" w:firstLineChars="0"/>
              <w:jc w:val="center"/>
              <w:rPr>
                <w:rFonts w:hint="eastAsia" w:ascii="宋体" w:hAnsi="宋体" w:eastAsia="宋体" w:cs="宋体"/>
                <w:b w:val="0"/>
                <w:bCs w:val="0"/>
                <w:color w:val="000000"/>
                <w:sz w:val="24"/>
                <w:szCs w:val="24"/>
                <w:lang w:val="en-US" w:eastAsia="zh-CN" w:bidi="ar-SA"/>
              </w:rPr>
            </w:pPr>
          </w:p>
        </w:tc>
        <w:tc>
          <w:tcPr>
            <w:tcW w:w="697" w:type="pct"/>
            <w:vMerge w:val="continue"/>
            <w:noWrap w:val="0"/>
            <w:vAlign w:val="center"/>
          </w:tcPr>
          <w:p w14:paraId="048FD3C9">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val="0"/>
                <w:bCs w:val="0"/>
                <w:color w:val="000000"/>
                <w:sz w:val="24"/>
                <w:szCs w:val="24"/>
              </w:rPr>
            </w:pPr>
          </w:p>
        </w:tc>
        <w:tc>
          <w:tcPr>
            <w:tcW w:w="3161" w:type="pct"/>
            <w:noWrap w:val="0"/>
            <w:vAlign w:val="center"/>
          </w:tcPr>
          <w:p w14:paraId="6EE286F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jc w:val="left"/>
              <w:rPr>
                <w:rFonts w:hint="default" w:ascii="宋体" w:hAnsi="宋体" w:eastAsia="宋体" w:cs="宋体"/>
                <w:bCs w:val="0"/>
                <w:color w:val="000000"/>
                <w:sz w:val="24"/>
                <w:szCs w:val="24"/>
                <w:highlight w:val="none"/>
                <w:lang w:bidi="ar"/>
              </w:rPr>
            </w:pPr>
            <w:r>
              <w:rPr>
                <w:rFonts w:hint="default" w:ascii="宋体" w:hAnsi="宋体" w:eastAsia="宋体" w:cs="宋体"/>
                <w:bCs w:val="0"/>
                <w:color w:val="000000"/>
                <w:sz w:val="24"/>
                <w:szCs w:val="24"/>
                <w:highlight w:val="none"/>
                <w:lang w:bidi="ar"/>
              </w:rPr>
              <w:t>投标供应商提供预警设备需具备移动端操作功能，支持监测数据在线查看、设备参数远程配置、运行状态监控、远程控制等功能。根据投标人提供的技术方案进行综合评分；</w:t>
            </w:r>
          </w:p>
          <w:p w14:paraId="634E682F">
            <w:pPr>
              <w:spacing w:after="0" w:line="288" w:lineRule="auto"/>
              <w:ind w:firstLine="0" w:firstLineChars="0"/>
              <w:jc w:val="left"/>
              <w:rPr>
                <w:rFonts w:hint="default"/>
              </w:rPr>
            </w:pPr>
            <w:r>
              <w:rPr>
                <w:rFonts w:hint="default" w:ascii="宋体" w:hAnsi="宋体" w:eastAsia="宋体" w:cs="宋体"/>
                <w:b w:val="0"/>
                <w:bCs w:val="0"/>
                <w:color w:val="000000"/>
                <w:sz w:val="24"/>
                <w:szCs w:val="24"/>
                <w:highlight w:val="none"/>
                <w:lang w:bidi="ar"/>
              </w:rPr>
              <w:t>（评分范围,</w:t>
            </w:r>
            <w:r>
              <w:rPr>
                <w:rFonts w:hint="default" w:ascii="宋体" w:hAnsi="宋体" w:eastAsia="宋体" w:cs="宋体"/>
                <w:b w:val="0"/>
                <w:bCs w:val="0"/>
                <w:color w:val="auto"/>
                <w:sz w:val="24"/>
                <w:szCs w:val="24"/>
                <w:highlight w:val="none"/>
              </w:rPr>
              <w:t>6,5,4,3,2,1,0</w:t>
            </w:r>
            <w:r>
              <w:rPr>
                <w:rFonts w:hint="default" w:ascii="宋体" w:hAnsi="宋体" w:eastAsia="宋体" w:cs="宋体"/>
                <w:b w:val="0"/>
                <w:bCs w:val="0"/>
                <w:color w:val="000000"/>
                <w:sz w:val="24"/>
                <w:szCs w:val="24"/>
                <w:highlight w:val="none"/>
                <w:lang w:bidi="ar"/>
              </w:rPr>
              <w:t>）</w:t>
            </w:r>
          </w:p>
        </w:tc>
        <w:tc>
          <w:tcPr>
            <w:tcW w:w="749" w:type="pct"/>
            <w:noWrap w:val="0"/>
            <w:vAlign w:val="center"/>
          </w:tcPr>
          <w:p w14:paraId="1AF563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p>
          <w:p w14:paraId="310E69A2">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（主观分）</w:t>
            </w:r>
          </w:p>
        </w:tc>
      </w:tr>
      <w:tr w14:paraId="5493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391" w:type="pct"/>
            <w:noWrap w:val="0"/>
            <w:vAlign w:val="center"/>
          </w:tcPr>
          <w:p w14:paraId="1995D621">
            <w:pPr>
              <w:spacing w:line="240" w:lineRule="auto"/>
              <w:jc w:val="center"/>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4</w:t>
            </w:r>
          </w:p>
        </w:tc>
        <w:tc>
          <w:tcPr>
            <w:tcW w:w="697" w:type="pct"/>
            <w:noWrap w:val="0"/>
            <w:vAlign w:val="center"/>
          </w:tcPr>
          <w:p w14:paraId="3164B977">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val="0"/>
                <w:bCs w:val="0"/>
                <w:color w:val="000000"/>
                <w:sz w:val="24"/>
                <w:szCs w:val="24"/>
              </w:rPr>
            </w:pPr>
            <w:r>
              <w:rPr>
                <w:rFonts w:hint="eastAsia" w:ascii="宋体" w:hAnsi="宋体" w:cs="宋体"/>
                <w:sz w:val="24"/>
                <w:szCs w:val="24"/>
              </w:rPr>
              <w:t>项目重点、难点分析</w:t>
            </w:r>
          </w:p>
        </w:tc>
        <w:tc>
          <w:tcPr>
            <w:tcW w:w="3161" w:type="pct"/>
            <w:noWrap w:val="0"/>
            <w:vAlign w:val="center"/>
          </w:tcPr>
          <w:p w14:paraId="79AFE44F">
            <w:pPr>
              <w:keepNext w:val="0"/>
              <w:keepLines w:val="0"/>
              <w:widowControl/>
              <w:numPr>
                <w:ilvl w:val="0"/>
                <w:numId w:val="0"/>
              </w:numPr>
              <w:suppressLineNumbers w:val="0"/>
              <w:spacing w:line="288" w:lineRule="auto"/>
              <w:ind w:left="0" w:leftChars="0" w:firstLine="0" w:firstLineChars="0"/>
              <w:jc w:val="left"/>
              <w:textAlignment w:val="auto"/>
              <w:rPr>
                <w:rFonts w:hint="default" w:ascii="宋体" w:hAnsi="宋体" w:eastAsia="宋体" w:cs="宋体"/>
                <w:b w:val="0"/>
                <w:bCs w:val="0"/>
                <w:color w:val="000000"/>
                <w:sz w:val="24"/>
                <w:lang w:bidi="ar"/>
              </w:rPr>
            </w:pPr>
            <w:r>
              <w:rPr>
                <w:rFonts w:hint="default" w:ascii="宋体" w:hAnsi="宋体" w:eastAsia="宋体" w:cs="宋体"/>
                <w:color w:val="000000"/>
                <w:sz w:val="24"/>
                <w:szCs w:val="24"/>
                <w:lang w:bidi="ar"/>
              </w:rPr>
              <w:t>供应商对本项目建设的理解程度、对项目建设设计作出的重点难点分析及分项阶段工作应注意的事项理解清晰，重点难点把握准确，是否</w:t>
            </w:r>
            <w:r>
              <w:rPr>
                <w:rFonts w:hint="default" w:ascii="宋体" w:hAnsi="宋体" w:eastAsia="宋体" w:cs="宋体"/>
                <w:color w:val="000000"/>
                <w:kern w:val="0"/>
                <w:sz w:val="24"/>
                <w:szCs w:val="24"/>
                <w:lang w:bidi="ar"/>
              </w:rPr>
              <w:t>能满足项目实施要求，合理且切实可行</w:t>
            </w:r>
            <w:r>
              <w:rPr>
                <w:rFonts w:hint="default" w:ascii="宋体" w:hAnsi="宋体" w:eastAsia="宋体" w:cs="宋体"/>
                <w:b w:val="0"/>
                <w:bCs w:val="0"/>
                <w:color w:val="000000"/>
                <w:sz w:val="24"/>
                <w:lang w:bidi="ar"/>
              </w:rPr>
              <w:t>等进行综合打分。</w:t>
            </w:r>
          </w:p>
          <w:p w14:paraId="34933DCB">
            <w:pPr>
              <w:spacing w:line="288" w:lineRule="auto"/>
              <w:jc w:val="left"/>
              <w:rPr>
                <w:rFonts w:hint="eastAsia"/>
              </w:rPr>
            </w:pPr>
            <w:r>
              <w:rPr>
                <w:rFonts w:hint="default" w:ascii="宋体" w:hAnsi="宋体" w:eastAsia="宋体" w:cs="宋体"/>
                <w:b w:val="0"/>
                <w:bCs w:val="0"/>
                <w:color w:val="000000"/>
                <w:sz w:val="24"/>
                <w:szCs w:val="24"/>
                <w:highlight w:val="none"/>
                <w:lang w:bidi="ar"/>
              </w:rPr>
              <w:t>（评分范围,</w:t>
            </w:r>
            <w:r>
              <w:rPr>
                <w:rFonts w:hint="default" w:ascii="宋体" w:hAnsi="宋体" w:eastAsia="宋体" w:cs="宋体"/>
                <w:b w:val="0"/>
                <w:bCs w:val="0"/>
                <w:color w:val="auto"/>
                <w:sz w:val="24"/>
                <w:szCs w:val="24"/>
                <w:highlight w:val="none"/>
              </w:rPr>
              <w:t>6,5,4,3,2,1,0</w:t>
            </w:r>
            <w:r>
              <w:rPr>
                <w:rFonts w:hint="default" w:ascii="宋体" w:hAnsi="宋体" w:eastAsia="宋体" w:cs="宋体"/>
                <w:b w:val="0"/>
                <w:bCs w:val="0"/>
                <w:color w:val="000000"/>
                <w:sz w:val="24"/>
                <w:szCs w:val="24"/>
                <w:highlight w:val="none"/>
                <w:lang w:bidi="ar"/>
              </w:rPr>
              <w:t>）</w:t>
            </w:r>
          </w:p>
        </w:tc>
        <w:tc>
          <w:tcPr>
            <w:tcW w:w="749" w:type="pct"/>
            <w:noWrap w:val="0"/>
            <w:vAlign w:val="center"/>
          </w:tcPr>
          <w:p w14:paraId="02F8B371">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6</w:t>
            </w:r>
          </w:p>
          <w:p w14:paraId="0A9E46EC">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（主观分）</w:t>
            </w:r>
          </w:p>
        </w:tc>
      </w:tr>
      <w:tr w14:paraId="3EE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91" w:type="pct"/>
            <w:noWrap w:val="0"/>
            <w:vAlign w:val="center"/>
          </w:tcPr>
          <w:p w14:paraId="3CE7F99B">
            <w:pPr>
              <w:spacing w:line="240" w:lineRule="auto"/>
              <w:jc w:val="center"/>
              <w:rPr>
                <w:rFonts w:hint="default" w:ascii="宋体" w:hAnsi="宋体" w:eastAsia="宋体" w:cs="宋体"/>
                <w:b w:val="0"/>
                <w:bCs w:val="0"/>
                <w:color w:val="000000"/>
                <w:sz w:val="24"/>
                <w:szCs w:val="24"/>
                <w:lang w:val="en-US" w:eastAsia="zh-CN" w:bidi="ar-SA"/>
              </w:rPr>
            </w:pPr>
            <w:r>
              <w:rPr>
                <w:rFonts w:hint="eastAsia" w:ascii="宋体" w:hAnsi="宋体" w:eastAsia="宋体" w:cs="宋体"/>
                <w:b w:val="0"/>
                <w:bCs w:val="0"/>
                <w:color w:val="000000"/>
                <w:sz w:val="24"/>
                <w:szCs w:val="24"/>
                <w:lang w:val="en-US" w:eastAsia="zh-CN" w:bidi="ar-SA"/>
              </w:rPr>
              <w:t>5</w:t>
            </w:r>
          </w:p>
        </w:tc>
        <w:tc>
          <w:tcPr>
            <w:tcW w:w="697" w:type="pct"/>
            <w:noWrap w:val="0"/>
            <w:vAlign w:val="center"/>
          </w:tcPr>
          <w:p w14:paraId="44956B41">
            <w:pPr>
              <w:keepNext w:val="0"/>
              <w:keepLines w:val="0"/>
              <w:pageBreakBefore w:val="0"/>
              <w:widowControl w:val="0"/>
              <w:kinsoku/>
              <w:wordWrap/>
              <w:overflowPunct/>
              <w:topLinePunct w:val="0"/>
              <w:bidi w:val="0"/>
              <w:spacing w:line="360" w:lineRule="auto"/>
              <w:jc w:val="center"/>
              <w:textAlignment w:val="auto"/>
              <w:rPr>
                <w:rFonts w:hint="eastAsia" w:ascii="宋体" w:hAnsi="宋体" w:cs="宋体"/>
                <w:sz w:val="24"/>
                <w:szCs w:val="24"/>
              </w:rPr>
            </w:pPr>
            <w:r>
              <w:rPr>
                <w:rFonts w:hint="eastAsia" w:ascii="宋体" w:hAnsi="宋体" w:eastAsia="宋体" w:cs="宋体"/>
                <w:b w:val="0"/>
                <w:bCs w:val="0"/>
                <w:color w:val="000000"/>
                <w:sz w:val="24"/>
                <w:szCs w:val="24"/>
                <w:lang w:val="en-US" w:eastAsia="zh-CN" w:bidi="ar-SA"/>
              </w:rPr>
              <w:t>拟投入技术力量</w:t>
            </w:r>
          </w:p>
        </w:tc>
        <w:tc>
          <w:tcPr>
            <w:tcW w:w="3161" w:type="pct"/>
            <w:noWrap w:val="0"/>
            <w:vAlign w:val="center"/>
          </w:tcPr>
          <w:p w14:paraId="62FBC75B">
            <w:pPr>
              <w:keepNext w:val="0"/>
              <w:keepLines w:val="0"/>
              <w:widowControl/>
              <w:numPr>
                <w:ilvl w:val="0"/>
                <w:numId w:val="0"/>
              </w:numPr>
              <w:suppressLineNumbers w:val="0"/>
              <w:spacing w:line="288" w:lineRule="auto"/>
              <w:ind w:left="0" w:leftChars="0" w:firstLine="0" w:firstLineChars="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1.项目负责人具有水利相关专业正高级工程师职称得1分,具有水利相关专业高级工程师职称得0.75分；具有水利相关专业中级</w:t>
            </w:r>
            <w:r>
              <w:rPr>
                <w:rFonts w:hint="eastAsia" w:ascii="宋体" w:hAnsi="宋体" w:eastAsia="宋体" w:cs="宋体"/>
                <w:color w:val="000000"/>
                <w:sz w:val="24"/>
                <w:szCs w:val="24"/>
                <w:lang w:val="zh-CN" w:eastAsia="zh-CN" w:bidi="ar"/>
              </w:rPr>
              <w:t>工程师职称的</w:t>
            </w:r>
            <w:r>
              <w:rPr>
                <w:rFonts w:hint="eastAsia" w:ascii="宋体" w:hAnsi="宋体" w:eastAsia="宋体" w:cs="宋体"/>
                <w:color w:val="000000"/>
                <w:sz w:val="24"/>
                <w:szCs w:val="24"/>
                <w:lang w:val="en-US" w:eastAsia="zh-CN" w:bidi="ar"/>
              </w:rPr>
              <w:t>得0.5分，具有注册咨询工程师得1分；具有信息系统项目管理师证书的得1分。本项最高得3分。</w:t>
            </w:r>
          </w:p>
          <w:p w14:paraId="340F1852">
            <w:pPr>
              <w:keepNext w:val="0"/>
              <w:keepLines w:val="0"/>
              <w:widowControl/>
              <w:numPr>
                <w:ilvl w:val="0"/>
                <w:numId w:val="0"/>
              </w:numPr>
              <w:suppressLineNumbers w:val="0"/>
              <w:spacing w:line="288" w:lineRule="auto"/>
              <w:ind w:left="0" w:leftChars="0" w:firstLine="0" w:firstLineChars="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2.技术负责人：具有高级工程师及以上技术职称得1分，具有中级</w:t>
            </w:r>
            <w:r>
              <w:rPr>
                <w:rFonts w:hint="eastAsia" w:ascii="宋体" w:hAnsi="宋体" w:eastAsia="宋体" w:cs="宋体"/>
                <w:color w:val="000000"/>
                <w:sz w:val="24"/>
                <w:szCs w:val="24"/>
                <w:lang w:val="zh-CN" w:eastAsia="zh-CN" w:bidi="ar"/>
              </w:rPr>
              <w:t>工程师职称的</w:t>
            </w:r>
            <w:r>
              <w:rPr>
                <w:rFonts w:hint="eastAsia" w:ascii="宋体" w:hAnsi="宋体" w:eastAsia="宋体" w:cs="宋体"/>
                <w:color w:val="000000"/>
                <w:sz w:val="24"/>
                <w:szCs w:val="24"/>
                <w:lang w:val="en-US" w:eastAsia="zh-CN" w:bidi="ar"/>
              </w:rPr>
              <w:t>得0.5分，具有注册咨询工程师职称得1分，具有注册测绘师执业资格证书的得1分，本项最高得3分。</w:t>
            </w:r>
          </w:p>
          <w:p w14:paraId="581661DD">
            <w:pPr>
              <w:keepNext w:val="0"/>
              <w:keepLines w:val="0"/>
              <w:widowControl/>
              <w:numPr>
                <w:ilvl w:val="0"/>
                <w:numId w:val="0"/>
              </w:numPr>
              <w:suppressLineNumbers w:val="0"/>
              <w:spacing w:line="288" w:lineRule="auto"/>
              <w:ind w:left="0" w:leftChars="0" w:firstLine="0" w:firstLineChars="0"/>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宋体"/>
                <w:color w:val="000000"/>
                <w:sz w:val="24"/>
                <w:szCs w:val="24"/>
                <w:lang w:val="en-US" w:eastAsia="zh-CN" w:bidi="ar"/>
              </w:rPr>
              <w:t>3.项目组人员（除项目负责人）配备具有水利防灾减灾专业副高级及以上技术职称的得0.5分，中级</w:t>
            </w:r>
            <w:r>
              <w:rPr>
                <w:rFonts w:hint="eastAsia" w:ascii="宋体" w:hAnsi="宋体" w:eastAsia="宋体" w:cs="宋体"/>
                <w:color w:val="000000"/>
                <w:sz w:val="24"/>
                <w:szCs w:val="24"/>
                <w:lang w:val="zh-CN" w:eastAsia="zh-CN" w:bidi="ar"/>
              </w:rPr>
              <w:t>工程师职称的</w:t>
            </w:r>
            <w:r>
              <w:rPr>
                <w:rFonts w:hint="eastAsia" w:ascii="宋体" w:hAnsi="宋体" w:eastAsia="宋体" w:cs="宋体"/>
                <w:color w:val="000000"/>
                <w:sz w:val="24"/>
                <w:szCs w:val="24"/>
                <w:lang w:val="en-US" w:eastAsia="zh-CN" w:bidi="ar"/>
              </w:rPr>
              <w:t>得0.25分；具有水利安全技术专业副高级及以上技术职称的得0.5分，中级</w:t>
            </w:r>
            <w:r>
              <w:rPr>
                <w:rFonts w:hint="eastAsia" w:ascii="宋体" w:hAnsi="宋体" w:eastAsia="宋体" w:cs="宋体"/>
                <w:color w:val="000000"/>
                <w:sz w:val="24"/>
                <w:szCs w:val="24"/>
                <w:lang w:val="zh-CN" w:eastAsia="zh-CN" w:bidi="ar"/>
              </w:rPr>
              <w:t>工程师职称的</w:t>
            </w:r>
            <w:r>
              <w:rPr>
                <w:rFonts w:hint="eastAsia" w:ascii="宋体" w:hAnsi="宋体" w:eastAsia="宋体" w:cs="宋体"/>
                <w:color w:val="000000"/>
                <w:sz w:val="24"/>
                <w:szCs w:val="24"/>
                <w:lang w:val="en-US" w:eastAsia="zh-CN" w:bidi="ar"/>
              </w:rPr>
              <w:t>得0.25分；具有水利信息及自动化专业副高级及以上技术职称的得0.5分，中级</w:t>
            </w:r>
            <w:r>
              <w:rPr>
                <w:rFonts w:hint="eastAsia" w:ascii="宋体" w:hAnsi="宋体" w:eastAsia="宋体" w:cs="宋体"/>
                <w:color w:val="000000"/>
                <w:sz w:val="24"/>
                <w:szCs w:val="24"/>
                <w:lang w:val="zh-CN" w:eastAsia="zh-CN" w:bidi="ar"/>
              </w:rPr>
              <w:t>工程师职称的</w:t>
            </w:r>
            <w:r>
              <w:rPr>
                <w:rFonts w:hint="eastAsia" w:ascii="宋体" w:hAnsi="宋体" w:eastAsia="宋体" w:cs="宋体"/>
                <w:color w:val="000000"/>
                <w:sz w:val="24"/>
                <w:szCs w:val="24"/>
                <w:lang w:val="en-US" w:eastAsia="zh-CN" w:bidi="ar"/>
              </w:rPr>
              <w:t>得0.25分；具有水利工程运行管理专业副高级及以上技术职称的得0.5分，中级</w:t>
            </w:r>
            <w:r>
              <w:rPr>
                <w:rFonts w:hint="eastAsia" w:ascii="宋体" w:hAnsi="宋体" w:eastAsia="宋体" w:cs="宋体"/>
                <w:color w:val="000000"/>
                <w:sz w:val="24"/>
                <w:szCs w:val="24"/>
                <w:lang w:val="zh-CN" w:eastAsia="zh-CN" w:bidi="ar"/>
              </w:rPr>
              <w:t>工程师职称的</w:t>
            </w:r>
            <w:r>
              <w:rPr>
                <w:rFonts w:hint="eastAsia" w:ascii="宋体" w:hAnsi="宋体" w:eastAsia="宋体" w:cs="宋体"/>
                <w:color w:val="000000"/>
                <w:sz w:val="24"/>
                <w:szCs w:val="24"/>
                <w:lang w:val="en-US" w:eastAsia="zh-CN" w:bidi="ar"/>
              </w:rPr>
              <w:t>得0.25分；具有生态水利专业副高级及以上技术职称的得0.5分，中级</w:t>
            </w:r>
            <w:r>
              <w:rPr>
                <w:rFonts w:hint="eastAsia" w:ascii="宋体" w:hAnsi="宋体" w:eastAsia="宋体" w:cs="宋体"/>
                <w:color w:val="000000"/>
                <w:sz w:val="24"/>
                <w:szCs w:val="24"/>
                <w:lang w:val="zh-CN" w:eastAsia="zh-CN" w:bidi="ar"/>
              </w:rPr>
              <w:t>工程师职称的</w:t>
            </w:r>
            <w:r>
              <w:rPr>
                <w:rFonts w:hint="eastAsia" w:ascii="宋体" w:hAnsi="宋体" w:eastAsia="宋体" w:cs="宋体"/>
                <w:color w:val="000000"/>
                <w:sz w:val="24"/>
                <w:szCs w:val="24"/>
                <w:lang w:val="en-US" w:eastAsia="zh-CN" w:bidi="ar"/>
              </w:rPr>
              <w:t>得0.25分；最多2.5分。同一人员、同一专业不得重复计分。</w:t>
            </w:r>
            <w:r>
              <w:rPr>
                <w:rFonts w:hint="eastAsia" w:ascii="宋体" w:hAnsi="宋体" w:eastAsia="宋体" w:cs="Times New Roman"/>
                <w:color w:val="auto"/>
                <w:sz w:val="24"/>
                <w:szCs w:val="24"/>
                <w:lang w:val="en-US" w:eastAsia="zh-CN"/>
              </w:rPr>
              <w:t xml:space="preserve"> </w:t>
            </w:r>
          </w:p>
          <w:p w14:paraId="580EBCA4">
            <w:pPr>
              <w:pStyle w:val="5"/>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rPr>
              <w:t>注：</w:t>
            </w:r>
            <w:r>
              <w:rPr>
                <w:rFonts w:hint="eastAsia" w:ascii="Times New Roman" w:hAnsi="Times New Roman" w:eastAsia="宋体" w:cs="宋体"/>
                <w:b/>
                <w:bCs/>
                <w:color w:val="auto"/>
                <w:sz w:val="24"/>
                <w:szCs w:val="24"/>
                <w:lang w:bidi="zh-CN"/>
              </w:rPr>
              <w:t>提供职称证书等扫描件并加盖公章，否则不得</w:t>
            </w:r>
            <w:r>
              <w:rPr>
                <w:rFonts w:hint="eastAsia" w:ascii="Times New Roman" w:hAnsi="Times New Roman" w:eastAsia="宋体" w:cs="宋体"/>
                <w:b/>
                <w:bCs/>
                <w:color w:val="auto"/>
                <w:sz w:val="24"/>
                <w:szCs w:val="24"/>
                <w:lang w:val="en-US" w:eastAsia="zh-CN" w:bidi="zh-CN"/>
              </w:rPr>
              <w:t>分。</w:t>
            </w:r>
          </w:p>
        </w:tc>
        <w:tc>
          <w:tcPr>
            <w:tcW w:w="749" w:type="pct"/>
            <w:noWrap w:val="0"/>
            <w:vAlign w:val="center"/>
          </w:tcPr>
          <w:p w14:paraId="03FFED22">
            <w:pPr>
              <w:snapToGrid w:val="0"/>
              <w:spacing w:line="240" w:lineRule="auto"/>
              <w:jc w:val="center"/>
              <w:rPr>
                <w:rFonts w:hint="default" w:ascii="宋体" w:hAnsi="宋体" w:cs="宋体"/>
                <w:b w:val="0"/>
                <w:bCs w:val="0"/>
                <w:color w:val="000000"/>
                <w:sz w:val="24"/>
                <w:szCs w:val="24"/>
                <w:lang w:val="en-US" w:eastAsia="zh-CN"/>
              </w:rPr>
            </w:pPr>
            <w:r>
              <w:rPr>
                <w:rFonts w:hint="eastAsia" w:ascii="宋体" w:hAnsi="宋体" w:eastAsia="宋体" w:cs="宋体"/>
                <w:b w:val="0"/>
                <w:bCs w:val="0"/>
                <w:color w:val="000000"/>
                <w:sz w:val="24"/>
                <w:szCs w:val="24"/>
              </w:rPr>
              <w:t>0-</w:t>
            </w:r>
            <w:r>
              <w:rPr>
                <w:rFonts w:hint="eastAsia" w:ascii="宋体" w:hAnsi="宋体" w:cs="宋体"/>
                <w:b w:val="0"/>
                <w:bCs w:val="0"/>
                <w:color w:val="000000"/>
                <w:sz w:val="24"/>
                <w:szCs w:val="24"/>
                <w:lang w:val="en-US" w:eastAsia="zh-CN"/>
              </w:rPr>
              <w:t>8.5</w:t>
            </w:r>
          </w:p>
          <w:p w14:paraId="2F0A5195">
            <w:pPr>
              <w:pStyle w:val="5"/>
              <w:rPr>
                <w:rFonts w:hint="eastAsia"/>
                <w:lang w:val="en-US" w:eastAsia="zh-CN"/>
              </w:rPr>
            </w:pPr>
            <w:r>
              <w:rPr>
                <w:rFonts w:hint="eastAsia" w:ascii="宋体" w:hAnsi="宋体" w:eastAsia="宋体" w:cs="宋体"/>
                <w:b w:val="0"/>
                <w:bCs w:val="0"/>
                <w:color w:val="000000"/>
                <w:sz w:val="24"/>
                <w:szCs w:val="24"/>
                <w:lang w:val="en-US" w:eastAsia="zh-CN"/>
              </w:rPr>
              <w:t>（客观分）</w:t>
            </w:r>
          </w:p>
        </w:tc>
      </w:tr>
      <w:tr w14:paraId="239D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91" w:type="pct"/>
            <w:noWrap w:val="0"/>
            <w:vAlign w:val="center"/>
          </w:tcPr>
          <w:p w14:paraId="25276010">
            <w:pPr>
              <w:spacing w:line="240" w:lineRule="auto"/>
              <w:jc w:val="center"/>
              <w:rPr>
                <w:rFonts w:hint="default" w:ascii="宋体" w:hAnsi="宋体" w:eastAsia="宋体" w:cs="宋体"/>
                <w:b w:val="0"/>
                <w:bCs w:val="0"/>
                <w:color w:val="000000"/>
                <w:sz w:val="24"/>
                <w:szCs w:val="24"/>
                <w:lang w:val="en-US" w:eastAsia="zh-CN" w:bidi="ar-SA"/>
              </w:rPr>
            </w:pPr>
            <w:r>
              <w:rPr>
                <w:rFonts w:hint="eastAsia" w:ascii="宋体" w:hAnsi="宋体" w:cs="宋体"/>
                <w:b w:val="0"/>
                <w:bCs w:val="0"/>
                <w:color w:val="000000"/>
                <w:sz w:val="24"/>
                <w:szCs w:val="24"/>
                <w:lang w:val="en-US" w:eastAsia="zh-CN"/>
              </w:rPr>
              <w:t>6</w:t>
            </w:r>
          </w:p>
        </w:tc>
        <w:tc>
          <w:tcPr>
            <w:tcW w:w="697" w:type="pct"/>
            <w:noWrap w:val="0"/>
            <w:vAlign w:val="center"/>
          </w:tcPr>
          <w:p w14:paraId="3FA710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auto"/>
                <w:sz w:val="24"/>
                <w:szCs w:val="24"/>
                <w:lang w:val="en-US" w:eastAsia="zh-CN"/>
              </w:rPr>
              <w:t>项目进度安排</w:t>
            </w:r>
          </w:p>
        </w:tc>
        <w:tc>
          <w:tcPr>
            <w:tcW w:w="3161" w:type="pct"/>
            <w:noWrap w:val="0"/>
            <w:vAlign w:val="center"/>
          </w:tcPr>
          <w:p w14:paraId="18AA2B1F">
            <w:pPr>
              <w:adjustRightInd w:val="0"/>
              <w:spacing w:line="276" w:lineRule="auto"/>
              <w:jc w:val="left"/>
              <w:rPr>
                <w:rFonts w:hint="eastAsia" w:ascii="宋体" w:hAnsi="宋体" w:eastAsia="宋体" w:cs="Times New Roman"/>
                <w:b w:val="0"/>
                <w:bCs w:val="0"/>
                <w:sz w:val="24"/>
                <w:lang w:val="en-US" w:eastAsia="zh-CN"/>
              </w:rPr>
            </w:pPr>
            <w:r>
              <w:rPr>
                <w:rFonts w:hint="eastAsia" w:ascii="宋体" w:hAnsi="宋体" w:eastAsia="宋体" w:cs="宋体"/>
                <w:b w:val="0"/>
                <w:bCs w:val="0"/>
                <w:color w:val="auto"/>
                <w:kern w:val="2"/>
                <w:sz w:val="24"/>
                <w:szCs w:val="22"/>
                <w:lang w:val="en-US" w:eastAsia="zh-CN" w:bidi="ar"/>
              </w:rPr>
              <w:t>根据供应商提供的保证工期、施工进度方案</w:t>
            </w:r>
            <w:r>
              <w:rPr>
                <w:rFonts w:hint="eastAsia" w:ascii="宋体" w:hAnsi="宋体"/>
                <w:b w:val="0"/>
                <w:bCs w:val="0"/>
                <w:color w:val="auto"/>
                <w:sz w:val="24"/>
              </w:rPr>
              <w:t>计划及进度保障措施时间节点的把握。计划进度安排的合理性</w:t>
            </w:r>
            <w:r>
              <w:rPr>
                <w:rFonts w:hint="eastAsia" w:ascii="宋体" w:hAnsi="宋体" w:eastAsia="宋体"/>
                <w:b w:val="0"/>
                <w:bCs w:val="0"/>
                <w:color w:val="auto"/>
                <w:sz w:val="24"/>
                <w:lang w:val="en-US" w:eastAsia="zh-CN"/>
              </w:rPr>
              <w:t>等</w:t>
            </w:r>
            <w:r>
              <w:rPr>
                <w:rFonts w:hint="eastAsia" w:ascii="宋体" w:hAnsi="宋体"/>
                <w:b w:val="0"/>
                <w:bCs w:val="0"/>
                <w:color w:val="auto"/>
                <w:sz w:val="24"/>
              </w:rPr>
              <w:t>进行综合打分</w:t>
            </w:r>
            <w:r>
              <w:rPr>
                <w:rFonts w:hint="eastAsia" w:ascii="宋体" w:hAnsi="宋体" w:eastAsia="宋体"/>
                <w:b w:val="0"/>
                <w:bCs w:val="0"/>
                <w:color w:val="auto"/>
                <w:sz w:val="24"/>
                <w:lang w:eastAsia="zh-CN"/>
              </w:rPr>
              <w:t>。</w:t>
            </w:r>
            <w:r>
              <w:rPr>
                <w:rFonts w:hint="eastAsia" w:ascii="宋体" w:hAnsi="宋体" w:eastAsia="宋体" w:cs="宋体"/>
                <w:b w:val="0"/>
                <w:bCs w:val="0"/>
                <w:color w:val="auto"/>
                <w:sz w:val="24"/>
                <w:szCs w:val="24"/>
                <w:highlight w:val="none"/>
              </w:rPr>
              <w:t>（评分范围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6.5,</w:t>
            </w:r>
            <w:bookmarkStart w:id="482" w:name="_GoBack"/>
            <w:bookmarkEnd w:id="482"/>
            <w:r>
              <w:rPr>
                <w:rFonts w:hint="default" w:ascii="宋体" w:hAnsi="宋体" w:eastAsia="宋体" w:cs="宋体"/>
                <w:b w:val="0"/>
                <w:bCs w:val="0"/>
                <w:color w:val="auto"/>
                <w:sz w:val="24"/>
                <w:szCs w:val="24"/>
                <w:highlight w:val="none"/>
              </w:rPr>
              <w:t>6,5,4,3,2,1,0</w:t>
            </w:r>
            <w:r>
              <w:rPr>
                <w:rFonts w:hint="eastAsia" w:ascii="宋体" w:hAnsi="宋体" w:eastAsia="宋体" w:cs="宋体"/>
                <w:b w:val="0"/>
                <w:bCs w:val="0"/>
                <w:color w:val="auto"/>
                <w:sz w:val="24"/>
                <w:szCs w:val="24"/>
                <w:highlight w:val="none"/>
              </w:rPr>
              <w:t>）</w:t>
            </w:r>
          </w:p>
        </w:tc>
        <w:tc>
          <w:tcPr>
            <w:tcW w:w="749" w:type="pct"/>
            <w:noWrap w:val="0"/>
            <w:vAlign w:val="center"/>
          </w:tcPr>
          <w:p w14:paraId="454B15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0～</w:t>
            </w:r>
            <w:r>
              <w:rPr>
                <w:rFonts w:hint="eastAsia" w:ascii="宋体" w:hAnsi="宋体" w:cs="宋体"/>
                <w:b w:val="0"/>
                <w:bCs w:val="0"/>
                <w:color w:val="auto"/>
                <w:sz w:val="24"/>
                <w:szCs w:val="24"/>
                <w:lang w:val="en-US" w:eastAsia="zh-CN"/>
              </w:rPr>
              <w:t>6.5</w:t>
            </w:r>
          </w:p>
          <w:p w14:paraId="34CC74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val="0"/>
                <w:bCs w:val="0"/>
                <w:sz w:val="24"/>
                <w:lang w:val="en-US" w:eastAsia="zh-CN"/>
              </w:rPr>
            </w:pPr>
            <w:r>
              <w:rPr>
                <w:rFonts w:hint="eastAsia" w:ascii="宋体" w:hAnsi="宋体" w:eastAsia="宋体" w:cs="宋体"/>
                <w:b w:val="0"/>
                <w:bCs w:val="0"/>
                <w:color w:val="000000"/>
                <w:sz w:val="24"/>
                <w:szCs w:val="24"/>
                <w:lang w:val="en-US" w:eastAsia="zh-CN"/>
              </w:rPr>
              <w:t>（主观分）</w:t>
            </w:r>
          </w:p>
        </w:tc>
      </w:tr>
      <w:bookmarkEnd w:id="481"/>
      <w:tr w14:paraId="1CA4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1" w:type="pct"/>
            <w:noWrap w:val="0"/>
            <w:vAlign w:val="center"/>
          </w:tcPr>
          <w:p w14:paraId="4786590E">
            <w:pPr>
              <w:spacing w:line="240" w:lineRule="auto"/>
              <w:jc w:val="center"/>
              <w:rPr>
                <w:rFonts w:hint="default" w:ascii="宋体" w:hAnsi="宋体" w:eastAsia="宋体" w:cs="宋体"/>
                <w:b w:val="0"/>
                <w:bCs w:val="0"/>
                <w:color w:val="000000"/>
                <w:sz w:val="24"/>
                <w:szCs w:val="24"/>
                <w:lang w:val="en-US" w:eastAsia="zh-CN" w:bidi="ar-SA"/>
              </w:rPr>
            </w:pPr>
            <w:r>
              <w:rPr>
                <w:rFonts w:hint="eastAsia" w:ascii="宋体" w:hAnsi="宋体" w:cs="宋体"/>
                <w:b w:val="0"/>
                <w:bCs w:val="0"/>
                <w:color w:val="000000"/>
                <w:sz w:val="24"/>
                <w:szCs w:val="24"/>
                <w:lang w:val="en-US" w:eastAsia="zh-CN"/>
              </w:rPr>
              <w:t>7</w:t>
            </w:r>
          </w:p>
        </w:tc>
        <w:tc>
          <w:tcPr>
            <w:tcW w:w="697" w:type="pct"/>
            <w:noWrap w:val="0"/>
            <w:vAlign w:val="center"/>
          </w:tcPr>
          <w:p w14:paraId="34F7A4E4">
            <w:pPr>
              <w:jc w:val="center"/>
              <w:rPr>
                <w:rFonts w:hint="eastAsia" w:ascii="宋体" w:hAnsi="宋体" w:eastAsia="宋体" w:cs="宋体"/>
                <w:b w:val="0"/>
                <w:bCs w:val="0"/>
                <w:color w:val="000000"/>
                <w:sz w:val="24"/>
                <w:szCs w:val="24"/>
                <w:lang w:bidi="ar-SA"/>
              </w:rPr>
            </w:pPr>
            <w:r>
              <w:rPr>
                <w:rFonts w:hint="eastAsia" w:ascii="宋体" w:hAnsi="宋体" w:eastAsia="宋体" w:cs="宋体"/>
                <w:b w:val="0"/>
                <w:bCs w:val="0"/>
                <w:color w:val="auto"/>
                <w:kern w:val="2"/>
                <w:sz w:val="24"/>
                <w:szCs w:val="22"/>
                <w:lang w:val="en-US" w:eastAsia="zh-CN" w:bidi="ar"/>
              </w:rPr>
              <w:t>售后服务方案</w:t>
            </w:r>
          </w:p>
        </w:tc>
        <w:tc>
          <w:tcPr>
            <w:tcW w:w="3161" w:type="pct"/>
            <w:noWrap w:val="0"/>
            <w:vAlign w:val="center"/>
          </w:tcPr>
          <w:p w14:paraId="56738F61">
            <w:pPr>
              <w:adjustRightInd w:val="0"/>
              <w:spacing w:line="276" w:lineRule="auto"/>
              <w:rPr>
                <w:rFonts w:hint="eastAsia" w:ascii="宋体" w:hAnsi="宋体" w:eastAsia="宋体" w:cs="Times New Roman"/>
                <w:b w:val="0"/>
                <w:bCs w:val="0"/>
                <w:sz w:val="24"/>
                <w:szCs w:val="24"/>
                <w:lang w:val="en-US" w:eastAsia="zh-CN" w:bidi="ar-SA"/>
              </w:rPr>
            </w:pPr>
            <w:r>
              <w:rPr>
                <w:rFonts w:hint="eastAsia" w:ascii="宋体" w:hAnsi="宋体" w:eastAsia="宋体" w:cs="宋体"/>
                <w:b w:val="0"/>
                <w:bCs w:val="0"/>
                <w:color w:val="auto"/>
                <w:kern w:val="2"/>
                <w:sz w:val="24"/>
                <w:szCs w:val="22"/>
                <w:lang w:val="en-US" w:eastAsia="zh-CN" w:bidi="ar"/>
              </w:rPr>
              <w:t>根据供应商售后服务承诺进行综合打分；</w:t>
            </w:r>
            <w:r>
              <w:rPr>
                <w:rFonts w:hint="eastAsia" w:ascii="宋体" w:hAnsi="宋体" w:eastAsia="宋体" w:cs="宋体"/>
                <w:b w:val="0"/>
                <w:bCs w:val="0"/>
                <w:color w:val="auto"/>
                <w:kern w:val="0"/>
                <w:sz w:val="24"/>
                <w:szCs w:val="24"/>
                <w:lang w:val="en-US" w:eastAsia="zh-CN" w:bidi="ar-SA"/>
              </w:rPr>
              <w:t>根据投标人提供的服务响应时间、售后服务团队配置、备品备件、原厂售后保证等情况。评委根据投标文件响应情况及对有利于本项目实施的角度进行评审；</w:t>
            </w:r>
            <w:r>
              <w:rPr>
                <w:rFonts w:hint="eastAsia" w:ascii="宋体" w:hAnsi="宋体" w:eastAsia="宋体" w:cs="宋体"/>
                <w:b w:val="0"/>
                <w:bCs w:val="0"/>
                <w:color w:val="auto"/>
                <w:sz w:val="24"/>
                <w:szCs w:val="24"/>
                <w:highlight w:val="none"/>
              </w:rPr>
              <w:t>（评分范围</w:t>
            </w:r>
            <w:r>
              <w:rPr>
                <w:rFonts w:hint="eastAsia" w:ascii="宋体" w:hAnsi="宋体" w:eastAsia="宋体" w:cs="宋体"/>
                <w:b w:val="0"/>
                <w:bCs w:val="0"/>
                <w:color w:val="auto"/>
                <w:sz w:val="24"/>
                <w:szCs w:val="24"/>
                <w:highlight w:val="none"/>
                <w:lang w:eastAsia="zh-CN"/>
              </w:rPr>
              <w:t>：</w:t>
            </w:r>
            <w:r>
              <w:rPr>
                <w:rFonts w:hint="default" w:ascii="宋体" w:hAnsi="宋体" w:eastAsia="宋体" w:cs="宋体"/>
                <w:b w:val="0"/>
                <w:bCs w:val="0"/>
                <w:color w:val="auto"/>
                <w:sz w:val="24"/>
                <w:szCs w:val="24"/>
                <w:highlight w:val="none"/>
              </w:rPr>
              <w:t>6,5,4,3,2,1,0</w:t>
            </w:r>
            <w:r>
              <w:rPr>
                <w:rFonts w:hint="eastAsia" w:ascii="宋体" w:hAnsi="宋体" w:eastAsia="宋体" w:cs="宋体"/>
                <w:b w:val="0"/>
                <w:bCs w:val="0"/>
                <w:color w:val="auto"/>
                <w:sz w:val="24"/>
                <w:szCs w:val="24"/>
                <w:highlight w:val="none"/>
              </w:rPr>
              <w:t>）</w:t>
            </w:r>
          </w:p>
        </w:tc>
        <w:tc>
          <w:tcPr>
            <w:tcW w:w="749" w:type="pct"/>
            <w:noWrap w:val="0"/>
            <w:vAlign w:val="center"/>
          </w:tcPr>
          <w:p w14:paraId="321C47C9">
            <w:pPr>
              <w:jc w:val="center"/>
              <w:rPr>
                <w:rFonts w:hint="eastAsia" w:ascii="宋体" w:hAnsi="宋体" w:cs="Times New Roman"/>
                <w:b w:val="0"/>
                <w:bCs w:val="0"/>
                <w:sz w:val="24"/>
                <w:lang w:val="en-US" w:eastAsia="zh-CN"/>
              </w:rPr>
            </w:pPr>
            <w:r>
              <w:rPr>
                <w:rFonts w:hint="eastAsia" w:ascii="宋体" w:hAnsi="宋体" w:eastAsia="宋体" w:cs="Times New Roman"/>
                <w:b w:val="0"/>
                <w:bCs w:val="0"/>
                <w:sz w:val="24"/>
              </w:rPr>
              <w:t>0-</w:t>
            </w:r>
            <w:r>
              <w:rPr>
                <w:rFonts w:hint="eastAsia" w:ascii="宋体" w:hAnsi="宋体" w:cs="Times New Roman"/>
                <w:b w:val="0"/>
                <w:bCs w:val="0"/>
                <w:sz w:val="24"/>
                <w:lang w:val="en-US" w:eastAsia="zh-CN"/>
              </w:rPr>
              <w:t>6</w:t>
            </w:r>
          </w:p>
          <w:p w14:paraId="665A37EA">
            <w:pPr>
              <w:jc w:val="center"/>
              <w:rPr>
                <w:rFonts w:hint="eastAsia" w:ascii="宋体" w:hAnsi="宋体" w:eastAsia="宋体" w:cs="Times New Roman"/>
                <w:b w:val="0"/>
                <w:bCs w:val="0"/>
                <w:sz w:val="24"/>
                <w:szCs w:val="24"/>
                <w:lang w:eastAsia="zh-CN" w:bidi="ar-SA"/>
              </w:rPr>
            </w:pPr>
            <w:r>
              <w:rPr>
                <w:rFonts w:hint="eastAsia" w:ascii="宋体" w:hAnsi="宋体" w:eastAsia="宋体" w:cs="宋体"/>
                <w:b w:val="0"/>
                <w:bCs w:val="0"/>
                <w:color w:val="000000"/>
                <w:sz w:val="24"/>
                <w:szCs w:val="24"/>
                <w:lang w:val="en-US" w:eastAsia="zh-CN"/>
              </w:rPr>
              <w:t>（主观分）</w:t>
            </w:r>
          </w:p>
        </w:tc>
      </w:tr>
      <w:tr w14:paraId="5430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noWrap w:val="0"/>
            <w:vAlign w:val="center"/>
          </w:tcPr>
          <w:p w14:paraId="2CFBECF1">
            <w:pPr>
              <w:spacing w:line="240" w:lineRule="auto"/>
              <w:jc w:val="center"/>
              <w:rPr>
                <w:rFonts w:hint="default" w:ascii="宋体" w:hAnsi="宋体" w:eastAsia="Times New Roman" w:cs="宋体"/>
                <w:b w:val="0"/>
                <w:bCs w:val="0"/>
                <w:color w:val="000000"/>
                <w:sz w:val="24"/>
                <w:szCs w:val="24"/>
                <w:lang w:val="en-US" w:eastAsia="zh-CN" w:bidi="ar-SA"/>
              </w:rPr>
            </w:pPr>
            <w:r>
              <w:rPr>
                <w:rFonts w:hint="eastAsia" w:ascii="宋体" w:hAnsi="宋体" w:cs="宋体"/>
                <w:b w:val="0"/>
                <w:bCs w:val="0"/>
                <w:color w:val="000000"/>
                <w:sz w:val="24"/>
                <w:szCs w:val="24"/>
                <w:lang w:val="en-US" w:eastAsia="zh-CN"/>
              </w:rPr>
              <w:t>8</w:t>
            </w:r>
          </w:p>
        </w:tc>
        <w:tc>
          <w:tcPr>
            <w:tcW w:w="697" w:type="pct"/>
            <w:noWrap w:val="0"/>
            <w:vAlign w:val="center"/>
          </w:tcPr>
          <w:p w14:paraId="02D31BAB">
            <w:pPr>
              <w:jc w:val="center"/>
              <w:rPr>
                <w:rFonts w:hint="eastAsia" w:ascii="宋体" w:hAnsi="宋体" w:eastAsia="宋体" w:cs="宋体"/>
                <w:b w:val="0"/>
                <w:bCs w:val="0"/>
                <w:color w:val="auto"/>
                <w:kern w:val="2"/>
                <w:sz w:val="24"/>
                <w:szCs w:val="22"/>
                <w:lang w:val="en-US" w:eastAsia="zh-CN" w:bidi="ar"/>
              </w:rPr>
            </w:pPr>
            <w:r>
              <w:rPr>
                <w:rFonts w:hint="eastAsia" w:ascii="宋体" w:hAnsi="宋体" w:eastAsia="宋体" w:cs="宋体"/>
                <w:b w:val="0"/>
                <w:bCs w:val="0"/>
                <w:color w:val="auto"/>
                <w:kern w:val="2"/>
                <w:sz w:val="24"/>
                <w:szCs w:val="22"/>
                <w:lang w:val="en-US" w:eastAsia="zh-CN" w:bidi="ar"/>
              </w:rPr>
              <w:t>突发性应急预案</w:t>
            </w:r>
          </w:p>
        </w:tc>
        <w:tc>
          <w:tcPr>
            <w:tcW w:w="3161" w:type="pct"/>
            <w:noWrap w:val="0"/>
            <w:vAlign w:val="center"/>
          </w:tcPr>
          <w:p w14:paraId="27671CCA">
            <w:pPr>
              <w:keepNext w:val="0"/>
              <w:keepLines w:val="0"/>
              <w:widowControl/>
              <w:suppressLineNumbers w:val="0"/>
              <w:jc w:val="left"/>
              <w:rPr>
                <w:rFonts w:hint="default"/>
                <w:color w:val="auto"/>
                <w:lang w:val="en-US"/>
              </w:rPr>
            </w:pPr>
            <w:r>
              <w:rPr>
                <w:rFonts w:hint="eastAsia" w:ascii="宋体" w:hAnsi="宋体" w:eastAsia="宋体" w:cs="宋体"/>
                <w:color w:val="auto"/>
                <w:kern w:val="2"/>
                <w:sz w:val="24"/>
                <w:szCs w:val="22"/>
                <w:lang w:val="en-US" w:eastAsia="zh-CN" w:bidi="ar"/>
              </w:rPr>
              <w:t>供应商</w:t>
            </w:r>
            <w:r>
              <w:rPr>
                <w:rFonts w:hint="eastAsia" w:ascii="宋体" w:hAnsi="宋体" w:eastAsia="宋体" w:cs="宋体"/>
                <w:color w:val="auto"/>
                <w:kern w:val="0"/>
                <w:sz w:val="24"/>
                <w:szCs w:val="24"/>
                <w:lang w:val="en-US" w:eastAsia="zh-CN" w:bidi="ar"/>
              </w:rPr>
              <w:t>针对本项目可能出现紧急情况，</w:t>
            </w:r>
            <w:r>
              <w:rPr>
                <w:rFonts w:hint="eastAsia" w:ascii="宋体" w:hAnsi="宋体" w:eastAsia="宋体" w:cs="宋体"/>
                <w:color w:val="auto"/>
                <w:kern w:val="2"/>
                <w:sz w:val="24"/>
                <w:szCs w:val="22"/>
                <w:lang w:val="en-US" w:eastAsia="zh-CN" w:bidi="ar"/>
              </w:rPr>
              <w:t>突击保障、突发问题解决、故障的响应速度以及处理等</w:t>
            </w:r>
            <w:r>
              <w:rPr>
                <w:rFonts w:hint="eastAsia" w:ascii="宋体" w:hAnsi="宋体" w:eastAsia="宋体" w:cs="宋体"/>
                <w:color w:val="auto"/>
                <w:kern w:val="0"/>
                <w:sz w:val="24"/>
                <w:szCs w:val="24"/>
                <w:lang w:val="en-US" w:eastAsia="zh-CN" w:bidi="ar"/>
              </w:rPr>
              <w:t>提供完善的应急预案，完全能满足项目实施要求，内容全面、合理且切实可行</w:t>
            </w:r>
            <w:r>
              <w:rPr>
                <w:rFonts w:hint="eastAsia" w:ascii="宋体" w:hAnsi="宋体"/>
                <w:color w:val="auto"/>
                <w:sz w:val="24"/>
              </w:rPr>
              <w:t>进行综合打分。</w:t>
            </w:r>
          </w:p>
          <w:p w14:paraId="134CA5AB">
            <w:pPr>
              <w:keepNext w:val="0"/>
              <w:keepLines w:val="0"/>
              <w:widowControl/>
              <w:suppressLineNumbers w:val="0"/>
              <w:jc w:val="left"/>
              <w:rPr>
                <w:rFonts w:hint="eastAsia" w:ascii="宋体" w:hAnsi="宋体" w:eastAsia="宋体" w:cs="宋体"/>
                <w:b w:val="0"/>
                <w:bCs w:val="0"/>
                <w:color w:val="auto"/>
                <w:kern w:val="2"/>
                <w:sz w:val="24"/>
                <w:szCs w:val="22"/>
                <w:lang w:val="en-US" w:eastAsia="zh-CN" w:bidi="ar"/>
              </w:rPr>
            </w:pP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default" w:ascii="宋体" w:hAnsi="宋体" w:eastAsia="宋体" w:cs="宋体"/>
                <w:b w:val="0"/>
                <w:bCs w:val="0"/>
                <w:color w:val="auto"/>
                <w:sz w:val="24"/>
                <w:szCs w:val="24"/>
                <w:highlight w:val="none"/>
              </w:rPr>
              <w:t>,5,4,3,2,1,0</w:t>
            </w:r>
            <w:r>
              <w:rPr>
                <w:rFonts w:hint="eastAsia" w:ascii="宋体" w:hAnsi="宋体" w:eastAsia="宋体" w:cs="宋体"/>
                <w:color w:val="auto"/>
                <w:sz w:val="24"/>
                <w:szCs w:val="24"/>
                <w:highlight w:val="none"/>
              </w:rPr>
              <w:t>）</w:t>
            </w:r>
          </w:p>
        </w:tc>
        <w:tc>
          <w:tcPr>
            <w:tcW w:w="749" w:type="pct"/>
            <w:noWrap w:val="0"/>
            <w:vAlign w:val="center"/>
          </w:tcPr>
          <w:p w14:paraId="44D32DB4">
            <w:pPr>
              <w:jc w:val="center"/>
              <w:rPr>
                <w:rFonts w:hint="default" w:ascii="宋体" w:hAnsi="宋体" w:cs="Times New Roman"/>
                <w:b w:val="0"/>
                <w:bCs w:val="0"/>
                <w:sz w:val="24"/>
                <w:lang w:val="en-US" w:eastAsia="zh-CN"/>
              </w:rPr>
            </w:pPr>
            <w:r>
              <w:rPr>
                <w:rFonts w:hint="eastAsia" w:ascii="宋体" w:hAnsi="宋体" w:eastAsia="宋体" w:cs="Times New Roman"/>
                <w:b w:val="0"/>
                <w:bCs w:val="0"/>
                <w:sz w:val="24"/>
              </w:rPr>
              <w:t>0-</w:t>
            </w:r>
            <w:r>
              <w:rPr>
                <w:rFonts w:hint="eastAsia" w:ascii="宋体" w:hAnsi="宋体" w:cs="Times New Roman"/>
                <w:b w:val="0"/>
                <w:bCs w:val="0"/>
                <w:sz w:val="24"/>
                <w:lang w:val="en-US" w:eastAsia="zh-CN"/>
              </w:rPr>
              <w:t>6</w:t>
            </w:r>
          </w:p>
          <w:p w14:paraId="25B14FC0">
            <w:pPr>
              <w:jc w:val="center"/>
              <w:rPr>
                <w:rFonts w:hint="eastAsia" w:ascii="宋体" w:hAnsi="宋体" w:eastAsia="宋体" w:cs="Times New Roman"/>
                <w:b w:val="0"/>
                <w:bCs w:val="0"/>
                <w:sz w:val="24"/>
                <w:lang w:eastAsia="zh-CN"/>
              </w:rPr>
            </w:pPr>
            <w:r>
              <w:rPr>
                <w:rFonts w:hint="eastAsia" w:ascii="宋体" w:hAnsi="宋体" w:eastAsia="宋体" w:cs="宋体"/>
                <w:b w:val="0"/>
                <w:bCs w:val="0"/>
                <w:color w:val="000000"/>
                <w:sz w:val="24"/>
                <w:szCs w:val="24"/>
                <w:lang w:val="en-US" w:eastAsia="zh-CN"/>
              </w:rPr>
              <w:t>（主观分）</w:t>
            </w:r>
          </w:p>
        </w:tc>
      </w:tr>
      <w:tr w14:paraId="7881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noWrap w:val="0"/>
            <w:vAlign w:val="center"/>
          </w:tcPr>
          <w:p w14:paraId="1ACB4CED">
            <w:pPr>
              <w:spacing w:line="240" w:lineRule="auto"/>
              <w:jc w:val="center"/>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9</w:t>
            </w:r>
          </w:p>
        </w:tc>
        <w:tc>
          <w:tcPr>
            <w:tcW w:w="697" w:type="pct"/>
            <w:noWrap w:val="0"/>
            <w:vAlign w:val="center"/>
          </w:tcPr>
          <w:p w14:paraId="4E069E96">
            <w:pPr>
              <w:jc w:val="center"/>
              <w:rPr>
                <w:rFonts w:hint="eastAsia" w:ascii="宋体" w:hAnsi="宋体" w:eastAsia="宋体" w:cs="宋体"/>
                <w:b w:val="0"/>
                <w:bCs w:val="0"/>
                <w:color w:val="auto"/>
                <w:kern w:val="2"/>
                <w:sz w:val="24"/>
                <w:szCs w:val="22"/>
                <w:lang w:val="en-US" w:eastAsia="zh-CN" w:bidi="ar"/>
              </w:rPr>
            </w:pPr>
            <w:r>
              <w:rPr>
                <w:rFonts w:hint="eastAsia" w:ascii="宋体" w:hAnsi="宋体" w:eastAsia="宋体" w:cs="宋体"/>
                <w:b w:val="0"/>
                <w:bCs w:val="0"/>
                <w:color w:val="auto"/>
                <w:kern w:val="2"/>
                <w:sz w:val="24"/>
                <w:szCs w:val="22"/>
                <w:lang w:val="en-US" w:eastAsia="zh-CN" w:bidi="ar"/>
              </w:rPr>
              <w:t>质保期承诺</w:t>
            </w:r>
          </w:p>
        </w:tc>
        <w:tc>
          <w:tcPr>
            <w:tcW w:w="3161" w:type="pct"/>
            <w:noWrap w:val="0"/>
            <w:vAlign w:val="center"/>
          </w:tcPr>
          <w:p w14:paraId="1DB831C8">
            <w:pPr>
              <w:keepNext w:val="0"/>
              <w:keepLines w:val="0"/>
              <w:widowControl/>
              <w:suppressLineNumbers w:val="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根据供应商承诺的质保期给分：质保期均超过采购文件规定的，每增加一年得</w:t>
            </w:r>
            <w:r>
              <w:rPr>
                <w:rFonts w:hint="eastAsia" w:ascii="宋体" w:hAnsi="宋体" w:eastAsia="宋体" w:cs="宋体"/>
                <w:color w:val="auto"/>
                <w:sz w:val="24"/>
                <w:szCs w:val="24"/>
                <w:highlight w:val="none"/>
                <w:lang w:val="en-US" w:eastAsia="zh-CN"/>
              </w:rPr>
              <w:t>1分，最多得2分。</w:t>
            </w:r>
          </w:p>
        </w:tc>
        <w:tc>
          <w:tcPr>
            <w:tcW w:w="749" w:type="pct"/>
            <w:noWrap w:val="0"/>
            <w:vAlign w:val="center"/>
          </w:tcPr>
          <w:p w14:paraId="46448056">
            <w:pPr>
              <w:jc w:val="center"/>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0-2</w:t>
            </w:r>
          </w:p>
          <w:p w14:paraId="69E586D4">
            <w:pPr>
              <w:jc w:val="center"/>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（客观分）</w:t>
            </w:r>
          </w:p>
        </w:tc>
      </w:tr>
      <w:bookmarkEnd w:id="477"/>
    </w:tbl>
    <w:p w14:paraId="31BDE777">
      <w:pPr>
        <w:keepNext w:val="0"/>
        <w:keepLines w:val="0"/>
        <w:pageBreakBefore w:val="0"/>
        <w:widowControl w:val="0"/>
        <w:kinsoku/>
        <w:overflowPunct/>
        <w:topLinePunct w:val="0"/>
        <w:autoSpaceDE/>
        <w:autoSpaceDN/>
        <w:bidi w:val="0"/>
        <w:adjustRightInd/>
        <w:snapToGrid/>
        <w:spacing w:line="312" w:lineRule="auto"/>
        <w:jc w:val="both"/>
        <w:textAlignment w:val="auto"/>
        <w:rPr>
          <w:rFonts w:hint="eastAsia" w:ascii="宋体" w:hAnsi="宋体" w:eastAsia="宋体" w:cs="宋体"/>
          <w:b/>
          <w:color w:val="auto"/>
          <w:sz w:val="32"/>
          <w:szCs w:val="32"/>
        </w:rPr>
      </w:pPr>
    </w:p>
    <w:p w14:paraId="1EDA8083">
      <w:pPr>
        <w:pStyle w:val="6"/>
        <w:rPr>
          <w:rFonts w:hint="eastAsia" w:ascii="宋体" w:hAnsi="宋体" w:eastAsia="宋体" w:cs="宋体"/>
          <w:b/>
          <w:color w:val="auto"/>
          <w:sz w:val="32"/>
          <w:szCs w:val="32"/>
        </w:rPr>
      </w:pPr>
    </w:p>
    <w:p w14:paraId="0D38A6C0">
      <w:pPr>
        <w:rPr>
          <w:rFonts w:hint="eastAsia"/>
        </w:rPr>
      </w:pPr>
    </w:p>
    <w:p w14:paraId="35091760">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宋体" w:hAnsi="宋体" w:eastAsia="宋体" w:cs="宋体"/>
          <w:b/>
          <w:color w:val="auto"/>
          <w:sz w:val="32"/>
          <w:szCs w:val="32"/>
        </w:rPr>
      </w:pPr>
    </w:p>
    <w:p w14:paraId="794D4E63">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宋体" w:hAnsi="宋体" w:eastAsia="宋体" w:cs="宋体"/>
          <w:b/>
          <w:color w:val="auto"/>
          <w:sz w:val="32"/>
          <w:szCs w:val="32"/>
        </w:rPr>
      </w:pPr>
    </w:p>
    <w:p w14:paraId="62DF4671">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宋体" w:hAnsi="宋体" w:eastAsia="宋体" w:cs="宋体"/>
          <w:b/>
          <w:color w:val="auto"/>
          <w:sz w:val="32"/>
          <w:szCs w:val="32"/>
        </w:rPr>
      </w:pPr>
    </w:p>
    <w:p w14:paraId="6627FE25">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宋体" w:hAnsi="宋体" w:eastAsia="宋体" w:cs="宋体"/>
          <w:b/>
          <w:color w:val="auto"/>
          <w:sz w:val="32"/>
          <w:szCs w:val="32"/>
        </w:rPr>
      </w:pPr>
    </w:p>
    <w:p w14:paraId="7775BC37">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宋体" w:hAnsi="宋体" w:eastAsia="宋体" w:cs="宋体"/>
          <w:b/>
          <w:color w:val="auto"/>
          <w:sz w:val="32"/>
          <w:szCs w:val="32"/>
        </w:rPr>
      </w:pPr>
    </w:p>
    <w:p w14:paraId="00D7F932">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宋体" w:hAnsi="宋体" w:eastAsia="宋体" w:cs="宋体"/>
          <w:b/>
          <w:color w:val="auto"/>
          <w:sz w:val="32"/>
          <w:szCs w:val="32"/>
        </w:rPr>
      </w:pPr>
    </w:p>
    <w:p w14:paraId="2A4E0FE2">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政府采购活动现场确认声明书</w:t>
      </w:r>
    </w:p>
    <w:p w14:paraId="569A72DC">
      <w:pPr>
        <w:keepNext w:val="0"/>
        <w:keepLines w:val="0"/>
        <w:pageBreakBefore w:val="0"/>
        <w:widowControl w:val="0"/>
        <w:kinsoku/>
        <w:overflowPunct/>
        <w:topLinePunct w:val="0"/>
        <w:autoSpaceDE/>
        <w:autoSpaceDN/>
        <w:bidi w:val="0"/>
        <w:adjustRightInd/>
        <w:snapToGrid/>
        <w:spacing w:line="312" w:lineRule="auto"/>
        <w:jc w:val="center"/>
        <w:textAlignment w:val="auto"/>
        <w:rPr>
          <w:rFonts w:hint="eastAsia" w:ascii="宋体" w:hAnsi="宋体" w:eastAsia="宋体" w:cs="宋体"/>
          <w:color w:val="auto"/>
          <w:sz w:val="32"/>
          <w:szCs w:val="32"/>
        </w:rPr>
      </w:pPr>
    </w:p>
    <w:p w14:paraId="69F05F15">
      <w:pPr>
        <w:keepNext w:val="0"/>
        <w:keepLines w:val="0"/>
        <w:pageBreakBefore w:val="0"/>
        <w:widowControl w:val="0"/>
        <w:kinsoku/>
        <w:overflowPunct/>
        <w:topLinePunct w:val="0"/>
        <w:autoSpaceDE/>
        <w:autoSpaceDN/>
        <w:bidi w:val="0"/>
        <w:adjustRightInd/>
        <w:snapToGrid/>
        <w:spacing w:line="312" w:lineRule="auto"/>
        <w:jc w:val="left"/>
        <w:textAlignment w:val="auto"/>
        <w:rPr>
          <w:rFonts w:hint="eastAsia" w:ascii="宋体" w:hAnsi="宋体" w:eastAsia="宋体" w:cs="宋体"/>
          <w:i w:val="0"/>
          <w:iCs/>
          <w:color w:val="auto"/>
          <w:sz w:val="24"/>
          <w:szCs w:val="24"/>
          <w:u w:val="single"/>
        </w:rPr>
      </w:pPr>
      <w:r>
        <w:rPr>
          <w:rFonts w:hint="eastAsia" w:ascii="宋体" w:hAnsi="宋体" w:eastAsia="宋体" w:cs="宋体"/>
          <w:i w:val="0"/>
          <w:iCs/>
          <w:color w:val="auto"/>
          <w:sz w:val="24"/>
          <w:szCs w:val="24"/>
          <w:u w:val="single"/>
        </w:rPr>
        <w:t>（采购代理机构名称）：</w:t>
      </w:r>
    </w:p>
    <w:p w14:paraId="4E4134BF">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color w:val="auto"/>
          <w:sz w:val="24"/>
          <w:szCs w:val="24"/>
        </w:rPr>
        <w:t>本人经由</w:t>
      </w:r>
      <w:r>
        <w:rPr>
          <w:rFonts w:hint="eastAsia" w:ascii="宋体" w:hAnsi="宋体" w:eastAsia="宋体" w:cs="宋体"/>
          <w:i w:val="0"/>
          <w:iCs/>
          <w:color w:val="auto"/>
          <w:sz w:val="24"/>
          <w:szCs w:val="24"/>
          <w:u w:val="single"/>
        </w:rPr>
        <w:t xml:space="preserve">   （公司名称）      </w:t>
      </w:r>
      <w:r>
        <w:rPr>
          <w:rFonts w:hint="eastAsia" w:ascii="宋体" w:hAnsi="宋体" w:eastAsia="宋体" w:cs="宋体"/>
          <w:i w:val="0"/>
          <w:iCs/>
          <w:color w:val="auto"/>
          <w:sz w:val="24"/>
          <w:szCs w:val="24"/>
        </w:rPr>
        <w:t>法定代表人（负责人）</w:t>
      </w:r>
      <w:r>
        <w:rPr>
          <w:rFonts w:hint="eastAsia" w:ascii="宋体" w:hAnsi="宋体" w:eastAsia="宋体" w:cs="宋体"/>
          <w:i w:val="0"/>
          <w:iCs/>
          <w:color w:val="auto"/>
          <w:sz w:val="24"/>
          <w:szCs w:val="24"/>
          <w:u w:val="single"/>
        </w:rPr>
        <w:t xml:space="preserve">       </w:t>
      </w:r>
      <w:r>
        <w:rPr>
          <w:rFonts w:hint="eastAsia" w:ascii="宋体" w:hAnsi="宋体" w:eastAsia="宋体" w:cs="宋体"/>
          <w:i w:val="0"/>
          <w:iCs/>
          <w:color w:val="auto"/>
          <w:sz w:val="24"/>
          <w:szCs w:val="24"/>
        </w:rPr>
        <w:t>，合法授权参加</w:t>
      </w:r>
      <w:r>
        <w:rPr>
          <w:rFonts w:hint="eastAsia" w:ascii="宋体" w:hAnsi="宋体" w:eastAsia="宋体" w:cs="宋体"/>
          <w:i w:val="0"/>
          <w:iCs/>
          <w:color w:val="auto"/>
          <w:sz w:val="24"/>
          <w:szCs w:val="24"/>
          <w:u w:val="single"/>
          <w:lang w:eastAsia="zh-CN"/>
        </w:rPr>
        <w:t>龙泉市2025 年度山洪灾害防治非工程措施项目 </w:t>
      </w:r>
      <w:r>
        <w:rPr>
          <w:rFonts w:hint="eastAsia" w:ascii="宋体" w:hAnsi="宋体" w:eastAsia="宋体" w:cs="宋体"/>
          <w:i w:val="0"/>
          <w:iCs/>
          <w:color w:val="auto"/>
          <w:sz w:val="24"/>
          <w:szCs w:val="24"/>
          <w:u w:val="single"/>
        </w:rPr>
        <w:t>（项目编号）（标项） 政</w:t>
      </w:r>
      <w:r>
        <w:rPr>
          <w:rFonts w:hint="eastAsia" w:ascii="宋体" w:hAnsi="宋体" w:eastAsia="宋体" w:cs="宋体"/>
          <w:color w:val="auto"/>
          <w:sz w:val="24"/>
          <w:szCs w:val="24"/>
          <w:u w:val="single"/>
        </w:rPr>
        <w:t>府</w:t>
      </w:r>
      <w:r>
        <w:rPr>
          <w:rFonts w:hint="eastAsia" w:ascii="宋体" w:hAnsi="宋体" w:eastAsia="宋体" w:cs="宋体"/>
          <w:color w:val="auto"/>
          <w:sz w:val="24"/>
          <w:szCs w:val="24"/>
        </w:rPr>
        <w:t>采购活动，经与本单位法人代表（负责人）联系确认，现就有关公平竞争事项郑重声明如下：</w:t>
      </w:r>
    </w:p>
    <w:p w14:paraId="4F13AB8B">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一、本单位与采购人之间 □不存在利害关系 □存在下列利害关系</w:t>
      </w:r>
      <w:r>
        <w:rPr>
          <w:rFonts w:hint="eastAsia" w:ascii="宋体" w:hAnsi="宋体" w:eastAsia="宋体" w:cs="宋体"/>
          <w:color w:val="auto"/>
          <w:sz w:val="24"/>
          <w:szCs w:val="24"/>
          <w:u w:val="single"/>
        </w:rPr>
        <w:t xml:space="preserve">         ：</w:t>
      </w:r>
    </w:p>
    <w:p w14:paraId="6FADE800">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A.投资关系    B.行政隶属关系    C.业务指导关系</w:t>
      </w:r>
    </w:p>
    <w:p w14:paraId="7C5D6DDA">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D.其他可能影响采购公正的利害关系（如有，请如实说明）</w:t>
      </w:r>
      <w:r>
        <w:rPr>
          <w:rFonts w:hint="eastAsia" w:ascii="宋体" w:hAnsi="宋体" w:eastAsia="宋体" w:cs="宋体"/>
          <w:color w:val="auto"/>
          <w:sz w:val="24"/>
          <w:szCs w:val="24"/>
          <w:u w:val="single"/>
        </w:rPr>
        <w:t xml:space="preserve">         </w:t>
      </w:r>
    </w:p>
    <w:p w14:paraId="52CFD657">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二、现已清楚知道参加本项目采购活动的其他所有供应商名称，本单位</w:t>
      </w:r>
    </w:p>
    <w:p w14:paraId="6855944B">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□与其他所有供应商之间均不存在利害关系  □与</w:t>
      </w:r>
      <w:r>
        <w:rPr>
          <w:rFonts w:hint="eastAsia" w:ascii="宋体" w:hAnsi="宋体" w:eastAsia="宋体" w:cs="宋体"/>
          <w:color w:val="auto"/>
          <w:sz w:val="24"/>
          <w:szCs w:val="24"/>
          <w:u w:val="single"/>
        </w:rPr>
        <w:t xml:space="preserve">（供应商名称）     </w:t>
      </w:r>
      <w:r>
        <w:rPr>
          <w:rFonts w:hint="eastAsia" w:ascii="宋体" w:hAnsi="宋体" w:eastAsia="宋体" w:cs="宋体"/>
          <w:color w:val="auto"/>
          <w:sz w:val="24"/>
          <w:szCs w:val="24"/>
        </w:rPr>
        <w:t>之间存在下列利害关系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0ABB840">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A.法定代表人或负责人或实际控制人是同一人</w:t>
      </w:r>
    </w:p>
    <w:p w14:paraId="7359ADE1">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B.法定代表人或负责人或实际控制人是夫妻关系</w:t>
      </w:r>
    </w:p>
    <w:p w14:paraId="4ED81837">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C.法定代表人或负责人或实际控制人是直系血亲关系</w:t>
      </w:r>
    </w:p>
    <w:p w14:paraId="0E8224C2">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D.法定代表人或负责人或实际控制人存在三代以内旁系血亲关系</w:t>
      </w:r>
    </w:p>
    <w:p w14:paraId="48AF4716">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E.法定代表人或负责人或实际控制人存在近姻亲关系</w:t>
      </w:r>
    </w:p>
    <w:p w14:paraId="6DB06921">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F.法定代表人或负责人或实际控制人存在股份控制或实际控制关系</w:t>
      </w:r>
    </w:p>
    <w:p w14:paraId="0731F105">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G.存在共同直接或间接投资设立子公司、联营企业和合营企业情况</w:t>
      </w:r>
    </w:p>
    <w:p w14:paraId="730AAFB6">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H.存在分级代理或代销关系、同一生产制造商关系、管理关系、重要业务（占主营业务收入50%以上）或重要财务往来关系（如融资）等其他实质性控制关系</w:t>
      </w:r>
    </w:p>
    <w:p w14:paraId="54C62155">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I.其他利害关系情况 </w:t>
      </w:r>
      <w:r>
        <w:rPr>
          <w:rFonts w:hint="eastAsia" w:ascii="宋体" w:hAnsi="宋体" w:eastAsia="宋体" w:cs="宋体"/>
          <w:color w:val="auto"/>
          <w:sz w:val="24"/>
          <w:szCs w:val="24"/>
          <w:u w:val="single"/>
        </w:rPr>
        <w:t xml:space="preserve">                                    </w:t>
      </w:r>
    </w:p>
    <w:p w14:paraId="2CA56940">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三、现已清楚知道并严格遵守政府采购法律法规和现场纪律。</w:t>
      </w:r>
    </w:p>
    <w:p w14:paraId="7F3297A2">
      <w:pPr>
        <w:keepNext w:val="0"/>
        <w:keepLines w:val="0"/>
        <w:pageBreakBefore w:val="0"/>
        <w:widowControl w:val="0"/>
        <w:kinsoku/>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四、我发现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供应商之间存在或可能存在上述第二条第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项利害关系。 </w:t>
      </w:r>
    </w:p>
    <w:p w14:paraId="789BD8A5">
      <w:pPr>
        <w:keepNext w:val="0"/>
        <w:keepLines w:val="0"/>
        <w:pageBreakBefore w:val="0"/>
        <w:widowControl w:val="0"/>
        <w:kinsoku/>
        <w:overflowPunct/>
        <w:topLinePunct w:val="0"/>
        <w:autoSpaceDE/>
        <w:autoSpaceDN/>
        <w:bidi w:val="0"/>
        <w:adjustRightInd/>
        <w:snapToGrid/>
        <w:spacing w:line="312" w:lineRule="auto"/>
        <w:ind w:right="560" w:firstLine="4320" w:firstLineChars="18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（投标人代表签名）：          </w:t>
      </w:r>
    </w:p>
    <w:p w14:paraId="7BDB36E8">
      <w:pPr>
        <w:keepNext w:val="0"/>
        <w:keepLines w:val="0"/>
        <w:pageBreakBefore w:val="0"/>
        <w:widowControl w:val="0"/>
        <w:kinsoku/>
        <w:overflowPunct/>
        <w:topLinePunct w:val="0"/>
        <w:autoSpaceDE/>
        <w:autoSpaceDN/>
        <w:bidi w:val="0"/>
        <w:adjustRightInd/>
        <w:snapToGrid/>
        <w:spacing w:line="312" w:lineRule="auto"/>
        <w:textAlignment w:val="auto"/>
        <w:rPr>
          <w:rFonts w:hint="eastAsia" w:ascii="宋体" w:hAnsi="宋体" w:eastAsia="宋体" w:cs="宋体"/>
          <w:color w:val="auto"/>
          <w:sz w:val="24"/>
          <w:szCs w:val="24"/>
        </w:rPr>
      </w:pPr>
    </w:p>
    <w:p w14:paraId="2B394ADA">
      <w:pPr>
        <w:keepNext w:val="0"/>
        <w:keepLines w:val="0"/>
        <w:pageBreakBefore w:val="0"/>
        <w:widowControl w:val="0"/>
        <w:kinsoku/>
        <w:wordWrap w:val="0"/>
        <w:overflowPunct/>
        <w:topLinePunct w:val="0"/>
        <w:autoSpaceDE/>
        <w:autoSpaceDN/>
        <w:bidi w:val="0"/>
        <w:adjustRightInd/>
        <w:snapToGrid/>
        <w:spacing w:line="312"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526564C6">
      <w:pPr>
        <w:keepNext w:val="0"/>
        <w:keepLines w:val="0"/>
        <w:pageBreakBefore w:val="0"/>
        <w:widowControl w:val="0"/>
        <w:kinsoku/>
        <w:overflowPunct/>
        <w:topLinePunct w:val="0"/>
        <w:autoSpaceDE/>
        <w:autoSpaceDN/>
        <w:bidi w:val="0"/>
        <w:adjustRightInd/>
        <w:snapToGrid/>
        <w:spacing w:line="31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注：1、投标人认为有利害关系和需要回避的人员，应提供相关证明材料，与本声明书一同提交。由采购代理机构和财政监督部门负责询问核查；</w:t>
      </w:r>
    </w:p>
    <w:p w14:paraId="50F67863">
      <w:pPr>
        <w:keepNext w:val="0"/>
        <w:keepLines w:val="0"/>
        <w:pageBreakBefore w:val="0"/>
        <w:widowControl w:val="0"/>
        <w:kinsoku/>
        <w:wordWrap w:val="0"/>
        <w:overflowPunct/>
        <w:topLinePunct w:val="0"/>
        <w:autoSpaceDE/>
        <w:autoSpaceDN/>
        <w:bidi w:val="0"/>
        <w:adjustRightInd/>
        <w:snapToGrid/>
        <w:spacing w:line="312"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HYPERLINK "mailto:该声明书在投标文件解密后30分钟内以邮件方式发送至邮箱lssggzyjyzx@163.com" </w:instrText>
      </w:r>
      <w:r>
        <w:rPr>
          <w:rFonts w:hint="eastAsia" w:ascii="宋体" w:hAnsi="宋体" w:eastAsia="宋体" w:cs="宋体"/>
          <w:b/>
          <w:color w:val="auto"/>
          <w:sz w:val="24"/>
          <w:szCs w:val="24"/>
        </w:rPr>
        <w:fldChar w:fldCharType="separate"/>
      </w:r>
      <w:r>
        <w:rPr>
          <w:rStyle w:val="22"/>
          <w:rFonts w:hint="eastAsia" w:ascii="宋体" w:hAnsi="宋体" w:eastAsia="宋体" w:cs="宋体"/>
          <w:b/>
          <w:color w:val="auto"/>
          <w:sz w:val="24"/>
          <w:szCs w:val="24"/>
          <w:u w:val="none"/>
        </w:rPr>
        <w:t>该声明书在投标文件解密后30分钟内以邮件方式发送至邮箱</w:t>
      </w:r>
      <w:r>
        <w:rPr>
          <w:rStyle w:val="22"/>
          <w:rFonts w:hint="eastAsia" w:ascii="宋体" w:hAnsi="宋体" w:eastAsia="宋体" w:cs="宋体"/>
          <w:b/>
          <w:color w:val="auto"/>
          <w:sz w:val="24"/>
          <w:szCs w:val="24"/>
          <w:u w:val="none"/>
          <w:lang w:eastAsia="zh-CN"/>
        </w:rPr>
        <w:t>451764303@qq.com</w:t>
      </w:r>
      <w:r>
        <w:rPr>
          <w:rFonts w:hint="eastAsia" w:ascii="宋体" w:hAnsi="宋体" w:eastAsia="宋体" w:cs="宋体"/>
          <w:b/>
          <w:color w:val="auto"/>
          <w:sz w:val="24"/>
          <w:szCs w:val="24"/>
        </w:rPr>
        <w:fldChar w:fldCharType="end"/>
      </w:r>
      <w:r>
        <w:rPr>
          <w:rFonts w:hint="eastAsia" w:ascii="宋体" w:hAnsi="宋体" w:eastAsia="宋体" w:cs="宋体"/>
          <w:b/>
          <w:color w:val="auto"/>
          <w:sz w:val="24"/>
          <w:szCs w:val="24"/>
        </w:rPr>
        <w:t>。</w:t>
      </w:r>
    </w:p>
    <w:p w14:paraId="6880015A">
      <w:pPr>
        <w:keepNext w:val="0"/>
        <w:keepLines w:val="0"/>
        <w:pageBreakBefore w:val="0"/>
        <w:widowControl w:val="0"/>
        <w:kinsoku/>
        <w:wordWrap w:val="0"/>
        <w:overflowPunct/>
        <w:topLinePunct w:val="0"/>
        <w:autoSpaceDE/>
        <w:autoSpaceDN/>
        <w:bidi w:val="0"/>
        <w:adjustRightInd/>
        <w:snapToGrid/>
        <w:spacing w:line="312" w:lineRule="auto"/>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3、该声明书请各供应商在开标前提前准备好。</w:t>
      </w:r>
    </w:p>
    <w:p w14:paraId="5DEFC6A5"/>
    <w:sectPr>
      <w:headerReference r:id="rId17" w:type="default"/>
      <w:footerReference r:id="rId18" w:type="default"/>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 new roman">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长城粗隶书">
    <w:altName w:val="宋体"/>
    <w:panose1 w:val="0201060900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DA13">
    <w:pPr>
      <w:pBdr>
        <w:top w:val="single" w:color="auto" w:sz="4" w:space="1"/>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34B4">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DFAC1">
    <w:pPr>
      <w:pBdr>
        <w:top w:val="single" w:color="auto" w:sz="4" w:space="1"/>
      </w:pBdr>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969D70">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0969D7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8EAC">
    <w:pPr>
      <w:pBdr>
        <w:top w:val="single" w:color="auto" w:sz="4" w:space="1"/>
      </w:pBdr>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2F3CE9">
                          <w:pPr>
                            <w:pStyle w:val="11"/>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62F3CE9">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496C">
    <w:pPr>
      <w:pStyle w:val="11"/>
      <w:pBdr>
        <w:top w:val="single" w:color="auto" w:sz="4" w:space="1"/>
      </w:pBdr>
      <w:jc w:val="center"/>
      <w:rPr>
        <w:rFonts w:ascii="仿宋_GB2312" w:eastAsia="仿宋_GB2312"/>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3328D1">
                          <w:pPr>
                            <w:pStyle w:val="11"/>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13328D1">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A5EFA">
    <w:pPr>
      <w:pStyle w:val="11"/>
      <w:framePr w:wrap="around" w:vAnchor="text" w:hAnchor="margin" w:xAlign="center" w:y="1"/>
      <w:rPr>
        <w:rStyle w:val="21"/>
      </w:rPr>
    </w:pPr>
    <w:r>
      <w:rPr>
        <w:rStyle w:val="21"/>
      </w:rPr>
      <w:fldChar w:fldCharType="begin"/>
    </w:r>
    <w:r>
      <w:rPr>
        <w:rStyle w:val="21"/>
        <w:highlight w:val="white"/>
      </w:rPr>
      <w:instrText xml:space="preserve">PAGE  </w:instrText>
    </w:r>
    <w:r>
      <w:rPr>
        <w:rStyle w:val="21"/>
      </w:rPr>
      <w:fldChar w:fldCharType="separate"/>
    </w:r>
    <w:r>
      <w:rPr>
        <w:rStyle w:val="21"/>
        <w:highlight w:val="white"/>
      </w:rPr>
      <w:t>52</w:t>
    </w:r>
    <w:r>
      <w:rPr>
        <w:rStyle w:val="21"/>
      </w:rPr>
      <w:fldChar w:fldCharType="end"/>
    </w:r>
  </w:p>
  <w:p w14:paraId="30CBDC11">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1AFB">
    <w:pPr>
      <w:spacing w:line="176" w:lineRule="auto"/>
      <w:ind w:left="46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0700C">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D02D8F">
                          <w:pPr>
                            <w:pStyle w:val="11"/>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CD02D8F">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D242">
    <w:pPr>
      <w:pStyle w:val="11"/>
      <w:pBdr>
        <w:top w:val="single" w:color="auto" w:sz="4" w:space="1"/>
      </w:pBdr>
      <w:jc w:val="center"/>
      <w:rPr>
        <w:rFonts w:hint="eastAsia" w:ascii="仿宋_GB2312" w:eastAsia="仿宋_GB2312"/>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131E94">
                          <w:pPr>
                            <w:pStyle w:val="11"/>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F131E94">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13B2">
    <w:pPr>
      <w:pStyle w:val="12"/>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龙泉市2025 年度山洪灾害防治非工程措施项目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FFDC0">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0305">
    <w:pPr>
      <w:pStyle w:val="12"/>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龙泉市2025 年度山洪灾害防治非工程措施项目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F456">
    <w:pPr>
      <w:pStyle w:val="12"/>
      <w:jc w:val="left"/>
      <w:rPr>
        <w:rFonts w:hint="eastAsia" w:ascii="仿宋_GB2312" w:hAnsi="仿宋_GB2312" w:eastAsia="仿宋_GB2312" w:cs="仿宋_GB2312"/>
        <w:color w:val="auto"/>
        <w:sz w:val="21"/>
        <w:szCs w:val="21"/>
        <w:u w:val="none"/>
        <w:lang w:eastAsia="zh-CN"/>
      </w:rPr>
    </w:pPr>
  </w:p>
  <w:p w14:paraId="442FF894">
    <w:pPr>
      <w:pStyle w:val="12"/>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龙泉市2025 年度山洪灾害防治非工程措施项目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4522">
    <w:pPr>
      <w:spacing w:before="16" w:line="219" w:lineRule="auto"/>
      <w:ind w:left="219"/>
      <w:rPr>
        <w:rFonts w:hint="eastAsia" w:ascii="宋体" w:hAnsi="宋体" w:eastAsia="宋体" w:cs="宋体"/>
        <w:sz w:val="18"/>
        <w:szCs w:val="18"/>
        <w:lang w:eastAsia="zh-CN"/>
      </w:rPr>
    </w:pPr>
    <w:r>
      <mc:AlternateContent>
        <mc:Choice Requires="wps">
          <w:drawing>
            <wp:anchor distT="0" distB="0" distL="114300" distR="114300" simplePos="0" relativeHeight="251664384" behindDoc="0" locked="0" layoutInCell="0" allowOverlap="1">
              <wp:simplePos x="0" y="0"/>
              <wp:positionH relativeFrom="page">
                <wp:posOffset>914400</wp:posOffset>
              </wp:positionH>
              <wp:positionV relativeFrom="page">
                <wp:posOffset>705485</wp:posOffset>
              </wp:positionV>
              <wp:extent cx="573151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31510" cy="9525"/>
                      </a:xfrm>
                      <a:custGeom>
                        <a:avLst/>
                        <a:gdLst/>
                        <a:ahLst/>
                        <a:cxnLst/>
                        <a:pathLst>
                          <a:path w="9025" h="15">
                            <a:moveTo>
                              <a:pt x="0" y="0"/>
                            </a:moveTo>
                            <a:lnTo>
                              <a:pt x="9025" y="0"/>
                            </a:lnTo>
                            <a:lnTo>
                              <a:pt x="902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2pt;margin-top:55.55pt;height:0.75pt;width:451.3pt;mso-position-horizontal-relative:page;mso-position-vertical-relative:page;z-index:251664384;mso-width-relative:page;mso-height-relative:page;" fillcolor="#000000" filled="t" stroked="f" coordsize="9025,15" o:allowincell="f" o:gfxdata="UEsDBAoAAAAAAIdO4kAAAAAAAAAAAAAAAAAEAAAAZHJzL1BLAwQUAAAACACHTuJAjKFu9dcAAAAM&#10;AQAADwAAAGRycy9kb3ducmV2LnhtbE1Py07DMBC8I/EP1iJxQdRuFUUoxKkQVXuBC20/wI03DzVe&#10;h9hJyt+zOcGednZH88i3N9eJCYfQetKwXikQSKW3LdUazqf98wuIEA1Z03lCDT8YYFvc3+Ums36m&#10;L5yOsRYsQiEzGpoY+0zKUDboTFj5Hol/lR+ciQyHWtrBzCzuOrlRKpXOtMQOjenxvcHyehydhsPc&#10;V/vqo336/E7atzBdd4fTuNP68WGtXkFEvMU/MizxOToUnOniR7JBdIyThLtEXnhALAyVpCmIy3La&#10;pCCLXP4vUfwCUEsDBBQAAAAIAIdO4kAV/pg6DQIAAHsEAAAOAAAAZHJzL2Uyb0RvYy54bWytVM2O&#10;0zAQviPxDpbvNEkh/FRN90C1XBCstMsDuI7TWLI9lu027Z07d46Il0Ar9mlYtI+xY6dpSxFSD+SQ&#10;jD1fvpnv8yTTi41WZC2cl2AqWoxySoThUEuzrOinm8tnrynxgZmaKTCiolvh6cXs6ZNpZydiDC2o&#10;WjiCJMZPOlvRNgQ7yTLPW6GZH4EVBpMNOM0CLt0yqx3rkF2rbJznL7MOXG0dcOE97s77JN0xunMI&#10;oWkkF3PgKy1M6FmdUCygJN9K6+ksdds0goePTeNFIKqiqDSkOxbBeBHv2WzKJkvHbCv5rgV2Tgsn&#10;mjSTBovuqeYsMLJy8i8qLbkDD00YcdBZLyQ5giqK/MSb65ZZkbSg1d7uTff/j5Z/WF85IuuKlpQY&#10;pvHAf93e/v785f7714e7H/c/v5EymtRZP0Hstb1yu5XHMCreNE7HJ2ohm2Tsdm+s2ATCcbN89bwo&#10;C/ScY+5NOU6U2eFdvvLhnYDEw9bvfeiPpR4i1g4R35ghtCzE7Vg7hqRD6hypSYtjXabT0LAWN5AQ&#10;4aQ5rH7IKnOM6lkGFQgc0sPTJrI9rHgRHfonDmUj11mgNI9HRFyBFz13lJiK7GUj7tg3D0rWl1Kp&#10;KNe75eKtcmTN4tyna9fjHzBlIthAfG2QgEXiYffHG6MF1FuckZV1ctniB1QkppjBmUwt7b6fOPTH&#10;68R0+GfMH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oW711wAAAAwBAAAPAAAAAAAAAAEAIAAA&#10;ACIAAABkcnMvZG93bnJldi54bWxQSwECFAAUAAAACACHTuJAFf6YOg0CAAB7BAAADgAAAAAAAAAB&#10;ACAAAAAmAQAAZHJzL2Uyb0RvYy54bWxQSwUGAAAAAAYABgBZAQAApQUAAAAA&#10;" path="m0,0l9025,0,9025,14,0,14,0,0xe">
              <v:fill on="t" focussize="0,0"/>
              <v:stroke on="f"/>
              <v:imagedata o:title=""/>
              <o:lock v:ext="edit" aspectratio="f"/>
            </v:shape>
          </w:pict>
        </mc:Fallback>
      </mc:AlternateContent>
    </w:r>
    <w:r>
      <w:rPr>
        <w:rFonts w:hint="eastAsia" w:ascii="宋体" w:hAnsi="宋体" w:eastAsia="宋体" w:cs="宋体"/>
        <w:sz w:val="18"/>
        <w:szCs w:val="18"/>
        <w:lang w:eastAsia="zh-CN"/>
      </w:rPr>
      <w:t>浙江丽水兴华工程管理有限公司</w:t>
    </w:r>
    <w:r>
      <w:rPr>
        <w:rFonts w:ascii="宋体" w:hAnsi="宋体" w:eastAsia="宋体" w:cs="宋体"/>
        <w:sz w:val="18"/>
        <w:szCs w:val="18"/>
      </w:rPr>
      <w:t xml:space="preserve">                                                  电话：</w:t>
    </w:r>
    <w:r>
      <w:rPr>
        <w:rFonts w:hint="eastAsia" w:ascii="宋体" w:hAnsi="宋体" w:eastAsia="宋体" w:cs="宋体"/>
        <w:sz w:val="18"/>
        <w:szCs w:val="18"/>
        <w:lang w:eastAsia="zh-CN"/>
      </w:rPr>
      <w:t>0578-2360555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63CD">
    <w:pPr>
      <w:pStyle w:val="12"/>
      <w:jc w:val="left"/>
    </w:pPr>
    <w:r>
      <w:rPr>
        <w:rFonts w:hint="eastAsia" w:ascii="宋体" w:hAnsi="宋体" w:eastAsia="宋体" w:cs="宋体"/>
        <w:color w:val="auto"/>
        <w:sz w:val="21"/>
        <w:szCs w:val="21"/>
        <w:lang w:eastAsia="zh-CN"/>
      </w:rPr>
      <w:t>龙泉市2025 年度山洪灾害防治非工程措施项目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B82C">
    <w:pPr>
      <w:pStyle w:val="12"/>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龙泉市2025 年度山洪灾害防治非工程措施项目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F3697"/>
    <w:multiLevelType w:val="singleLevel"/>
    <w:tmpl w:val="B61F3697"/>
    <w:lvl w:ilvl="0" w:tentative="0">
      <w:start w:val="2"/>
      <w:numFmt w:val="decimal"/>
      <w:suff w:val="nothing"/>
      <w:lvlText w:val="（%1）"/>
      <w:lvlJc w:val="left"/>
    </w:lvl>
  </w:abstractNum>
  <w:abstractNum w:abstractNumId="1">
    <w:nsid w:val="00A9B680"/>
    <w:multiLevelType w:val="singleLevel"/>
    <w:tmpl w:val="00A9B680"/>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6370B"/>
    <w:rsid w:val="08C1782E"/>
    <w:rsid w:val="14474A8A"/>
    <w:rsid w:val="1F025F31"/>
    <w:rsid w:val="271F11B8"/>
    <w:rsid w:val="29074F19"/>
    <w:rsid w:val="2DC34B40"/>
    <w:rsid w:val="4D8D62BA"/>
    <w:rsid w:val="4E76370B"/>
    <w:rsid w:val="5FE84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sz w:val="24"/>
      <w:szCs w:val="24"/>
      <w:lang w:bidi="ar-SA"/>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1"/>
    <w:next w:val="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Cs w:val="20"/>
    </w:rPr>
  </w:style>
  <w:style w:type="paragraph" w:styleId="5">
    <w:name w:val="Body Text"/>
    <w:basedOn w:val="1"/>
    <w:next w:val="6"/>
    <w:qFormat/>
    <w:uiPriority w:val="0"/>
    <w:pPr>
      <w:tabs>
        <w:tab w:val="left" w:pos="208"/>
      </w:tabs>
      <w:spacing w:line="432" w:lineRule="auto"/>
    </w:pPr>
    <w:rPr>
      <w:rFonts w:ascii="仿宋_GB2312" w:eastAsia="仿宋_GB2312"/>
      <w:sz w:val="28"/>
    </w:rPr>
  </w:style>
  <w:style w:type="paragraph" w:styleId="6">
    <w:name w:val="Body Text First Indent"/>
    <w:basedOn w:val="5"/>
    <w:next w:val="1"/>
    <w:qFormat/>
    <w:uiPriority w:val="0"/>
    <w:pPr>
      <w:spacing w:after="120" w:line="240" w:lineRule="auto"/>
      <w:ind w:firstLine="420" w:firstLineChars="100"/>
    </w:pPr>
    <w:rPr>
      <w:rFonts w:ascii="Times New Roman" w:eastAsia="宋体"/>
      <w:sz w:val="21"/>
    </w:rPr>
  </w:style>
  <w:style w:type="paragraph" w:styleId="7">
    <w:name w:val="Block Text"/>
    <w:basedOn w:val="1"/>
    <w:qFormat/>
    <w:uiPriority w:val="0"/>
    <w:pPr>
      <w:spacing w:after="120"/>
      <w:ind w:left="1440" w:leftChars="700" w:right="1440" w:rightChars="700"/>
    </w:pPr>
    <w:rPr>
      <w:rFonts w:ascii="time new roman" w:hAnsi="time new roman" w:eastAsia="长城粗隶书" w:cs="Courier New"/>
      <w:sz w:val="21"/>
      <w:szCs w:val="24"/>
    </w:rPr>
  </w:style>
  <w:style w:type="paragraph" w:styleId="8">
    <w:name w:val="toc 5"/>
    <w:basedOn w:val="1"/>
    <w:next w:val="1"/>
    <w:unhideWhenUsed/>
    <w:qFormat/>
    <w:uiPriority w:val="39"/>
    <w:pPr>
      <w:ind w:left="840"/>
      <w:jc w:val="left"/>
    </w:pPr>
    <w:rPr>
      <w:rFonts w:ascii="Calibri" w:hAnsi="Calibri"/>
      <w:sz w:val="18"/>
      <w:szCs w:val="18"/>
    </w:rPr>
  </w:style>
  <w:style w:type="paragraph" w:styleId="9">
    <w:name w:val="Plain Text"/>
    <w:basedOn w:val="1"/>
    <w:next w:val="1"/>
    <w:qFormat/>
    <w:uiPriority w:val="0"/>
    <w:rPr>
      <w:rFonts w:ascii="宋体" w:hAnsi="Courier New"/>
      <w:szCs w:val="20"/>
    </w:rPr>
  </w:style>
  <w:style w:type="paragraph" w:styleId="10">
    <w:name w:val="Body Text Indent 2"/>
    <w:basedOn w:val="1"/>
    <w:qFormat/>
    <w:uiPriority w:val="0"/>
    <w:pPr>
      <w:snapToGrid w:val="0"/>
      <w:spacing w:line="400" w:lineRule="exact"/>
      <w:ind w:firstLine="480"/>
    </w:pPr>
    <w:rPr>
      <w:rFonts w:eastAsia="仿宋_GB2312"/>
      <w:sz w:val="24"/>
    </w:rPr>
  </w:style>
  <w:style w:type="paragraph" w:styleId="11">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3">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14">
    <w:name w:val="List"/>
    <w:basedOn w:val="1"/>
    <w:qFormat/>
    <w:uiPriority w:val="0"/>
    <w:pPr>
      <w:ind w:left="200" w:hanging="200" w:hangingChars="200"/>
    </w:pPr>
    <w:rPr>
      <w:rFonts w:ascii="Times New Roman" w:hAnsi="Times New Roman"/>
      <w:szCs w:val="24"/>
    </w:rPr>
  </w:style>
  <w:style w:type="paragraph" w:styleId="15">
    <w:name w:val="toc 6"/>
    <w:basedOn w:val="1"/>
    <w:next w:val="1"/>
    <w:unhideWhenUsed/>
    <w:qFormat/>
    <w:uiPriority w:val="39"/>
    <w:pPr>
      <w:ind w:left="1050"/>
      <w:jc w:val="left"/>
    </w:pPr>
    <w:rPr>
      <w:rFonts w:ascii="Calibri" w:hAnsi="Calibri"/>
      <w:sz w:val="18"/>
      <w:szCs w:val="18"/>
    </w:rPr>
  </w:style>
  <w:style w:type="paragraph" w:styleId="16">
    <w:name w:val="toc 2"/>
    <w:basedOn w:val="1"/>
    <w:next w:val="1"/>
    <w:qFormat/>
    <w:uiPriority w:val="39"/>
    <w:pPr>
      <w:spacing w:before="40" w:after="40"/>
      <w:ind w:left="100" w:leftChars="100"/>
      <w:jc w:val="left"/>
    </w:pPr>
    <w:rPr>
      <w:rFonts w:ascii="Calibri" w:hAnsi="Calibri" w:eastAsia="仿宋_GB2312"/>
      <w:b/>
      <w:smallCaps/>
      <w:sz w:val="20"/>
      <w:szCs w:val="20"/>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0"/>
    <w:pPr>
      <w:spacing w:before="240" w:after="60"/>
      <w:jc w:val="center"/>
      <w:outlineLvl w:val="0"/>
    </w:pPr>
    <w:rPr>
      <w:rFonts w:ascii="Arial" w:hAnsi="Arial" w:cs="Arial"/>
      <w:b/>
      <w:bCs/>
      <w:sz w:val="32"/>
      <w:szCs w:val="32"/>
    </w:rPr>
  </w:style>
  <w:style w:type="character" w:styleId="21">
    <w:name w:val="page number"/>
    <w:basedOn w:val="20"/>
    <w:qFormat/>
    <w:uiPriority w:val="0"/>
  </w:style>
  <w:style w:type="character" w:styleId="22">
    <w:name w:val="Hyperlink"/>
    <w:qFormat/>
    <w:uiPriority w:val="99"/>
    <w:rPr>
      <w:color w:val="0000FF"/>
      <w:u w:val="single"/>
    </w:rPr>
  </w:style>
  <w:style w:type="paragraph" w:customStyle="1" w:styleId="23">
    <w:name w:val="样式2"/>
    <w:basedOn w:val="1"/>
    <w:qFormat/>
    <w:uiPriority w:val="0"/>
    <w:pPr>
      <w:jc w:val="center"/>
    </w:pPr>
    <w:rPr>
      <w:rFonts w:ascii="宋体"/>
      <w:b/>
      <w:bCs/>
      <w:color w:val="000000"/>
      <w:sz w:val="28"/>
      <w:szCs w:val="21"/>
    </w:rPr>
  </w:style>
  <w:style w:type="character" w:customStyle="1" w:styleId="24">
    <w:name w:val="font71"/>
    <w:basedOn w:val="20"/>
    <w:qFormat/>
    <w:uiPriority w:val="0"/>
    <w:rPr>
      <w:rFonts w:hint="eastAsia" w:ascii="宋体" w:hAnsi="宋体" w:eastAsia="宋体" w:cs="宋体"/>
      <w:b/>
      <w:bCs/>
      <w:color w:val="000000"/>
      <w:sz w:val="24"/>
      <w:szCs w:val="24"/>
      <w:u w:val="none"/>
    </w:rPr>
  </w:style>
  <w:style w:type="paragraph" w:customStyle="1" w:styleId="25">
    <w:name w:val="样式 标题 31.1.1标题 333rd levelBOD 0Bold HeadCTH3H31Heading ...1"/>
    <w:basedOn w:val="3"/>
    <w:qFormat/>
    <w:uiPriority w:val="0"/>
    <w:pPr>
      <w:spacing w:before="0" w:after="0"/>
      <w:ind w:firstLine="0" w:firstLineChars="0"/>
    </w:pPr>
    <w:rPr>
      <w:rFonts w:hAnsi="宋体" w:cs="宋体"/>
      <w:sz w:val="24"/>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纯文本_3"/>
    <w:basedOn w:val="27"/>
    <w:qFormat/>
    <w:uiPriority w:val="0"/>
    <w:rPr>
      <w:rFonts w:ascii="宋体" w:hAnsi="Courier New"/>
      <w:szCs w:val="20"/>
    </w:rPr>
  </w:style>
  <w:style w:type="paragraph" w:customStyle="1" w:styleId="2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纯文本_0"/>
    <w:basedOn w:val="31"/>
    <w:unhideWhenUsed/>
    <w:qFormat/>
    <w:uiPriority w:val="0"/>
    <w:rPr>
      <w:rFonts w:ascii="宋体" w:hAnsi="Courier New"/>
      <w:kern w:val="0"/>
      <w:sz w:val="20"/>
      <w:szCs w:val="20"/>
    </w:rPr>
  </w:style>
  <w:style w:type="paragraph" w:customStyle="1" w:styleId="3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纯文本_1"/>
    <w:basedOn w:val="34"/>
    <w:qFormat/>
    <w:uiPriority w:val="0"/>
    <w:rPr>
      <w:rFonts w:ascii="宋体" w:hAnsi="Courier New"/>
      <w:szCs w:val="20"/>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4_0"/>
    <w:basedOn w:val="36"/>
    <w:qFormat/>
    <w:uiPriority w:val="0"/>
    <w:rPr>
      <w:rFonts w:ascii="宋体" w:hAnsi="Courier New"/>
      <w:szCs w:val="20"/>
    </w:rPr>
  </w:style>
  <w:style w:type="paragraph" w:customStyle="1" w:styleId="36">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8">
    <w:name w:val="Table Normal"/>
    <w:unhideWhenUsed/>
    <w:qFormat/>
    <w:uiPriority w:val="0"/>
    <w:tblPr>
      <w:tblCellMar>
        <w:top w:w="0" w:type="dxa"/>
        <w:left w:w="0" w:type="dxa"/>
        <w:bottom w:w="0" w:type="dxa"/>
        <w:right w:w="0" w:type="dxa"/>
      </w:tblCellMar>
    </w:tblPr>
  </w:style>
  <w:style w:type="paragraph" w:customStyle="1" w:styleId="39">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4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0_0"/>
    <w:basedOn w:val="26"/>
    <w:qFormat/>
    <w:uiPriority w:val="0"/>
    <w:rPr>
      <w:rFonts w:ascii="宋体" w:hAnsi="Courier New"/>
      <w:szCs w:val="21"/>
    </w:rPr>
  </w:style>
  <w:style w:type="paragraph" w:customStyle="1" w:styleId="42">
    <w:name w:val="p0"/>
    <w:basedOn w:val="1"/>
    <w:qFormat/>
    <w:uiPriority w:val="0"/>
    <w:pPr>
      <w:widowControl/>
    </w:pPr>
    <w:rPr>
      <w:rFonts w:cs="宋体"/>
      <w:kern w:val="0"/>
      <w:szCs w:val="20"/>
    </w:rPr>
  </w:style>
  <w:style w:type="paragraph" w:customStyle="1" w:styleId="43">
    <w:name w:val="普通(网站)_0"/>
    <w:basedOn w:val="44"/>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表格"/>
    <w:basedOn w:val="1"/>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4006</Words>
  <Characters>4676</Characters>
  <Lines>0</Lines>
  <Paragraphs>0</Paragraphs>
  <TotalTime>9</TotalTime>
  <ScaleCrop>false</ScaleCrop>
  <LinksUpToDate>false</LinksUpToDate>
  <CharactersWithSpaces>4820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2025-07-07T11:56:00Z</dcterms:created>
  <dc:creator>演员</dc:creator>
  <cp:lastModifiedBy>周雅杰</cp:lastModifiedBy>
  <dcterms:modified xsi:type="dcterms:W3CDTF">2025-07-08T12:55:44Z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7FAF98199BA347B5B70FC01E5FDDA9AF_13</vt:lpwstr>
  </property>
  <property fmtid="{D5CDD505-2E9C-101B-9397-08002B2CF9AE}" pid="4" name="KSOTemplateDocerSaveRecord">
    <vt:lpwstr>eyJoZGlkIjoiNDhhNmVlNGFmMzlmZDljYmIyOGE4M2M3YmY1YTNhMDEiLCJ1c2VySWQiOiIyNjk1OTU2OTUifQ==</vt:lpwstr>
  </property>
</Properties>
</file>