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ind w:firstLine="200"/>
      </w:pPr>
    </w:p>
    <w:p>
      <w:pPr>
        <w:spacing w:line="900" w:lineRule="exact"/>
        <w:jc w:val="center"/>
        <w:rPr>
          <w:rFonts w:ascii="黑体" w:hAnsi="宋体" w:eastAsia="黑体"/>
          <w:b/>
          <w:bCs/>
          <w:sz w:val="52"/>
          <w:szCs w:val="44"/>
        </w:rPr>
      </w:pPr>
    </w:p>
    <w:p>
      <w:pPr>
        <w:spacing w:line="900" w:lineRule="exact"/>
        <w:jc w:val="center"/>
        <w:rPr>
          <w:rFonts w:hint="eastAsia" w:ascii="黑体" w:hAnsi="宋体" w:eastAsia="黑体"/>
          <w:b/>
          <w:bCs/>
          <w:sz w:val="52"/>
          <w:szCs w:val="44"/>
          <w:lang w:eastAsia="zh-CN"/>
        </w:rPr>
      </w:pPr>
      <w:r>
        <w:rPr>
          <w:rFonts w:hint="eastAsia" w:ascii="黑体" w:hAnsi="宋体" w:eastAsia="黑体"/>
          <w:b/>
          <w:bCs/>
          <w:sz w:val="52"/>
          <w:szCs w:val="44"/>
          <w:lang w:eastAsia="zh-CN"/>
        </w:rPr>
        <w:t>磐安县方前镇保洁洁运服务采购项目</w:t>
      </w:r>
    </w:p>
    <w:p>
      <w:pPr>
        <w:spacing w:line="900" w:lineRule="exact"/>
        <w:jc w:val="center"/>
        <w:rPr>
          <w:rFonts w:hint="eastAsia" w:ascii="黑体" w:hAnsi="宋体" w:eastAsia="黑体"/>
          <w:b/>
          <w:bCs/>
          <w:sz w:val="52"/>
          <w:szCs w:val="44"/>
          <w:lang w:eastAsia="zh-CN"/>
        </w:rPr>
      </w:pPr>
      <w:r>
        <w:rPr>
          <w:rFonts w:hint="eastAsia" w:ascii="黑体" w:hAnsi="宋体" w:eastAsia="黑体"/>
          <w:b/>
          <w:bCs/>
          <w:sz w:val="52"/>
          <w:szCs w:val="44"/>
          <w:lang w:eastAsia="zh-CN"/>
        </w:rPr>
        <w:t>（第二次）</w:t>
      </w:r>
    </w:p>
    <w:p>
      <w:pPr>
        <w:spacing w:beforeLines="50" w:line="276" w:lineRule="auto"/>
        <w:jc w:val="center"/>
        <w:rPr>
          <w:rFonts w:ascii="黑体" w:hAnsi="宋体" w:eastAsia="黑体"/>
          <w:b/>
          <w:sz w:val="44"/>
          <w:szCs w:val="44"/>
        </w:rPr>
      </w:pPr>
    </w:p>
    <w:p>
      <w:pPr>
        <w:spacing w:beforeLines="50" w:line="276" w:lineRule="auto"/>
        <w:jc w:val="center"/>
        <w:rPr>
          <w:rFonts w:ascii="宋体" w:hAnsi="宋体"/>
          <w:sz w:val="72"/>
          <w:szCs w:val="72"/>
        </w:rPr>
      </w:pPr>
      <w:r>
        <w:rPr>
          <w:rFonts w:hint="eastAsia" w:ascii="宋体" w:hAnsi="宋体"/>
          <w:sz w:val="72"/>
          <w:szCs w:val="72"/>
        </w:rPr>
        <w:t>公开招标采购文件</w:t>
      </w:r>
    </w:p>
    <w:p>
      <w:pPr>
        <w:spacing w:beforeLines="50" w:line="276" w:lineRule="auto"/>
        <w:jc w:val="center"/>
        <w:rPr>
          <w:rFonts w:ascii="宋体" w:hAnsi="宋体"/>
          <w:sz w:val="72"/>
          <w:szCs w:val="72"/>
        </w:rPr>
      </w:pPr>
    </w:p>
    <w:p>
      <w:pPr>
        <w:snapToGrid w:val="0"/>
        <w:spacing w:beforeLines="50" w:line="276" w:lineRule="auto"/>
        <w:jc w:val="center"/>
        <w:rPr>
          <w:rFonts w:ascii="宋体" w:hAnsi="宋体"/>
          <w:sz w:val="30"/>
          <w:szCs w:val="72"/>
        </w:rPr>
      </w:pPr>
      <w:r>
        <w:rPr>
          <w:rFonts w:ascii="仿宋_GB2312" w:hAnsi="新宋体" w:eastAsia="仿宋_GB2312"/>
          <w:b/>
          <w:sz w:val="32"/>
        </w:rPr>
        <w:drawing>
          <wp:inline distT="0" distB="0" distL="114300" distR="114300">
            <wp:extent cx="3869690" cy="1330325"/>
            <wp:effectExtent l="0" t="0" r="16510" b="3175"/>
            <wp:docPr id="2" name="图片 1" descr="政府采购图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政府采购图案"/>
                    <pic:cNvPicPr>
                      <a:picLocks noChangeAspect="1"/>
                    </pic:cNvPicPr>
                  </pic:nvPicPr>
                  <pic:blipFill>
                    <a:blip r:embed="rId11" cstate="print"/>
                    <a:stretch>
                      <a:fillRect/>
                    </a:stretch>
                  </pic:blipFill>
                  <pic:spPr>
                    <a:xfrm>
                      <a:off x="0" y="0"/>
                      <a:ext cx="3869690" cy="1330325"/>
                    </a:xfrm>
                    <a:prstGeom prst="rect">
                      <a:avLst/>
                    </a:prstGeom>
                    <a:noFill/>
                    <a:ln>
                      <a:noFill/>
                    </a:ln>
                  </pic:spPr>
                </pic:pic>
              </a:graphicData>
            </a:graphic>
          </wp:inline>
        </w:drawing>
      </w:r>
    </w:p>
    <w:p>
      <w:pPr>
        <w:snapToGrid w:val="0"/>
        <w:spacing w:beforeLines="50" w:line="276" w:lineRule="auto"/>
        <w:rPr>
          <w:rFonts w:ascii="宋体" w:hAnsi="宋体"/>
          <w:sz w:val="30"/>
          <w:szCs w:val="72"/>
        </w:rPr>
      </w:pPr>
    </w:p>
    <w:p>
      <w:pPr>
        <w:pStyle w:val="27"/>
        <w:snapToGrid w:val="0"/>
        <w:spacing w:before="120" w:after="120" w:line="276" w:lineRule="auto"/>
        <w:ind w:firstLine="572" w:firstLineChars="200"/>
        <w:rPr>
          <w:rFonts w:hint="eastAsia" w:hAnsi="宋体" w:eastAsiaTheme="minorEastAsia"/>
          <w:b/>
          <w:bCs/>
          <w:w w:val="95"/>
          <w:sz w:val="30"/>
          <w:szCs w:val="30"/>
          <w:lang w:eastAsia="zh-CN"/>
        </w:rPr>
      </w:pPr>
      <w:r>
        <w:rPr>
          <w:rFonts w:hint="eastAsia" w:hAnsi="宋体"/>
          <w:b/>
          <w:bCs/>
          <w:w w:val="95"/>
          <w:sz w:val="30"/>
          <w:szCs w:val="30"/>
        </w:rPr>
        <w:t>项目编号：</w:t>
      </w:r>
      <w:r>
        <w:rPr>
          <w:rFonts w:hint="eastAsia" w:hAnsi="宋体"/>
          <w:b/>
          <w:bCs/>
          <w:w w:val="95"/>
          <w:sz w:val="30"/>
          <w:szCs w:val="30"/>
          <w:lang w:eastAsia="zh-CN"/>
        </w:rPr>
        <w:t>DFZFCG2022-Z01-C05</w:t>
      </w:r>
    </w:p>
    <w:p>
      <w:pPr>
        <w:pStyle w:val="27"/>
        <w:snapToGrid w:val="0"/>
        <w:spacing w:before="120" w:after="120" w:line="276" w:lineRule="auto"/>
        <w:ind w:firstLine="572" w:firstLineChars="200"/>
        <w:rPr>
          <w:rFonts w:hint="eastAsia" w:hAnsi="宋体" w:eastAsiaTheme="minorEastAsia"/>
          <w:b/>
          <w:bCs/>
          <w:w w:val="95"/>
          <w:sz w:val="30"/>
          <w:szCs w:val="30"/>
          <w:lang w:eastAsia="zh-CN"/>
        </w:rPr>
      </w:pPr>
      <w:r>
        <w:rPr>
          <w:rFonts w:hint="eastAsia" w:hAnsi="宋体"/>
          <w:b/>
          <w:bCs/>
          <w:w w:val="95"/>
          <w:sz w:val="30"/>
          <w:szCs w:val="30"/>
        </w:rPr>
        <w:t>项目名称：</w:t>
      </w:r>
      <w:r>
        <w:rPr>
          <w:rFonts w:hint="eastAsia" w:hAnsi="宋体"/>
          <w:b/>
          <w:bCs/>
          <w:w w:val="95"/>
          <w:sz w:val="30"/>
          <w:szCs w:val="30"/>
          <w:lang w:eastAsia="zh-CN"/>
        </w:rPr>
        <w:t>磐安县方前镇保洁洁运服务采购项目（第二次）</w:t>
      </w:r>
    </w:p>
    <w:p>
      <w:pPr>
        <w:pStyle w:val="27"/>
        <w:snapToGrid w:val="0"/>
        <w:spacing w:before="120" w:after="120" w:line="276" w:lineRule="auto"/>
        <w:ind w:firstLine="572" w:firstLineChars="200"/>
        <w:rPr>
          <w:rFonts w:hint="eastAsia" w:hAnsi="宋体" w:eastAsiaTheme="minorEastAsia"/>
          <w:b/>
          <w:bCs/>
          <w:w w:val="95"/>
          <w:sz w:val="30"/>
          <w:szCs w:val="30"/>
          <w:lang w:eastAsia="zh-CN"/>
        </w:rPr>
      </w:pPr>
      <w:r>
        <w:rPr>
          <w:rFonts w:hint="eastAsia" w:hAnsi="宋体"/>
          <w:b/>
          <w:bCs/>
          <w:w w:val="95"/>
          <w:sz w:val="30"/>
          <w:szCs w:val="30"/>
        </w:rPr>
        <w:t>采购单位：</w:t>
      </w:r>
      <w:r>
        <w:rPr>
          <w:rFonts w:hint="eastAsia" w:hAnsi="宋体"/>
          <w:b/>
          <w:bCs/>
          <w:w w:val="95"/>
          <w:sz w:val="30"/>
          <w:szCs w:val="30"/>
          <w:lang w:eastAsia="zh-CN"/>
        </w:rPr>
        <w:t>磐安县方前镇人民政府</w:t>
      </w:r>
    </w:p>
    <w:p>
      <w:pPr>
        <w:pStyle w:val="27"/>
        <w:snapToGrid w:val="0"/>
        <w:spacing w:before="120" w:after="120" w:line="276" w:lineRule="auto"/>
        <w:ind w:firstLine="572" w:firstLineChars="200"/>
        <w:rPr>
          <w:rFonts w:hAnsi="宋体"/>
          <w:b/>
          <w:bCs/>
          <w:w w:val="95"/>
          <w:sz w:val="30"/>
          <w:szCs w:val="30"/>
        </w:rPr>
      </w:pPr>
      <w:r>
        <w:rPr>
          <w:rFonts w:hint="eastAsia" w:hAnsi="宋体"/>
          <w:b/>
          <w:bCs/>
          <w:w w:val="95"/>
          <w:sz w:val="30"/>
          <w:szCs w:val="30"/>
        </w:rPr>
        <w:t>招标机构：浙江鼎峰工程咨询有限公司</w:t>
      </w:r>
    </w:p>
    <w:p>
      <w:pPr>
        <w:pStyle w:val="21"/>
        <w:rPr>
          <w:rFonts w:ascii="宋体" w:hAnsi="宋体"/>
          <w:b/>
          <w:bCs/>
          <w:w w:val="95"/>
          <w:sz w:val="30"/>
          <w:szCs w:val="30"/>
        </w:rPr>
      </w:pPr>
    </w:p>
    <w:p>
      <w:pPr>
        <w:pStyle w:val="21"/>
        <w:rPr>
          <w:rFonts w:ascii="宋体" w:hAnsi="宋体"/>
          <w:b/>
          <w:bCs/>
          <w:w w:val="95"/>
          <w:sz w:val="30"/>
          <w:szCs w:val="30"/>
        </w:rPr>
      </w:pPr>
    </w:p>
    <w:p>
      <w:pPr>
        <w:snapToGrid w:val="0"/>
        <w:spacing w:beforeLines="50" w:line="276" w:lineRule="auto"/>
        <w:ind w:left="384" w:leftChars="183" w:firstLine="6880" w:firstLineChars="2404"/>
        <w:rPr>
          <w:rFonts w:ascii="创艺简标宋" w:hAnsi="宋体" w:eastAsia="创艺简标宋"/>
          <w:sz w:val="44"/>
          <w:szCs w:val="44"/>
        </w:rPr>
        <w:sectPr>
          <w:footerReference r:id="rId4" w:type="first"/>
          <w:footerReference r:id="rId3" w:type="default"/>
          <w:pgSz w:w="11906" w:h="16838"/>
          <w:pgMar w:top="1474" w:right="1274" w:bottom="1247" w:left="1276" w:header="851" w:footer="851" w:gutter="0"/>
          <w:pgNumType w:start="1"/>
          <w:cols w:space="720" w:num="1"/>
          <w:docGrid w:linePitch="312" w:charSpace="0"/>
        </w:sectPr>
      </w:pPr>
      <w:r>
        <w:rPr>
          <w:rFonts w:hint="eastAsia" w:ascii="宋体" w:hAnsi="宋体"/>
          <w:b/>
          <w:bCs/>
          <w:w w:val="95"/>
          <w:sz w:val="30"/>
          <w:szCs w:val="30"/>
        </w:rPr>
        <w:t>2022年</w:t>
      </w:r>
      <w:r>
        <w:rPr>
          <w:rFonts w:hint="eastAsia" w:ascii="宋体" w:hAnsi="宋体"/>
          <w:b/>
          <w:bCs/>
          <w:w w:val="95"/>
          <w:sz w:val="30"/>
          <w:szCs w:val="30"/>
          <w:lang w:val="en-US" w:eastAsia="zh-CN"/>
        </w:rPr>
        <w:t>6</w:t>
      </w:r>
      <w:r>
        <w:rPr>
          <w:rFonts w:hint="eastAsia" w:ascii="宋体" w:hAnsi="宋体"/>
          <w:b/>
          <w:bCs/>
          <w:w w:val="95"/>
          <w:sz w:val="30"/>
          <w:szCs w:val="30"/>
        </w:rPr>
        <w:t>月</w:t>
      </w:r>
    </w:p>
    <w:p>
      <w:pPr>
        <w:pStyle w:val="22"/>
        <w:ind w:firstLine="200"/>
      </w:pPr>
    </w:p>
    <w:p>
      <w:pPr>
        <w:spacing w:line="760" w:lineRule="exact"/>
        <w:jc w:val="center"/>
        <w:rPr>
          <w:rFonts w:eastAsia="黑体"/>
          <w:sz w:val="48"/>
        </w:rPr>
      </w:pPr>
      <w:r>
        <w:rPr>
          <w:rFonts w:hint="eastAsia" w:eastAsia="黑体"/>
          <w:sz w:val="48"/>
        </w:rPr>
        <w:t>采购文件目录</w:t>
      </w:r>
    </w:p>
    <w:p>
      <w:pPr>
        <w:spacing w:line="360" w:lineRule="auto"/>
        <w:ind w:firstLine="960" w:firstLineChars="300"/>
        <w:jc w:val="left"/>
        <w:rPr>
          <w:rFonts w:ascii="新宋体" w:hAnsi="新宋体" w:eastAsia="新宋体" w:cs="新宋体"/>
          <w:sz w:val="32"/>
          <w:szCs w:val="32"/>
        </w:rPr>
      </w:pPr>
    </w:p>
    <w:p>
      <w:pPr>
        <w:spacing w:line="480" w:lineRule="auto"/>
        <w:ind w:firstLine="960" w:firstLineChars="300"/>
        <w:jc w:val="left"/>
        <w:rPr>
          <w:rFonts w:ascii="新宋体" w:hAnsi="新宋体" w:eastAsia="新宋体" w:cs="新宋体"/>
          <w:sz w:val="32"/>
          <w:szCs w:val="32"/>
        </w:rPr>
      </w:pPr>
      <w:r>
        <w:rPr>
          <w:rFonts w:hint="eastAsia" w:ascii="新宋体" w:hAnsi="新宋体" w:eastAsia="新宋体" w:cs="新宋体"/>
          <w:sz w:val="32"/>
          <w:szCs w:val="32"/>
        </w:rPr>
        <w:t>第一章    公开招标公告</w:t>
      </w:r>
    </w:p>
    <w:p>
      <w:pPr>
        <w:spacing w:line="480" w:lineRule="auto"/>
        <w:ind w:firstLine="960" w:firstLineChars="300"/>
        <w:rPr>
          <w:rFonts w:ascii="新宋体" w:hAnsi="新宋体" w:eastAsia="新宋体" w:cs="新宋体"/>
          <w:sz w:val="32"/>
          <w:szCs w:val="32"/>
        </w:rPr>
      </w:pPr>
      <w:r>
        <w:rPr>
          <w:rFonts w:hint="eastAsia" w:ascii="新宋体" w:hAnsi="新宋体" w:eastAsia="新宋体" w:cs="新宋体"/>
          <w:sz w:val="32"/>
          <w:szCs w:val="32"/>
        </w:rPr>
        <w:t>第二章    项目需求</w:t>
      </w:r>
    </w:p>
    <w:p>
      <w:pPr>
        <w:spacing w:line="480" w:lineRule="auto"/>
        <w:ind w:firstLine="960" w:firstLineChars="300"/>
        <w:rPr>
          <w:rFonts w:ascii="新宋体" w:hAnsi="新宋体" w:eastAsia="新宋体" w:cs="新宋体"/>
          <w:sz w:val="32"/>
          <w:szCs w:val="32"/>
        </w:rPr>
      </w:pPr>
      <w:r>
        <w:rPr>
          <w:rFonts w:hint="eastAsia" w:ascii="新宋体" w:hAnsi="新宋体" w:eastAsia="新宋体" w:cs="新宋体"/>
          <w:sz w:val="32"/>
          <w:szCs w:val="32"/>
        </w:rPr>
        <w:t>第三章    前附表及投标须知</w:t>
      </w:r>
    </w:p>
    <w:p>
      <w:pPr>
        <w:spacing w:line="480" w:lineRule="auto"/>
        <w:ind w:firstLine="960" w:firstLineChars="300"/>
        <w:rPr>
          <w:rFonts w:ascii="新宋体" w:hAnsi="新宋体" w:eastAsia="新宋体" w:cs="新宋体"/>
          <w:sz w:val="32"/>
          <w:szCs w:val="32"/>
        </w:rPr>
      </w:pPr>
      <w:r>
        <w:rPr>
          <w:rFonts w:hint="eastAsia" w:ascii="新宋体" w:hAnsi="新宋体" w:eastAsia="新宋体" w:cs="新宋体"/>
          <w:sz w:val="32"/>
          <w:szCs w:val="32"/>
        </w:rPr>
        <w:t>第四章    评标办法和评分标准</w:t>
      </w:r>
    </w:p>
    <w:p>
      <w:pPr>
        <w:spacing w:line="480" w:lineRule="auto"/>
        <w:ind w:firstLine="960" w:firstLineChars="300"/>
        <w:rPr>
          <w:rFonts w:ascii="新宋体" w:hAnsi="新宋体" w:eastAsia="新宋体" w:cs="新宋体"/>
          <w:sz w:val="32"/>
          <w:szCs w:val="32"/>
        </w:rPr>
      </w:pPr>
      <w:r>
        <w:rPr>
          <w:rFonts w:hint="eastAsia" w:ascii="新宋体" w:hAnsi="新宋体" w:eastAsia="新宋体" w:cs="新宋体"/>
          <w:sz w:val="32"/>
          <w:szCs w:val="32"/>
        </w:rPr>
        <w:t>第五章    合同格式</w:t>
      </w:r>
    </w:p>
    <w:p>
      <w:pPr>
        <w:spacing w:line="480" w:lineRule="auto"/>
        <w:ind w:firstLine="960" w:firstLineChars="300"/>
        <w:rPr>
          <w:rFonts w:ascii="新宋体" w:hAnsi="新宋体" w:eastAsia="新宋体" w:cs="新宋体"/>
          <w:sz w:val="32"/>
          <w:szCs w:val="32"/>
        </w:rPr>
      </w:pPr>
      <w:r>
        <w:rPr>
          <w:rFonts w:hint="eastAsia" w:ascii="新宋体" w:hAnsi="新宋体" w:eastAsia="新宋体" w:cs="新宋体"/>
          <w:sz w:val="32"/>
          <w:szCs w:val="32"/>
        </w:rPr>
        <w:t>第六章    投标文件格式</w:t>
      </w:r>
    </w:p>
    <w:p>
      <w:pPr>
        <w:pStyle w:val="21"/>
      </w:pPr>
    </w:p>
    <w:p>
      <w:pPr>
        <w:jc w:val="center"/>
        <w:rPr>
          <w:b/>
          <w:sz w:val="32"/>
          <w:szCs w:val="32"/>
        </w:rPr>
      </w:pPr>
      <w:r>
        <w:rPr>
          <w:rFonts w:hint="eastAsia"/>
          <w:b/>
          <w:sz w:val="32"/>
          <w:szCs w:val="32"/>
        </w:rPr>
        <w:t>投标人注意事项</w:t>
      </w:r>
    </w:p>
    <w:p>
      <w:pPr>
        <w:spacing w:line="480" w:lineRule="exact"/>
        <w:ind w:firstLine="420" w:firstLineChars="200"/>
        <w:rPr>
          <w:rFonts w:ascii="宋体"/>
          <w:color w:val="000000"/>
          <w:kern w:val="0"/>
          <w:szCs w:val="21"/>
        </w:rPr>
      </w:pPr>
      <w:r>
        <w:rPr>
          <w:rFonts w:hint="eastAsia" w:ascii="宋体" w:hAnsi="宋体"/>
          <w:szCs w:val="21"/>
        </w:rPr>
        <w:t>一、</w:t>
      </w:r>
      <w:r>
        <w:rPr>
          <w:rFonts w:hint="eastAsia" w:ascii="宋体" w:hAnsi="宋体"/>
          <w:color w:val="000000"/>
          <w:kern w:val="0"/>
          <w:szCs w:val="21"/>
        </w:rPr>
        <w:t>如发现采购文件及其评标办法中存在含糊不清、相互矛盾、多种含义以及歧视性不公正条款或违法违规等内容时，请在规定的招标质疑截止时间前向采购机构书面反映，逾期不得再对采购文件的条款提出质疑。采购文件解释权归招标采购机构与采购人所有。</w:t>
      </w:r>
    </w:p>
    <w:p>
      <w:pPr>
        <w:spacing w:line="480" w:lineRule="exact"/>
        <w:ind w:firstLine="420" w:firstLineChars="200"/>
        <w:rPr>
          <w:rFonts w:ascii="宋体" w:hAnsi="宋体"/>
          <w:szCs w:val="21"/>
        </w:rPr>
      </w:pPr>
      <w:r>
        <w:rPr>
          <w:rFonts w:hint="eastAsia" w:ascii="宋体" w:hAnsi="宋体"/>
          <w:szCs w:val="21"/>
        </w:rPr>
        <w:t>二、如遇投标截止时间推迟、采购需求变动等，采购代理机构将会在网上发布更正公告（通知），</w:t>
      </w:r>
    </w:p>
    <w:p>
      <w:pPr>
        <w:spacing w:line="480" w:lineRule="exact"/>
        <w:rPr>
          <w:rFonts w:ascii="宋体"/>
          <w:szCs w:val="21"/>
        </w:rPr>
      </w:pPr>
      <w:r>
        <w:rPr>
          <w:rFonts w:hint="eastAsia" w:ascii="宋体" w:hAnsi="宋体"/>
          <w:szCs w:val="21"/>
        </w:rPr>
        <w:t>请投标人及时关注原招标信息发布媒介！并请投标人在阅读更正公告（通知）后，将附件中的更正通知打印并盖上投标人公章后传至采购机构。</w:t>
      </w:r>
    </w:p>
    <w:p>
      <w:pPr>
        <w:spacing w:line="480" w:lineRule="exact"/>
        <w:ind w:firstLine="420" w:firstLineChars="200"/>
        <w:rPr>
          <w:rFonts w:ascii="宋体"/>
          <w:b/>
          <w:sz w:val="44"/>
          <w:szCs w:val="44"/>
        </w:rPr>
      </w:pPr>
      <w:r>
        <w:rPr>
          <w:rFonts w:hint="eastAsia" w:ascii="宋体" w:hAnsi="宋体"/>
          <w:szCs w:val="21"/>
        </w:rPr>
        <w:t>三、对不按招标文件、投标承诺及政府采购合同要求提供服务的投标商，将依据《中华人民共和国政府采购法》等相关法律法规的规定，给予</w:t>
      </w:r>
      <w:r>
        <w:rPr>
          <w:rFonts w:ascii="宋体" w:hAnsi="宋体"/>
          <w:szCs w:val="21"/>
        </w:rPr>
        <w:t>1</w:t>
      </w:r>
      <w:r>
        <w:rPr>
          <w:rFonts w:hint="eastAsia" w:ascii="宋体" w:hAnsi="宋体"/>
          <w:szCs w:val="21"/>
        </w:rPr>
        <w:t>至</w:t>
      </w:r>
      <w:r>
        <w:rPr>
          <w:rFonts w:ascii="宋体" w:hAnsi="宋体"/>
          <w:szCs w:val="21"/>
        </w:rPr>
        <w:t>3</w:t>
      </w:r>
      <w:r>
        <w:rPr>
          <w:rFonts w:hint="eastAsia" w:ascii="宋体" w:hAnsi="宋体"/>
          <w:szCs w:val="21"/>
        </w:rPr>
        <w:t>年内禁止参加磐安县政府采购活动的处罚，对拒不改正的将无限期禁止其参加磐安县政府采购活动，同时将处罚结果上网进行公示。</w:t>
      </w:r>
    </w:p>
    <w:p>
      <w:pPr>
        <w:spacing w:beforeLines="50" w:line="520" w:lineRule="exact"/>
        <w:ind w:firstLine="1120" w:firstLineChars="350"/>
        <w:rPr>
          <w:rFonts w:ascii="宋体" w:hAnsi="宋体"/>
          <w:sz w:val="32"/>
          <w:szCs w:val="32"/>
        </w:rPr>
      </w:pPr>
    </w:p>
    <w:p>
      <w:pPr>
        <w:spacing w:line="500" w:lineRule="exact"/>
        <w:jc w:val="center"/>
        <w:rPr>
          <w:rFonts w:hAnsi="宋体"/>
          <w:spacing w:val="-22"/>
          <w:sz w:val="32"/>
          <w:szCs w:val="32"/>
        </w:rPr>
      </w:pPr>
    </w:p>
    <w:p/>
    <w:p/>
    <w:p>
      <w:pPr>
        <w:pStyle w:val="27"/>
        <w:numPr>
          <w:ilvl w:val="0"/>
          <w:numId w:val="21"/>
        </w:numPr>
        <w:snapToGrid w:val="0"/>
        <w:spacing w:before="120" w:after="120"/>
        <w:jc w:val="center"/>
        <w:outlineLvl w:val="0"/>
        <w:rPr>
          <w:rFonts w:hint="eastAsia" w:ascii="宋体" w:hAnsi="宋体" w:eastAsia="宋体" w:cs="宋体"/>
          <w:b/>
          <w:bCs/>
          <w:sz w:val="36"/>
          <w:szCs w:val="36"/>
        </w:rPr>
      </w:pPr>
      <w:r>
        <w:br w:type="page"/>
      </w:r>
      <w:r>
        <w:rPr>
          <w:rFonts w:hint="eastAsia" w:ascii="宋体" w:hAnsi="宋体" w:eastAsia="宋体" w:cs="宋体"/>
          <w:b/>
          <w:bCs/>
          <w:sz w:val="36"/>
          <w:szCs w:val="36"/>
        </w:rPr>
        <w:t>公开招标采购公告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sz w:val="24"/>
          <w:szCs w:val="24"/>
        </w:rPr>
      </w:pPr>
      <w:r>
        <w:rPr>
          <w:rFonts w:hint="eastAsia" w:ascii="宋体" w:hAnsi="宋体"/>
          <w:sz w:val="24"/>
          <w:szCs w:val="24"/>
        </w:rPr>
        <w:t>根据《中华人民共和国政府采购法》、《中华人民共和国政府采购法实施条例》等有关规定，</w:t>
      </w:r>
      <w:r>
        <w:rPr>
          <w:rFonts w:hint="eastAsia" w:ascii="宋体" w:hAnsi="宋体"/>
          <w:sz w:val="24"/>
          <w:szCs w:val="24"/>
          <w:u w:val="single"/>
        </w:rPr>
        <w:t>浙江鼎峰工程咨询有限公司</w:t>
      </w:r>
      <w:r>
        <w:rPr>
          <w:rFonts w:hint="eastAsia" w:ascii="宋体" w:hAnsi="宋体"/>
          <w:sz w:val="24"/>
          <w:szCs w:val="24"/>
        </w:rPr>
        <w:t>受</w:t>
      </w:r>
      <w:r>
        <w:rPr>
          <w:rFonts w:hint="eastAsia" w:ascii="宋体" w:hAnsi="宋体"/>
          <w:sz w:val="24"/>
          <w:szCs w:val="24"/>
          <w:u w:val="single"/>
          <w:lang w:eastAsia="zh-CN"/>
        </w:rPr>
        <w:t>磐安县方前镇人民政府</w:t>
      </w:r>
      <w:r>
        <w:rPr>
          <w:rFonts w:hint="eastAsia" w:ascii="宋体" w:hAnsi="宋体"/>
          <w:sz w:val="24"/>
          <w:szCs w:val="24"/>
        </w:rPr>
        <w:t>的委托，就其</w:t>
      </w:r>
      <w:r>
        <w:rPr>
          <w:rFonts w:hint="eastAsia" w:ascii="宋体" w:hAnsi="宋体"/>
          <w:sz w:val="24"/>
          <w:szCs w:val="24"/>
          <w:u w:val="single"/>
          <w:lang w:eastAsia="zh-CN"/>
        </w:rPr>
        <w:t>磐安县方前镇保洁洁运服务采购项目（第二次）</w:t>
      </w:r>
      <w:r>
        <w:rPr>
          <w:rFonts w:hint="eastAsia" w:ascii="宋体" w:hAnsi="宋体"/>
          <w:sz w:val="24"/>
          <w:szCs w:val="24"/>
        </w:rPr>
        <w:t>进行公开招标采购</w:t>
      </w:r>
      <w:r>
        <w:rPr>
          <w:rFonts w:hint="eastAsia" w:ascii="宋体" w:hAnsi="宋体"/>
          <w:b/>
          <w:sz w:val="24"/>
          <w:szCs w:val="24"/>
        </w:rPr>
        <w:t>（线上电子招投标）</w:t>
      </w:r>
      <w:r>
        <w:rPr>
          <w:rFonts w:hint="eastAsia" w:ascii="宋体" w:hAnsi="宋体"/>
          <w:sz w:val="24"/>
          <w:szCs w:val="24"/>
        </w:rPr>
        <w:t>，欢迎国内符合条件的潜在投标人参加本项目投标。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eastAsiaTheme="minorEastAsia"/>
          <w:b/>
          <w:bCs/>
          <w:sz w:val="24"/>
          <w:lang w:eastAsia="zh-CN"/>
        </w:rPr>
      </w:pPr>
      <w:r>
        <w:rPr>
          <w:rFonts w:hint="eastAsia" w:ascii="宋体" w:hAnsi="宋体" w:cs="宋体"/>
          <w:sz w:val="24"/>
        </w:rPr>
        <w:t>一、</w:t>
      </w:r>
      <w:r>
        <w:rPr>
          <w:rFonts w:hint="eastAsia" w:ascii="宋体" w:hAnsi="宋体" w:cs="宋体"/>
          <w:b/>
          <w:bCs/>
          <w:sz w:val="24"/>
        </w:rPr>
        <w:t>项目编号：</w:t>
      </w:r>
      <w:r>
        <w:rPr>
          <w:rFonts w:hint="eastAsia" w:ascii="宋体" w:hAnsi="宋体" w:cs="宋体"/>
          <w:kern w:val="0"/>
          <w:sz w:val="24"/>
          <w:lang w:eastAsia="zh-CN"/>
        </w:rPr>
        <w:t>DFZFCG2022-Z01-C05</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sz w:val="24"/>
        </w:rPr>
      </w:pPr>
      <w:r>
        <w:rPr>
          <w:rFonts w:hint="eastAsia" w:ascii="宋体" w:hAnsi="宋体" w:cs="宋体"/>
          <w:b/>
          <w:bCs/>
          <w:sz w:val="24"/>
        </w:rPr>
        <w:t>二、采购组织类型：</w:t>
      </w:r>
      <w:r>
        <w:rPr>
          <w:rFonts w:hint="eastAsia" w:ascii="宋体" w:hAnsi="宋体" w:cs="宋体"/>
          <w:sz w:val="24"/>
        </w:rPr>
        <w:t>分散采购委托代理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sz w:val="24"/>
        </w:rPr>
      </w:pPr>
      <w:r>
        <w:rPr>
          <w:rFonts w:hint="eastAsia" w:ascii="宋体" w:hAnsi="宋体" w:cs="宋体"/>
          <w:b/>
          <w:bCs/>
          <w:sz w:val="24"/>
        </w:rPr>
        <w:t>三、采购方式：</w:t>
      </w:r>
      <w:r>
        <w:rPr>
          <w:rFonts w:hint="eastAsia" w:ascii="宋体" w:hAnsi="宋体" w:cs="宋体"/>
          <w:sz w:val="24"/>
        </w:rPr>
        <w:t>公开招标</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b/>
          <w:bCs/>
          <w:sz w:val="24"/>
        </w:rPr>
      </w:pPr>
      <w:r>
        <w:rPr>
          <w:rFonts w:hint="eastAsia" w:ascii="宋体" w:hAnsi="宋体" w:cs="宋体"/>
          <w:b/>
          <w:bCs/>
          <w:sz w:val="24"/>
        </w:rPr>
        <w:t>四、采购内容及数量：</w:t>
      </w:r>
    </w:p>
    <w:tbl>
      <w:tblPr>
        <w:tblStyle w:val="43"/>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402"/>
        <w:gridCol w:w="709"/>
        <w:gridCol w:w="708"/>
        <w:gridCol w:w="1134"/>
        <w:gridCol w:w="1418"/>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97" w:type="dxa"/>
            <w:noWrap/>
            <w:vAlign w:val="center"/>
          </w:tcPr>
          <w:p>
            <w:pPr>
              <w:snapToGrid w:val="0"/>
              <w:spacing w:line="300" w:lineRule="exact"/>
              <w:ind w:left="-59" w:leftChars="-28" w:right="-63" w:rightChars="-30"/>
              <w:jc w:val="center"/>
              <w:rPr>
                <w:rFonts w:ascii="宋体" w:hAnsi="宋体"/>
                <w:sz w:val="24"/>
                <w:szCs w:val="24"/>
              </w:rPr>
            </w:pPr>
            <w:r>
              <w:rPr>
                <w:rFonts w:hint="eastAsia" w:ascii="宋体" w:hAnsi="宋体"/>
                <w:sz w:val="24"/>
                <w:szCs w:val="24"/>
              </w:rPr>
              <w:t>序号</w:t>
            </w:r>
          </w:p>
        </w:tc>
        <w:tc>
          <w:tcPr>
            <w:tcW w:w="3402" w:type="dxa"/>
            <w:noWrap/>
            <w:vAlign w:val="center"/>
          </w:tcPr>
          <w:p>
            <w:pPr>
              <w:snapToGrid w:val="0"/>
              <w:spacing w:line="300" w:lineRule="exact"/>
              <w:ind w:left="-59" w:leftChars="-28" w:right="-63" w:rightChars="-30"/>
              <w:jc w:val="center"/>
              <w:rPr>
                <w:rFonts w:ascii="宋体" w:hAnsi="宋体"/>
                <w:sz w:val="24"/>
                <w:szCs w:val="24"/>
              </w:rPr>
            </w:pPr>
            <w:r>
              <w:rPr>
                <w:rFonts w:hint="eastAsia" w:ascii="宋体" w:hAnsi="宋体"/>
                <w:sz w:val="24"/>
                <w:szCs w:val="24"/>
              </w:rPr>
              <w:t>项目名称</w:t>
            </w:r>
          </w:p>
        </w:tc>
        <w:tc>
          <w:tcPr>
            <w:tcW w:w="709" w:type="dxa"/>
            <w:noWrap/>
            <w:vAlign w:val="center"/>
          </w:tcPr>
          <w:p>
            <w:pPr>
              <w:snapToGrid w:val="0"/>
              <w:spacing w:line="300" w:lineRule="exact"/>
              <w:ind w:left="-59" w:leftChars="-28" w:right="-63" w:rightChars="-30"/>
              <w:jc w:val="center"/>
              <w:rPr>
                <w:rFonts w:ascii="宋体" w:hAnsi="宋体"/>
                <w:sz w:val="24"/>
                <w:szCs w:val="24"/>
              </w:rPr>
            </w:pPr>
            <w:r>
              <w:rPr>
                <w:rFonts w:hint="eastAsia" w:ascii="宋体" w:hAnsi="宋体"/>
                <w:sz w:val="24"/>
                <w:szCs w:val="24"/>
              </w:rPr>
              <w:t>数量</w:t>
            </w:r>
          </w:p>
        </w:tc>
        <w:tc>
          <w:tcPr>
            <w:tcW w:w="708" w:type="dxa"/>
            <w:noWrap/>
            <w:vAlign w:val="center"/>
          </w:tcPr>
          <w:p>
            <w:pPr>
              <w:snapToGrid w:val="0"/>
              <w:spacing w:line="300" w:lineRule="exact"/>
              <w:ind w:left="-59" w:leftChars="-28" w:right="-63" w:rightChars="-30"/>
              <w:jc w:val="center"/>
              <w:rPr>
                <w:rFonts w:ascii="宋体" w:hAnsi="宋体"/>
                <w:color w:val="auto"/>
                <w:sz w:val="24"/>
                <w:szCs w:val="24"/>
              </w:rPr>
            </w:pPr>
            <w:r>
              <w:rPr>
                <w:rFonts w:hint="eastAsia" w:ascii="宋体" w:hAnsi="宋体"/>
                <w:color w:val="auto"/>
                <w:sz w:val="24"/>
                <w:szCs w:val="24"/>
              </w:rPr>
              <w:t>单位</w:t>
            </w:r>
          </w:p>
        </w:tc>
        <w:tc>
          <w:tcPr>
            <w:tcW w:w="1134" w:type="dxa"/>
            <w:noWrap/>
            <w:vAlign w:val="center"/>
          </w:tcPr>
          <w:p>
            <w:pPr>
              <w:snapToGrid w:val="0"/>
              <w:spacing w:line="300" w:lineRule="exact"/>
              <w:ind w:left="-59" w:leftChars="-28" w:right="-63" w:rightChars="-30"/>
              <w:jc w:val="center"/>
              <w:rPr>
                <w:rFonts w:ascii="宋体" w:hAnsi="宋体"/>
                <w:sz w:val="24"/>
                <w:szCs w:val="24"/>
              </w:rPr>
            </w:pPr>
            <w:r>
              <w:rPr>
                <w:rFonts w:hint="eastAsia" w:ascii="宋体" w:hAnsi="宋体"/>
                <w:sz w:val="24"/>
                <w:szCs w:val="24"/>
              </w:rPr>
              <w:t>预算金额</w:t>
            </w:r>
          </w:p>
          <w:p>
            <w:pPr>
              <w:snapToGrid w:val="0"/>
              <w:spacing w:line="300" w:lineRule="exact"/>
              <w:ind w:left="-59" w:leftChars="-28" w:right="-63" w:rightChars="-30"/>
              <w:jc w:val="center"/>
              <w:rPr>
                <w:rFonts w:ascii="宋体" w:hAnsi="宋体"/>
                <w:sz w:val="24"/>
                <w:szCs w:val="24"/>
              </w:rPr>
            </w:pPr>
            <w:r>
              <w:rPr>
                <w:rFonts w:hint="eastAsia" w:ascii="宋体" w:hAnsi="宋体"/>
                <w:sz w:val="24"/>
                <w:szCs w:val="24"/>
              </w:rPr>
              <w:t>（万元）</w:t>
            </w:r>
          </w:p>
        </w:tc>
        <w:tc>
          <w:tcPr>
            <w:tcW w:w="1418" w:type="dxa"/>
            <w:noWrap/>
            <w:vAlign w:val="center"/>
          </w:tcPr>
          <w:p>
            <w:pPr>
              <w:snapToGrid w:val="0"/>
              <w:spacing w:line="300" w:lineRule="exact"/>
              <w:ind w:left="-59" w:leftChars="-28" w:right="-63" w:rightChars="-30"/>
              <w:jc w:val="center"/>
              <w:rPr>
                <w:rFonts w:ascii="宋体" w:hAnsi="宋体"/>
                <w:b/>
                <w:color w:val="auto"/>
                <w:sz w:val="24"/>
                <w:szCs w:val="24"/>
              </w:rPr>
            </w:pPr>
            <w:r>
              <w:rPr>
                <w:rFonts w:hint="eastAsia" w:ascii="宋体" w:hAnsi="宋体"/>
                <w:b/>
                <w:color w:val="auto"/>
                <w:sz w:val="24"/>
                <w:szCs w:val="24"/>
              </w:rPr>
              <w:t>▲最高限价</w:t>
            </w:r>
          </w:p>
          <w:p>
            <w:pPr>
              <w:snapToGrid w:val="0"/>
              <w:spacing w:line="300" w:lineRule="exact"/>
              <w:ind w:left="-59" w:leftChars="-28" w:right="-63" w:rightChars="-30"/>
              <w:jc w:val="center"/>
              <w:rPr>
                <w:rFonts w:ascii="宋体" w:hAnsi="宋体"/>
                <w:b/>
                <w:color w:val="auto"/>
                <w:sz w:val="24"/>
                <w:szCs w:val="24"/>
              </w:rPr>
            </w:pPr>
            <w:r>
              <w:rPr>
                <w:rFonts w:hint="eastAsia" w:ascii="宋体" w:hAnsi="宋体"/>
                <w:b/>
                <w:color w:val="auto"/>
                <w:sz w:val="24"/>
                <w:szCs w:val="24"/>
              </w:rPr>
              <w:t>（万元）</w:t>
            </w:r>
          </w:p>
        </w:tc>
        <w:tc>
          <w:tcPr>
            <w:tcW w:w="693" w:type="dxa"/>
            <w:noWrap/>
            <w:vAlign w:val="center"/>
          </w:tcPr>
          <w:p>
            <w:pPr>
              <w:snapToGrid w:val="0"/>
              <w:spacing w:line="300" w:lineRule="exact"/>
              <w:ind w:left="-59" w:leftChars="-28" w:right="-63" w:rightChars="-30"/>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noWrap/>
            <w:vAlign w:val="center"/>
          </w:tcPr>
          <w:p>
            <w:pPr>
              <w:snapToGrid w:val="0"/>
              <w:spacing w:line="300" w:lineRule="exact"/>
              <w:ind w:left="-59" w:leftChars="-28" w:right="-63" w:rightChars="-30"/>
              <w:jc w:val="center"/>
              <w:rPr>
                <w:rFonts w:ascii="宋体" w:hAnsi="宋体"/>
                <w:sz w:val="24"/>
                <w:szCs w:val="24"/>
              </w:rPr>
            </w:pPr>
            <w:r>
              <w:rPr>
                <w:rFonts w:hint="eastAsia" w:ascii="宋体" w:hAnsi="宋体"/>
                <w:sz w:val="24"/>
                <w:szCs w:val="24"/>
              </w:rPr>
              <w:t>1</w:t>
            </w:r>
          </w:p>
        </w:tc>
        <w:tc>
          <w:tcPr>
            <w:tcW w:w="3402" w:type="dxa"/>
            <w:noWrap/>
            <w:vAlign w:val="center"/>
          </w:tcPr>
          <w:p>
            <w:pPr>
              <w:snapToGrid w:val="0"/>
              <w:spacing w:line="300" w:lineRule="exact"/>
              <w:ind w:left="-59" w:leftChars="-28" w:right="-63" w:rightChars="-30"/>
              <w:jc w:val="left"/>
              <w:rPr>
                <w:rFonts w:hint="eastAsia" w:ascii="宋体" w:hAnsi="宋体" w:eastAsiaTheme="minorEastAsia"/>
                <w:sz w:val="24"/>
                <w:szCs w:val="24"/>
                <w:lang w:eastAsia="zh-CN"/>
              </w:rPr>
            </w:pPr>
            <w:r>
              <w:rPr>
                <w:rFonts w:hint="eastAsia" w:ascii="宋体" w:hAnsi="宋体"/>
                <w:sz w:val="24"/>
                <w:szCs w:val="24"/>
                <w:lang w:eastAsia="zh-CN"/>
              </w:rPr>
              <w:t>磐安县方前镇保洁洁运服务采购项目（第二次）</w:t>
            </w:r>
          </w:p>
        </w:tc>
        <w:tc>
          <w:tcPr>
            <w:tcW w:w="709" w:type="dxa"/>
            <w:noWrap/>
            <w:vAlign w:val="center"/>
          </w:tcPr>
          <w:p>
            <w:pPr>
              <w:snapToGrid w:val="0"/>
              <w:spacing w:line="300" w:lineRule="exact"/>
              <w:ind w:left="-59" w:leftChars="-28" w:right="-63" w:rightChars="-30"/>
              <w:jc w:val="center"/>
              <w:rPr>
                <w:rFonts w:ascii="宋体" w:hAnsi="宋体"/>
                <w:sz w:val="24"/>
                <w:szCs w:val="24"/>
              </w:rPr>
            </w:pPr>
            <w:r>
              <w:rPr>
                <w:rFonts w:hint="eastAsia" w:ascii="宋体" w:hAnsi="宋体"/>
                <w:sz w:val="24"/>
                <w:szCs w:val="24"/>
              </w:rPr>
              <w:t>1</w:t>
            </w:r>
          </w:p>
        </w:tc>
        <w:tc>
          <w:tcPr>
            <w:tcW w:w="708" w:type="dxa"/>
            <w:noWrap/>
            <w:vAlign w:val="center"/>
          </w:tcPr>
          <w:p>
            <w:pPr>
              <w:snapToGrid w:val="0"/>
              <w:spacing w:line="300" w:lineRule="exact"/>
              <w:ind w:left="-59" w:leftChars="-28" w:right="-63" w:rightChars="-30"/>
              <w:jc w:val="center"/>
              <w:rPr>
                <w:rFonts w:ascii="宋体" w:hAnsi="宋体"/>
                <w:color w:val="auto"/>
                <w:sz w:val="24"/>
                <w:szCs w:val="24"/>
              </w:rPr>
            </w:pPr>
            <w:r>
              <w:rPr>
                <w:rFonts w:hint="eastAsia" w:ascii="宋体" w:hAnsi="宋体"/>
                <w:color w:val="auto"/>
                <w:sz w:val="24"/>
                <w:szCs w:val="24"/>
              </w:rPr>
              <w:t>年</w:t>
            </w:r>
          </w:p>
        </w:tc>
        <w:tc>
          <w:tcPr>
            <w:tcW w:w="1134" w:type="dxa"/>
            <w:noWrap/>
            <w:vAlign w:val="center"/>
          </w:tcPr>
          <w:p>
            <w:pPr>
              <w:snapToGrid w:val="0"/>
              <w:spacing w:line="300" w:lineRule="exact"/>
              <w:ind w:left="-59" w:leftChars="-28" w:right="-63" w:rightChars="-30"/>
              <w:jc w:val="center"/>
              <w:rPr>
                <w:rFonts w:hint="eastAsia" w:ascii="宋体" w:hAnsi="宋体" w:eastAsiaTheme="minorEastAsia"/>
                <w:sz w:val="24"/>
                <w:szCs w:val="24"/>
                <w:lang w:eastAsia="zh-CN"/>
              </w:rPr>
            </w:pPr>
            <w:r>
              <w:rPr>
                <w:rFonts w:hint="eastAsia" w:ascii="宋体" w:hAnsi="宋体"/>
                <w:sz w:val="24"/>
                <w:lang w:eastAsia="zh-CN"/>
              </w:rPr>
              <w:t>50</w:t>
            </w:r>
          </w:p>
        </w:tc>
        <w:tc>
          <w:tcPr>
            <w:tcW w:w="1418" w:type="dxa"/>
            <w:noWrap/>
            <w:vAlign w:val="center"/>
          </w:tcPr>
          <w:p>
            <w:pPr>
              <w:snapToGrid w:val="0"/>
              <w:spacing w:line="300" w:lineRule="exact"/>
              <w:ind w:left="-59" w:leftChars="-28" w:right="-63" w:rightChars="-30"/>
              <w:jc w:val="center"/>
              <w:rPr>
                <w:rFonts w:hint="eastAsia" w:ascii="宋体" w:hAnsi="宋体" w:eastAsiaTheme="minorEastAsia"/>
                <w:b/>
                <w:color w:val="auto"/>
                <w:sz w:val="24"/>
                <w:szCs w:val="24"/>
                <w:lang w:eastAsia="zh-CN"/>
              </w:rPr>
            </w:pPr>
            <w:r>
              <w:rPr>
                <w:rFonts w:hint="eastAsia" w:ascii="宋体" w:hAnsi="宋体"/>
                <w:color w:val="auto"/>
                <w:sz w:val="24"/>
                <w:lang w:eastAsia="zh-CN"/>
              </w:rPr>
              <w:t>50</w:t>
            </w:r>
          </w:p>
        </w:tc>
        <w:tc>
          <w:tcPr>
            <w:tcW w:w="693" w:type="dxa"/>
            <w:noWrap/>
            <w:vAlign w:val="center"/>
          </w:tcPr>
          <w:p>
            <w:pPr>
              <w:snapToGrid w:val="0"/>
              <w:spacing w:line="300" w:lineRule="exact"/>
              <w:ind w:left="-59" w:leftChars="-28" w:right="-63" w:rightChars="-3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761" w:type="dxa"/>
            <w:gridSpan w:val="7"/>
            <w:noWrap/>
            <w:vAlign w:val="center"/>
          </w:tcPr>
          <w:p>
            <w:pPr>
              <w:snapToGrid w:val="0"/>
              <w:spacing w:line="300" w:lineRule="exact"/>
              <w:ind w:left="-59" w:leftChars="-28" w:right="-63" w:rightChars="-30"/>
              <w:jc w:val="left"/>
              <w:rPr>
                <w:rFonts w:hint="eastAsia" w:ascii="宋体" w:hAnsi="宋体" w:eastAsiaTheme="minorEastAsia"/>
                <w:sz w:val="24"/>
                <w:szCs w:val="24"/>
                <w:lang w:val="en-US" w:eastAsia="zh-CN"/>
              </w:rPr>
            </w:pPr>
            <w:r>
              <w:rPr>
                <w:rFonts w:hint="eastAsia" w:ascii="宋体" w:hAnsi="宋体"/>
                <w:sz w:val="24"/>
                <w:szCs w:val="24"/>
              </w:rPr>
              <w:t>招标需求：</w:t>
            </w:r>
            <w:r>
              <w:rPr>
                <w:rFonts w:hint="eastAsia" w:ascii="宋体" w:hAnsi="宋体"/>
                <w:sz w:val="24"/>
                <w:szCs w:val="24"/>
                <w:lang w:eastAsia="zh-CN"/>
              </w:rPr>
              <w:t>详</w:t>
            </w:r>
            <w:r>
              <w:rPr>
                <w:rFonts w:hint="eastAsia" w:ascii="宋体" w:hAnsi="宋体"/>
                <w:sz w:val="24"/>
                <w:szCs w:val="24"/>
              </w:rPr>
              <w:t>见</w:t>
            </w:r>
            <w:r>
              <w:rPr>
                <w:rFonts w:hint="eastAsia" w:ascii="宋体" w:hAnsi="宋体"/>
                <w:sz w:val="24"/>
                <w:szCs w:val="24"/>
                <w:lang w:eastAsia="zh-CN"/>
              </w:rPr>
              <w:t>《招标需求》</w:t>
            </w:r>
          </w:p>
        </w:tc>
      </w:tr>
    </w:tbl>
    <w:p>
      <w:pPr>
        <w:snapToGrid w:val="0"/>
        <w:spacing w:line="400" w:lineRule="exact"/>
        <w:ind w:firstLine="482" w:firstLineChars="200"/>
        <w:rPr>
          <w:rFonts w:ascii="宋体" w:hAnsi="宋体" w:cs="宋体"/>
          <w:b/>
          <w:bCs/>
          <w:sz w:val="24"/>
        </w:rPr>
      </w:pPr>
      <w:r>
        <w:rPr>
          <w:rFonts w:hint="eastAsia" w:ascii="宋体" w:hAnsi="宋体" w:cs="宋体"/>
          <w:b/>
          <w:sz w:val="24"/>
        </w:rPr>
        <w:t>五</w:t>
      </w:r>
      <w:r>
        <w:rPr>
          <w:rFonts w:hint="eastAsia" w:ascii="宋体" w:hAnsi="宋体" w:cs="宋体"/>
          <w:b/>
          <w:bCs/>
          <w:sz w:val="24"/>
        </w:rPr>
        <w:t>、合格投标人的资格要求：</w:t>
      </w:r>
    </w:p>
    <w:p>
      <w:pPr>
        <w:snapToGrid w:val="0"/>
        <w:spacing w:line="400" w:lineRule="exact"/>
        <w:ind w:right="218" w:rightChars="104" w:firstLine="540" w:firstLineChars="225"/>
        <w:rPr>
          <w:rFonts w:ascii="宋体" w:hAnsi="宋体" w:cs="Arial"/>
          <w:bCs/>
          <w:sz w:val="24"/>
        </w:rPr>
      </w:pPr>
      <w:r>
        <w:rPr>
          <w:rFonts w:hint="eastAsia" w:ascii="宋体" w:hAnsi="宋体" w:cs="Arial"/>
          <w:bCs/>
          <w:sz w:val="24"/>
        </w:rPr>
        <w:t>A.符合《中华人民共和国政府采购法》第二十二条的要求、财库【2016】125号《关于在政府采购活动中查询及使用信用记录有关问题的通知》、浙财采监【2013】24号《关于规范政府采购供应商资格设定及资格审查的通知》第六条和财综〔2014〕96 号《政府购买服务管理办法（暂行）》第七条的规定；</w:t>
      </w:r>
    </w:p>
    <w:p>
      <w:pPr>
        <w:snapToGrid w:val="0"/>
        <w:spacing w:line="400" w:lineRule="exact"/>
        <w:ind w:right="218" w:rightChars="104" w:firstLine="540" w:firstLineChars="225"/>
        <w:rPr>
          <w:rFonts w:ascii="宋体" w:hAnsi="宋体" w:cs="Arial"/>
          <w:bCs/>
          <w:sz w:val="24"/>
        </w:rPr>
      </w:pPr>
      <w:r>
        <w:rPr>
          <w:rFonts w:hint="eastAsia" w:ascii="宋体" w:hAnsi="宋体" w:cs="Arial"/>
          <w:bCs/>
          <w:sz w:val="24"/>
        </w:rPr>
        <w:t>B.投标人和投标人的法定代表人/负责人未被列入失信被执行人、重大税收违法案件当事人名单、政府采购严重违法失信行为记录名单等。【具体以开标当天统一通过“信用中国”（www.creditchina.gov.cn）、中国政府采购网（www.ccgp.gov.cn）查询为准】，若被列入失信被执行人、重大税收违法案件当事人名单、政府采购严重违法失信行为记录名单等，则否决其投标资格。如出现不可抗力无法查询的，可在中标公示期间对中标候选人进行事后查询，如中标候选人被列入失信被执行人、重大税收违法案件当事人名单、政府采购严重违法失信行为记录名单等，则取消中标候选人资格。</w:t>
      </w:r>
    </w:p>
    <w:p>
      <w:pPr>
        <w:snapToGrid w:val="0"/>
        <w:spacing w:line="400" w:lineRule="exact"/>
        <w:ind w:right="218" w:rightChars="104" w:firstLine="540" w:firstLineChars="225"/>
        <w:rPr>
          <w:rFonts w:hint="eastAsia" w:ascii="宋体" w:hAnsi="宋体" w:cs="Arial"/>
          <w:bCs/>
          <w:sz w:val="24"/>
        </w:rPr>
      </w:pPr>
      <w:r>
        <w:rPr>
          <w:rFonts w:hint="eastAsia" w:ascii="宋体" w:hAnsi="宋体" w:cs="Arial"/>
          <w:bCs/>
          <w:sz w:val="24"/>
        </w:rPr>
        <w:t>C.特定条件：</w:t>
      </w:r>
    </w:p>
    <w:p>
      <w:pPr>
        <w:snapToGrid w:val="0"/>
        <w:spacing w:line="400" w:lineRule="exact"/>
        <w:ind w:right="218" w:rightChars="104" w:firstLine="540" w:firstLineChars="225"/>
        <w:rPr>
          <w:rFonts w:hint="eastAsia" w:ascii="宋体" w:hAnsi="宋体" w:cs="Arial"/>
          <w:bCs/>
          <w:sz w:val="24"/>
          <w:lang w:val="en-US" w:eastAsia="zh-CN"/>
        </w:rPr>
      </w:pPr>
      <w:r>
        <w:rPr>
          <w:rFonts w:hint="eastAsia" w:ascii="宋体" w:hAnsi="宋体" w:cs="Arial"/>
          <w:bCs/>
          <w:sz w:val="24"/>
          <w:lang w:eastAsia="zh-CN"/>
        </w:rPr>
        <w:t>（</w:t>
      </w:r>
      <w:r>
        <w:rPr>
          <w:rFonts w:hint="eastAsia" w:ascii="宋体" w:hAnsi="宋体" w:cs="Arial"/>
          <w:bCs/>
          <w:sz w:val="24"/>
          <w:lang w:val="en-US" w:eastAsia="zh-CN"/>
        </w:rPr>
        <w:t>1</w:t>
      </w:r>
      <w:r>
        <w:rPr>
          <w:rFonts w:hint="eastAsia" w:ascii="宋体" w:hAnsi="宋体" w:cs="Arial"/>
          <w:bCs/>
          <w:sz w:val="24"/>
          <w:lang w:eastAsia="zh-CN"/>
        </w:rPr>
        <w:t>）</w:t>
      </w:r>
      <w:r>
        <w:rPr>
          <w:rFonts w:hAnsi="宋体"/>
          <w:kern w:val="0"/>
          <w:sz w:val="24"/>
          <w:highlight w:val="yellow"/>
        </w:rPr>
        <w:t>具有</w:t>
      </w:r>
      <w:r>
        <w:rPr>
          <w:rFonts w:hint="eastAsia" w:hAnsi="宋体"/>
          <w:kern w:val="0"/>
          <w:sz w:val="24"/>
          <w:highlight w:val="yellow"/>
        </w:rPr>
        <w:t>生活垃圾经营性清扫、收集、运输</w:t>
      </w:r>
      <w:r>
        <w:rPr>
          <w:rFonts w:hAnsi="宋体"/>
          <w:kern w:val="0"/>
          <w:sz w:val="24"/>
          <w:highlight w:val="yellow"/>
        </w:rPr>
        <w:t>经营范围，具有合法的道路</w:t>
      </w:r>
      <w:r>
        <w:rPr>
          <w:sz w:val="24"/>
          <w:highlight w:val="yellow"/>
        </w:rPr>
        <w:t>运输经营许可证</w:t>
      </w:r>
      <w:r>
        <w:rPr>
          <w:rFonts w:hint="eastAsia" w:ascii="宋体" w:hAnsi="宋体"/>
          <w:bCs/>
          <w:sz w:val="24"/>
          <w:highlight w:val="yellow"/>
        </w:rPr>
        <w:t>。</w:t>
      </w:r>
    </w:p>
    <w:p>
      <w:pPr>
        <w:snapToGrid w:val="0"/>
        <w:spacing w:line="400" w:lineRule="exact"/>
        <w:ind w:right="218" w:rightChars="104" w:firstLine="540" w:firstLineChars="225"/>
        <w:rPr>
          <w:rFonts w:ascii="宋体" w:hAnsi="宋体"/>
          <w:sz w:val="24"/>
          <w:szCs w:val="24"/>
        </w:rPr>
      </w:pPr>
      <w:r>
        <w:rPr>
          <w:rFonts w:hint="eastAsia" w:ascii="宋体" w:hAnsi="宋体" w:cs="Arial"/>
          <w:bCs/>
          <w:sz w:val="24"/>
          <w:lang w:val="en-US" w:eastAsia="zh-CN"/>
        </w:rPr>
        <w:t>（2）</w:t>
      </w:r>
      <w:r>
        <w:rPr>
          <w:rFonts w:hint="eastAsia" w:ascii="宋体" w:hAnsi="宋体"/>
          <w:sz w:val="24"/>
          <w:szCs w:val="24"/>
        </w:rPr>
        <w:t>本项目</w:t>
      </w:r>
      <w:r>
        <w:rPr>
          <w:rFonts w:hint="eastAsia" w:ascii="宋体" w:hAnsi="宋体"/>
          <w:sz w:val="24"/>
          <w:szCs w:val="24"/>
          <w:u w:val="single"/>
        </w:rPr>
        <w:t>不</w:t>
      </w:r>
      <w:r>
        <w:rPr>
          <w:rFonts w:hint="eastAsia" w:ascii="宋体" w:hAnsi="宋体"/>
          <w:sz w:val="24"/>
          <w:szCs w:val="24"/>
        </w:rPr>
        <w:t>接受联合体投标。</w:t>
      </w:r>
    </w:p>
    <w:p>
      <w:pPr>
        <w:snapToGrid w:val="0"/>
        <w:spacing w:line="400" w:lineRule="exact"/>
        <w:ind w:firstLine="482" w:firstLineChars="200"/>
        <w:rPr>
          <w:rFonts w:ascii="宋体" w:hAnsi="宋体" w:cs="宋体"/>
          <w:b/>
          <w:bCs/>
          <w:sz w:val="24"/>
        </w:rPr>
      </w:pPr>
      <w:r>
        <w:rPr>
          <w:rFonts w:hint="eastAsia" w:ascii="宋体" w:hAnsi="宋体" w:cs="宋体"/>
          <w:b/>
          <w:bCs/>
          <w:sz w:val="24"/>
        </w:rPr>
        <w:t>六、招标文件的获取：</w:t>
      </w:r>
    </w:p>
    <w:p>
      <w:pPr>
        <w:snapToGrid w:val="0"/>
        <w:spacing w:line="440" w:lineRule="exact"/>
        <w:ind w:firstLine="510"/>
        <w:rPr>
          <w:rFonts w:ascii="宋体" w:hAnsi="宋体"/>
          <w:b/>
          <w:sz w:val="24"/>
          <w:szCs w:val="24"/>
        </w:rPr>
      </w:pPr>
      <w:r>
        <w:rPr>
          <w:rFonts w:hint="eastAsia" w:ascii="宋体" w:hAnsi="宋体"/>
          <w:b/>
          <w:sz w:val="24"/>
          <w:szCs w:val="24"/>
        </w:rPr>
        <w:t>1.获取招标文件时间：公告发布之日起至投标文件截止时间前；</w:t>
      </w:r>
    </w:p>
    <w:p>
      <w:pPr>
        <w:snapToGrid w:val="0"/>
        <w:spacing w:line="440" w:lineRule="exact"/>
        <w:ind w:firstLine="510"/>
        <w:rPr>
          <w:rFonts w:ascii="宋体" w:hAnsi="宋体"/>
          <w:b/>
          <w:sz w:val="24"/>
          <w:szCs w:val="24"/>
        </w:rPr>
      </w:pPr>
      <w:r>
        <w:rPr>
          <w:rFonts w:hint="eastAsia" w:ascii="宋体" w:hAnsi="宋体"/>
          <w:b/>
          <w:sz w:val="24"/>
          <w:szCs w:val="24"/>
        </w:rPr>
        <w:t>2</w:t>
      </w:r>
      <w:r>
        <w:rPr>
          <w:rFonts w:hint="eastAsia" w:ascii="宋体" w:hAnsi="宋体"/>
          <w:b/>
          <w:sz w:val="24"/>
          <w:szCs w:val="24"/>
          <w:lang w:val="en-US" w:eastAsia="zh-CN"/>
        </w:rPr>
        <w:t>.</w:t>
      </w:r>
      <w:r>
        <w:rPr>
          <w:rFonts w:hint="eastAsia" w:ascii="宋体" w:hAnsi="宋体"/>
          <w:b/>
          <w:sz w:val="24"/>
          <w:szCs w:val="24"/>
        </w:rPr>
        <w:t>招标文件的获取流程：浙江政府采购网-政采云用户登录-用户中心-项目采购-获取采购文件管理；</w:t>
      </w:r>
    </w:p>
    <w:p>
      <w:pPr>
        <w:wordWrap w:val="0"/>
        <w:snapToGrid w:val="0"/>
        <w:spacing w:line="440" w:lineRule="exact"/>
        <w:ind w:firstLine="510"/>
        <w:rPr>
          <w:rFonts w:ascii="宋体" w:hAnsi="宋体"/>
          <w:b/>
          <w:sz w:val="24"/>
          <w:szCs w:val="24"/>
        </w:rPr>
      </w:pPr>
      <w:r>
        <w:rPr>
          <w:rFonts w:hint="eastAsia" w:ascii="宋体" w:hAnsi="宋体"/>
          <w:b/>
          <w:sz w:val="24"/>
          <w:szCs w:val="24"/>
        </w:rPr>
        <w:t>3. 未在浙江省政府采购网</w:t>
      </w:r>
      <w:r>
        <w:rPr>
          <w:rFonts w:hint="eastAsia" w:ascii="宋体" w:hAnsi="宋体"/>
          <w:b/>
          <w:sz w:val="24"/>
          <w:szCs w:val="24"/>
          <w:u w:val="single"/>
        </w:rPr>
        <w:t>（</w:t>
      </w:r>
      <w:r>
        <w:fldChar w:fldCharType="begin"/>
      </w:r>
      <w:r>
        <w:instrText xml:space="preserve"> HYPERLINK "http://zfcg.czt.zj.gov.cn" </w:instrText>
      </w:r>
      <w:r>
        <w:fldChar w:fldCharType="separate"/>
      </w:r>
      <w:r>
        <w:rPr>
          <w:rStyle w:val="50"/>
          <w:rFonts w:hint="eastAsia" w:ascii="宋体" w:hAnsi="宋体"/>
          <w:b/>
          <w:color w:val="auto"/>
          <w:sz w:val="24"/>
          <w:szCs w:val="24"/>
        </w:rPr>
        <w:t>http://</w:t>
      </w:r>
      <w:r>
        <w:rPr>
          <w:rStyle w:val="50"/>
          <w:rFonts w:ascii="宋体" w:hAnsi="宋体"/>
          <w:b/>
          <w:color w:val="auto"/>
          <w:sz w:val="24"/>
          <w:szCs w:val="24"/>
        </w:rPr>
        <w:t>zfcg.czt.zj.gov.cn</w:t>
      </w:r>
      <w:r>
        <w:rPr>
          <w:rStyle w:val="50"/>
          <w:rFonts w:ascii="宋体" w:hAnsi="宋体"/>
          <w:b/>
          <w:color w:val="auto"/>
          <w:sz w:val="24"/>
          <w:szCs w:val="24"/>
        </w:rPr>
        <w:fldChar w:fldCharType="end"/>
      </w:r>
      <w:r>
        <w:rPr>
          <w:rFonts w:hint="eastAsia" w:ascii="宋体" w:hAnsi="宋体"/>
          <w:b/>
          <w:sz w:val="24"/>
          <w:szCs w:val="24"/>
          <w:u w:val="single"/>
        </w:rPr>
        <w:t>）</w:t>
      </w:r>
      <w:r>
        <w:rPr>
          <w:rFonts w:hint="eastAsia" w:ascii="宋体" w:hAnsi="宋体"/>
          <w:b/>
          <w:sz w:val="24"/>
          <w:szCs w:val="24"/>
        </w:rPr>
        <w:t>注册</w:t>
      </w:r>
      <w:r>
        <w:rPr>
          <w:rFonts w:ascii="宋体" w:hAnsi="宋体"/>
          <w:b/>
          <w:sz w:val="24"/>
          <w:szCs w:val="24"/>
        </w:rPr>
        <w:t>成为正式供应商的</w:t>
      </w:r>
      <w:r>
        <w:rPr>
          <w:rFonts w:hint="eastAsia" w:ascii="宋体" w:hAnsi="宋体"/>
          <w:b/>
          <w:sz w:val="24"/>
          <w:szCs w:val="24"/>
        </w:rPr>
        <w:t>，请注册完成审核成功后方可登录获取，注册流程见网址：</w:t>
      </w:r>
      <w:r>
        <w:rPr>
          <w:rFonts w:hint="eastAsia" w:ascii="宋体" w:hAnsi="宋体"/>
          <w:b/>
          <w:sz w:val="24"/>
          <w:szCs w:val="24"/>
          <w:u w:val="single"/>
        </w:rPr>
        <w:t>http:</w:t>
      </w:r>
      <w:r>
        <w:rPr>
          <w:rFonts w:ascii="宋体" w:hAnsi="宋体"/>
          <w:b/>
          <w:sz w:val="24"/>
          <w:szCs w:val="24"/>
          <w:u w:val="single"/>
        </w:rPr>
        <w:t>//</w:t>
      </w:r>
      <w:r>
        <w:fldChar w:fldCharType="begin"/>
      </w:r>
      <w:r>
        <w:instrText xml:space="preserve"> HYPERLINK "http://zfcg.czt.zj.gov.cn/register/2017-07-24/6728.html?_=2020-03-09%2006:00:22" </w:instrText>
      </w:r>
      <w:r>
        <w:fldChar w:fldCharType="separate"/>
      </w:r>
      <w:r>
        <w:rPr>
          <w:rFonts w:ascii="宋体" w:hAnsi="宋体"/>
          <w:b/>
          <w:sz w:val="24"/>
          <w:szCs w:val="24"/>
          <w:u w:val="single"/>
        </w:rPr>
        <w:t>zfcg.czt.zj.gov.cn/register/2017-07-24/6728.html?_=2020-03-09%2006:</w:t>
      </w:r>
      <w:bookmarkStart w:id="0" w:name="_Hlt34749271"/>
      <w:bookmarkStart w:id="1" w:name="_Hlt34749270"/>
      <w:r>
        <w:rPr>
          <w:rFonts w:ascii="宋体" w:hAnsi="宋体"/>
          <w:b/>
          <w:sz w:val="24"/>
          <w:szCs w:val="24"/>
          <w:u w:val="single"/>
        </w:rPr>
        <w:t>0</w:t>
      </w:r>
      <w:bookmarkEnd w:id="0"/>
      <w:bookmarkEnd w:id="1"/>
      <w:r>
        <w:rPr>
          <w:rFonts w:ascii="宋体" w:hAnsi="宋体"/>
          <w:b/>
          <w:sz w:val="24"/>
          <w:szCs w:val="24"/>
          <w:u w:val="single"/>
        </w:rPr>
        <w:t>0:22</w:t>
      </w:r>
      <w:r>
        <w:rPr>
          <w:rFonts w:ascii="宋体" w:hAnsi="宋体"/>
          <w:b/>
          <w:sz w:val="24"/>
          <w:szCs w:val="24"/>
          <w:u w:val="single"/>
        </w:rPr>
        <w:fldChar w:fldCharType="end"/>
      </w:r>
      <w:r>
        <w:rPr>
          <w:rFonts w:hint="eastAsia" w:ascii="宋体" w:hAnsi="宋体"/>
          <w:b/>
          <w:sz w:val="24"/>
          <w:szCs w:val="24"/>
        </w:rPr>
        <w:t>，注册咨询电话：400-881-7190；</w:t>
      </w:r>
    </w:p>
    <w:p>
      <w:pPr>
        <w:wordWrap w:val="0"/>
        <w:snapToGrid w:val="0"/>
        <w:spacing w:line="440" w:lineRule="exact"/>
        <w:ind w:firstLine="510"/>
        <w:rPr>
          <w:rFonts w:ascii="宋体" w:hAnsi="宋体"/>
          <w:b/>
          <w:sz w:val="24"/>
          <w:szCs w:val="24"/>
        </w:rPr>
      </w:pPr>
      <w:r>
        <w:rPr>
          <w:rFonts w:hint="eastAsia" w:ascii="宋体" w:hAnsi="宋体"/>
          <w:b/>
          <w:sz w:val="24"/>
          <w:szCs w:val="24"/>
        </w:rPr>
        <w:t>4.在浙江政府采购网采购</w:t>
      </w:r>
      <w:r>
        <w:rPr>
          <w:rFonts w:ascii="宋体" w:hAnsi="宋体"/>
          <w:b/>
          <w:sz w:val="24"/>
          <w:szCs w:val="24"/>
        </w:rPr>
        <w:t>公告</w:t>
      </w:r>
      <w:r>
        <w:rPr>
          <w:rFonts w:hint="eastAsia" w:ascii="宋体" w:hAnsi="宋体"/>
          <w:b/>
          <w:sz w:val="24"/>
          <w:szCs w:val="24"/>
        </w:rPr>
        <w:t>附件中以“游客”身份获取的招标文件仅供阅览；潜在供应商未按上述第2条方式获取招标文件的不得对招标文件提起质疑投诉。</w:t>
      </w:r>
    </w:p>
    <w:p>
      <w:pPr>
        <w:snapToGrid w:val="0"/>
        <w:spacing w:line="440" w:lineRule="exact"/>
        <w:ind w:firstLine="510"/>
        <w:rPr>
          <w:rFonts w:ascii="宋体" w:hAnsi="宋体"/>
          <w:sz w:val="24"/>
          <w:szCs w:val="24"/>
        </w:rPr>
      </w:pPr>
      <w:r>
        <w:rPr>
          <w:rFonts w:ascii="宋体" w:hAnsi="宋体"/>
          <w:sz w:val="24"/>
        </w:rPr>
        <w:t xml:space="preserve">5. </w:t>
      </w:r>
      <w:r>
        <w:rPr>
          <w:rFonts w:hint="eastAsia" w:ascii="宋体" w:hAnsi="宋体"/>
          <w:sz w:val="24"/>
        </w:rPr>
        <w:t>招标项目</w:t>
      </w:r>
      <w:r>
        <w:rPr>
          <w:rFonts w:ascii="宋体" w:hAnsi="宋体"/>
          <w:sz w:val="24"/>
        </w:rPr>
        <w:t>信息发布</w:t>
      </w:r>
      <w:r>
        <w:rPr>
          <w:rFonts w:hint="eastAsia" w:ascii="宋体" w:hAnsi="宋体"/>
          <w:sz w:val="24"/>
        </w:rPr>
        <w:t>网址</w:t>
      </w:r>
      <w:r>
        <w:rPr>
          <w:rFonts w:ascii="宋体" w:hAnsi="宋体"/>
          <w:sz w:val="24"/>
        </w:rPr>
        <w:t>：</w:t>
      </w:r>
      <w:r>
        <w:rPr>
          <w:rFonts w:hint="eastAsia" w:ascii="宋体" w:hAnsi="宋体"/>
          <w:sz w:val="24"/>
        </w:rPr>
        <w:t>浙江政府</w:t>
      </w:r>
      <w:r>
        <w:rPr>
          <w:rFonts w:ascii="宋体" w:hAnsi="宋体"/>
          <w:sz w:val="24"/>
        </w:rPr>
        <w:t>采购网（</w:t>
      </w:r>
      <w:r>
        <w:fldChar w:fldCharType="begin"/>
      </w:r>
      <w:r>
        <w:instrText xml:space="preserve"> HYPERLINK "http://zfcg.czt.zj.gov.cn/" </w:instrText>
      </w:r>
      <w:r>
        <w:fldChar w:fldCharType="separate"/>
      </w:r>
      <w:r>
        <w:rPr>
          <w:rStyle w:val="50"/>
          <w:rFonts w:ascii="宋体" w:hAnsi="宋体"/>
          <w:color w:val="auto"/>
          <w:sz w:val="24"/>
        </w:rPr>
        <w:t>zfcg.czt.zj.gov.cn</w:t>
      </w:r>
      <w:r>
        <w:rPr>
          <w:rStyle w:val="50"/>
          <w:rFonts w:ascii="宋体" w:hAnsi="宋体"/>
          <w:color w:val="auto"/>
          <w:sz w:val="24"/>
        </w:rPr>
        <w:fldChar w:fldCharType="end"/>
      </w:r>
      <w:r>
        <w:rPr>
          <w:rFonts w:ascii="宋体" w:hAnsi="宋体"/>
          <w:sz w:val="24"/>
        </w:rPr>
        <w:t>）</w:t>
      </w:r>
      <w:r>
        <w:rPr>
          <w:rFonts w:hint="eastAsia" w:ascii="宋体" w:hAnsi="宋体"/>
          <w:sz w:val="24"/>
        </w:rPr>
        <w:t>。</w:t>
      </w:r>
    </w:p>
    <w:p>
      <w:pPr>
        <w:snapToGrid w:val="0"/>
        <w:spacing w:line="400" w:lineRule="exact"/>
        <w:ind w:firstLine="482" w:firstLineChars="200"/>
        <w:rPr>
          <w:rFonts w:ascii="宋体" w:hAnsi="宋体" w:cs="宋体"/>
          <w:b/>
          <w:bCs/>
          <w:sz w:val="24"/>
        </w:rPr>
      </w:pPr>
      <w:r>
        <w:rPr>
          <w:rFonts w:hint="eastAsia" w:ascii="宋体" w:hAnsi="宋体" w:cs="宋体"/>
          <w:b/>
          <w:bCs/>
          <w:sz w:val="24"/>
        </w:rPr>
        <w:t>七、投标说明：</w:t>
      </w:r>
    </w:p>
    <w:p>
      <w:pPr>
        <w:snapToGrid w:val="0"/>
        <w:spacing w:line="400" w:lineRule="exact"/>
        <w:ind w:right="218" w:rightChars="104" w:firstLine="542" w:firstLineChars="225"/>
        <w:rPr>
          <w:rFonts w:ascii="宋体" w:hAnsi="宋体" w:cs="宋体"/>
          <w:b/>
          <w:kern w:val="0"/>
          <w:sz w:val="24"/>
        </w:rPr>
      </w:pPr>
      <w:r>
        <w:rPr>
          <w:rFonts w:hint="eastAsia" w:ascii="宋体" w:hAnsi="宋体" w:cs="宋体"/>
          <w:b/>
          <w:kern w:val="0"/>
          <w:sz w:val="24"/>
        </w:rPr>
        <w:t>1.本项目实行网上投标，采用电子投标文件。若供应商参与投标，自行承担投标一切费用。</w:t>
      </w:r>
    </w:p>
    <w:p>
      <w:pPr>
        <w:snapToGrid w:val="0"/>
        <w:spacing w:line="400" w:lineRule="exact"/>
        <w:ind w:right="218" w:rightChars="104" w:firstLine="542" w:firstLineChars="225"/>
        <w:rPr>
          <w:rFonts w:ascii="宋体" w:hAnsi="宋体" w:cs="宋体"/>
          <w:b/>
          <w:kern w:val="0"/>
          <w:sz w:val="24"/>
        </w:rPr>
      </w:pPr>
      <w:r>
        <w:rPr>
          <w:rFonts w:hint="eastAsia" w:ascii="宋体" w:hAnsi="宋体" w:cs="宋体"/>
          <w:b/>
          <w:kern w:val="0"/>
          <w:sz w:val="24"/>
        </w:rPr>
        <w:t>2.各供应商应在开标前确保成为浙江省政府采购网正式注册入库供应商，并完成CA数字证书办理（供应商CA申领操作指南：https://help.zcygov.cn/web/site2/2018/11-29/2452.html，完成CA数字证书办理预计两周左右，请供应商自行把握时间）。因未注册入库、未办理CA数字证书等原因造成无法投标或投标失败等后果由供应商自行承担。</w:t>
      </w:r>
    </w:p>
    <w:p>
      <w:pPr>
        <w:snapToGrid w:val="0"/>
        <w:spacing w:line="400" w:lineRule="exact"/>
        <w:ind w:right="218" w:rightChars="104" w:firstLine="542" w:firstLineChars="225"/>
        <w:rPr>
          <w:rFonts w:ascii="宋体" w:hAnsi="宋体" w:cs="宋体"/>
          <w:b/>
          <w:kern w:val="0"/>
          <w:sz w:val="24"/>
        </w:rPr>
      </w:pPr>
      <w:r>
        <w:rPr>
          <w:rFonts w:hint="eastAsia" w:ascii="宋体" w:hAnsi="宋体" w:cs="宋体"/>
          <w:b/>
          <w:kern w:val="0"/>
          <w:sz w:val="24"/>
        </w:rPr>
        <w:t>3.编制投标文件相关事宜：</w:t>
      </w:r>
    </w:p>
    <w:p>
      <w:pPr>
        <w:snapToGrid w:val="0"/>
        <w:spacing w:line="360" w:lineRule="exact"/>
        <w:ind w:right="218" w:rightChars="104" w:firstLine="542" w:firstLineChars="225"/>
        <w:rPr>
          <w:rFonts w:ascii="宋体" w:hAnsi="宋体" w:cs="宋体"/>
          <w:b/>
          <w:kern w:val="0"/>
          <w:sz w:val="24"/>
        </w:rPr>
      </w:pPr>
      <w:r>
        <w:rPr>
          <w:rFonts w:hint="eastAsia" w:ascii="宋体" w:hAnsi="宋体" w:cs="宋体"/>
          <w:b/>
          <w:kern w:val="0"/>
          <w:sz w:val="24"/>
        </w:rPr>
        <w:t>（1）应按照本项目招标文件和政府采购云平台的要求编制、加密并提交投标文件。供应商在使用系统进行投标的过程中遇到涉及平台使用的任何问题，可致电政采云平台技术支持热线400-881-7190或政采云服务专员电话0574-65131830。</w:t>
      </w:r>
    </w:p>
    <w:p>
      <w:pPr>
        <w:snapToGrid w:val="0"/>
        <w:spacing w:line="360" w:lineRule="exact"/>
        <w:ind w:right="218" w:rightChars="104" w:firstLine="542" w:firstLineChars="225"/>
        <w:rPr>
          <w:rFonts w:ascii="宋体" w:hAnsi="宋体" w:cs="宋体"/>
          <w:b/>
          <w:kern w:val="0"/>
          <w:sz w:val="24"/>
        </w:rPr>
      </w:pPr>
      <w:r>
        <w:rPr>
          <w:rFonts w:hint="eastAsia" w:ascii="宋体" w:hAnsi="宋体" w:cs="宋体"/>
          <w:b/>
          <w:kern w:val="0"/>
          <w:sz w:val="24"/>
        </w:rPr>
        <w:t>（2）供应商通过政府采购云平台电子投标工具制作投标文件，电子投标工具请供应商自行前往浙江政府采购网下载并安装（下载网址：http://zfcg.czt.zj.gov.cn/bidClientTemplate/2019-05-27/12946.html），投标文件制作具体流程详见政府采购云平台“政采云供应商项目采购-电子招投标操作指南.pdf”。</w:t>
      </w:r>
    </w:p>
    <w:p>
      <w:pPr>
        <w:snapToGrid w:val="0"/>
        <w:spacing w:line="360" w:lineRule="exact"/>
        <w:ind w:right="218" w:rightChars="104" w:firstLine="542" w:firstLineChars="225"/>
        <w:rPr>
          <w:rFonts w:ascii="宋体" w:hAnsi="宋体" w:cs="宋体"/>
          <w:b/>
          <w:kern w:val="0"/>
          <w:sz w:val="24"/>
        </w:rPr>
      </w:pPr>
      <w:r>
        <w:rPr>
          <w:rFonts w:hint="eastAsia" w:ascii="宋体" w:hAnsi="宋体" w:cs="宋体"/>
          <w:b/>
          <w:kern w:val="0"/>
          <w:sz w:val="24"/>
        </w:rPr>
        <w:t>（3）电子备份投标文件1份，按政府采购云平台要求制作的电子备份文件，以用于异常情况处理。</w:t>
      </w:r>
    </w:p>
    <w:p>
      <w:pPr>
        <w:snapToGrid w:val="0"/>
        <w:spacing w:line="360" w:lineRule="exact"/>
        <w:ind w:right="218" w:rightChars="104" w:firstLine="542" w:firstLineChars="225"/>
        <w:rPr>
          <w:rFonts w:ascii="宋体" w:hAnsi="宋体" w:cs="宋体"/>
          <w:b/>
          <w:kern w:val="0"/>
          <w:sz w:val="24"/>
        </w:rPr>
      </w:pPr>
      <w:r>
        <w:rPr>
          <w:rFonts w:hint="eastAsia" w:ascii="宋体" w:hAnsi="宋体" w:cs="宋体"/>
          <w:b/>
          <w:kern w:val="0"/>
          <w:sz w:val="24"/>
        </w:rPr>
        <w:t>（4）纸质备份投标文件1份。当电子开评标无法正常进行时，即转为线下评标。若在此种情况下，由于供应商未提供纸质备份投标文件而导致该供应商放弃投标，由供应商自行承担。</w:t>
      </w:r>
    </w:p>
    <w:p>
      <w:pPr>
        <w:snapToGrid w:val="0"/>
        <w:spacing w:line="360" w:lineRule="exact"/>
        <w:ind w:right="218" w:rightChars="104" w:firstLine="542" w:firstLineChars="225"/>
        <w:rPr>
          <w:rFonts w:ascii="宋体" w:hAnsi="宋体" w:cs="宋体"/>
          <w:b/>
          <w:kern w:val="0"/>
          <w:sz w:val="24"/>
        </w:rPr>
      </w:pPr>
      <w:r>
        <w:rPr>
          <w:rFonts w:hint="eastAsia" w:ascii="宋体" w:hAnsi="宋体" w:cs="宋体"/>
          <w:b/>
          <w:kern w:val="0"/>
          <w:sz w:val="24"/>
        </w:rPr>
        <w:t>4.项目交易的开评标环节全程录音录像。</w:t>
      </w:r>
    </w:p>
    <w:p>
      <w:pPr>
        <w:snapToGrid w:val="0"/>
        <w:spacing w:line="360" w:lineRule="exact"/>
        <w:ind w:right="218" w:rightChars="104" w:firstLine="542" w:firstLineChars="225"/>
        <w:rPr>
          <w:rFonts w:ascii="宋体" w:hAnsi="宋体" w:cs="宋体"/>
          <w:b/>
          <w:kern w:val="0"/>
          <w:sz w:val="24"/>
        </w:rPr>
      </w:pPr>
      <w:r>
        <w:rPr>
          <w:rFonts w:hint="eastAsia" w:ascii="宋体" w:hAnsi="宋体" w:cs="宋体"/>
          <w:b/>
          <w:kern w:val="0"/>
          <w:sz w:val="24"/>
        </w:rPr>
        <w:t>5.如本项目改为线下评标，供应商须在纸质备份投标文件中提供作出澄清、说明或补正的指定电子邮箱。评审过程中有关澄清、说明或者补正，采购代理机构将通过电子邮箱（657247107@qq.com）进行收发。</w:t>
      </w:r>
    </w:p>
    <w:p>
      <w:pPr>
        <w:snapToGrid w:val="0"/>
        <w:spacing w:line="400" w:lineRule="exact"/>
        <w:ind w:right="218" w:rightChars="104" w:firstLine="542" w:firstLineChars="225"/>
        <w:rPr>
          <w:rFonts w:ascii="宋体" w:hAnsi="宋体" w:cs="Arial"/>
          <w:bCs/>
          <w:sz w:val="24"/>
        </w:rPr>
      </w:pPr>
      <w:r>
        <w:rPr>
          <w:rFonts w:hint="eastAsia" w:ascii="宋体" w:hAnsi="宋体" w:cs="宋体"/>
          <w:b/>
          <w:bCs/>
          <w:sz w:val="24"/>
        </w:rPr>
        <w:t>八、投标保证金：</w:t>
      </w:r>
      <w:r>
        <w:rPr>
          <w:rFonts w:hint="eastAsia" w:ascii="宋体" w:hAnsi="宋体" w:cs="Arial"/>
          <w:bCs/>
          <w:sz w:val="24"/>
        </w:rPr>
        <w:t>本项目不收取投标保证金。</w:t>
      </w:r>
    </w:p>
    <w:p>
      <w:pPr>
        <w:snapToGrid w:val="0"/>
        <w:spacing w:line="400" w:lineRule="exact"/>
        <w:ind w:right="218" w:rightChars="104" w:firstLine="542" w:firstLineChars="225"/>
        <w:rPr>
          <w:rFonts w:ascii="黑体" w:hAnsi="黑体" w:eastAsia="黑体" w:cs="黑体"/>
          <w:b/>
          <w:sz w:val="24"/>
        </w:rPr>
      </w:pPr>
      <w:r>
        <w:rPr>
          <w:rFonts w:hint="eastAsia" w:ascii="宋体" w:hAnsi="宋体" w:cs="宋体"/>
          <w:b/>
          <w:bCs/>
          <w:sz w:val="24"/>
        </w:rPr>
        <w:t>九、投标截止时间和地点：</w:t>
      </w:r>
    </w:p>
    <w:p>
      <w:pPr>
        <w:snapToGrid w:val="0"/>
        <w:spacing w:line="400" w:lineRule="exact"/>
        <w:ind w:right="218" w:rightChars="104" w:firstLine="540" w:firstLineChars="225"/>
        <w:rPr>
          <w:rFonts w:ascii="宋体" w:hAnsi="宋体" w:cs="Arial"/>
          <w:bCs/>
          <w:sz w:val="24"/>
        </w:rPr>
      </w:pPr>
      <w:r>
        <w:rPr>
          <w:rFonts w:hint="eastAsia" w:ascii="宋体" w:hAnsi="宋体" w:cs="Arial"/>
          <w:bCs/>
          <w:sz w:val="24"/>
        </w:rPr>
        <w:t>A.投标截止时间：</w:t>
      </w:r>
      <w:r>
        <w:rPr>
          <w:rFonts w:hint="eastAsia" w:ascii="宋体" w:hAnsi="宋体" w:cs="Arial"/>
          <w:b/>
          <w:bCs/>
          <w:color w:val="FF0000"/>
          <w:sz w:val="24"/>
          <w:highlight w:val="yellow"/>
          <w:u w:val="single"/>
        </w:rPr>
        <w:t>2022年</w:t>
      </w:r>
      <w:r>
        <w:rPr>
          <w:rFonts w:hint="eastAsia" w:ascii="宋体" w:hAnsi="宋体" w:cs="Arial"/>
          <w:b/>
          <w:bCs/>
          <w:color w:val="FF0000"/>
          <w:sz w:val="24"/>
          <w:highlight w:val="yellow"/>
          <w:u w:val="single"/>
          <w:lang w:val="en-US" w:eastAsia="zh-CN"/>
        </w:rPr>
        <w:t>6月28日下午14:30时</w:t>
      </w:r>
      <w:r>
        <w:rPr>
          <w:rFonts w:hint="eastAsia" w:ascii="宋体" w:hAnsi="宋体" w:cs="宋体"/>
          <w:sz w:val="24"/>
        </w:rPr>
        <w:t>（北京时间）</w:t>
      </w:r>
      <w:r>
        <w:rPr>
          <w:rFonts w:hint="eastAsia" w:ascii="宋体" w:hAnsi="宋体" w:cs="宋体"/>
          <w:kern w:val="0"/>
          <w:sz w:val="24"/>
        </w:rPr>
        <w:t>前将电子投标文件上传到政府采购云平台</w:t>
      </w:r>
      <w:bookmarkStart w:id="2" w:name="_Hlt21454953"/>
      <w:bookmarkEnd w:id="2"/>
      <w:bookmarkStart w:id="3" w:name="_Hlt21454952"/>
      <w:bookmarkEnd w:id="3"/>
      <w:bookmarkStart w:id="4" w:name="_Hlt21454954"/>
      <w:bookmarkEnd w:id="4"/>
      <w:bookmarkStart w:id="5" w:name="_Hlt21454969"/>
      <w:bookmarkEnd w:id="5"/>
      <w:r>
        <w:rPr>
          <w:rFonts w:hint="eastAsia" w:ascii="宋体" w:hAnsi="宋体" w:cs="宋体"/>
          <w:kern w:val="0"/>
          <w:sz w:val="24"/>
        </w:rPr>
        <w:t>，未上传电子投标文件的，</w:t>
      </w:r>
      <w:r>
        <w:rPr>
          <w:rFonts w:hint="eastAsia" w:ascii="宋体" w:hAnsi="宋体" w:cs="宋体"/>
          <w:bCs/>
          <w:sz w:val="24"/>
        </w:rPr>
        <w:t>视为供应商放弃投标</w:t>
      </w:r>
      <w:r>
        <w:rPr>
          <w:rFonts w:hint="eastAsia" w:ascii="宋体" w:hAnsi="宋体" w:cs="宋体"/>
          <w:kern w:val="0"/>
          <w:sz w:val="24"/>
        </w:rPr>
        <w:t>。</w:t>
      </w:r>
    </w:p>
    <w:p>
      <w:pPr>
        <w:snapToGrid w:val="0"/>
        <w:spacing w:line="400" w:lineRule="exact"/>
        <w:ind w:right="218" w:rightChars="104" w:firstLine="540" w:firstLineChars="225"/>
        <w:rPr>
          <w:rFonts w:ascii="宋体" w:hAnsi="宋体" w:cs="Arial"/>
          <w:bCs/>
          <w:sz w:val="24"/>
        </w:rPr>
      </w:pPr>
      <w:r>
        <w:rPr>
          <w:rFonts w:hint="eastAsia" w:ascii="宋体" w:hAnsi="宋体" w:cs="Arial"/>
          <w:bCs/>
          <w:sz w:val="24"/>
        </w:rPr>
        <w:t>B.供应商如提供备份投标文件的，应于</w:t>
      </w:r>
      <w:r>
        <w:rPr>
          <w:rFonts w:hint="eastAsia" w:ascii="宋体" w:hAnsi="宋体" w:cs="Arial"/>
          <w:b/>
          <w:bCs/>
          <w:color w:val="FF0000"/>
          <w:sz w:val="24"/>
          <w:highlight w:val="yellow"/>
          <w:u w:val="single"/>
        </w:rPr>
        <w:t>2022年</w:t>
      </w:r>
      <w:r>
        <w:rPr>
          <w:rFonts w:hint="eastAsia" w:ascii="宋体" w:hAnsi="宋体" w:cs="Arial"/>
          <w:b/>
          <w:bCs/>
          <w:color w:val="FF0000"/>
          <w:sz w:val="24"/>
          <w:highlight w:val="yellow"/>
          <w:u w:val="single"/>
          <w:lang w:val="en-US" w:eastAsia="zh-CN"/>
        </w:rPr>
        <w:t>6月28日下午14:30时</w:t>
      </w:r>
      <w:r>
        <w:rPr>
          <w:rFonts w:hint="eastAsia" w:ascii="宋体" w:hAnsi="宋体" w:cs="Arial"/>
          <w:b/>
          <w:bCs/>
          <w:sz w:val="24"/>
          <w:u w:val="single"/>
        </w:rPr>
        <w:t>（</w:t>
      </w:r>
      <w:r>
        <w:rPr>
          <w:rFonts w:hint="eastAsia" w:ascii="宋体" w:hAnsi="宋体" w:cs="Arial"/>
          <w:bCs/>
          <w:sz w:val="24"/>
        </w:rPr>
        <w:t>北京时间）前，将电子备份投标文件和纸质备份投标文件分别密封，</w:t>
      </w:r>
      <w:r>
        <w:rPr>
          <w:rFonts w:hint="eastAsia" w:ascii="宋体" w:hAnsi="宋体" w:cs="Arial"/>
          <w:b/>
          <w:bCs/>
          <w:sz w:val="24"/>
        </w:rPr>
        <w:t>递交至金华市公共资源交易中心磐安县分中心开标室二（磐安县安文街道花月路211号建设大厦22楼），联系人杨海闽，联系电话：13868907948（617948）逾期送达或未密封将予以拒收。</w:t>
      </w:r>
      <w:r>
        <w:rPr>
          <w:rFonts w:hint="eastAsia" w:ascii="宋体" w:hAnsi="宋体" w:cs="Arial"/>
          <w:bCs/>
          <w:sz w:val="24"/>
        </w:rPr>
        <w:t>供应商仅提供备份投标文件（包括以电子备份投标文件或纸质备份投标文件）投标的，投标无效。</w:t>
      </w:r>
    </w:p>
    <w:p>
      <w:pPr>
        <w:snapToGrid w:val="0"/>
        <w:spacing w:line="400" w:lineRule="exact"/>
        <w:ind w:right="218" w:rightChars="104" w:firstLine="480" w:firstLineChars="200"/>
        <w:rPr>
          <w:rFonts w:ascii="宋体" w:hAnsi="宋体" w:cs="Arial"/>
          <w:bCs/>
          <w:sz w:val="24"/>
        </w:rPr>
      </w:pPr>
      <w:r>
        <w:rPr>
          <w:rFonts w:hint="eastAsia" w:ascii="宋体" w:hAnsi="宋体" w:cs="Arial"/>
          <w:bCs/>
          <w:sz w:val="24"/>
        </w:rPr>
        <w:t>C.如因系统或部分电子投标文件无法解密，而采用纸质备份投标文件线下评审程序时，供应商在投标截止时间前未提交纸质备份投标文件的，视为供应商放弃投标。</w:t>
      </w:r>
    </w:p>
    <w:p>
      <w:pPr>
        <w:snapToGrid w:val="0"/>
        <w:spacing w:line="400" w:lineRule="exact"/>
        <w:ind w:firstLine="482" w:firstLineChars="200"/>
        <w:rPr>
          <w:rFonts w:ascii="宋体" w:hAnsi="宋体" w:cs="宋体"/>
          <w:b/>
          <w:bCs/>
          <w:sz w:val="24"/>
        </w:rPr>
      </w:pPr>
      <w:r>
        <w:rPr>
          <w:rFonts w:hint="eastAsia" w:ascii="宋体" w:hAnsi="宋体" w:cs="宋体"/>
          <w:b/>
          <w:bCs/>
          <w:sz w:val="24"/>
        </w:rPr>
        <w:t>十、开标时间及地点：</w:t>
      </w:r>
    </w:p>
    <w:p>
      <w:pPr>
        <w:snapToGrid w:val="0"/>
        <w:spacing w:line="400" w:lineRule="exact"/>
        <w:ind w:right="218" w:rightChars="104" w:firstLine="540" w:firstLineChars="225"/>
        <w:rPr>
          <w:rFonts w:ascii="宋体" w:hAnsi="宋体" w:cs="Arial"/>
          <w:bCs/>
          <w:sz w:val="24"/>
        </w:rPr>
      </w:pPr>
      <w:r>
        <w:rPr>
          <w:rFonts w:hint="eastAsia" w:ascii="宋体" w:hAnsi="宋体" w:cs="Arial"/>
          <w:bCs/>
          <w:sz w:val="24"/>
        </w:rPr>
        <w:t>A.</w:t>
      </w:r>
      <w:r>
        <w:rPr>
          <w:rFonts w:hint="eastAsia" w:ascii="宋体" w:hAnsi="宋体" w:cs="宋体"/>
          <w:kern w:val="0"/>
          <w:sz w:val="24"/>
          <w:szCs w:val="24"/>
        </w:rPr>
        <w:t>开标时间</w:t>
      </w:r>
      <w:r>
        <w:rPr>
          <w:rFonts w:hint="eastAsia" w:ascii="宋体" w:hAnsi="宋体" w:cs="Arial"/>
          <w:bCs/>
          <w:sz w:val="24"/>
          <w:szCs w:val="24"/>
        </w:rPr>
        <w:t>：</w:t>
      </w:r>
      <w:r>
        <w:rPr>
          <w:rFonts w:hint="eastAsia" w:ascii="宋体" w:hAnsi="宋体" w:cs="Arial"/>
          <w:b/>
          <w:bCs/>
          <w:color w:val="FF0000"/>
          <w:sz w:val="24"/>
          <w:highlight w:val="yellow"/>
          <w:u w:val="single"/>
        </w:rPr>
        <w:t>2022年</w:t>
      </w:r>
      <w:r>
        <w:rPr>
          <w:rFonts w:hint="eastAsia" w:ascii="宋体" w:hAnsi="宋体" w:cs="Arial"/>
          <w:b/>
          <w:bCs/>
          <w:color w:val="FF0000"/>
          <w:sz w:val="24"/>
          <w:highlight w:val="yellow"/>
          <w:u w:val="single"/>
          <w:lang w:val="en-US" w:eastAsia="zh-CN"/>
        </w:rPr>
        <w:t>6月28日下午14:30时</w:t>
      </w:r>
    </w:p>
    <w:p>
      <w:pPr>
        <w:snapToGrid w:val="0"/>
        <w:spacing w:line="400" w:lineRule="exact"/>
        <w:ind w:right="218" w:rightChars="104" w:firstLine="540" w:firstLineChars="225"/>
        <w:rPr>
          <w:rFonts w:ascii="宋体" w:hAnsi="宋体" w:cs="Arial"/>
          <w:bCs/>
          <w:sz w:val="24"/>
        </w:rPr>
      </w:pPr>
      <w:r>
        <w:rPr>
          <w:rFonts w:hint="eastAsia" w:ascii="宋体" w:hAnsi="宋体" w:cs="Arial"/>
          <w:bCs/>
          <w:sz w:val="24"/>
        </w:rPr>
        <w:t>B.开标地点：金华市公共资源交易中心磐安县分中心开标室二（磐安县安文街道花月路211号建设大厦22楼）</w:t>
      </w:r>
    </w:p>
    <w:p>
      <w:pPr>
        <w:snapToGrid w:val="0"/>
        <w:spacing w:line="400" w:lineRule="exact"/>
        <w:ind w:right="218" w:rightChars="104" w:firstLine="540" w:firstLineChars="225"/>
        <w:rPr>
          <w:rFonts w:ascii="宋体" w:hAnsi="宋体" w:cs="Arial"/>
          <w:bCs/>
          <w:sz w:val="24"/>
        </w:rPr>
      </w:pPr>
      <w:r>
        <w:rPr>
          <w:rFonts w:hint="eastAsia" w:ascii="宋体" w:hAnsi="宋体" w:cs="Arial"/>
          <w:bCs/>
          <w:sz w:val="24"/>
        </w:rPr>
        <w:t>C.采购代理机构在招标文件规定的时间通过政府采购云平台组织开标、开启投标文件，所有供应商均应准时在线参加。开标时间后30分钟内（</w:t>
      </w:r>
      <w:r>
        <w:rPr>
          <w:rFonts w:hint="eastAsia" w:ascii="宋体" w:hAnsi="宋体" w:cs="Arial"/>
          <w:b/>
          <w:bCs/>
          <w:color w:val="FF0000"/>
          <w:sz w:val="24"/>
          <w:highlight w:val="yellow"/>
          <w:u w:val="single"/>
          <w:lang w:eastAsia="zh-CN"/>
        </w:rPr>
        <w:t>2022年6月28日下午15:00时</w:t>
      </w:r>
      <w:r>
        <w:rPr>
          <w:rFonts w:hint="eastAsia" w:ascii="宋体" w:hAnsi="宋体" w:cs="Arial"/>
          <w:b/>
          <w:bCs/>
          <w:color w:val="auto"/>
          <w:sz w:val="24"/>
          <w:u w:val="single"/>
        </w:rPr>
        <w:t>前</w:t>
      </w:r>
      <w:r>
        <w:rPr>
          <w:rFonts w:hint="eastAsia" w:ascii="宋体" w:hAnsi="宋体" w:cs="Arial"/>
          <w:bCs/>
          <w:sz w:val="24"/>
        </w:rPr>
        <w:t>）供应商可以登录政府采购云平台，用“项目采购-开标评标”功能解密投标文件。若供应商在规定时间内（</w:t>
      </w:r>
      <w:r>
        <w:rPr>
          <w:rFonts w:hint="eastAsia" w:ascii="宋体" w:hAnsi="宋体" w:cs="Arial"/>
          <w:b/>
          <w:bCs/>
          <w:color w:val="FF0000"/>
          <w:sz w:val="24"/>
          <w:highlight w:val="yellow"/>
          <w:u w:val="single"/>
          <w:lang w:eastAsia="zh-CN"/>
        </w:rPr>
        <w:t>2022年6月28日下午15:00时</w:t>
      </w:r>
      <w:r>
        <w:rPr>
          <w:rFonts w:hint="eastAsia" w:ascii="宋体" w:hAnsi="宋体" w:cs="Arial"/>
          <w:b/>
          <w:bCs/>
          <w:sz w:val="24"/>
          <w:u w:val="single"/>
        </w:rPr>
        <w:t>前</w:t>
      </w:r>
      <w:r>
        <w:rPr>
          <w:rFonts w:hint="eastAsia" w:ascii="宋体" w:hAnsi="宋体" w:cs="Arial"/>
          <w:bCs/>
          <w:sz w:val="24"/>
        </w:rPr>
        <w:t>）无法解密或解密失败，可使用电子备份投标文件进行或使用纸质备份投标文件进行线下评标。</w:t>
      </w:r>
    </w:p>
    <w:p>
      <w:pPr>
        <w:snapToGrid w:val="0"/>
        <w:spacing w:line="400" w:lineRule="exact"/>
        <w:ind w:firstLine="482" w:firstLineChars="200"/>
        <w:rPr>
          <w:rFonts w:ascii="宋体" w:hAnsi="宋体" w:cs="宋体"/>
          <w:b/>
          <w:bCs/>
          <w:sz w:val="24"/>
        </w:rPr>
      </w:pPr>
      <w:r>
        <w:rPr>
          <w:rFonts w:hint="eastAsia" w:ascii="宋体" w:hAnsi="宋体" w:cs="宋体"/>
          <w:b/>
          <w:bCs/>
          <w:sz w:val="24"/>
        </w:rPr>
        <w:t>十一、其他事项：</w:t>
      </w:r>
    </w:p>
    <w:p>
      <w:pPr>
        <w:snapToGrid w:val="0"/>
        <w:spacing w:line="400" w:lineRule="exact"/>
        <w:ind w:right="218" w:rightChars="104" w:firstLine="540" w:firstLineChars="225"/>
        <w:rPr>
          <w:rFonts w:ascii="宋体" w:hAnsi="宋体" w:cs="Arial"/>
          <w:bCs/>
          <w:sz w:val="24"/>
        </w:rPr>
      </w:pPr>
      <w:r>
        <w:rPr>
          <w:rFonts w:hint="eastAsia" w:ascii="宋体" w:hAnsi="宋体" w:cs="Arial"/>
          <w:bCs/>
          <w:sz w:val="24"/>
        </w:rPr>
        <w:t>供应商认为招标文件使自己的权益受到损害的，可在招标文件公告期限届满之日（公告发布后的第6个工作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自行下载。</w:t>
      </w:r>
    </w:p>
    <w:p>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rPr>
          <w:rFonts w:ascii="宋体" w:hAnsi="宋体" w:cs="宋体"/>
          <w:b/>
          <w:bCs/>
          <w:sz w:val="24"/>
        </w:rPr>
      </w:pPr>
      <w:r>
        <w:rPr>
          <w:rFonts w:hint="eastAsia" w:ascii="宋体" w:hAnsi="宋体" w:cs="宋体"/>
          <w:b/>
          <w:bCs/>
          <w:sz w:val="24"/>
        </w:rPr>
        <w:t>十二、联系方式：</w:t>
      </w:r>
    </w:p>
    <w:p>
      <w:pPr>
        <w:keepNext w:val="0"/>
        <w:keepLines w:val="0"/>
        <w:pageBreakBefore w:val="0"/>
        <w:widowControl w:val="0"/>
        <w:kinsoku/>
        <w:wordWrap/>
        <w:overflowPunct/>
        <w:topLinePunct w:val="0"/>
        <w:autoSpaceDE/>
        <w:autoSpaceDN/>
        <w:bidi w:val="0"/>
        <w:adjustRightInd/>
        <w:spacing w:line="420" w:lineRule="exact"/>
        <w:ind w:right="60" w:firstLine="482" w:firstLineChars="200"/>
        <w:textAlignment w:val="auto"/>
        <w:rPr>
          <w:rFonts w:hint="eastAsia" w:ascii="宋体" w:hAnsi="宋体" w:cs="宋体" w:eastAsiaTheme="minorEastAsia"/>
          <w:b/>
          <w:sz w:val="24"/>
          <w:lang w:eastAsia="zh-CN"/>
        </w:rPr>
      </w:pPr>
      <w:r>
        <w:rPr>
          <w:rFonts w:hint="eastAsia" w:ascii="宋体" w:hAnsi="宋体" w:cs="宋体"/>
          <w:b/>
          <w:sz w:val="24"/>
        </w:rPr>
        <w:t>1、采购单位：</w:t>
      </w:r>
      <w:r>
        <w:rPr>
          <w:rFonts w:hint="eastAsia" w:ascii="宋体" w:hAnsi="宋体" w:cs="宋体"/>
          <w:b/>
          <w:sz w:val="24"/>
          <w:lang w:eastAsia="zh-CN"/>
        </w:rPr>
        <w:t>磐安县方前镇人民政府</w:t>
      </w:r>
    </w:p>
    <w:p>
      <w:pPr>
        <w:keepNext w:val="0"/>
        <w:keepLines w:val="0"/>
        <w:pageBreakBefore w:val="0"/>
        <w:widowControl w:val="0"/>
        <w:kinsoku/>
        <w:wordWrap/>
        <w:overflowPunct/>
        <w:topLinePunct w:val="0"/>
        <w:autoSpaceDE/>
        <w:autoSpaceDN/>
        <w:bidi w:val="0"/>
        <w:adjustRightInd/>
        <w:spacing w:line="420" w:lineRule="exact"/>
        <w:ind w:right="60" w:firstLine="960" w:firstLineChars="400"/>
        <w:textAlignment w:val="auto"/>
        <w:rPr>
          <w:rFonts w:hint="eastAsia" w:ascii="宋体" w:hAnsi="宋体" w:cs="宋体" w:eastAsiaTheme="minorEastAsia"/>
          <w:bCs/>
          <w:color w:val="auto"/>
          <w:sz w:val="24"/>
          <w:lang w:eastAsia="zh-CN"/>
        </w:rPr>
      </w:pPr>
      <w:r>
        <w:rPr>
          <w:rFonts w:hint="eastAsia" w:ascii="宋体" w:hAnsi="宋体" w:cs="宋体"/>
          <w:bCs/>
          <w:color w:val="auto"/>
          <w:sz w:val="24"/>
        </w:rPr>
        <w:t xml:space="preserve">联系人: </w:t>
      </w:r>
      <w:r>
        <w:rPr>
          <w:rFonts w:hint="eastAsia" w:ascii="宋体" w:hAnsi="宋体" w:cs="宋体"/>
          <w:bCs/>
          <w:color w:val="auto"/>
          <w:sz w:val="24"/>
          <w:highlight w:val="none"/>
          <w:lang w:eastAsia="zh-CN"/>
        </w:rPr>
        <w:t>杨卫</w:t>
      </w:r>
      <w:r>
        <w:rPr>
          <w:rFonts w:hint="eastAsia" w:ascii="宋体" w:hAnsi="宋体" w:cs="宋体"/>
          <w:bCs/>
          <w:color w:val="auto"/>
          <w:sz w:val="24"/>
        </w:rPr>
        <w:t xml:space="preserve">        联系电话：</w:t>
      </w:r>
      <w:r>
        <w:rPr>
          <w:rFonts w:hint="eastAsia" w:ascii="宋体" w:hAnsi="宋体" w:cs="宋体"/>
          <w:bCs/>
          <w:color w:val="auto"/>
          <w:sz w:val="24"/>
          <w:lang w:eastAsia="zh-CN"/>
        </w:rPr>
        <w:t>0579-84631001</w:t>
      </w:r>
    </w:p>
    <w:p>
      <w:pPr>
        <w:keepNext w:val="0"/>
        <w:keepLines w:val="0"/>
        <w:pageBreakBefore w:val="0"/>
        <w:widowControl w:val="0"/>
        <w:kinsoku/>
        <w:wordWrap/>
        <w:overflowPunct/>
        <w:topLinePunct w:val="0"/>
        <w:autoSpaceDE/>
        <w:autoSpaceDN/>
        <w:bidi w:val="0"/>
        <w:adjustRightInd/>
        <w:spacing w:line="420" w:lineRule="exact"/>
        <w:ind w:right="60" w:firstLine="960" w:firstLineChars="400"/>
        <w:textAlignment w:val="auto"/>
        <w:rPr>
          <w:rFonts w:ascii="宋体" w:hAnsi="宋体" w:cs="宋体"/>
          <w:bCs/>
          <w:sz w:val="24"/>
        </w:rPr>
      </w:pPr>
      <w:r>
        <w:rPr>
          <w:rFonts w:hint="eastAsia" w:ascii="宋体" w:hAnsi="宋体" w:cs="宋体"/>
          <w:bCs/>
          <w:sz w:val="24"/>
        </w:rPr>
        <w:t>地址：</w:t>
      </w:r>
      <w:r>
        <w:rPr>
          <w:rFonts w:hint="eastAsia" w:ascii="Times New Roman" w:hAnsi="宋体" w:eastAsia="宋体" w:cs="Times New Roman"/>
          <w:sz w:val="24"/>
        </w:rPr>
        <w:t>磐安县方前镇</w:t>
      </w:r>
    </w:p>
    <w:p>
      <w:pPr>
        <w:keepNext w:val="0"/>
        <w:keepLines w:val="0"/>
        <w:pageBreakBefore w:val="0"/>
        <w:widowControl w:val="0"/>
        <w:kinsoku/>
        <w:wordWrap/>
        <w:overflowPunct/>
        <w:topLinePunct w:val="0"/>
        <w:autoSpaceDE/>
        <w:autoSpaceDN/>
        <w:bidi w:val="0"/>
        <w:adjustRightInd/>
        <w:spacing w:line="420" w:lineRule="exact"/>
        <w:ind w:right="60" w:firstLine="482" w:firstLineChars="200"/>
        <w:textAlignment w:val="auto"/>
        <w:rPr>
          <w:rFonts w:ascii="宋体" w:hAnsi="宋体" w:cs="宋体"/>
          <w:b/>
          <w:sz w:val="24"/>
        </w:rPr>
      </w:pPr>
      <w:r>
        <w:rPr>
          <w:rFonts w:hint="eastAsia" w:ascii="宋体" w:hAnsi="宋体" w:cs="宋体"/>
          <w:b/>
          <w:sz w:val="24"/>
        </w:rPr>
        <w:t>2、招标采购机构名称：浙江鼎峰工程咨询有限公司</w:t>
      </w:r>
    </w:p>
    <w:p>
      <w:pPr>
        <w:keepNext w:val="0"/>
        <w:keepLines w:val="0"/>
        <w:pageBreakBefore w:val="0"/>
        <w:widowControl w:val="0"/>
        <w:kinsoku/>
        <w:wordWrap/>
        <w:overflowPunct/>
        <w:topLinePunct w:val="0"/>
        <w:autoSpaceDE/>
        <w:autoSpaceDN/>
        <w:bidi w:val="0"/>
        <w:adjustRightInd/>
        <w:spacing w:line="420" w:lineRule="exact"/>
        <w:ind w:firstLine="960" w:firstLineChars="400"/>
        <w:textAlignment w:val="auto"/>
        <w:rPr>
          <w:rFonts w:hint="eastAsia" w:ascii="宋体" w:hAnsi="宋体" w:cs="宋体" w:eastAsiaTheme="minorEastAsia"/>
          <w:sz w:val="24"/>
          <w:lang w:eastAsia="zh-CN"/>
        </w:rPr>
      </w:pPr>
      <w:r>
        <w:rPr>
          <w:rFonts w:hint="eastAsia" w:ascii="宋体" w:hAnsi="宋体" w:cs="宋体"/>
          <w:sz w:val="24"/>
        </w:rPr>
        <w:t>联系人：朱工         联系电话：</w:t>
      </w:r>
      <w:r>
        <w:rPr>
          <w:rFonts w:hint="eastAsia" w:ascii="宋体" w:hAnsi="宋体" w:cs="宋体"/>
          <w:sz w:val="24"/>
          <w:lang w:eastAsia="zh-CN"/>
        </w:rPr>
        <w:t>13362980331</w:t>
      </w:r>
    </w:p>
    <w:p>
      <w:pPr>
        <w:keepNext w:val="0"/>
        <w:keepLines w:val="0"/>
        <w:pageBreakBefore w:val="0"/>
        <w:widowControl w:val="0"/>
        <w:kinsoku/>
        <w:wordWrap/>
        <w:overflowPunct/>
        <w:topLinePunct w:val="0"/>
        <w:autoSpaceDE/>
        <w:autoSpaceDN/>
        <w:bidi w:val="0"/>
        <w:adjustRightInd/>
        <w:spacing w:line="420" w:lineRule="exact"/>
        <w:ind w:right="60" w:firstLine="960" w:firstLineChars="400"/>
        <w:textAlignment w:val="auto"/>
        <w:rPr>
          <w:rFonts w:hint="eastAsia" w:ascii="宋体" w:hAnsi="宋体" w:cs="宋体" w:eastAsiaTheme="minorEastAsia"/>
          <w:bCs/>
          <w:sz w:val="24"/>
          <w:lang w:eastAsia="zh-CN"/>
        </w:rPr>
      </w:pPr>
      <w:r>
        <w:rPr>
          <w:rFonts w:hint="eastAsia" w:ascii="宋体" w:hAnsi="宋体" w:cs="宋体"/>
          <w:sz w:val="24"/>
        </w:rPr>
        <w:t>地址：</w:t>
      </w:r>
      <w:r>
        <w:rPr>
          <w:rFonts w:hint="eastAsia" w:ascii="宋体" w:hAnsi="宋体" w:cs="宋体"/>
          <w:sz w:val="24"/>
          <w:lang w:eastAsia="zh-CN"/>
        </w:rPr>
        <w:t>磐安县宝龙广场公寓楼S8-508</w:t>
      </w:r>
    </w:p>
    <w:p>
      <w:pPr>
        <w:keepNext w:val="0"/>
        <w:keepLines w:val="0"/>
        <w:pageBreakBefore w:val="0"/>
        <w:widowControl w:val="0"/>
        <w:kinsoku/>
        <w:wordWrap/>
        <w:overflowPunct/>
        <w:topLinePunct w:val="0"/>
        <w:autoSpaceDE/>
        <w:autoSpaceDN/>
        <w:bidi w:val="0"/>
        <w:adjustRightInd/>
        <w:spacing w:line="420" w:lineRule="exact"/>
        <w:ind w:right="60" w:firstLine="482" w:firstLineChars="200"/>
        <w:textAlignment w:val="auto"/>
        <w:rPr>
          <w:rFonts w:ascii="宋体" w:hAnsi="宋体" w:cs="宋体"/>
          <w:b/>
          <w:sz w:val="24"/>
        </w:rPr>
      </w:pPr>
      <w:r>
        <w:rPr>
          <w:rFonts w:hint="eastAsia" w:ascii="宋体" w:hAnsi="宋体" w:cs="宋体"/>
          <w:b/>
          <w:sz w:val="24"/>
        </w:rPr>
        <w:t>3、同级政府采购监督管理部门名称：金华市磐安县财政局</w:t>
      </w:r>
    </w:p>
    <w:p>
      <w:pPr>
        <w:keepNext w:val="0"/>
        <w:keepLines w:val="0"/>
        <w:pageBreakBefore w:val="0"/>
        <w:widowControl w:val="0"/>
        <w:kinsoku/>
        <w:wordWrap/>
        <w:overflowPunct/>
        <w:topLinePunct w:val="0"/>
        <w:autoSpaceDE/>
        <w:autoSpaceDN/>
        <w:bidi w:val="0"/>
        <w:adjustRightInd/>
        <w:snapToGrid w:val="0"/>
        <w:spacing w:line="420" w:lineRule="exact"/>
        <w:ind w:firstLine="960" w:firstLineChars="400"/>
        <w:textAlignment w:val="auto"/>
        <w:rPr>
          <w:rFonts w:hint="default" w:ascii="宋体" w:hAnsi="宋体" w:cs="宋体" w:eastAsiaTheme="minorEastAsia"/>
          <w:bCs/>
          <w:sz w:val="24"/>
          <w:lang w:val="en-US" w:eastAsia="zh-CN"/>
        </w:rPr>
      </w:pPr>
      <w:r>
        <w:rPr>
          <w:rFonts w:hint="eastAsia" w:ascii="宋体" w:hAnsi="宋体" w:cs="宋体"/>
          <w:bCs/>
          <w:sz w:val="24"/>
        </w:rPr>
        <w:t>联系人：</w:t>
      </w:r>
      <w:r>
        <w:rPr>
          <w:rFonts w:hint="eastAsia" w:ascii="宋体" w:hAnsi="宋体" w:cs="宋体"/>
          <w:kern w:val="0"/>
          <w:sz w:val="24"/>
        </w:rPr>
        <w:t>陈巧慧</w:t>
      </w:r>
      <w:r>
        <w:rPr>
          <w:rFonts w:hint="eastAsia" w:ascii="宋体" w:hAnsi="宋体" w:cs="宋体"/>
          <w:kern w:val="0"/>
          <w:sz w:val="24"/>
          <w:lang w:val="en-US" w:eastAsia="zh-CN"/>
        </w:rPr>
        <w:t xml:space="preserve">       </w:t>
      </w:r>
      <w:r>
        <w:rPr>
          <w:rFonts w:hint="eastAsia" w:ascii="宋体" w:hAnsi="宋体" w:cs="宋体"/>
          <w:bCs/>
          <w:sz w:val="24"/>
        </w:rPr>
        <w:t>监督投诉电话：</w:t>
      </w:r>
      <w:r>
        <w:rPr>
          <w:rFonts w:hint="eastAsia" w:ascii="宋体" w:hAnsi="宋体" w:cs="宋体"/>
          <w:bCs/>
          <w:sz w:val="24"/>
          <w:lang w:val="en-US" w:eastAsia="zh-CN"/>
        </w:rPr>
        <w:t>0579-84883829</w:t>
      </w:r>
    </w:p>
    <w:p>
      <w:pPr>
        <w:keepNext w:val="0"/>
        <w:keepLines w:val="0"/>
        <w:pageBreakBefore w:val="0"/>
        <w:widowControl w:val="0"/>
        <w:kinsoku/>
        <w:wordWrap/>
        <w:overflowPunct/>
        <w:topLinePunct w:val="0"/>
        <w:autoSpaceDE/>
        <w:autoSpaceDN/>
        <w:bidi w:val="0"/>
        <w:adjustRightInd/>
        <w:spacing w:line="420" w:lineRule="exact"/>
        <w:ind w:right="60" w:firstLine="960" w:firstLineChars="400"/>
        <w:textAlignment w:val="auto"/>
        <w:rPr>
          <w:rFonts w:ascii="宋体" w:hAnsi="宋体" w:cs="宋体"/>
          <w:bCs/>
          <w:sz w:val="24"/>
        </w:rPr>
      </w:pPr>
      <w:r>
        <w:rPr>
          <w:rFonts w:hint="eastAsia" w:ascii="宋体" w:hAnsi="宋体" w:cs="宋体"/>
          <w:bCs/>
          <w:sz w:val="24"/>
        </w:rPr>
        <w:t>地址：磐安县安文街道文溪南路88号</w:t>
      </w:r>
    </w:p>
    <w:p>
      <w:pPr>
        <w:snapToGrid w:val="0"/>
        <w:spacing w:line="400" w:lineRule="exact"/>
        <w:ind w:firstLine="1200" w:firstLineChars="500"/>
        <w:jc w:val="right"/>
        <w:rPr>
          <w:rFonts w:hint="eastAsia" w:ascii="宋体" w:hAnsi="宋体" w:cs="宋体"/>
          <w:sz w:val="24"/>
        </w:rPr>
      </w:pPr>
    </w:p>
    <w:p>
      <w:pPr>
        <w:snapToGrid w:val="0"/>
        <w:spacing w:line="400" w:lineRule="exact"/>
        <w:ind w:firstLine="1200" w:firstLineChars="500"/>
        <w:jc w:val="right"/>
        <w:rPr>
          <w:rFonts w:hint="eastAsia" w:ascii="宋体" w:hAnsi="宋体" w:cs="宋体"/>
          <w:sz w:val="24"/>
        </w:rPr>
      </w:pPr>
    </w:p>
    <w:p>
      <w:pPr>
        <w:snapToGrid w:val="0"/>
        <w:spacing w:line="400" w:lineRule="exact"/>
        <w:ind w:firstLine="1200" w:firstLineChars="500"/>
        <w:jc w:val="right"/>
        <w:rPr>
          <w:rFonts w:hint="eastAsia" w:ascii="宋体" w:hAnsi="宋体" w:cs="宋体"/>
          <w:sz w:val="24"/>
        </w:rPr>
      </w:pPr>
    </w:p>
    <w:p>
      <w:pPr>
        <w:snapToGrid w:val="0"/>
        <w:spacing w:line="400" w:lineRule="exact"/>
        <w:ind w:firstLine="1200" w:firstLineChars="500"/>
        <w:jc w:val="right"/>
        <w:rPr>
          <w:rFonts w:ascii="宋体" w:hAnsi="宋体" w:cs="宋体"/>
          <w:sz w:val="24"/>
        </w:rPr>
      </w:pPr>
      <w:r>
        <w:rPr>
          <w:rFonts w:hint="eastAsia" w:ascii="宋体" w:hAnsi="宋体" w:cs="宋体"/>
          <w:sz w:val="24"/>
        </w:rPr>
        <w:t>浙江鼎峰工程咨询有限公司</w:t>
      </w:r>
    </w:p>
    <w:p>
      <w:pPr>
        <w:adjustRightInd w:val="0"/>
        <w:snapToGrid w:val="0"/>
        <w:spacing w:line="400" w:lineRule="exact"/>
        <w:ind w:firstLine="120" w:firstLineChars="50"/>
        <w:jc w:val="right"/>
        <w:rPr>
          <w:rFonts w:ascii="宋体" w:hAnsi="宋体" w:cs="宋体"/>
          <w:color w:val="auto"/>
          <w:sz w:val="24"/>
        </w:rPr>
      </w:pPr>
      <w:r>
        <w:rPr>
          <w:rFonts w:hint="eastAsia" w:ascii="宋体" w:hAnsi="宋体" w:cs="宋体"/>
          <w:color w:val="auto"/>
          <w:sz w:val="24"/>
        </w:rPr>
        <w:t>2022年</w:t>
      </w:r>
      <w:bookmarkStart w:id="21" w:name="_GoBack"/>
      <w:r>
        <w:rPr>
          <w:rFonts w:hint="eastAsia" w:ascii="宋体" w:hAnsi="宋体" w:cs="宋体"/>
          <w:color w:val="0000FF"/>
          <w:sz w:val="24"/>
          <w:highlight w:val="none"/>
          <w:lang w:val="en-US" w:eastAsia="zh-CN"/>
        </w:rPr>
        <w:t>6月7日</w:t>
      </w:r>
      <w:bookmarkEnd w:id="21"/>
    </w:p>
    <w:p>
      <w:pPr>
        <w:pStyle w:val="32"/>
      </w:pPr>
    </w:p>
    <w:p>
      <w:pPr>
        <w:spacing w:line="400" w:lineRule="exact"/>
        <w:ind w:right="60" w:firstLine="482" w:firstLineChars="200"/>
        <w:rPr>
          <w:rFonts w:ascii="宋体" w:hAnsi="宋体" w:cs="宋体"/>
          <w:b/>
          <w:sz w:val="24"/>
        </w:rPr>
      </w:pPr>
      <w:r>
        <w:rPr>
          <w:rFonts w:hint="eastAsia" w:ascii="宋体" w:hAnsi="宋体" w:cs="宋体"/>
          <w:b/>
          <w:sz w:val="24"/>
        </w:rPr>
        <w:t>温馨提示：为优化政府采购营商环境，缓解供应商资金难题，助力打赢疫情防控阻击战，根据《中共浙江省委浙江省人民政府关于坚决打赢新冠肺炎疫情防控阻击战  全力稳企业稳经济稳发展的若干意见》、《浙江省新型冠状病毒感染的肺炎疫情防控工作领导小组关于支持小微企业渡过难关的意见》、《浙江省财政厅关于坚决打赢疫情防控阻击战进一步做好政府采购资金支持企业发展工作的通知》等有关精神，有需要的中标供应商可根据需要申请办理政府采购合同贷款（以下简称“政采贷”）、履约保函等政府采购金融服务。</w:t>
      </w:r>
    </w:p>
    <w:p>
      <w:pPr>
        <w:spacing w:line="400" w:lineRule="exact"/>
        <w:ind w:right="60" w:firstLine="482" w:firstLineChars="200"/>
        <w:rPr>
          <w:rFonts w:ascii="宋体" w:hAnsi="宋体" w:cs="宋体"/>
          <w:b/>
          <w:sz w:val="24"/>
        </w:rPr>
      </w:pPr>
      <w:r>
        <w:rPr>
          <w:rFonts w:hint="eastAsia" w:ascii="宋体" w:hAnsi="宋体" w:cs="宋体"/>
          <w:b/>
          <w:sz w:val="24"/>
        </w:rPr>
        <w:t>1、政采贷</w:t>
      </w:r>
    </w:p>
    <w:p>
      <w:pPr>
        <w:spacing w:line="400" w:lineRule="exact"/>
        <w:ind w:right="60" w:firstLine="482" w:firstLineChars="200"/>
        <w:rPr>
          <w:rFonts w:ascii="宋体" w:hAnsi="宋体" w:cs="宋体"/>
          <w:b/>
          <w:sz w:val="24"/>
        </w:rPr>
      </w:pPr>
      <w:r>
        <w:rPr>
          <w:rFonts w:hint="eastAsia" w:ascii="宋体" w:hAnsi="宋体" w:cs="宋体"/>
          <w:b/>
          <w:sz w:val="24"/>
        </w:rPr>
        <w:t>通过发挥政府采购政策功能，依托政采云在互联网、云计算、大数据等方面的优势，由各银行向平台用户提供中短期贷款（主要包括流水贷和合同贷），以解决中小微企业“融资难”、“担保难”问题的信用融资产品。</w:t>
      </w:r>
    </w:p>
    <w:p>
      <w:pPr>
        <w:spacing w:line="400" w:lineRule="exact"/>
        <w:ind w:right="60" w:firstLine="482" w:firstLineChars="200"/>
        <w:rPr>
          <w:rFonts w:ascii="宋体" w:hAnsi="宋体" w:cs="宋体"/>
          <w:b/>
          <w:sz w:val="24"/>
        </w:rPr>
      </w:pPr>
      <w:r>
        <w:rPr>
          <w:rFonts w:hint="eastAsia" w:ascii="宋体" w:hAnsi="宋体" w:cs="宋体"/>
          <w:b/>
          <w:sz w:val="24"/>
        </w:rPr>
        <w:t>具体要求、条件和操作教程可通过政采云首页右上角——网站导航——金融服务查看，也可拨打政采云客服热线400-881-7190咨询，也可查看公告附件中的相关宣传资料，或向各地已开通政采贷的银行咨询办理。</w:t>
      </w:r>
    </w:p>
    <w:p>
      <w:pPr>
        <w:spacing w:line="400" w:lineRule="exact"/>
        <w:ind w:right="60" w:firstLine="482" w:firstLineChars="200"/>
        <w:rPr>
          <w:rFonts w:ascii="宋体" w:hAnsi="宋体" w:cs="宋体"/>
          <w:b/>
          <w:sz w:val="24"/>
        </w:rPr>
      </w:pPr>
      <w:r>
        <w:rPr>
          <w:rFonts w:hint="eastAsia" w:ascii="宋体" w:hAnsi="宋体" w:cs="宋体"/>
          <w:b/>
          <w:sz w:val="24"/>
        </w:rPr>
        <w:t>2、履约保函</w:t>
      </w:r>
    </w:p>
    <w:p>
      <w:pPr>
        <w:spacing w:line="400" w:lineRule="exact"/>
        <w:ind w:right="60" w:firstLine="482" w:firstLineChars="200"/>
        <w:rPr>
          <w:rFonts w:ascii="宋体" w:hAnsi="宋体" w:cs="宋体"/>
          <w:b/>
          <w:sz w:val="24"/>
        </w:rPr>
      </w:pPr>
      <w:r>
        <w:rPr>
          <w:rFonts w:hint="eastAsia" w:ascii="宋体" w:hAnsi="宋体" w:cs="宋体"/>
          <w:b/>
          <w:sz w:val="24"/>
        </w:rPr>
        <w:t>中标供应商可通过以保函的形式提交履约保证金，减少对中小微企业的资金占用，降低财务成本。</w:t>
      </w:r>
    </w:p>
    <w:p>
      <w:pPr>
        <w:spacing w:line="400" w:lineRule="exact"/>
        <w:ind w:right="60" w:firstLine="482" w:firstLineChars="200"/>
        <w:rPr>
          <w:rFonts w:ascii="宋体" w:hAnsi="宋体" w:cs="宋体"/>
          <w:b/>
          <w:sz w:val="24"/>
        </w:rPr>
      </w:pPr>
      <w:r>
        <w:rPr>
          <w:rFonts w:hint="eastAsia" w:ascii="宋体" w:hAnsi="宋体" w:cs="宋体"/>
          <w:b/>
          <w:sz w:val="24"/>
        </w:rPr>
        <w:t>具体的条件、要求和操作程序由申请贷款的中标供应商向各地保险公司、银行咨询办理。</w:t>
      </w:r>
    </w:p>
    <w:p>
      <w:pPr>
        <w:spacing w:line="400" w:lineRule="exact"/>
        <w:ind w:right="60" w:firstLine="482" w:firstLineChars="200"/>
        <w:rPr>
          <w:rFonts w:ascii="宋体" w:hAnsi="宋体" w:cs="宋体"/>
          <w:b/>
          <w:sz w:val="24"/>
        </w:rPr>
      </w:pPr>
      <w:r>
        <w:rPr>
          <w:rFonts w:hint="eastAsia" w:ascii="宋体" w:hAnsi="宋体" w:cs="宋体"/>
          <w:b/>
          <w:sz w:val="24"/>
        </w:rPr>
        <w:t>3.风险提示</w:t>
      </w:r>
    </w:p>
    <w:p>
      <w:pPr>
        <w:spacing w:line="400" w:lineRule="exact"/>
        <w:ind w:right="60" w:firstLine="482" w:firstLineChars="200"/>
        <w:rPr>
          <w:rFonts w:ascii="宋体" w:hAnsi="宋体" w:cs="宋体"/>
          <w:b/>
          <w:sz w:val="24"/>
        </w:rPr>
      </w:pPr>
      <w:r>
        <w:rPr>
          <w:rFonts w:hint="eastAsia" w:ascii="宋体" w:hAnsi="宋体" w:cs="宋体"/>
          <w:b/>
          <w:sz w:val="24"/>
        </w:rPr>
        <w:t>（1）本宣传简介内容仅为提供给各中标供应商对办理政府采购金融服务的宣传和了解之方便，对金融服务的具体内容和操作流程均以各金融机构的要求为准，也不作强制要求。</w:t>
      </w:r>
    </w:p>
    <w:p>
      <w:pPr>
        <w:spacing w:line="400" w:lineRule="exact"/>
        <w:ind w:right="60" w:firstLine="482" w:firstLineChars="200"/>
        <w:rPr>
          <w:rFonts w:hint="eastAsia" w:ascii="宋体" w:hAnsi="宋体" w:cs="宋体"/>
          <w:b/>
          <w:sz w:val="24"/>
        </w:rPr>
      </w:pPr>
      <w:r>
        <w:rPr>
          <w:rFonts w:hint="eastAsia" w:ascii="宋体" w:hAnsi="宋体" w:cs="宋体"/>
          <w:b/>
          <w:sz w:val="24"/>
        </w:rPr>
        <w:t>（2）政府采购金融服务有风险，请详细了解并综合评估后再决定。</w:t>
      </w:r>
    </w:p>
    <w:p>
      <w:pPr>
        <w:spacing w:line="400" w:lineRule="exact"/>
        <w:ind w:right="60" w:firstLine="482" w:firstLineChars="200"/>
        <w:rPr>
          <w:rFonts w:ascii="宋体" w:hAnsi="宋体" w:cs="宋体"/>
          <w:b/>
          <w:sz w:val="24"/>
        </w:rPr>
      </w:pPr>
      <w:r>
        <w:rPr>
          <w:rFonts w:hint="eastAsia" w:ascii="宋体" w:hAnsi="宋体" w:cs="宋体"/>
          <w:b/>
          <w:sz w:val="24"/>
        </w:rPr>
        <w:t>（3）政府采购金融服务遵循平等自愿、风险自担的原则。采购人、代理机构、财政部门不为任何政府采购金融服务项目承担任何形式的担保、解释或其他连带责任。</w:t>
      </w:r>
    </w:p>
    <w:p>
      <w:pPr>
        <w:pStyle w:val="21"/>
      </w:pPr>
    </w:p>
    <w:p>
      <w:pPr>
        <w:snapToGrid w:val="0"/>
        <w:spacing w:line="360" w:lineRule="auto"/>
        <w:rPr>
          <w:rFonts w:ascii="黑体" w:eastAsia="黑体"/>
          <w:sz w:val="28"/>
          <w:szCs w:val="28"/>
        </w:rPr>
      </w:pPr>
    </w:p>
    <w:p>
      <w:pPr>
        <w:snapToGrid w:val="0"/>
        <w:spacing w:line="360" w:lineRule="auto"/>
        <w:rPr>
          <w:rFonts w:ascii="黑体" w:eastAsia="黑体"/>
          <w:sz w:val="28"/>
          <w:szCs w:val="28"/>
        </w:rPr>
      </w:pPr>
    </w:p>
    <w:p>
      <w:pPr>
        <w:spacing w:line="400" w:lineRule="exact"/>
        <w:ind w:right="60" w:firstLine="720" w:firstLineChars="200"/>
        <w:jc w:val="center"/>
        <w:rPr>
          <w:sz w:val="36"/>
          <w:szCs w:val="36"/>
        </w:rPr>
      </w:pPr>
    </w:p>
    <w:p>
      <w:pPr>
        <w:pStyle w:val="54"/>
        <w:rPr>
          <w:sz w:val="36"/>
          <w:szCs w:val="36"/>
        </w:rPr>
      </w:pPr>
    </w:p>
    <w:p>
      <w:pPr>
        <w:pStyle w:val="54"/>
        <w:rPr>
          <w:sz w:val="36"/>
          <w:szCs w:val="36"/>
        </w:rPr>
      </w:pPr>
    </w:p>
    <w:p>
      <w:pPr>
        <w:pStyle w:val="54"/>
        <w:rPr>
          <w:sz w:val="36"/>
          <w:szCs w:val="36"/>
        </w:rPr>
      </w:pPr>
    </w:p>
    <w:p>
      <w:pPr>
        <w:pStyle w:val="54"/>
        <w:rPr>
          <w:sz w:val="36"/>
          <w:szCs w:val="36"/>
        </w:rPr>
      </w:pPr>
    </w:p>
    <w:p>
      <w:pPr>
        <w:pStyle w:val="54"/>
        <w:rPr>
          <w:sz w:val="36"/>
          <w:szCs w:val="36"/>
        </w:rPr>
      </w:pPr>
    </w:p>
    <w:p>
      <w:pPr>
        <w:numPr>
          <w:ilvl w:val="0"/>
          <w:numId w:val="21"/>
        </w:numPr>
        <w:spacing w:line="400" w:lineRule="exact"/>
        <w:ind w:right="60"/>
        <w:jc w:val="center"/>
        <w:rPr>
          <w:b/>
          <w:bCs/>
          <w:color w:val="auto"/>
          <w:sz w:val="36"/>
          <w:szCs w:val="36"/>
          <w:highlight w:val="none"/>
        </w:rPr>
      </w:pPr>
      <w:r>
        <w:rPr>
          <w:rFonts w:hint="eastAsia"/>
          <w:b/>
          <w:bCs/>
          <w:color w:val="auto"/>
          <w:sz w:val="36"/>
          <w:szCs w:val="36"/>
          <w:highlight w:val="none"/>
        </w:rPr>
        <w:t>招标需求</w:t>
      </w:r>
    </w:p>
    <w:p>
      <w:pPr>
        <w:pStyle w:val="5"/>
        <w:pageBreakBefore w:val="0"/>
        <w:kinsoku/>
        <w:wordWrap/>
        <w:overflowPunct/>
        <w:topLinePunct w:val="0"/>
        <w:autoSpaceDE/>
        <w:autoSpaceDN/>
        <w:bidi w:val="0"/>
        <w:adjustRightInd/>
        <w:spacing w:before="120" w:after="120" w:line="460" w:lineRule="exact"/>
        <w:textAlignment w:val="auto"/>
        <w:rPr>
          <w:rFonts w:hint="eastAsia" w:ascii="宋体" w:hAnsi="宋体" w:eastAsia="宋体" w:cs="宋体"/>
          <w:color w:val="000000" w:themeColor="text1"/>
          <w:sz w:val="28"/>
          <w:szCs w:val="28"/>
          <w14:textFill>
            <w14:solidFill>
              <w14:schemeClr w14:val="tx1"/>
            </w14:solidFill>
          </w14:textFill>
        </w:rPr>
      </w:pPr>
      <w:bookmarkStart w:id="6" w:name="_Toc26034"/>
      <w:bookmarkStart w:id="7" w:name="_Toc8904"/>
      <w:bookmarkStart w:id="8" w:name="_Toc365897807"/>
      <w:bookmarkStart w:id="9" w:name="_Toc379811068"/>
      <w:r>
        <w:rPr>
          <w:rFonts w:hint="eastAsia" w:ascii="宋体" w:hAnsi="宋体" w:eastAsia="宋体" w:cs="宋体"/>
          <w:color w:val="000000" w:themeColor="text1"/>
          <w:sz w:val="28"/>
          <w:szCs w:val="28"/>
          <w14:textFill>
            <w14:solidFill>
              <w14:schemeClr w14:val="tx1"/>
            </w14:solidFill>
          </w14:textFill>
        </w:rPr>
        <w:t>一、</w:t>
      </w:r>
      <w:bookmarkEnd w:id="6"/>
      <w:r>
        <w:rPr>
          <w:rFonts w:hint="eastAsia" w:ascii="宋体" w:hAnsi="宋体" w:eastAsia="宋体" w:cs="宋体"/>
          <w:color w:val="000000" w:themeColor="text1"/>
          <w:sz w:val="28"/>
          <w:szCs w:val="28"/>
          <w14:textFill>
            <w14:solidFill>
              <w14:schemeClr w14:val="tx1"/>
            </w14:solidFill>
          </w14:textFill>
        </w:rPr>
        <w:t>项目说明</w:t>
      </w:r>
      <w:bookmarkEnd w:id="7"/>
    </w:p>
    <w:p>
      <w:pPr>
        <w:pageBreakBefore w:val="0"/>
        <w:kinsoku/>
        <w:wordWrap/>
        <w:overflowPunct/>
        <w:topLinePunct w:val="0"/>
        <w:autoSpaceDE/>
        <w:autoSpaceDN/>
        <w:bidi w:val="0"/>
        <w:adjustRightInd/>
        <w:snapToGrid w:val="0"/>
        <w:spacing w:before="100" w:beforeAutospacing="1" w:after="100" w:afterAutospacing="1" w:line="460" w:lineRule="exact"/>
        <w:ind w:firstLine="470" w:firstLineChars="196"/>
        <w:contextualSpacing/>
        <w:textAlignment w:val="auto"/>
        <w:rPr>
          <w:rFonts w:hint="eastAsia" w:ascii="宋体" w:hAnsi="宋体" w:eastAsia="宋体" w:cs="宋体"/>
          <w:b/>
          <w:bCs/>
          <w:color w:val="000000" w:themeColor="text1"/>
          <w:sz w:val="24"/>
          <w:szCs w:val="24"/>
          <w14:textFill>
            <w14:solidFill>
              <w14:schemeClr w14:val="tx1"/>
            </w14:solidFill>
          </w14:textFill>
        </w:rPr>
      </w:pPr>
      <w:bookmarkStart w:id="10" w:name="_Toc28316"/>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招标服务所提出的货物技术标准是基本的技术标准和使用功能，未规定所有的技术要求和适用标准，投标人应提供一套满足所列标准要求的高质量的产品及相应服务。本技术要求使用的标准如与投标人所执行标准发生矛盾时，按较高标准执行。</w:t>
      </w:r>
    </w:p>
    <w:p>
      <w:pPr>
        <w:pageBreakBefore w:val="0"/>
        <w:kinsoku/>
        <w:wordWrap/>
        <w:overflowPunct/>
        <w:topLinePunct w:val="0"/>
        <w:autoSpaceDE/>
        <w:autoSpaceDN/>
        <w:bidi w:val="0"/>
        <w:adjustRightInd/>
        <w:snapToGrid w:val="0"/>
        <w:spacing w:before="100" w:beforeAutospacing="1" w:after="100" w:afterAutospacing="1" w:line="460" w:lineRule="exact"/>
        <w:ind w:firstLine="470" w:firstLineChars="196"/>
        <w:contextualSpacing/>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本招标服务中的货物应按国际标准、国标、部标或专业标准制造，非标准货物按采购人提供的要求制造，质量标准按照国家有关规定及合同约定进行验收。</w:t>
      </w:r>
    </w:p>
    <w:p>
      <w:pPr>
        <w:pStyle w:val="5"/>
        <w:pageBreakBefore w:val="0"/>
        <w:kinsoku/>
        <w:wordWrap/>
        <w:overflowPunct/>
        <w:topLinePunct w:val="0"/>
        <w:autoSpaceDE/>
        <w:autoSpaceDN/>
        <w:bidi w:val="0"/>
        <w:adjustRightInd/>
        <w:spacing w:before="120" w:after="120" w:line="46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w:t>
      </w:r>
      <w:bookmarkEnd w:id="8"/>
      <w:bookmarkEnd w:id="9"/>
      <w:bookmarkEnd w:id="10"/>
      <w:r>
        <w:rPr>
          <w:rFonts w:hint="eastAsia" w:ascii="宋体" w:hAnsi="宋体" w:eastAsia="宋体" w:cs="宋体"/>
          <w:color w:val="000000" w:themeColor="text1"/>
          <w:sz w:val="28"/>
          <w:szCs w:val="28"/>
          <w14:textFill>
            <w14:solidFill>
              <w14:schemeClr w14:val="tx1"/>
            </w14:solidFill>
          </w14:textFill>
        </w:rPr>
        <w:t>责任范围</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清扫保洁、垃圾分类责任范围：包括但不限于以下路段范围：方前镇振兴街、中大街、盘天路、双峰路、双峰前路、双思路、粮卫路、文明路、马府街路、工业大道及支路、绿道、风情街、集镇公园等清扫保洁及垃圾分类。</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清运责任范围：集镇垃圾清运、集镇保洁范围内商户、企业、农户分类垃圾及各村垃圾清运。</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垃圾中转站运行管理：集镇垃圾中转站的运行管理。</w:t>
      </w:r>
    </w:p>
    <w:p>
      <w:pPr>
        <w:pStyle w:val="5"/>
        <w:pageBreakBefore w:val="0"/>
        <w:kinsoku/>
        <w:wordWrap/>
        <w:overflowPunct/>
        <w:topLinePunct w:val="0"/>
        <w:autoSpaceDE/>
        <w:autoSpaceDN/>
        <w:bidi w:val="0"/>
        <w:adjustRightInd/>
        <w:spacing w:before="120" w:after="120" w:line="46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三、清扫保洁、垃圾分类、清运要求</w:t>
      </w:r>
    </w:p>
    <w:p>
      <w:pPr>
        <w:pageBreakBefore w:val="0"/>
        <w:kinsoku/>
        <w:wordWrap/>
        <w:overflowPunct/>
        <w:topLinePunct w:val="0"/>
        <w:autoSpaceDE/>
        <w:autoSpaceDN/>
        <w:bidi w:val="0"/>
        <w:adjustRightInd/>
        <w:spacing w:line="460" w:lineRule="exact"/>
        <w:ind w:left="56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（一）保洁要求、垃圾分类：</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集中分类垃圾桶摆放到位，分类正确，及时收集，无外溢垃圾；农户垃圾分类到位做到每日上门检查指导、</w:t>
      </w:r>
      <w:r>
        <w:rPr>
          <w:rFonts w:hint="eastAsia" w:ascii="宋体" w:hAnsi="宋体" w:eastAsia="宋体" w:cs="宋体"/>
          <w:b/>
          <w:bCs/>
          <w:color w:val="000000" w:themeColor="text1"/>
          <w:sz w:val="24"/>
          <w:szCs w:val="24"/>
          <w:u w:val="single"/>
          <w14:textFill>
            <w14:solidFill>
              <w14:schemeClr w14:val="tx1"/>
            </w14:solidFill>
          </w14:textFill>
        </w:rPr>
        <w:t>每日定时上门收集、</w:t>
      </w:r>
      <w:r>
        <w:rPr>
          <w:rFonts w:hint="eastAsia" w:ascii="宋体" w:hAnsi="宋体" w:eastAsia="宋体" w:cs="宋体"/>
          <w:color w:val="000000" w:themeColor="text1"/>
          <w:sz w:val="24"/>
          <w:szCs w:val="24"/>
          <w14:textFill>
            <w14:solidFill>
              <w14:schemeClr w14:val="tx1"/>
            </w14:solidFill>
          </w14:textFill>
        </w:rPr>
        <w:t>农户正确分类率在90%以上；道路、公园等公共场所地面无零星垃圾、无果皮纸屑、做到干净整洁；人行道、停车场、公路沿线绿化带及花坛无杂草、无垃圾。</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做好环卫设施保洁和养护工作，确保环卫设施的整洁、完好。垃圾箱全面彻底清洗1周不少于1次（每周日清洗），要求清箱清底，有个体污染随时清洗。</w:t>
      </w:r>
    </w:p>
    <w:p>
      <w:pPr>
        <w:pageBreakBefore w:val="0"/>
        <w:kinsoku/>
        <w:wordWrap/>
        <w:overflowPunct/>
        <w:topLinePunct w:val="0"/>
        <w:autoSpaceDE/>
        <w:autoSpaceDN/>
        <w:bidi w:val="0"/>
        <w:adjustRightInd/>
        <w:spacing w:line="460" w:lineRule="exact"/>
        <w:ind w:left="56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（二）清运要求：</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1、全镇环卫运输车，</w:t>
      </w:r>
      <w:r>
        <w:rPr>
          <w:rFonts w:hint="eastAsia" w:ascii="宋体" w:hAnsi="宋体" w:eastAsia="宋体" w:cs="宋体"/>
          <w:b/>
          <w:bCs/>
          <w:color w:val="000000" w:themeColor="text1"/>
          <w:sz w:val="24"/>
          <w:szCs w:val="24"/>
          <w:u w:val="single"/>
          <w14:textFill>
            <w14:solidFill>
              <w14:schemeClr w14:val="tx1"/>
            </w14:solidFill>
          </w14:textFill>
        </w:rPr>
        <w:t>车厢需要密闭</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确保在运输过程中无垃圾飘散污水滴漏。</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2、集镇环卫车辆要求定时清洗，外观保持干净整洁，封闭运输；垃圾箱如有破损必须及时更换。</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3、街道清运：镇区垃圾箱及方前镇垃圾投放点、企业和集镇垃圾分类收集需及时清运到集镇垃圾减量化处理站，必须做到垃圾桶外无外溢。</w:t>
      </w:r>
      <w:r>
        <w:rPr>
          <w:rFonts w:hint="eastAsia" w:ascii="宋体" w:hAnsi="宋体" w:eastAsia="宋体" w:cs="宋体"/>
          <w:b/>
          <w:bCs/>
          <w:color w:val="000000" w:themeColor="text1"/>
          <w:sz w:val="24"/>
          <w:szCs w:val="24"/>
          <w:u w:val="single"/>
          <w14:textFill>
            <w14:solidFill>
              <w14:schemeClr w14:val="tx1"/>
            </w14:solidFill>
          </w14:textFill>
        </w:rPr>
        <w:t>上门收集。</w:t>
      </w:r>
    </w:p>
    <w:p>
      <w:pPr>
        <w:pageBreakBefore w:val="0"/>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各村清运：陈岙、寺岙、炉田、乌岩坑的垃圾阳光房每三天清运一次，四协、林家山、横路头、施家庄、前门山、石上等村垃圾每周清运一次，各企业、单位随时清运，要求阳光房外和垃圾桶、箱外无垃圾外溢。</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5、所有垃圾由承包方统一清运至正规垃圾中转站，乙方不再支付相关费用。</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6、如遇保洁范围内大件垃圾，如家具等也是清运范围，可清运至填埋场。</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7、认真完成甲方交给的环卫作业应急任务，如遇县、镇重要活动和各级环境卫生检查，必须服从甲方安排，费用包含在合同内，不在另外支付。</w:t>
      </w:r>
    </w:p>
    <w:p>
      <w:pPr>
        <w:pStyle w:val="21"/>
        <w:pageBreakBefore w:val="0"/>
        <w:kinsoku/>
        <w:wordWrap/>
        <w:overflowPunct/>
        <w:topLinePunct w:val="0"/>
        <w:autoSpaceDE/>
        <w:autoSpaceDN/>
        <w:bidi w:val="0"/>
        <w:adjustRightInd/>
        <w:spacing w:line="460" w:lineRule="exact"/>
        <w:ind w:firstLine="354" w:firstLineChars="147"/>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（三）垃圾中转站运行管理要求：</w:t>
      </w:r>
    </w:p>
    <w:p>
      <w:pPr>
        <w:pStyle w:val="21"/>
        <w:pageBreakBefore w:val="0"/>
        <w:kinsoku/>
        <w:wordWrap/>
        <w:overflowPunct/>
        <w:topLinePunct w:val="0"/>
        <w:autoSpaceDE/>
        <w:autoSpaceDN/>
        <w:bidi w:val="0"/>
        <w:adjustRightInd/>
        <w:spacing w:line="460" w:lineRule="exact"/>
        <w:ind w:firstLine="354" w:firstLineChars="147"/>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负责检查各村每天垃圾分类情况，会腐烂垃圾到位后方可倒入集镇堆肥房，及时对堆肥房内腐烂垃圾蚊虫杀灭，保证日常无明显蝇虫，周边清洁、无污水、无乱堆乱放、无杂草丛生。</w:t>
      </w:r>
    </w:p>
    <w:p>
      <w:pPr>
        <w:pStyle w:val="5"/>
        <w:pageBreakBefore w:val="0"/>
        <w:kinsoku/>
        <w:wordWrap/>
        <w:overflowPunct/>
        <w:topLinePunct w:val="0"/>
        <w:autoSpaceDE/>
        <w:autoSpaceDN/>
        <w:bidi w:val="0"/>
        <w:adjustRightInd/>
        <w:spacing w:before="120" w:after="120" w:line="46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四、人员管理及车辆</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1、清扫范围内实行全日制清扫，每天上班时间必须有6人（清扫4人、集镇清运1人、垃圾分类及清运管理1人），清扫时间为每天早上6时至11时、下午13时30分至16时30分。</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2、乙方员工必须有吃苦耐劳、不怕脏、不怕臭的工作作风，做到以礼待人，文明答话。</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3、乙方要及时给员工缴纳意外保险及相关费用，确保员工人身安全有保障，工作安心。</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4、上岗时必须穿环卫衣帽，发生纠葛时，讲话态度要和气。必须虚心接受群众监督，随时做好质量检查的准备。</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5、乙方清运设备按要求自备（街道内清运车辆、阳光房清运车辆、企业清运车辆、铲车等），必须车有“证”、人有“保险”。</w:t>
      </w:r>
    </w:p>
    <w:p>
      <w:pPr>
        <w:pStyle w:val="5"/>
        <w:pageBreakBefore w:val="0"/>
        <w:kinsoku/>
        <w:wordWrap/>
        <w:overflowPunct/>
        <w:topLinePunct w:val="0"/>
        <w:autoSpaceDE/>
        <w:autoSpaceDN/>
        <w:bidi w:val="0"/>
        <w:adjustRightInd/>
        <w:spacing w:before="120" w:after="120" w:line="46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五、承包经费的核定和结算</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承包总金额实行包干制，包干内容包括员工工资（含双休工资、法定节假日费、防暑降温费）、劳保、社保、医保、风险金、福利奖金、人身意外保险及各种补贴、各种材料费、燃料费，各种设备、工具采购维修及折旧费、管理费、保险费、合理利润等完成合同义务的所有费用。</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2、签订合同前，乙方向甲方缴纳履约保证金：</w:t>
      </w:r>
      <w:r>
        <w:rPr>
          <w:rFonts w:hint="eastAsia" w:ascii="宋体" w:hAnsi="宋体" w:eastAsia="宋体" w:cs="宋体"/>
          <w:bCs/>
          <w:color w:val="000000" w:themeColor="text1"/>
          <w:sz w:val="24"/>
          <w:szCs w:val="24"/>
          <w14:textFill>
            <w14:solidFill>
              <w14:schemeClr w14:val="tx1"/>
            </w14:solidFill>
          </w14:textFill>
        </w:rPr>
        <w:t>政府采购合同金额的2.5%</w:t>
      </w:r>
      <w:r>
        <w:rPr>
          <w:rFonts w:hint="eastAsia" w:ascii="宋体" w:hAnsi="宋体" w:eastAsia="宋体" w:cs="宋体"/>
          <w:color w:val="000000" w:themeColor="text1"/>
          <w:sz w:val="24"/>
          <w:szCs w:val="24"/>
          <w14:textFill>
            <w14:solidFill>
              <w14:schemeClr w14:val="tx1"/>
            </w14:solidFill>
          </w14:textFill>
        </w:rPr>
        <w:t>，履约保证金于合同执行期满三个工作日内退还（不计息）。</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3、乙方凭税务部门开具的正式发票，于次月前到甲方领取每月应付承包款。</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4、甲方与乙方的工作人员之间不发生劳动关系。乙方员工在劳动过程中发生的造成第三人损害或者员工自身受到的损害，由乙方负责解决。</w:t>
      </w:r>
    </w:p>
    <w:p>
      <w:pPr>
        <w:pStyle w:val="5"/>
        <w:pageBreakBefore w:val="0"/>
        <w:kinsoku/>
        <w:wordWrap/>
        <w:overflowPunct/>
        <w:topLinePunct w:val="0"/>
        <w:autoSpaceDE/>
        <w:autoSpaceDN/>
        <w:bidi w:val="0"/>
        <w:adjustRightInd/>
        <w:spacing w:before="120" w:after="120" w:line="46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六、考核及奖惩措施</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1、如果乙方不履行合同，影响垃圾清运，履行合同保证金将全部赔偿给甲方。</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2、承包款的10%作为考核奖。合同期满根据检查结果、群众反馈等，经环境办考核，合格的一次性发放。</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3、有下列情形的，在考核奖中扣除相应的奖金：</w:t>
      </w:r>
    </w:p>
    <w:p>
      <w:pPr>
        <w:pStyle w:val="98"/>
        <w:pageBreakBefore w:val="0"/>
        <w:kinsoku/>
        <w:wordWrap/>
        <w:overflowPunct/>
        <w:topLinePunct w:val="0"/>
        <w:autoSpaceDE/>
        <w:autoSpaceDN/>
        <w:bidi w:val="0"/>
        <w:adjustRightInd/>
        <w:spacing w:line="460" w:lineRule="exact"/>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1）如接到村里的举报，经镇环境办核实确为未能及时清运的，同一个村第一次扣500元，第二次扣1000元，依次类推。</w:t>
      </w:r>
    </w:p>
    <w:p>
      <w:pPr>
        <w:pStyle w:val="98"/>
        <w:pageBreakBefore w:val="0"/>
        <w:kinsoku/>
        <w:wordWrap/>
        <w:overflowPunct/>
        <w:topLinePunct w:val="0"/>
        <w:autoSpaceDE/>
        <w:autoSpaceDN/>
        <w:bidi w:val="0"/>
        <w:adjustRightInd/>
        <w:spacing w:line="460" w:lineRule="exact"/>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2）未按规定时间要求完成的，每发现一次扣500元。</w:t>
      </w:r>
    </w:p>
    <w:p>
      <w:pPr>
        <w:pStyle w:val="98"/>
        <w:pageBreakBefore w:val="0"/>
        <w:kinsoku/>
        <w:wordWrap/>
        <w:overflowPunct/>
        <w:topLinePunct w:val="0"/>
        <w:autoSpaceDE/>
        <w:autoSpaceDN/>
        <w:bidi w:val="0"/>
        <w:adjustRightInd/>
        <w:spacing w:line="460" w:lineRule="exact"/>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3）责任范围内发现质量问题，不达标的每次扣500元。</w:t>
      </w:r>
    </w:p>
    <w:p>
      <w:pPr>
        <w:pStyle w:val="98"/>
        <w:pageBreakBefore w:val="0"/>
        <w:kinsoku/>
        <w:wordWrap/>
        <w:overflowPunct/>
        <w:topLinePunct w:val="0"/>
        <w:autoSpaceDE/>
        <w:autoSpaceDN/>
        <w:bidi w:val="0"/>
        <w:adjustRightInd/>
        <w:spacing w:line="460" w:lineRule="exact"/>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4）因乙方职责范围内的问题被县暗访到的每处扣1000元，相同问题两次以上扣分的翻倍扣罚，以县交办整改单为依据。</w:t>
      </w:r>
    </w:p>
    <w:p>
      <w:pPr>
        <w:pStyle w:val="98"/>
        <w:pageBreakBefore w:val="0"/>
        <w:kinsoku/>
        <w:wordWrap/>
        <w:overflowPunct/>
        <w:topLinePunct w:val="0"/>
        <w:autoSpaceDE/>
        <w:autoSpaceDN/>
        <w:bidi w:val="0"/>
        <w:adjustRightInd/>
        <w:spacing w:line="460" w:lineRule="exact"/>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5）如一月内违反上述规定超过三次，经教育仍然不改正的，扣除全部考核奖，并解除合同。</w:t>
      </w:r>
    </w:p>
    <w:p>
      <w:pPr>
        <w:pStyle w:val="21"/>
        <w:pageBreakBefore w:val="0"/>
        <w:kinsoku/>
        <w:wordWrap/>
        <w:overflowPunct/>
        <w:topLinePunct w:val="0"/>
        <w:autoSpaceDE/>
        <w:autoSpaceDN/>
        <w:bidi w:val="0"/>
        <w:adjustRightInd/>
        <w:spacing w:line="460" w:lineRule="exact"/>
        <w:ind w:firstLine="354" w:firstLineChars="147"/>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4、在每月县环境卫生长效管理督查中保洁范围内每被扣1分扣500元，因集镇垃圾箱清运不及时垃圾箱外溢，阳光房及中转站不及时清运等因乙方职责范围内被县检查组查到的每处扣500元，以县检查交办整改单为依据。</w:t>
      </w:r>
    </w:p>
    <w:p>
      <w:pPr>
        <w:pStyle w:val="22"/>
        <w:pageBreakBefore w:val="0"/>
        <w:kinsoku/>
        <w:wordWrap/>
        <w:overflowPunct/>
        <w:topLinePunct w:val="0"/>
        <w:autoSpaceDE/>
        <w:autoSpaceDN/>
        <w:bidi w:val="0"/>
        <w:adjustRightInd/>
        <w:spacing w:line="460" w:lineRule="exact"/>
        <w:ind w:firstLine="200"/>
        <w:textAlignment w:val="auto"/>
        <w:rPr>
          <w:rFonts w:hint="eastAsia" w:ascii="宋体" w:hAnsi="宋体" w:eastAsia="宋体" w:cs="宋体"/>
          <w:b/>
          <w:color w:val="000000" w:themeColor="text1"/>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kern w:val="2"/>
          <w:sz w:val="24"/>
          <w:szCs w:val="24"/>
          <w14:textFill>
            <w14:solidFill>
              <w14:schemeClr w14:val="tx1"/>
            </w14:solidFill>
          </w14:textFill>
        </w:rPr>
        <w:t xml:space="preserve"> 5、阳光房及中转站达不到督察组要求的每扣一分扣200元。</w:t>
      </w:r>
    </w:p>
    <w:p>
      <w:pPr>
        <w:pStyle w:val="5"/>
        <w:pageBreakBefore w:val="0"/>
        <w:kinsoku/>
        <w:wordWrap/>
        <w:overflowPunct/>
        <w:topLinePunct w:val="0"/>
        <w:autoSpaceDE/>
        <w:autoSpaceDN/>
        <w:bidi w:val="0"/>
        <w:adjustRightInd/>
        <w:spacing w:before="120" w:after="120" w:line="46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七、其他</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1、乙方管理人员必须配合甲方做好员工的督促工作。</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2、乙方要加强清扫保洁、清运人员的安全管理，切实落实安全防范措施和安全教育，承包期内发生一切事故一律由乙方自行负责，甲方不负任何责任。</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3、甲方提供垃圾桶和果壳箱给乙方免费试用，若遗失或人为破坏，乙方应及时报告更换。</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4、甲方若有规模性工作量增加，以补充协议形式另议，补充协议与本合同等效。</w:t>
      </w:r>
    </w:p>
    <w:p>
      <w:pPr>
        <w:pStyle w:val="5"/>
        <w:pageBreakBefore w:val="0"/>
        <w:kinsoku/>
        <w:wordWrap/>
        <w:overflowPunct/>
        <w:topLinePunct w:val="0"/>
        <w:autoSpaceDE/>
        <w:autoSpaceDN/>
        <w:bidi w:val="0"/>
        <w:adjustRightInd/>
        <w:spacing w:before="120" w:after="120" w:line="46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八、违约责任</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1、甲方在承包期内，终止承包合同的，应付清当月止的承包款，并赔偿乙方所置生产工具费用（不含乙方履行合同使用的各类自备车辆）。</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2、乙方在承包期内，无充分理由终止承包合同或屡屡违反，甲方有权不支付当月承包款，并终止合同关系，同时没收乙方履约保证金。</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3、乙方未经许可擅自转包的，视为违约，甲方有权终止合同，并没收履约保证金。</w:t>
      </w:r>
    </w:p>
    <w:p>
      <w:pPr>
        <w:pStyle w:val="5"/>
        <w:pageBreakBefore w:val="0"/>
        <w:kinsoku/>
        <w:wordWrap/>
        <w:overflowPunct/>
        <w:topLinePunct w:val="0"/>
        <w:autoSpaceDE/>
        <w:autoSpaceDN/>
        <w:bidi w:val="0"/>
        <w:adjustRightInd/>
        <w:spacing w:before="120" w:after="120" w:line="46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九、付款方式</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全年运营费按12个月平均计算每月的金额，运营服务费每月支付一次，中标人按月运营费申请结款，采购人在次月上旬支付（凭税务机关的正式增值税发票，划至中标人单位账户）。</w:t>
      </w:r>
    </w:p>
    <w:p>
      <w:pPr>
        <w:pStyle w:val="5"/>
        <w:pageBreakBefore w:val="0"/>
        <w:kinsoku/>
        <w:wordWrap/>
        <w:overflowPunct/>
        <w:topLinePunct w:val="0"/>
        <w:autoSpaceDE/>
        <w:autoSpaceDN/>
        <w:bidi w:val="0"/>
        <w:adjustRightInd/>
        <w:spacing w:before="120" w:after="120" w:line="46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十、服务期限与进场日期</w:t>
      </w:r>
    </w:p>
    <w:p>
      <w:pPr>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服务期限</w:t>
      </w:r>
      <w:r>
        <w:rPr>
          <w:rFonts w:hint="eastAsia" w:ascii="宋体" w:hAnsi="宋体" w:eastAsia="宋体" w:cs="宋体"/>
          <w:color w:val="000000" w:themeColor="text1"/>
          <w:kern w:val="0"/>
          <w:sz w:val="24"/>
          <w:szCs w:val="24"/>
          <w:highlight w:val="none"/>
          <w:u w:val="none"/>
          <w:lang w:val="en-US" w:eastAsia="zh-CN"/>
          <w14:textFill>
            <w14:solidFill>
              <w14:schemeClr w14:val="tx1"/>
            </w14:solidFill>
          </w14:textFill>
        </w:rPr>
        <w:t>一</w:t>
      </w:r>
      <w:r>
        <w:rPr>
          <w:rFonts w:hint="eastAsia" w:ascii="宋体" w:hAnsi="宋体" w:eastAsia="宋体" w:cs="宋体"/>
          <w:color w:val="000000" w:themeColor="text1"/>
          <w:kern w:val="0"/>
          <w:sz w:val="24"/>
          <w:szCs w:val="24"/>
          <w:highlight w:val="none"/>
          <w14:textFill>
            <w14:solidFill>
              <w14:schemeClr w14:val="tx1"/>
            </w14:solidFill>
          </w14:textFill>
        </w:rPr>
        <w:t>年，预计进场时间具体由采购人在签订合同时确定。</w:t>
      </w:r>
    </w:p>
    <w:p>
      <w:pPr>
        <w:pStyle w:val="5"/>
        <w:pageBreakBefore w:val="0"/>
        <w:kinsoku/>
        <w:wordWrap/>
        <w:overflowPunct/>
        <w:topLinePunct w:val="0"/>
        <w:autoSpaceDE/>
        <w:autoSpaceDN/>
        <w:bidi w:val="0"/>
        <w:adjustRightInd/>
        <w:spacing w:before="120" w:after="120" w:line="46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十一、履约验收</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根据按招标文件、合同规定的验收评定标准、考核办法等规范和标准，由用户直接组织考核。有下列情形之一，业主有权没收履约保证金并取消中标资格</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乙方未按清理工作要求组织清理工作，且没有按甲方要求及时进行整改的。</w:t>
      </w:r>
    </w:p>
    <w:p>
      <w:pPr>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对本项目进行转包、分包的。</w:t>
      </w:r>
    </w:p>
    <w:p>
      <w:pPr>
        <w:spacing w:line="500" w:lineRule="exact"/>
        <w:rPr>
          <w:rFonts w:hint="eastAsia" w:ascii="宋体" w:hAnsi="宋体" w:eastAsia="宋体" w:cs="宋体"/>
          <w:sz w:val="24"/>
          <w:szCs w:val="24"/>
        </w:rPr>
        <w:sectPr>
          <w:footerReference r:id="rId5" w:type="default"/>
          <w:pgSz w:w="11907" w:h="16840"/>
          <w:pgMar w:top="1134" w:right="1134" w:bottom="851" w:left="1418" w:header="720" w:footer="720" w:gutter="0"/>
          <w:cols w:space="720" w:num="1"/>
          <w:docGrid w:type="lines" w:linePitch="394" w:charSpace="0"/>
        </w:sectPr>
      </w:pPr>
    </w:p>
    <w:p>
      <w:pPr>
        <w:pStyle w:val="52"/>
        <w:rPr>
          <w:color w:val="auto"/>
        </w:rPr>
      </w:pPr>
    </w:p>
    <w:p>
      <w:pPr>
        <w:pStyle w:val="4"/>
      </w:pPr>
      <w:r>
        <w:rPr>
          <w:rFonts w:hint="eastAsia"/>
        </w:rPr>
        <w:t>第三章</w:t>
      </w:r>
      <w:r>
        <w:rPr>
          <w:rFonts w:hint="eastAsia"/>
          <w:lang w:val="en-US" w:eastAsia="zh-CN"/>
        </w:rPr>
        <w:t xml:space="preserve">  </w:t>
      </w:r>
      <w:r>
        <w:rPr>
          <w:rFonts w:hint="eastAsia"/>
        </w:rPr>
        <w:t>投标人须知</w:t>
      </w:r>
    </w:p>
    <w:p>
      <w:pPr>
        <w:pStyle w:val="8"/>
        <w:jc w:val="center"/>
        <w:rPr>
          <w:sz w:val="32"/>
        </w:rPr>
      </w:pPr>
      <w:r>
        <w:rPr>
          <w:rFonts w:hint="eastAsia"/>
          <w:b/>
          <w:bCs w:val="0"/>
          <w:sz w:val="32"/>
        </w:rPr>
        <w:t>前附表</w:t>
      </w:r>
    </w:p>
    <w:tbl>
      <w:tblPr>
        <w:tblStyle w:val="43"/>
        <w:tblW w:w="101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9"/>
        <w:gridCol w:w="92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24"/>
              </w:rPr>
            </w:pPr>
            <w:r>
              <w:rPr>
                <w:rFonts w:hint="eastAsia" w:ascii="宋体" w:hAnsi="宋体" w:cs="宋体"/>
                <w:b/>
                <w:sz w:val="24"/>
              </w:rPr>
              <w:t>序号</w:t>
            </w:r>
          </w:p>
        </w:tc>
        <w:tc>
          <w:tcPr>
            <w:tcW w:w="928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24"/>
              </w:rPr>
            </w:pPr>
            <w:r>
              <w:rPr>
                <w:rFonts w:hint="eastAsia" w:ascii="宋体" w:hAnsi="宋体" w:cs="宋体"/>
                <w:b/>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24"/>
              </w:rPr>
            </w:pPr>
            <w:r>
              <w:rPr>
                <w:rFonts w:hint="eastAsia" w:ascii="宋体" w:hAnsi="宋体" w:cs="宋体"/>
                <w:b/>
                <w:sz w:val="24"/>
              </w:rPr>
              <w:t>1</w:t>
            </w:r>
          </w:p>
        </w:tc>
        <w:tc>
          <w:tcPr>
            <w:tcW w:w="928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sz w:val="24"/>
              </w:rPr>
            </w:pPr>
            <w:r>
              <w:rPr>
                <w:rFonts w:hint="eastAsia" w:ascii="宋体" w:hAnsi="宋体"/>
                <w:sz w:val="24"/>
              </w:rPr>
              <w:t>项目名称：</w:t>
            </w:r>
            <w:r>
              <w:rPr>
                <w:rFonts w:hint="eastAsia" w:ascii="宋体" w:hAnsi="宋体"/>
                <w:sz w:val="24"/>
                <w:lang w:eastAsia="zh-CN"/>
              </w:rPr>
              <w:t>磐安县方前镇保洁洁运服务采购项目（第二次）</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宋体" w:hAnsi="宋体" w:cs="宋体"/>
                <w:b/>
                <w:sz w:val="24"/>
              </w:rPr>
            </w:pPr>
            <w:r>
              <w:rPr>
                <w:rFonts w:hint="eastAsia" w:ascii="宋体" w:hAnsi="宋体" w:cs="宋体"/>
                <w:sz w:val="24"/>
              </w:rPr>
              <w:t>2</w:t>
            </w:r>
          </w:p>
        </w:tc>
        <w:tc>
          <w:tcPr>
            <w:tcW w:w="92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sz w:val="24"/>
              </w:rPr>
            </w:pPr>
            <w:r>
              <w:rPr>
                <w:rFonts w:hint="eastAsia" w:ascii="宋体" w:hAnsi="宋体" w:cs="宋体"/>
                <w:sz w:val="24"/>
              </w:rPr>
              <w:t>投标报价及费用：1、本项目投标应以人民币报价；2、不论投标结果如何，投标人均应自行承担所有与投标有关的全部费用；3、</w:t>
            </w:r>
            <w:r>
              <w:rPr>
                <w:rFonts w:hint="eastAsia" w:ascii="宋体" w:hAnsi="宋体" w:cs="宋体"/>
                <w:color w:val="auto"/>
                <w:kern w:val="0"/>
                <w:sz w:val="24"/>
              </w:rPr>
              <w:t>本项目代理服务费按中标价的1.5%向中标单位收取。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24"/>
              </w:rPr>
            </w:pPr>
            <w:r>
              <w:rPr>
                <w:rFonts w:hint="eastAsia" w:ascii="宋体" w:hAnsi="宋体" w:cs="宋体"/>
                <w:b/>
                <w:sz w:val="24"/>
              </w:rPr>
              <w:t>3</w:t>
            </w:r>
          </w:p>
        </w:tc>
        <w:tc>
          <w:tcPr>
            <w:tcW w:w="92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sz w:val="24"/>
              </w:rPr>
            </w:pPr>
            <w:r>
              <w:rPr>
                <w:rFonts w:hint="eastAsia" w:ascii="宋体" w:hAnsi="宋体" w:cs="宋体"/>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24"/>
              </w:rPr>
            </w:pPr>
            <w:r>
              <w:rPr>
                <w:rFonts w:hint="eastAsia" w:ascii="宋体" w:hAnsi="宋体" w:cs="宋体"/>
                <w:b/>
                <w:sz w:val="24"/>
              </w:rPr>
              <w:t>4</w:t>
            </w:r>
          </w:p>
        </w:tc>
        <w:tc>
          <w:tcPr>
            <w:tcW w:w="92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sz w:val="24"/>
              </w:rPr>
            </w:pPr>
            <w:r>
              <w:rPr>
                <w:rFonts w:hint="eastAsia" w:ascii="宋体" w:hAnsi="宋体" w:cs="宋体"/>
                <w:sz w:val="24"/>
              </w:rPr>
              <w:t>答疑与澄清：投标人如认为招标文件表述不清晰、存在歧视性、排他性或者其他违法内容的，应当于</w:t>
            </w:r>
            <w:r>
              <w:rPr>
                <w:rFonts w:hint="eastAsia" w:ascii="宋体" w:hAnsi="宋体" w:cs="宋体"/>
                <w:color w:val="FF0000"/>
                <w:sz w:val="24"/>
                <w:highlight w:val="yellow"/>
              </w:rPr>
              <w:t>2022年</w:t>
            </w:r>
            <w:r>
              <w:rPr>
                <w:rFonts w:hint="eastAsia" w:ascii="宋体" w:hAnsi="宋体" w:cs="宋体"/>
                <w:color w:val="FF0000"/>
                <w:sz w:val="24"/>
                <w:highlight w:val="yellow"/>
                <w:lang w:val="en-US" w:eastAsia="zh-CN"/>
              </w:rPr>
              <w:t>6</w:t>
            </w:r>
            <w:r>
              <w:rPr>
                <w:rFonts w:hint="eastAsia" w:ascii="宋体" w:hAnsi="宋体" w:cs="宋体"/>
                <w:color w:val="FF0000"/>
                <w:sz w:val="24"/>
                <w:highlight w:val="yellow"/>
              </w:rPr>
              <w:t>月</w:t>
            </w:r>
            <w:r>
              <w:rPr>
                <w:rFonts w:hint="eastAsia" w:ascii="宋体" w:hAnsi="宋体" w:cs="宋体"/>
                <w:color w:val="FF0000"/>
                <w:sz w:val="24"/>
                <w:highlight w:val="yellow"/>
                <w:lang w:val="en-US" w:eastAsia="zh-CN"/>
              </w:rPr>
              <w:t>13</w:t>
            </w:r>
            <w:r>
              <w:rPr>
                <w:rFonts w:hint="eastAsia" w:ascii="宋体" w:hAnsi="宋体" w:cs="宋体"/>
                <w:color w:val="FF0000"/>
                <w:sz w:val="24"/>
                <w:highlight w:val="yellow"/>
              </w:rPr>
              <w:t>日</w:t>
            </w:r>
            <w:r>
              <w:rPr>
                <w:rFonts w:hint="eastAsia" w:ascii="宋体" w:hAnsi="宋体" w:cs="宋体"/>
                <w:sz w:val="24"/>
              </w:rPr>
              <w:t>下午17:00前，以书面形式要求招标采购单位作出书面解释、澄清或者向招标采购单位提出书面质疑；招标采购单位将答疑内容以传真或网上发布公告的形式通知所有已获取采购文件的投标人；答疑内容是招标文件的组成部分；因其他紧急情况影响本项目正常招标活动的，招标采购单位将于投标截止日期5天前书面通知所有已获取采购文件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eastAsia="宋体"/>
                <w:sz w:val="24"/>
              </w:rPr>
            </w:pPr>
            <w:r>
              <w:rPr>
                <w:rFonts w:hint="eastAsia" w:ascii="宋体" w:hAnsi="宋体"/>
                <w:sz w:val="24"/>
              </w:rPr>
              <w:t>5</w:t>
            </w:r>
          </w:p>
        </w:tc>
        <w:tc>
          <w:tcPr>
            <w:tcW w:w="9283"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val="0"/>
              <w:snapToGrid w:val="0"/>
              <w:spacing w:before="120" w:after="120" w:line="400" w:lineRule="exact"/>
              <w:textAlignment w:val="auto"/>
              <w:rPr>
                <w:rFonts w:ascii="仿宋" w:hAnsi="仿宋" w:eastAsia="仿宋"/>
                <w:b/>
                <w:szCs w:val="24"/>
              </w:rPr>
            </w:pPr>
            <w:r>
              <w:rPr>
                <w:rFonts w:ascii="仿宋" w:hAnsi="仿宋" w:eastAsia="仿宋"/>
                <w:b/>
                <w:szCs w:val="24"/>
              </w:rPr>
              <w:t>本项目实行网上</w:t>
            </w:r>
            <w:r>
              <w:rPr>
                <w:rFonts w:hint="eastAsia" w:ascii="仿宋" w:hAnsi="仿宋" w:eastAsia="仿宋"/>
                <w:b/>
                <w:szCs w:val="24"/>
              </w:rPr>
              <w:t>投标。供应商应准备电子投标文件、以介质存储的数据电文形式的备份投标文件、</w:t>
            </w:r>
            <w:r>
              <w:rPr>
                <w:rFonts w:ascii="仿宋" w:hAnsi="仿宋" w:eastAsia="仿宋"/>
                <w:b/>
                <w:szCs w:val="24"/>
              </w:rPr>
              <w:t>纸质</w:t>
            </w:r>
            <w:r>
              <w:rPr>
                <w:rFonts w:hint="eastAsia" w:ascii="仿宋" w:hAnsi="仿宋" w:eastAsia="仿宋"/>
                <w:b/>
                <w:szCs w:val="24"/>
              </w:rPr>
              <w:t>备份</w:t>
            </w:r>
            <w:r>
              <w:rPr>
                <w:rFonts w:ascii="仿宋" w:hAnsi="仿宋" w:eastAsia="仿宋"/>
                <w:b/>
                <w:szCs w:val="24"/>
              </w:rPr>
              <w:t>投标文件</w:t>
            </w:r>
            <w:r>
              <w:rPr>
                <w:rFonts w:hint="eastAsia" w:ascii="仿宋" w:hAnsi="仿宋" w:eastAsia="仿宋"/>
                <w:b/>
                <w:szCs w:val="24"/>
              </w:rPr>
              <w:t>三类，不同形式递交的文件内容均应一致：</w:t>
            </w:r>
          </w:p>
          <w:p>
            <w:pPr>
              <w:pStyle w:val="27"/>
              <w:keepNext w:val="0"/>
              <w:keepLines w:val="0"/>
              <w:pageBreakBefore w:val="0"/>
              <w:widowControl w:val="0"/>
              <w:kinsoku/>
              <w:wordWrap/>
              <w:overflowPunct/>
              <w:topLinePunct w:val="0"/>
              <w:autoSpaceDE/>
              <w:autoSpaceDN/>
              <w:bidi w:val="0"/>
              <w:adjustRightInd w:val="0"/>
              <w:snapToGrid w:val="0"/>
              <w:spacing w:before="120" w:after="120" w:line="400" w:lineRule="exact"/>
              <w:ind w:firstLine="361" w:firstLineChars="150"/>
              <w:textAlignment w:val="auto"/>
              <w:rPr>
                <w:rFonts w:ascii="仿宋" w:hAnsi="仿宋" w:eastAsia="仿宋"/>
                <w:b/>
                <w:szCs w:val="24"/>
              </w:rPr>
            </w:pPr>
            <w:r>
              <w:rPr>
                <w:rFonts w:hint="eastAsia" w:ascii="仿宋" w:hAnsi="仿宋" w:eastAsia="仿宋"/>
                <w:b/>
                <w:szCs w:val="24"/>
              </w:rPr>
              <w:t>（1）电子投标文件，按政采云平台供应商项目采购-电子招投标操作指南（网址：https://help.zcy.gov.cn/web/site_2/2018/12-28/2573.html）及本招标文件要求递交。</w:t>
            </w:r>
          </w:p>
          <w:p>
            <w:pPr>
              <w:pStyle w:val="27"/>
              <w:keepNext w:val="0"/>
              <w:keepLines w:val="0"/>
              <w:pageBreakBefore w:val="0"/>
              <w:widowControl w:val="0"/>
              <w:kinsoku/>
              <w:wordWrap/>
              <w:overflowPunct/>
              <w:topLinePunct w:val="0"/>
              <w:autoSpaceDE/>
              <w:autoSpaceDN/>
              <w:bidi w:val="0"/>
              <w:adjustRightInd w:val="0"/>
              <w:snapToGrid w:val="0"/>
              <w:spacing w:before="120" w:after="120" w:line="400" w:lineRule="exact"/>
              <w:ind w:firstLine="361" w:firstLineChars="150"/>
              <w:textAlignment w:val="auto"/>
              <w:rPr>
                <w:rFonts w:ascii="仿宋" w:hAnsi="仿宋" w:eastAsia="仿宋"/>
                <w:b/>
                <w:szCs w:val="24"/>
              </w:rPr>
            </w:pPr>
            <w:r>
              <w:rPr>
                <w:rFonts w:hint="eastAsia" w:ascii="仿宋" w:hAnsi="仿宋" w:eastAsia="仿宋"/>
                <w:b/>
                <w:szCs w:val="24"/>
              </w:rPr>
              <w:t>（2）以介质存储的数据电文形式的备份投标文件，按政采云平台</w:t>
            </w:r>
            <w:r>
              <w:rPr>
                <w:rFonts w:ascii="仿宋" w:hAnsi="仿宋" w:eastAsia="仿宋"/>
                <w:b/>
                <w:szCs w:val="24"/>
              </w:rPr>
              <w:t>项目采购-电子招投标操作指南</w:t>
            </w:r>
            <w:r>
              <w:rPr>
                <w:rFonts w:hint="eastAsia" w:ascii="仿宋" w:hAnsi="仿宋" w:eastAsia="仿宋"/>
                <w:b/>
                <w:szCs w:val="24"/>
              </w:rPr>
              <w:t>中上传的电子投标文件格式，以U盘形式提供。数量为1份。</w:t>
            </w:r>
          </w:p>
          <w:p>
            <w:pPr>
              <w:pStyle w:val="27"/>
              <w:keepNext w:val="0"/>
              <w:keepLines w:val="0"/>
              <w:pageBreakBefore w:val="0"/>
              <w:widowControl w:val="0"/>
              <w:kinsoku/>
              <w:wordWrap/>
              <w:overflowPunct/>
              <w:topLinePunct w:val="0"/>
              <w:autoSpaceDE/>
              <w:autoSpaceDN/>
              <w:bidi w:val="0"/>
              <w:adjustRightInd w:val="0"/>
              <w:snapToGrid w:val="0"/>
              <w:spacing w:before="120" w:after="120" w:line="400" w:lineRule="exact"/>
              <w:ind w:firstLine="361" w:firstLineChars="150"/>
              <w:textAlignment w:val="auto"/>
              <w:rPr>
                <w:rFonts w:hint="eastAsia" w:ascii="仿宋" w:hAnsi="仿宋" w:eastAsia="仿宋"/>
                <w:b/>
                <w:lang w:val="en-US" w:eastAsia="zh-CN"/>
              </w:rPr>
            </w:pPr>
            <w:r>
              <w:rPr>
                <w:rFonts w:hint="eastAsia" w:ascii="仿宋" w:hAnsi="仿宋" w:eastAsia="仿宋"/>
                <w:b/>
              </w:rPr>
              <w:t>（3）纸质备份投标文件将以纸质文件的形式递交。数量为：正本各 1 份；副本各1份。投标文件均由资格审查文件（获取采购文件资料）、资信及商务文件、技术文件及报价文件组成</w:t>
            </w:r>
            <w:r>
              <w:rPr>
                <w:rFonts w:hint="eastAsia" w:ascii="仿宋" w:hAnsi="仿宋" w:eastAsia="仿宋"/>
                <w:b/>
                <w:lang w:eastAsia="zh-CN"/>
              </w:rPr>
              <w:t>。</w:t>
            </w:r>
          </w:p>
          <w:p>
            <w:pPr>
              <w:pStyle w:val="27"/>
              <w:keepNext w:val="0"/>
              <w:keepLines w:val="0"/>
              <w:pageBreakBefore w:val="0"/>
              <w:widowControl w:val="0"/>
              <w:kinsoku/>
              <w:wordWrap/>
              <w:overflowPunct/>
              <w:topLinePunct w:val="0"/>
              <w:autoSpaceDE/>
              <w:autoSpaceDN/>
              <w:bidi w:val="0"/>
              <w:adjustRightInd w:val="0"/>
              <w:snapToGrid w:val="0"/>
              <w:spacing w:before="120" w:after="120" w:line="400" w:lineRule="exact"/>
              <w:ind w:firstLine="361" w:firstLineChars="150"/>
              <w:textAlignment w:val="auto"/>
              <w:rPr>
                <w:rFonts w:hAnsi="宋体"/>
              </w:rPr>
            </w:pPr>
            <w:r>
              <w:rPr>
                <w:rFonts w:hint="eastAsia" w:ascii="仿宋" w:hAnsi="仿宋" w:eastAsia="仿宋"/>
                <w:b/>
                <w:lang w:val="en-US" w:eastAsia="zh-CN"/>
              </w:rPr>
              <w:t>注：</w:t>
            </w:r>
            <w:r>
              <w:rPr>
                <w:rFonts w:hint="eastAsia" w:ascii="仿宋" w:hAnsi="仿宋" w:eastAsia="仿宋"/>
                <w:b/>
              </w:rPr>
              <w:t>（</w:t>
            </w:r>
            <w:r>
              <w:rPr>
                <w:rFonts w:hint="eastAsia" w:ascii="仿宋" w:hAnsi="仿宋" w:eastAsia="仿宋"/>
                <w:b/>
                <w:lang w:val="en-US" w:eastAsia="zh-CN"/>
              </w:rPr>
              <w:t>2）、（3）</w:t>
            </w:r>
            <w:r>
              <w:rPr>
                <w:rFonts w:hint="eastAsia" w:ascii="仿宋" w:hAnsi="仿宋" w:eastAsia="仿宋"/>
                <w:b/>
              </w:rPr>
              <w:t>项不做强制性要求，由投标人自行考虑是否提供。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sz w:val="24"/>
              </w:rPr>
            </w:pPr>
            <w:r>
              <w:rPr>
                <w:rFonts w:hint="eastAsia" w:ascii="宋体" w:hAnsi="宋体"/>
                <w:sz w:val="24"/>
              </w:rPr>
              <w:t>6</w:t>
            </w:r>
          </w:p>
        </w:tc>
        <w:tc>
          <w:tcPr>
            <w:tcW w:w="928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s="Arial"/>
                <w:sz w:val="24"/>
              </w:rPr>
            </w:pPr>
            <w:r>
              <w:rPr>
                <w:rFonts w:hint="eastAsia" w:ascii="宋体" w:hAnsi="宋体"/>
                <w:sz w:val="24"/>
              </w:rPr>
              <w:t>投标截止时间：</w:t>
            </w:r>
            <w:r>
              <w:rPr>
                <w:rFonts w:hint="eastAsia" w:ascii="宋体" w:hAnsi="宋体" w:cs="Arial"/>
                <w:b/>
                <w:bCs/>
                <w:color w:val="FF0000"/>
                <w:sz w:val="24"/>
                <w:highlight w:val="yellow"/>
                <w:u w:val="single"/>
              </w:rPr>
              <w:t>2022年</w:t>
            </w:r>
            <w:r>
              <w:rPr>
                <w:rFonts w:hint="eastAsia" w:ascii="宋体" w:hAnsi="宋体" w:cs="Arial"/>
                <w:b/>
                <w:bCs/>
                <w:color w:val="FF0000"/>
                <w:sz w:val="24"/>
                <w:highlight w:val="yellow"/>
                <w:u w:val="single"/>
                <w:lang w:val="en-US" w:eastAsia="zh-CN"/>
              </w:rPr>
              <w:t>6月28日下午14:30时</w:t>
            </w:r>
          </w:p>
          <w:p>
            <w:pPr>
              <w:snapToGrid w:val="0"/>
              <w:spacing w:line="440" w:lineRule="exact"/>
              <w:rPr>
                <w:rFonts w:ascii="宋体" w:hAnsi="宋体"/>
                <w:sz w:val="24"/>
              </w:rPr>
            </w:pPr>
            <w:r>
              <w:rPr>
                <w:rFonts w:hint="eastAsia" w:ascii="宋体" w:hAnsi="宋体" w:cs="Arial"/>
                <w:sz w:val="24"/>
              </w:rPr>
              <w:t>投标文件递交地点：</w:t>
            </w:r>
            <w:r>
              <w:rPr>
                <w:rFonts w:hint="eastAsia" w:ascii="宋体" w:hAnsi="宋体" w:cs="Arial"/>
                <w:sz w:val="24"/>
                <w:u w:val="single"/>
              </w:rPr>
              <w:t>金华市公共资源交易中心磐安县分中心开标室二（安文街道花月路211号建设大厦22楼）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sz w:val="24"/>
              </w:rPr>
            </w:pPr>
            <w:r>
              <w:rPr>
                <w:rFonts w:hint="eastAsia" w:ascii="宋体" w:hAnsi="宋体"/>
                <w:sz w:val="24"/>
              </w:rPr>
              <w:t>7</w:t>
            </w:r>
          </w:p>
        </w:tc>
        <w:tc>
          <w:tcPr>
            <w:tcW w:w="928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s="Arial"/>
                <w:sz w:val="24"/>
              </w:rPr>
            </w:pPr>
            <w:r>
              <w:rPr>
                <w:rFonts w:hint="eastAsia" w:ascii="宋体" w:hAnsi="宋体"/>
                <w:sz w:val="24"/>
              </w:rPr>
              <w:t>开标时间：</w:t>
            </w:r>
            <w:r>
              <w:rPr>
                <w:rFonts w:hint="eastAsia" w:ascii="宋体" w:hAnsi="宋体" w:cs="Arial"/>
                <w:b/>
                <w:bCs/>
                <w:color w:val="FF0000"/>
                <w:sz w:val="24"/>
                <w:highlight w:val="yellow"/>
                <w:u w:val="single"/>
              </w:rPr>
              <w:t>2022年</w:t>
            </w:r>
            <w:r>
              <w:rPr>
                <w:rFonts w:hint="eastAsia" w:ascii="宋体" w:hAnsi="宋体" w:cs="Arial"/>
                <w:b/>
                <w:bCs/>
                <w:color w:val="FF0000"/>
                <w:sz w:val="24"/>
                <w:highlight w:val="yellow"/>
                <w:u w:val="single"/>
                <w:lang w:val="en-US" w:eastAsia="zh-CN"/>
              </w:rPr>
              <w:t>6月28日下午14:30时</w:t>
            </w:r>
          </w:p>
          <w:p>
            <w:pPr>
              <w:snapToGrid w:val="0"/>
              <w:spacing w:line="440" w:lineRule="exact"/>
              <w:rPr>
                <w:rFonts w:ascii="宋体" w:hAnsi="宋体"/>
                <w:sz w:val="24"/>
              </w:rPr>
            </w:pPr>
            <w:r>
              <w:rPr>
                <w:rFonts w:hint="eastAsia" w:ascii="宋体" w:hAnsi="宋体" w:cs="Arial"/>
                <w:sz w:val="24"/>
              </w:rPr>
              <w:t>开标地点：</w:t>
            </w:r>
            <w:r>
              <w:rPr>
                <w:rFonts w:hint="eastAsia" w:ascii="宋体" w:hAnsi="宋体" w:cs="Arial"/>
                <w:sz w:val="24"/>
                <w:u w:val="single"/>
              </w:rPr>
              <w:t>金华市公共资源交易中心磐安县分中心开标室二（安文街道花月路211号建设大厦22楼）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sz w:val="24"/>
              </w:rPr>
            </w:pPr>
            <w:r>
              <w:rPr>
                <w:rFonts w:hint="eastAsia" w:ascii="宋体" w:hAnsi="宋体"/>
                <w:sz w:val="24"/>
              </w:rPr>
              <w:t>8</w:t>
            </w:r>
          </w:p>
        </w:tc>
        <w:tc>
          <w:tcPr>
            <w:tcW w:w="928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sz w:val="24"/>
              </w:rPr>
            </w:pPr>
            <w:r>
              <w:rPr>
                <w:rFonts w:hint="eastAsia" w:ascii="宋体" w:hAnsi="宋体"/>
                <w:b/>
                <w:kern w:val="0"/>
                <w:sz w:val="24"/>
              </w:rPr>
              <w:t>电子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sz w:val="24"/>
              </w:rPr>
            </w:pPr>
            <w:r>
              <w:rPr>
                <w:rFonts w:hint="eastAsia" w:ascii="宋体" w:hAnsi="宋体"/>
                <w:sz w:val="24"/>
              </w:rPr>
              <w:t>9</w:t>
            </w:r>
          </w:p>
        </w:tc>
        <w:tc>
          <w:tcPr>
            <w:tcW w:w="9283"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spacing w:before="120" w:after="120" w:line="440" w:lineRule="exact"/>
              <w:rPr>
                <w:rFonts w:hAnsi="宋体"/>
                <w:b/>
                <w:szCs w:val="24"/>
              </w:rPr>
            </w:pPr>
            <w:r>
              <w:rPr>
                <w:rFonts w:hint="eastAsia" w:hAnsi="宋体"/>
                <w:szCs w:val="24"/>
              </w:rPr>
              <w:t>纸质备份投标文件的递交。投标人在投标截止时间前将纸质备份投标文件分别按要求密封送交到金华市公共资源交易中心磐安县分中心开标室二（安文街道花月路211号建设大厦22楼），逾期送达或未按要求密封将被拒收。如投标人未在投标截止时间前完成电子投标文件的传输递交，其纸质备份投标文件也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8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sz w:val="24"/>
              </w:rPr>
            </w:pPr>
            <w:r>
              <w:rPr>
                <w:rFonts w:ascii="宋体" w:hAnsi="宋体"/>
                <w:sz w:val="24"/>
              </w:rPr>
              <w:t>10</w:t>
            </w:r>
          </w:p>
        </w:tc>
        <w:tc>
          <w:tcPr>
            <w:tcW w:w="928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sz w:val="24"/>
              </w:rPr>
            </w:pPr>
            <w:r>
              <w:rPr>
                <w:rFonts w:hint="eastAsia" w:ascii="宋体" w:hAnsi="宋体"/>
                <w:sz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2" w:hRule="exact"/>
          <w:jc w:val="center"/>
        </w:trPr>
        <w:tc>
          <w:tcPr>
            <w:tcW w:w="88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sz w:val="24"/>
              </w:rPr>
            </w:pPr>
            <w:r>
              <w:rPr>
                <w:rFonts w:ascii="宋体" w:hAnsi="宋体"/>
                <w:sz w:val="24"/>
              </w:rPr>
              <w:t>11</w:t>
            </w:r>
          </w:p>
        </w:tc>
        <w:tc>
          <w:tcPr>
            <w:tcW w:w="928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sz w:val="24"/>
              </w:rPr>
            </w:pPr>
            <w:r>
              <w:rPr>
                <w:rFonts w:hint="eastAsia" w:ascii="宋体" w:hAnsi="宋体"/>
                <w:sz w:val="24"/>
              </w:rPr>
              <w:t>评标结果公示：确定中标人之日起2个工作日内，发中标通知书，并同时将中标结果公示于浙江省政府采购网(</w:t>
            </w:r>
            <w:r>
              <w:fldChar w:fldCharType="begin"/>
            </w:r>
            <w:r>
              <w:instrText xml:space="preserve"> HYPERLINK "http://www.zjzfcg.gov.cn/" </w:instrText>
            </w:r>
            <w:r>
              <w:fldChar w:fldCharType="separate"/>
            </w:r>
            <w:r>
              <w:rPr>
                <w:rFonts w:ascii="宋体" w:hAnsi="宋体"/>
                <w:sz w:val="24"/>
              </w:rPr>
              <w:t>www.zjzfcg.gov.cn</w:t>
            </w:r>
            <w:r>
              <w:rPr>
                <w:rFonts w:ascii="宋体" w:hAnsi="宋体"/>
                <w:sz w:val="24"/>
              </w:rPr>
              <w:fldChar w:fldCharType="end"/>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5" w:hRule="exact"/>
          <w:jc w:val="center"/>
        </w:trPr>
        <w:tc>
          <w:tcPr>
            <w:tcW w:w="88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sz w:val="24"/>
              </w:rPr>
            </w:pPr>
            <w:r>
              <w:rPr>
                <w:rFonts w:hint="eastAsia" w:ascii="宋体" w:hAnsi="宋体"/>
                <w:sz w:val="24"/>
              </w:rPr>
              <w:t>1</w:t>
            </w:r>
            <w:r>
              <w:rPr>
                <w:rFonts w:ascii="宋体" w:hAnsi="宋体"/>
                <w:sz w:val="24"/>
              </w:rPr>
              <w:t>2</w:t>
            </w:r>
          </w:p>
        </w:tc>
        <w:tc>
          <w:tcPr>
            <w:tcW w:w="9283" w:type="dxa"/>
            <w:tcBorders>
              <w:top w:val="single" w:color="auto" w:sz="4" w:space="0"/>
              <w:left w:val="single" w:color="auto" w:sz="4" w:space="0"/>
              <w:bottom w:val="single" w:color="auto" w:sz="4" w:space="0"/>
              <w:right w:val="single" w:color="auto" w:sz="4" w:space="0"/>
            </w:tcBorders>
            <w:vAlign w:val="center"/>
          </w:tcPr>
          <w:p>
            <w:pPr>
              <w:rPr>
                <w:rFonts w:ascii="宋体" w:hAnsi="宋体"/>
                <w:bCs/>
                <w:sz w:val="24"/>
                <w:szCs w:val="24"/>
                <w:highlight w:val="green"/>
              </w:rPr>
            </w:pPr>
            <w:r>
              <w:rPr>
                <w:rFonts w:hint="eastAsia" w:ascii="宋体" w:hAnsi="宋体"/>
                <w:bCs/>
                <w:sz w:val="24"/>
                <w:szCs w:val="24"/>
                <w:highlight w:val="green"/>
              </w:rPr>
              <w:t>履约保证金：</w:t>
            </w:r>
          </w:p>
          <w:p>
            <w:pPr>
              <w:rPr>
                <w:rFonts w:ascii="宋体" w:hAnsi="宋体"/>
                <w:b/>
                <w:bCs/>
                <w:sz w:val="24"/>
                <w:szCs w:val="24"/>
                <w:highlight w:val="yellow"/>
                <w:u w:val="single"/>
              </w:rPr>
            </w:pPr>
            <w:r>
              <w:rPr>
                <w:rFonts w:hint="eastAsia" w:ascii="宋体" w:hAnsi="宋体"/>
                <w:bCs/>
                <w:sz w:val="24"/>
                <w:szCs w:val="24"/>
                <w:highlight w:val="none"/>
              </w:rPr>
              <w:t>政府采购</w:t>
            </w:r>
            <w:r>
              <w:rPr>
                <w:rFonts w:hint="eastAsia" w:ascii="宋体" w:hAnsi="宋体"/>
                <w:bCs/>
                <w:color w:val="auto"/>
                <w:sz w:val="24"/>
                <w:szCs w:val="24"/>
                <w:highlight w:val="none"/>
              </w:rPr>
              <w:t>合同金额的</w:t>
            </w:r>
            <w:r>
              <w:rPr>
                <w:rFonts w:hint="eastAsia" w:ascii="宋体" w:hAnsi="宋体"/>
                <w:bCs/>
                <w:color w:val="auto"/>
                <w:sz w:val="24"/>
                <w:szCs w:val="24"/>
                <w:highlight w:val="green"/>
                <w:u w:val="single"/>
                <w:lang w:val="en-US" w:eastAsia="zh-CN"/>
              </w:rPr>
              <w:t>2.5</w:t>
            </w:r>
            <w:r>
              <w:rPr>
                <w:rFonts w:ascii="宋体" w:hAnsi="宋体"/>
                <w:bCs/>
                <w:color w:val="auto"/>
                <w:sz w:val="24"/>
                <w:szCs w:val="24"/>
                <w:highlight w:val="green"/>
                <w:u w:val="single"/>
              </w:rPr>
              <w:t>%</w:t>
            </w:r>
            <w:r>
              <w:rPr>
                <w:rFonts w:hint="eastAsia" w:ascii="宋体" w:hAnsi="宋体"/>
                <w:bCs/>
                <w:color w:val="00B0F0"/>
                <w:sz w:val="24"/>
                <w:szCs w:val="24"/>
                <w:highlight w:val="none"/>
              </w:rPr>
              <w:t>；</w:t>
            </w:r>
          </w:p>
          <w:p>
            <w:pPr>
              <w:rPr>
                <w:rFonts w:ascii="宋体" w:hAnsi="宋体"/>
                <w:bCs/>
                <w:sz w:val="24"/>
                <w:szCs w:val="24"/>
              </w:rPr>
            </w:pPr>
            <w:r>
              <w:rPr>
                <w:rFonts w:hint="eastAsia" w:ascii="宋体" w:hAnsi="宋体"/>
                <w:bCs/>
                <w:sz w:val="24"/>
                <w:szCs w:val="24"/>
              </w:rPr>
              <w:t>缴纳方式</w:t>
            </w:r>
            <w:r>
              <w:rPr>
                <w:rFonts w:ascii="宋体" w:hAnsi="宋体"/>
                <w:bCs/>
                <w:sz w:val="24"/>
                <w:szCs w:val="24"/>
              </w:rPr>
              <w:t>：</w:t>
            </w:r>
            <w:r>
              <w:rPr>
                <w:rFonts w:hint="eastAsia" w:ascii="宋体" w:hAnsi="宋体"/>
                <w:bCs/>
                <w:sz w:val="24"/>
                <w:szCs w:val="24"/>
              </w:rPr>
              <w:t>电汇</w:t>
            </w:r>
            <w:r>
              <w:rPr>
                <w:rFonts w:ascii="宋体" w:hAnsi="宋体"/>
                <w:bCs/>
                <w:sz w:val="24"/>
                <w:szCs w:val="24"/>
              </w:rPr>
              <w:t>、</w:t>
            </w:r>
            <w:r>
              <w:rPr>
                <w:rFonts w:hint="eastAsia" w:ascii="宋体" w:hAnsi="宋体"/>
                <w:bCs/>
                <w:sz w:val="24"/>
                <w:szCs w:val="24"/>
              </w:rPr>
              <w:t>转账</w:t>
            </w:r>
            <w:r>
              <w:rPr>
                <w:rFonts w:ascii="宋体" w:hAnsi="宋体"/>
                <w:bCs/>
                <w:sz w:val="24"/>
                <w:szCs w:val="24"/>
              </w:rPr>
              <w:t>、</w:t>
            </w:r>
            <w:r>
              <w:rPr>
                <w:rFonts w:hint="eastAsia" w:ascii="宋体" w:hAnsi="宋体"/>
                <w:bCs/>
                <w:sz w:val="24"/>
                <w:szCs w:val="24"/>
              </w:rPr>
              <w:t>银行；</w:t>
            </w:r>
          </w:p>
          <w:p>
            <w:pPr>
              <w:rPr>
                <w:rFonts w:ascii="宋体" w:hAnsi="宋体"/>
                <w:sz w:val="24"/>
                <w:szCs w:val="24"/>
              </w:rPr>
            </w:pPr>
            <w:r>
              <w:rPr>
                <w:rFonts w:hint="eastAsia" w:ascii="宋体" w:hAnsi="宋体"/>
                <w:bCs/>
                <w:sz w:val="24"/>
                <w:szCs w:val="24"/>
              </w:rPr>
              <w:t>缴纳时间：</w:t>
            </w:r>
            <w:r>
              <w:rPr>
                <w:rFonts w:hint="eastAsia" w:ascii="宋体" w:hAnsi="宋体"/>
                <w:sz w:val="24"/>
                <w:szCs w:val="24"/>
              </w:rPr>
              <w:t>合同签订前；</w:t>
            </w:r>
          </w:p>
          <w:p>
            <w:pPr>
              <w:autoSpaceDE w:val="0"/>
              <w:autoSpaceDN w:val="0"/>
              <w:snapToGrid w:val="0"/>
              <w:spacing w:line="440" w:lineRule="exact"/>
              <w:textAlignment w:val="bottom"/>
              <w:rPr>
                <w:rFonts w:ascii="宋体" w:hAnsi="宋体"/>
                <w:sz w:val="24"/>
              </w:rPr>
            </w:pPr>
            <w:r>
              <w:rPr>
                <w:rFonts w:hint="eastAsia" w:ascii="宋体" w:hAnsi="宋体"/>
                <w:sz w:val="24"/>
                <w:szCs w:val="24"/>
              </w:rPr>
              <w:t>履约</w:t>
            </w:r>
            <w:r>
              <w:rPr>
                <w:rFonts w:ascii="宋体" w:hAnsi="宋体"/>
                <w:sz w:val="24"/>
                <w:szCs w:val="24"/>
              </w:rPr>
              <w:t>保函</w:t>
            </w:r>
            <w:r>
              <w:rPr>
                <w:rFonts w:hint="eastAsia" w:ascii="宋体" w:hAnsi="宋体"/>
                <w:sz w:val="24"/>
                <w:szCs w:val="24"/>
              </w:rPr>
              <w:t>：以</w:t>
            </w:r>
            <w:r>
              <w:rPr>
                <w:rFonts w:ascii="宋体" w:hAnsi="宋体"/>
                <w:sz w:val="24"/>
                <w:szCs w:val="24"/>
              </w:rPr>
              <w:t>各银行或保险公司出具的为准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sz w:val="24"/>
              </w:rPr>
            </w:pPr>
            <w:r>
              <w:rPr>
                <w:rFonts w:ascii="宋体" w:hAnsi="宋体"/>
                <w:sz w:val="24"/>
              </w:rPr>
              <w:t>13</w:t>
            </w:r>
          </w:p>
        </w:tc>
        <w:tc>
          <w:tcPr>
            <w:tcW w:w="928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sz w:val="24"/>
              </w:rPr>
            </w:pPr>
            <w:r>
              <w:rPr>
                <w:rFonts w:hint="eastAsia" w:ascii="宋体" w:hAnsi="宋体"/>
                <w:sz w:val="24"/>
              </w:rPr>
              <w:t>1</w:t>
            </w:r>
            <w:r>
              <w:rPr>
                <w:rFonts w:ascii="宋体" w:hAnsi="宋体"/>
                <w:sz w:val="24"/>
              </w:rPr>
              <w:t>4</w:t>
            </w:r>
          </w:p>
        </w:tc>
        <w:tc>
          <w:tcPr>
            <w:tcW w:w="9283" w:type="dxa"/>
            <w:tcBorders>
              <w:top w:val="single" w:color="auto" w:sz="4" w:space="0"/>
              <w:left w:val="single" w:color="auto" w:sz="4" w:space="0"/>
              <w:bottom w:val="single" w:color="auto" w:sz="4" w:space="0"/>
              <w:right w:val="single" w:color="auto" w:sz="4" w:space="0"/>
            </w:tcBorders>
            <w:vAlign w:val="center"/>
          </w:tcPr>
          <w:p>
            <w:pPr>
              <w:ind w:left="-88" w:leftChars="-42" w:right="-113" w:rightChars="-54" w:firstLine="120" w:firstLineChars="50"/>
              <w:rPr>
                <w:rFonts w:ascii="宋体" w:hAnsi="宋体"/>
                <w:bCs/>
                <w:color w:val="FF0000"/>
                <w:sz w:val="24"/>
                <w:szCs w:val="24"/>
                <w:highlight w:val="green"/>
              </w:rPr>
            </w:pPr>
            <w:r>
              <w:rPr>
                <w:rFonts w:hint="eastAsia" w:ascii="宋体" w:hAnsi="宋体"/>
                <w:bCs/>
                <w:color w:val="auto"/>
                <w:sz w:val="24"/>
                <w:szCs w:val="24"/>
                <w:highlight w:val="none"/>
              </w:rPr>
              <w:t>小型、微型企业的价格扣除：</w:t>
            </w:r>
          </w:p>
          <w:p>
            <w:pPr>
              <w:spacing w:line="360" w:lineRule="exact"/>
              <w:ind w:left="-88" w:leftChars="-42" w:right="-113" w:rightChars="-54" w:firstLine="120" w:firstLineChars="50"/>
              <w:rPr>
                <w:rFonts w:ascii="宋体" w:hAnsi="宋体"/>
                <w:bCs/>
                <w:snapToGrid w:val="0"/>
                <w:color w:val="auto"/>
                <w:sz w:val="24"/>
                <w:szCs w:val="24"/>
                <w:highlight w:val="none"/>
              </w:rPr>
            </w:pPr>
            <w:r>
              <w:rPr>
                <w:rFonts w:hint="eastAsia" w:ascii="宋体" w:hAnsi="宋体"/>
                <w:bCs/>
                <w:snapToGrid w:val="0"/>
                <w:color w:val="auto"/>
                <w:sz w:val="24"/>
                <w:szCs w:val="24"/>
                <w:highlight w:val="none"/>
              </w:rPr>
              <w:t>1.对小型和微型企业产品给予</w:t>
            </w:r>
            <w:r>
              <w:rPr>
                <w:rFonts w:hint="eastAsia" w:ascii="宋体" w:hAnsi="宋体"/>
                <w:bCs/>
                <w:snapToGrid w:val="0"/>
                <w:color w:val="auto"/>
                <w:sz w:val="24"/>
                <w:szCs w:val="24"/>
                <w:highlight w:val="green"/>
                <w:u w:val="single"/>
                <w:lang w:val="en-US" w:eastAsia="zh-CN"/>
              </w:rPr>
              <w:t>10</w:t>
            </w:r>
            <w:r>
              <w:rPr>
                <w:rFonts w:hint="eastAsia" w:ascii="宋体" w:hAnsi="宋体"/>
                <w:bCs/>
                <w:snapToGrid w:val="0"/>
                <w:color w:val="auto"/>
                <w:sz w:val="24"/>
                <w:szCs w:val="24"/>
                <w:highlight w:val="green"/>
                <w:u w:val="single"/>
              </w:rPr>
              <w:t>%</w:t>
            </w:r>
            <w:r>
              <w:rPr>
                <w:rFonts w:hint="eastAsia" w:ascii="宋体" w:hAnsi="宋体"/>
                <w:bCs/>
                <w:snapToGrid w:val="0"/>
                <w:color w:val="auto"/>
                <w:sz w:val="24"/>
                <w:szCs w:val="24"/>
                <w:highlight w:val="none"/>
              </w:rPr>
              <w:t>的价格扣除；</w:t>
            </w:r>
          </w:p>
          <w:p>
            <w:pPr>
              <w:snapToGrid w:val="0"/>
              <w:spacing w:line="360" w:lineRule="exact"/>
              <w:rPr>
                <w:rFonts w:ascii="宋体" w:hAnsi="宋体"/>
                <w:sz w:val="24"/>
              </w:rPr>
            </w:pPr>
            <w:r>
              <w:rPr>
                <w:rFonts w:hint="eastAsia" w:ascii="宋体" w:hAnsi="宋体"/>
                <w:bCs/>
                <w:snapToGrid w:val="0"/>
                <w:color w:val="auto"/>
                <w:sz w:val="24"/>
                <w:szCs w:val="24"/>
                <w:highlight w:val="none"/>
              </w:rPr>
              <w:t>2.小型、微型企业的协议合同金额占到联合协议合同总金额30%以上的，给予联合体</w:t>
            </w:r>
            <w:r>
              <w:rPr>
                <w:rFonts w:hint="eastAsia" w:ascii="宋体" w:hAnsi="宋体"/>
                <w:bCs/>
                <w:snapToGrid w:val="0"/>
                <w:color w:val="auto"/>
                <w:sz w:val="24"/>
                <w:szCs w:val="24"/>
                <w:highlight w:val="green"/>
                <w:u w:val="single"/>
                <w:lang w:val="en-US" w:eastAsia="zh-CN"/>
              </w:rPr>
              <w:t>3</w:t>
            </w:r>
            <w:r>
              <w:rPr>
                <w:rFonts w:hint="eastAsia" w:ascii="宋体" w:hAnsi="宋体"/>
                <w:bCs/>
                <w:snapToGrid w:val="0"/>
                <w:color w:val="auto"/>
                <w:sz w:val="24"/>
                <w:szCs w:val="24"/>
                <w:highlight w:val="green"/>
                <w:u w:val="single"/>
              </w:rPr>
              <w:t>%</w:t>
            </w:r>
            <w:r>
              <w:rPr>
                <w:rFonts w:hint="eastAsia" w:ascii="宋体" w:hAnsi="宋体"/>
                <w:bCs/>
                <w:snapToGrid w:val="0"/>
                <w:color w:val="auto"/>
                <w:sz w:val="24"/>
                <w:szCs w:val="24"/>
                <w:highlight w:val="none"/>
              </w:rPr>
              <w:t>的价格扣除。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sz w:val="24"/>
                <w:highlight w:val="none"/>
              </w:rPr>
            </w:pPr>
            <w:r>
              <w:rPr>
                <w:rFonts w:hint="eastAsia" w:ascii="宋体" w:hAnsi="宋体"/>
                <w:sz w:val="24"/>
                <w:highlight w:val="none"/>
              </w:rPr>
              <w:t>1</w:t>
            </w:r>
            <w:r>
              <w:rPr>
                <w:rFonts w:ascii="宋体" w:hAnsi="宋体"/>
                <w:sz w:val="24"/>
                <w:highlight w:val="none"/>
              </w:rPr>
              <w:t>5</w:t>
            </w:r>
          </w:p>
        </w:tc>
        <w:tc>
          <w:tcPr>
            <w:tcW w:w="928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bidi w:val="0"/>
              <w:spacing w:line="480" w:lineRule="exact"/>
              <w:textAlignment w:val="auto"/>
              <w:rPr>
                <w:rFonts w:ascii="宋体" w:hAnsi="宋体"/>
                <w:b/>
                <w:sz w:val="24"/>
                <w:highlight w:val="none"/>
              </w:rPr>
            </w:pPr>
            <w:r>
              <w:rPr>
                <w:rFonts w:hint="eastAsia" w:ascii="宋体" w:hAnsi="宋体"/>
                <w:color w:val="auto"/>
                <w:sz w:val="24"/>
                <w:szCs w:val="24"/>
                <w:highlight w:val="none"/>
              </w:rPr>
              <w:t>付款方式：</w:t>
            </w:r>
            <w:r>
              <w:rPr>
                <w:rFonts w:hint="eastAsia" w:ascii="宋体" w:hAnsi="宋体"/>
                <w:color w:val="auto"/>
                <w:sz w:val="24"/>
                <w:szCs w:val="24"/>
                <w:highlight w:val="none"/>
                <w:lang w:val="en-US" w:eastAsia="zh-CN"/>
              </w:rPr>
              <w:t>全年运营费按12个月平均计算每月的金额，运营服务费每月支付一次，中标人按月运营费申请结款，采购人在次月上旬支付（凭税务机关的正式增值税发票，划至中标人单位账户）。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sz w:val="24"/>
              </w:rPr>
            </w:pPr>
            <w:r>
              <w:rPr>
                <w:rFonts w:hint="eastAsia" w:ascii="宋体" w:hAnsi="宋体"/>
                <w:sz w:val="24"/>
              </w:rPr>
              <w:t>16</w:t>
            </w:r>
          </w:p>
        </w:tc>
        <w:tc>
          <w:tcPr>
            <w:tcW w:w="928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ascii="宋体" w:hAnsi="宋体"/>
                <w:sz w:val="24"/>
              </w:rPr>
            </w:pPr>
            <w:r>
              <w:rPr>
                <w:rFonts w:hint="eastAsia" w:ascii="宋体" w:hAnsi="宋体"/>
                <w:sz w:val="24"/>
              </w:rPr>
              <w:t>投标文件有效期： 90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sz w:val="24"/>
              </w:rPr>
            </w:pPr>
            <w:r>
              <w:rPr>
                <w:rFonts w:hint="eastAsia" w:ascii="宋体" w:hAnsi="宋体"/>
                <w:sz w:val="24"/>
              </w:rPr>
              <w:t>1</w:t>
            </w:r>
            <w:r>
              <w:rPr>
                <w:rFonts w:ascii="宋体" w:hAnsi="宋体"/>
                <w:sz w:val="24"/>
              </w:rPr>
              <w:t>7</w:t>
            </w:r>
          </w:p>
        </w:tc>
        <w:tc>
          <w:tcPr>
            <w:tcW w:w="928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ascii="宋体" w:hAnsi="宋体"/>
                <w:sz w:val="24"/>
              </w:rPr>
            </w:pPr>
            <w:r>
              <w:rPr>
                <w:rFonts w:hint="eastAsia" w:ascii="宋体" w:hAnsi="宋体"/>
                <w:sz w:val="24"/>
              </w:rPr>
              <w:t>注意事项：</w:t>
            </w:r>
          </w:p>
          <w:p>
            <w:pPr>
              <w:snapToGrid w:val="0"/>
              <w:spacing w:line="440" w:lineRule="exact"/>
              <w:jc w:val="left"/>
              <w:rPr>
                <w:rFonts w:ascii="宋体" w:hAnsi="宋体"/>
                <w:sz w:val="24"/>
              </w:rPr>
            </w:pPr>
            <w:r>
              <w:rPr>
                <w:rFonts w:hint="eastAsia" w:ascii="宋体" w:hAnsi="宋体"/>
                <w:sz w:val="24"/>
              </w:rPr>
              <w:t>1．投标人如发现采购文件及其评标办法中歧视性不公正条款或违法违规等内容时，请于答疑截止日期前同时向采购人、采购代理机构反映，逾期不得再对采购文件的条款提出质疑。</w:t>
            </w:r>
          </w:p>
          <w:p>
            <w:pPr>
              <w:snapToGrid w:val="0"/>
              <w:spacing w:line="440" w:lineRule="exact"/>
              <w:jc w:val="left"/>
              <w:rPr>
                <w:rFonts w:ascii="宋体" w:hAnsi="宋体"/>
                <w:sz w:val="24"/>
              </w:rPr>
            </w:pPr>
            <w:r>
              <w:rPr>
                <w:rFonts w:hint="eastAsia" w:ascii="宋体" w:hAnsi="宋体"/>
                <w:sz w:val="24"/>
              </w:rPr>
              <w:t>2．该项目中标公示期间，投标人不得通过非正当途径、更不得通过非正当手段获取法律法规规定评标委员会（包括其他相关人员）应当保密的相关内容。即便由此获得资料（提供来源并经查实的例外）并作为向采购人或采购代理机构或监督管理部门提出异（质）疑或投诉或法院起诉的理由，均属于非法索取的依据。</w:t>
            </w:r>
          </w:p>
          <w:p>
            <w:pPr>
              <w:snapToGrid w:val="0"/>
              <w:spacing w:line="440" w:lineRule="exact"/>
              <w:jc w:val="left"/>
              <w:rPr>
                <w:rFonts w:ascii="宋体" w:hAnsi="宋体"/>
                <w:sz w:val="24"/>
              </w:rPr>
            </w:pPr>
            <w:r>
              <w:rPr>
                <w:rFonts w:hint="eastAsia" w:ascii="宋体" w:hAnsi="宋体"/>
                <w:sz w:val="24"/>
              </w:rPr>
              <w:t>3.本项目采取“不见面”形式进行开评标活动，法定代表人或其授权委托人无须到场，通过政采云平台在线响应。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sz w:val="24"/>
              </w:rPr>
            </w:pPr>
            <w:r>
              <w:rPr>
                <w:rFonts w:hint="eastAsia" w:ascii="宋体" w:hAnsi="宋体"/>
                <w:sz w:val="24"/>
              </w:rPr>
              <w:t>18</w:t>
            </w:r>
          </w:p>
        </w:tc>
        <w:tc>
          <w:tcPr>
            <w:tcW w:w="928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s="宋体"/>
                <w:sz w:val="24"/>
              </w:rPr>
            </w:pPr>
            <w:r>
              <w:rPr>
                <w:rFonts w:hint="eastAsia" w:ascii="宋体" w:hAnsi="宋体" w:cs="宋体"/>
                <w:b/>
                <w:sz w:val="24"/>
              </w:rPr>
              <w:t>质疑：</w:t>
            </w:r>
            <w:r>
              <w:rPr>
                <w:rFonts w:hint="eastAsia" w:ascii="宋体" w:hAnsi="宋体" w:cs="宋体"/>
                <w:sz w:val="24"/>
              </w:rPr>
              <w:t>根据《政府采购法》第五十二条的规定，供应商认为采购文件、采购过程和中标、成交结果使自己的权益受到损害的，可以在知道或者应知其权益受到损害之日起七个工作日内，以书面形式向采购人、采购代理公司提出质疑。同时，供应商须在法定质疑期内一次性提出针对同一采购程序环节的质疑。</w:t>
            </w:r>
          </w:p>
          <w:p>
            <w:pPr>
              <w:snapToGrid w:val="0"/>
              <w:spacing w:line="440" w:lineRule="exact"/>
              <w:rPr>
                <w:rFonts w:ascii="宋体" w:hAnsi="宋体"/>
                <w:sz w:val="24"/>
              </w:rPr>
            </w:pPr>
            <w:r>
              <w:rPr>
                <w:rFonts w:hint="eastAsia" w:ascii="宋体" w:hAnsi="宋体" w:cs="宋体"/>
                <w:sz w:val="24"/>
              </w:rPr>
              <w:t>（</w:t>
            </w:r>
            <w:r>
              <w:rPr>
                <w:rFonts w:hint="eastAsia" w:ascii="宋体" w:hAnsi="宋体" w:cs="宋体"/>
                <w:b/>
                <w:sz w:val="24"/>
              </w:rPr>
              <w:t>质疑期限的计算</w:t>
            </w:r>
            <w:r>
              <w:rPr>
                <w:rFonts w:hint="eastAsia" w:ascii="宋体" w:hAnsi="宋体" w:cs="宋体"/>
                <w:sz w:val="24"/>
              </w:rPr>
              <w:t>：（一）对采购文件提出质疑的，自供应商获得采购文件之日起计算，且应当在投标截止之日或递交谈判、询价响应性文件截止之日前提出。（二）对采购过程提出质疑的，自采购程序环节结束之日起计算。（三）对中标、成交结果以及评审委员会、谈判小组、询价小组组成人员提出质疑的，自中标、成交结果公告之日起计算。）</w:t>
            </w:r>
          </w:p>
        </w:tc>
      </w:tr>
    </w:tbl>
    <w:p>
      <w:pPr>
        <w:rPr>
          <w:sz w:val="24"/>
        </w:rPr>
        <w:sectPr>
          <w:footerReference r:id="rId7" w:type="first"/>
          <w:footerReference r:id="rId6" w:type="default"/>
          <w:pgSz w:w="11907" w:h="16840"/>
          <w:pgMar w:top="864" w:right="1046" w:bottom="956" w:left="921" w:header="883" w:footer="1134" w:gutter="0"/>
          <w:cols w:space="0" w:num="1"/>
          <w:titlePg/>
          <w:docGrid w:linePitch="457" w:charSpace="2270"/>
        </w:sectPr>
      </w:pPr>
      <w:r>
        <w:rPr>
          <w:rFonts w:hint="eastAsia" w:hAnsi="宋体"/>
          <w:sz w:val="24"/>
          <w:szCs w:val="24"/>
        </w:rPr>
        <w:t>注：如本招标文件后面的条款与本表有矛盾的以本表的内容为准。</w:t>
      </w:r>
    </w:p>
    <w:p>
      <w:pPr>
        <w:pStyle w:val="8"/>
        <w:spacing w:line="360" w:lineRule="auto"/>
        <w:jc w:val="center"/>
        <w:rPr>
          <w:b/>
          <w:bCs w:val="0"/>
          <w:sz w:val="36"/>
        </w:rPr>
      </w:pPr>
      <w:bookmarkStart w:id="11" w:name="_Toc144974497"/>
      <w:bookmarkStart w:id="12" w:name="_Toc152042305"/>
      <w:bookmarkStart w:id="13" w:name="_Toc179632546"/>
      <w:bookmarkStart w:id="14" w:name="_Toc152045529"/>
      <w:bookmarkStart w:id="15" w:name="_Toc386102314"/>
      <w:r>
        <w:rPr>
          <w:rFonts w:hint="eastAsia"/>
          <w:b/>
          <w:bCs w:val="0"/>
          <w:sz w:val="36"/>
        </w:rPr>
        <w:t>一、总则</w:t>
      </w:r>
      <w:bookmarkEnd w:id="11"/>
      <w:bookmarkEnd w:id="12"/>
      <w:bookmarkEnd w:id="13"/>
      <w:bookmarkEnd w:id="14"/>
      <w:bookmarkEnd w:id="15"/>
    </w:p>
    <w:p>
      <w:pPr>
        <w:snapToGrid w:val="0"/>
        <w:spacing w:line="400" w:lineRule="exact"/>
        <w:ind w:firstLine="354" w:firstLineChars="147"/>
        <w:jc w:val="left"/>
        <w:outlineLvl w:val="1"/>
        <w:rPr>
          <w:rFonts w:ascii="宋体" w:hAnsi="宋体" w:cs="宋体"/>
          <w:b/>
          <w:sz w:val="24"/>
        </w:rPr>
      </w:pPr>
      <w:r>
        <w:rPr>
          <w:rFonts w:hint="eastAsia" w:ascii="宋体" w:hAnsi="宋体" w:cs="宋体"/>
          <w:b/>
          <w:sz w:val="24"/>
        </w:rPr>
        <w:t>（一） 适用范围</w:t>
      </w:r>
    </w:p>
    <w:p>
      <w:pPr>
        <w:snapToGrid w:val="0"/>
        <w:spacing w:line="400" w:lineRule="exact"/>
        <w:ind w:firstLine="480" w:firstLineChars="200"/>
        <w:jc w:val="left"/>
        <w:rPr>
          <w:rFonts w:ascii="宋体" w:hAnsi="宋体" w:cs="宋体"/>
          <w:b/>
          <w:sz w:val="24"/>
        </w:rPr>
      </w:pPr>
      <w:r>
        <w:rPr>
          <w:rFonts w:hint="eastAsia" w:ascii="宋体" w:hAnsi="宋体" w:cs="宋体"/>
          <w:sz w:val="24"/>
        </w:rPr>
        <w:t>本招标文件适用于</w:t>
      </w:r>
      <w:r>
        <w:rPr>
          <w:rFonts w:hint="eastAsia" w:ascii="宋体" w:hAnsi="宋体" w:cs="宋体"/>
          <w:b/>
          <w:sz w:val="24"/>
          <w:lang w:eastAsia="zh-CN"/>
        </w:rPr>
        <w:t>磐安县方前镇保洁洁运服务采购项目（第二次）</w:t>
      </w:r>
      <w:r>
        <w:rPr>
          <w:rFonts w:hint="eastAsia" w:ascii="宋体" w:hAnsi="宋体" w:cs="宋体"/>
          <w:sz w:val="24"/>
        </w:rPr>
        <w:t>的招标、投标、评标、定标、验收、合同履约、付款等行为（法律、法规另有规定的，从其规定）。</w:t>
      </w:r>
    </w:p>
    <w:p>
      <w:pPr>
        <w:snapToGrid w:val="0"/>
        <w:spacing w:line="400" w:lineRule="exact"/>
        <w:ind w:firstLine="354" w:firstLineChars="147"/>
        <w:jc w:val="left"/>
        <w:outlineLvl w:val="1"/>
        <w:rPr>
          <w:rFonts w:ascii="宋体" w:hAnsi="宋体" w:cs="宋体"/>
          <w:sz w:val="24"/>
        </w:rPr>
      </w:pPr>
      <w:r>
        <w:rPr>
          <w:rFonts w:hint="eastAsia" w:ascii="宋体" w:hAnsi="宋体" w:cs="宋体"/>
          <w:b/>
          <w:sz w:val="24"/>
        </w:rPr>
        <w:t>（二）定义</w:t>
      </w:r>
    </w:p>
    <w:p>
      <w:pPr>
        <w:snapToGrid w:val="0"/>
        <w:spacing w:line="400" w:lineRule="exact"/>
        <w:ind w:firstLine="480" w:firstLineChars="200"/>
        <w:jc w:val="left"/>
        <w:rPr>
          <w:rFonts w:ascii="宋体" w:hAnsi="宋体" w:cs="宋体"/>
          <w:sz w:val="24"/>
        </w:rPr>
      </w:pPr>
      <w:r>
        <w:rPr>
          <w:rFonts w:hint="eastAsia" w:ascii="宋体" w:hAnsi="宋体" w:cs="宋体"/>
          <w:sz w:val="24"/>
        </w:rPr>
        <w:t>1.招标采购单位系指组织本次招标的单位和</w:t>
      </w:r>
      <w:r>
        <w:rPr>
          <w:rFonts w:hint="eastAsia" w:ascii="宋体" w:hAnsi="宋体" w:cs="宋体"/>
          <w:b/>
          <w:bCs/>
          <w:sz w:val="24"/>
          <w:lang w:eastAsia="zh-CN"/>
        </w:rPr>
        <w:t>磐安县方前镇人民政府</w:t>
      </w:r>
      <w:r>
        <w:rPr>
          <w:rFonts w:hint="eastAsia" w:ascii="宋体" w:hAnsi="宋体" w:cs="宋体"/>
          <w:sz w:val="24"/>
        </w:rPr>
        <w:t>（“采购人”）。</w:t>
      </w:r>
    </w:p>
    <w:p>
      <w:pPr>
        <w:snapToGrid w:val="0"/>
        <w:spacing w:line="400" w:lineRule="exact"/>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投标人”系指向招标方提交投标文件的单位。</w:t>
      </w:r>
    </w:p>
    <w:p>
      <w:pPr>
        <w:snapToGrid w:val="0"/>
        <w:spacing w:line="400" w:lineRule="exact"/>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pPr>
        <w:snapToGrid w:val="0"/>
        <w:spacing w:line="400" w:lineRule="exact"/>
        <w:ind w:firstLine="480" w:firstLineChars="200"/>
        <w:jc w:val="left"/>
        <w:rPr>
          <w:rFonts w:ascii="宋体" w:hAnsi="宋体"/>
          <w:sz w:val="24"/>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pPr>
        <w:snapToGrid w:val="0"/>
        <w:spacing w:line="400" w:lineRule="exact"/>
        <w:ind w:firstLine="480" w:firstLineChars="200"/>
        <w:jc w:val="left"/>
        <w:rPr>
          <w:rFonts w:ascii="宋体" w:hAnsi="宋体"/>
          <w:sz w:val="24"/>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pPr>
        <w:snapToGrid w:val="0"/>
        <w:spacing w:line="400" w:lineRule="exact"/>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“书面形式”包括信函、传真、电报等。</w:t>
      </w:r>
    </w:p>
    <w:p>
      <w:pPr>
        <w:snapToGrid w:val="0"/>
        <w:spacing w:line="400" w:lineRule="exact"/>
        <w:ind w:firstLine="480" w:firstLineChars="200"/>
        <w:jc w:val="left"/>
        <w:rPr>
          <w:rFonts w:ascii="宋体" w:hAnsi="宋体"/>
          <w:sz w:val="24"/>
        </w:rPr>
      </w:pPr>
      <w:r>
        <w:rPr>
          <w:rFonts w:ascii="宋体" w:hAnsi="宋体"/>
          <w:sz w:val="24"/>
        </w:rPr>
        <w:t>7</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”系指实质性要求条款。</w:t>
      </w:r>
    </w:p>
    <w:p>
      <w:pPr>
        <w:snapToGrid w:val="0"/>
        <w:spacing w:line="400" w:lineRule="exact"/>
        <w:ind w:firstLine="480" w:firstLineChars="200"/>
        <w:jc w:val="left"/>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w:t>
      </w:r>
      <w:r>
        <w:rPr>
          <w:rFonts w:ascii="宋体" w:hAnsi="宋体"/>
          <w:sz w:val="24"/>
        </w:rPr>
        <w:t>”系指</w:t>
      </w:r>
      <w:r>
        <w:rPr>
          <w:rFonts w:hint="eastAsia" w:ascii="宋体" w:hAnsi="宋体"/>
          <w:sz w:val="24"/>
        </w:rPr>
        <w:t>重要技术参数</w:t>
      </w:r>
      <w:r>
        <w:rPr>
          <w:rFonts w:ascii="宋体" w:hAnsi="宋体"/>
          <w:sz w:val="24"/>
        </w:rPr>
        <w:t>条款。</w:t>
      </w:r>
    </w:p>
    <w:p>
      <w:pPr>
        <w:keepLines/>
        <w:spacing w:before="120" w:after="120" w:line="400" w:lineRule="exact"/>
        <w:contextualSpacing/>
        <w:jc w:val="left"/>
        <w:outlineLvl w:val="2"/>
        <w:rPr>
          <w:rFonts w:ascii="黑体" w:hAnsi="黑体"/>
          <w:b/>
          <w:kern w:val="0"/>
          <w:sz w:val="24"/>
          <w:lang w:bidi="en-US"/>
        </w:rPr>
      </w:pPr>
      <w:r>
        <w:rPr>
          <w:rFonts w:hint="eastAsia" w:ascii="黑体" w:hAnsi="黑体"/>
          <w:b/>
          <w:kern w:val="0"/>
          <w:sz w:val="24"/>
          <w:lang w:bidi="en-US"/>
        </w:rPr>
        <w:t>（三）招标方式</w:t>
      </w:r>
    </w:p>
    <w:p>
      <w:pPr>
        <w:snapToGrid w:val="0"/>
        <w:spacing w:line="400" w:lineRule="exact"/>
        <w:ind w:firstLine="480" w:firstLineChars="200"/>
        <w:jc w:val="left"/>
        <w:rPr>
          <w:rFonts w:ascii="宋体" w:hAnsi="宋体"/>
          <w:sz w:val="24"/>
        </w:rPr>
      </w:pPr>
      <w:r>
        <w:rPr>
          <w:rFonts w:ascii="宋体" w:hAnsi="宋体"/>
          <w:sz w:val="24"/>
        </w:rPr>
        <w:t>本次招标采用公开招标方式进行。</w:t>
      </w:r>
    </w:p>
    <w:p>
      <w:pPr>
        <w:keepLines/>
        <w:spacing w:before="120" w:after="120" w:line="400" w:lineRule="exact"/>
        <w:contextualSpacing/>
        <w:jc w:val="left"/>
        <w:outlineLvl w:val="2"/>
        <w:rPr>
          <w:rFonts w:ascii="黑体" w:hAnsi="黑体"/>
          <w:b/>
          <w:kern w:val="0"/>
          <w:sz w:val="24"/>
          <w:highlight w:val="none"/>
          <w:lang w:bidi="en-US"/>
        </w:rPr>
      </w:pPr>
      <w:r>
        <w:rPr>
          <w:rFonts w:hint="eastAsia" w:ascii="黑体" w:hAnsi="黑体"/>
          <w:b/>
          <w:kern w:val="0"/>
          <w:sz w:val="24"/>
          <w:highlight w:val="none"/>
          <w:lang w:bidi="en-US"/>
        </w:rPr>
        <w:t>（四）投标委托</w:t>
      </w:r>
    </w:p>
    <w:p>
      <w:pPr>
        <w:snapToGrid w:val="0"/>
        <w:spacing w:line="400" w:lineRule="exact"/>
        <w:ind w:firstLine="480" w:firstLineChars="200"/>
        <w:jc w:val="left"/>
        <w:rPr>
          <w:rFonts w:hint="eastAsia" w:ascii="宋体" w:hAnsi="宋体"/>
          <w:sz w:val="24"/>
        </w:rPr>
      </w:pPr>
      <w:r>
        <w:rPr>
          <w:rFonts w:hint="eastAsia" w:ascii="宋体" w:hAnsi="宋体" w:cs="宋体"/>
          <w:sz w:val="24"/>
        </w:rPr>
        <w:t>本项目不要求投标人到开标现场开标，但投标人应派法定代表人或委托代理人【委托代理人应当是投标人的在职正式职工（以社保网站拉具的含授权代表的投标单位社保清单为准，无社保网站拉具的投标单位社保清单的，可以提供投标人注册所在地社保部门出具的投标人本单位缴纳社保花名册）】准时在线出席开标会议，随时关注开标进度，如在开标过程中有询标，应在规定的时间内对询标函进行澄清、答复。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w:t>
      </w:r>
      <w:r>
        <w:rPr>
          <w:rFonts w:hint="eastAsia" w:ascii="宋体" w:hAnsi="宋体"/>
          <w:sz w:val="24"/>
        </w:rPr>
        <w:t>场告知投标人。</w:t>
      </w:r>
    </w:p>
    <w:p>
      <w:pPr>
        <w:snapToGrid w:val="0"/>
        <w:spacing w:line="400" w:lineRule="exact"/>
        <w:ind w:firstLine="480" w:firstLineChars="200"/>
        <w:jc w:val="left"/>
        <w:rPr>
          <w:rFonts w:hint="eastAsia" w:ascii="宋体" w:hAnsi="宋体"/>
          <w:sz w:val="24"/>
        </w:rPr>
      </w:pPr>
      <w:r>
        <w:rPr>
          <w:rFonts w:hint="eastAsia" w:ascii="宋体" w:hAnsi="宋体"/>
          <w:sz w:val="24"/>
        </w:rPr>
        <w:t>投标人未按招标文件要求派代表参加开标会议的，视同认可开标结果，不得对开标过程及开标结果提出质疑。</w:t>
      </w:r>
    </w:p>
    <w:p>
      <w:pPr>
        <w:keepLines/>
        <w:spacing w:before="120" w:after="120" w:line="400" w:lineRule="exact"/>
        <w:contextualSpacing/>
        <w:jc w:val="left"/>
        <w:outlineLvl w:val="2"/>
        <w:rPr>
          <w:rFonts w:ascii="黑体" w:hAnsi="黑体"/>
          <w:b/>
          <w:kern w:val="0"/>
          <w:sz w:val="24"/>
          <w:lang w:bidi="en-US"/>
        </w:rPr>
      </w:pPr>
      <w:r>
        <w:rPr>
          <w:rFonts w:hint="eastAsia" w:ascii="黑体" w:hAnsi="黑体"/>
          <w:b/>
          <w:kern w:val="0"/>
          <w:sz w:val="24"/>
          <w:lang w:bidi="en-US"/>
        </w:rPr>
        <w:t>（五）投标费用</w:t>
      </w:r>
    </w:p>
    <w:p>
      <w:pPr>
        <w:snapToGrid w:val="0"/>
        <w:spacing w:line="400" w:lineRule="exact"/>
        <w:ind w:firstLine="480" w:firstLineChars="200"/>
        <w:jc w:val="left"/>
        <w:rPr>
          <w:rFonts w:ascii="宋体" w:hAnsi="宋体"/>
          <w:sz w:val="24"/>
        </w:rPr>
      </w:pPr>
      <w:r>
        <w:rPr>
          <w:rFonts w:hint="eastAsia" w:ascii="宋体" w:hAnsi="宋体"/>
          <w:sz w:val="24"/>
        </w:rPr>
        <w:t>不论投标结果如何，投标人均应自行承担所有与投标有关的全部费用（招标文件有相反规定除外）。</w:t>
      </w:r>
    </w:p>
    <w:p>
      <w:pPr>
        <w:keepLines/>
        <w:spacing w:before="120" w:after="120" w:line="400" w:lineRule="exact"/>
        <w:contextualSpacing/>
        <w:jc w:val="left"/>
        <w:outlineLvl w:val="2"/>
        <w:rPr>
          <w:rFonts w:ascii="黑体" w:hAnsi="黑体"/>
          <w:b/>
          <w:kern w:val="0"/>
          <w:sz w:val="24"/>
          <w:lang w:bidi="en-US"/>
        </w:rPr>
      </w:pPr>
      <w:r>
        <w:rPr>
          <w:rFonts w:hint="eastAsia" w:ascii="黑体" w:hAnsi="黑体"/>
          <w:b/>
          <w:kern w:val="0"/>
          <w:sz w:val="24"/>
          <w:lang w:bidi="en-US"/>
        </w:rPr>
        <w:t>（六）联合体投标</w:t>
      </w:r>
    </w:p>
    <w:p>
      <w:pPr>
        <w:snapToGrid w:val="0"/>
        <w:spacing w:line="400" w:lineRule="exact"/>
        <w:ind w:firstLine="482" w:firstLineChars="200"/>
        <w:jc w:val="left"/>
        <w:rPr>
          <w:rFonts w:ascii="宋体" w:hAnsi="宋体"/>
          <w:b/>
          <w:bCs/>
          <w:sz w:val="24"/>
        </w:rPr>
      </w:pPr>
      <w:r>
        <w:rPr>
          <w:rFonts w:hint="eastAsia" w:ascii="宋体" w:hAnsi="宋体"/>
          <w:b/>
          <w:bCs/>
          <w:sz w:val="24"/>
        </w:rPr>
        <w:t>本项目不接受联合体投标。</w:t>
      </w:r>
    </w:p>
    <w:p>
      <w:pPr>
        <w:keepLines/>
        <w:spacing w:before="120" w:after="120" w:line="400" w:lineRule="exact"/>
        <w:contextualSpacing/>
        <w:jc w:val="left"/>
        <w:outlineLvl w:val="2"/>
        <w:rPr>
          <w:rFonts w:ascii="黑体" w:hAnsi="黑体"/>
          <w:b/>
          <w:kern w:val="0"/>
          <w:sz w:val="24"/>
          <w:lang w:bidi="en-US"/>
        </w:rPr>
      </w:pPr>
      <w:r>
        <w:rPr>
          <w:rFonts w:hint="eastAsia" w:ascii="黑体" w:hAnsi="黑体"/>
          <w:b/>
          <w:kern w:val="0"/>
          <w:sz w:val="24"/>
          <w:lang w:bidi="en-US"/>
        </w:rPr>
        <w:t>（七）转包与分包</w:t>
      </w:r>
    </w:p>
    <w:p>
      <w:pPr>
        <w:snapToGrid w:val="0"/>
        <w:spacing w:line="400" w:lineRule="exact"/>
        <w:ind w:firstLine="540" w:firstLineChars="225"/>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本项目不允许转包。</w:t>
      </w:r>
    </w:p>
    <w:p>
      <w:pPr>
        <w:snapToGrid w:val="0"/>
        <w:spacing w:line="400" w:lineRule="exact"/>
        <w:ind w:firstLine="540" w:firstLineChars="225"/>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本项目不可以分包</w:t>
      </w:r>
      <w:r>
        <w:rPr>
          <w:rFonts w:hint="eastAsia" w:ascii="宋体" w:hAnsi="宋体"/>
          <w:sz w:val="24"/>
        </w:rPr>
        <w:t>。</w:t>
      </w:r>
    </w:p>
    <w:p>
      <w:pPr>
        <w:keepLines/>
        <w:spacing w:before="120" w:after="120" w:line="400" w:lineRule="exact"/>
        <w:contextualSpacing/>
        <w:jc w:val="left"/>
        <w:outlineLvl w:val="2"/>
        <w:rPr>
          <w:rFonts w:ascii="黑体" w:hAnsi="黑体"/>
          <w:b/>
          <w:kern w:val="0"/>
          <w:sz w:val="24"/>
          <w:lang w:bidi="en-US"/>
        </w:rPr>
      </w:pPr>
      <w:r>
        <w:rPr>
          <w:rFonts w:hint="eastAsia" w:ascii="黑体" w:hAnsi="黑体"/>
          <w:b/>
          <w:kern w:val="0"/>
          <w:sz w:val="24"/>
          <w:lang w:bidi="en-US"/>
        </w:rPr>
        <w:t>（八）特别说明：</w:t>
      </w:r>
    </w:p>
    <w:p>
      <w:pPr>
        <w:snapToGrid w:val="0"/>
        <w:spacing w:line="400" w:lineRule="exact"/>
        <w:ind w:firstLine="472" w:firstLineChars="196"/>
        <w:rPr>
          <w:rFonts w:ascii="宋体" w:hAnsi="宋体"/>
          <w:b/>
          <w:sz w:val="24"/>
        </w:rPr>
      </w:pPr>
      <w:r>
        <w:rPr>
          <w:rFonts w:hint="eastAsia" w:ascii="宋体" w:hAnsi="宋体"/>
          <w:b/>
          <w:sz w:val="24"/>
        </w:rPr>
        <w:t>1.根据浙江省财政厅文件《关于规范政府采购供应商资格设定及资格审查的通知》（浙财采监[2013]24号）的规定。除在线询价项目和采购预算在20万元以下的小额询价采购项目外，如多家供应商提供相同品牌相同型号的产品参加同一政府采购项目竞争的，应当按一家供应商认定。评审后技术得分最高的同品牌投标人获得中标人推荐资格;评审得分相同的，由采购人或者采购人委托评标委员会采取随机抽取方式确定一个投标人获得中标人推荐资格，其他同品牌投标人不作为中标候选人。</w:t>
      </w:r>
    </w:p>
    <w:p>
      <w:pPr>
        <w:widowControl/>
        <w:spacing w:line="400" w:lineRule="exact"/>
        <w:ind w:firstLine="482" w:firstLineChars="200"/>
        <w:jc w:val="left"/>
        <w:rPr>
          <w:rFonts w:ascii="宋体" w:hAnsi="宋体" w:cs="宋体"/>
          <w:b/>
          <w:kern w:val="0"/>
          <w:sz w:val="24"/>
        </w:rPr>
      </w:pPr>
      <w:r>
        <w:rPr>
          <w:rFonts w:hint="eastAsia" w:ascii="宋体" w:hAnsi="宋体"/>
          <w:b/>
          <w:sz w:val="24"/>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snapToGrid w:val="0"/>
        <w:spacing w:line="400" w:lineRule="exact"/>
        <w:ind w:left="2" w:leftChars="1" w:firstLine="482" w:firstLineChars="200"/>
        <w:rPr>
          <w:rFonts w:ascii="宋体" w:hAnsi="宋体"/>
          <w:b/>
          <w:sz w:val="24"/>
        </w:rPr>
      </w:pPr>
      <w:r>
        <w:rPr>
          <w:rFonts w:hint="eastAsia" w:ascii="宋体" w:hAnsi="宋体"/>
          <w:b/>
          <w:sz w:val="24"/>
        </w:rPr>
        <w:t>2.投标人投标所使用的资格、信誉、荣誉、业绩与企业认证必须为本企业所拥有。</w:t>
      </w:r>
    </w:p>
    <w:p>
      <w:pPr>
        <w:snapToGrid w:val="0"/>
        <w:spacing w:line="400" w:lineRule="exact"/>
        <w:ind w:left="2" w:leftChars="1" w:firstLine="480" w:firstLineChars="200"/>
        <w:rPr>
          <w:rFonts w:ascii="宋体" w:hAnsi="宋体"/>
          <w:sz w:val="24"/>
        </w:rPr>
      </w:pPr>
      <w:r>
        <w:rPr>
          <w:rFonts w:hint="eastAsia" w:ascii="宋体" w:hAnsi="宋体"/>
          <w:sz w:val="24"/>
        </w:rPr>
        <w:t>3.投标人应仔细阅读招标文件的所有内容，按照招标文件的要求提交投标文件，并对所提供的全部资料的真实性承担法律责任。</w:t>
      </w:r>
    </w:p>
    <w:p>
      <w:pPr>
        <w:snapToGrid w:val="0"/>
        <w:spacing w:line="400" w:lineRule="exact"/>
        <w:ind w:left="2" w:leftChars="1" w:firstLine="480" w:firstLineChars="200"/>
        <w:rPr>
          <w:rFonts w:ascii="宋体" w:hAnsi="宋体"/>
          <w:sz w:val="24"/>
        </w:rPr>
      </w:pPr>
      <w:r>
        <w:rPr>
          <w:rFonts w:hint="eastAsia" w:ascii="宋体" w:hAnsi="宋体"/>
          <w:sz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widowControl/>
        <w:spacing w:line="400" w:lineRule="exact"/>
        <w:ind w:firstLine="480" w:firstLineChars="200"/>
        <w:jc w:val="left"/>
        <w:rPr>
          <w:rFonts w:ascii="宋体" w:hAnsi="宋体"/>
          <w:sz w:val="24"/>
        </w:rPr>
      </w:pPr>
      <w:r>
        <w:rPr>
          <w:rFonts w:hint="eastAsia" w:ascii="宋体" w:hAnsi="宋体"/>
          <w:sz w:val="24"/>
        </w:rPr>
        <w:t>5.</w:t>
      </w:r>
      <w:r>
        <w:rPr>
          <w:rFonts w:hint="eastAsia" w:ascii="宋体" w:hAnsi="宋体"/>
          <w:b/>
          <w:sz w:val="24"/>
        </w:rPr>
        <w:t>根据《中华人民共和国政府采购法实施条例》（国务院令第658号）和浙江省财政厅、省监察厅《关于进一步规范政府采购活动的若干意见》（浙财采监字〔2007〕2号）的规定。</w:t>
      </w:r>
      <w:r>
        <w:rPr>
          <w:rFonts w:hint="eastAsia" w:ascii="宋体" w:hAnsi="宋体"/>
          <w:sz w:val="24"/>
        </w:rPr>
        <w:t>多家供应商参加采购响应，如其中两家或两家以上供应商的法定代表人为同一人或相互之间存在投资关系且达到控股的，按一个供应商认定。评审时，取其中通过资格审查后的报价最低一家为有效供应商；当报价相同时，则以技术标最优一家为有效供应商；均相同时，由评审委员会（或谈判、询价小组，以下统称评审小组）集体决定。</w:t>
      </w:r>
    </w:p>
    <w:p>
      <w:pPr>
        <w:widowControl/>
        <w:spacing w:line="400" w:lineRule="exact"/>
        <w:ind w:firstLine="480" w:firstLineChars="200"/>
        <w:jc w:val="left"/>
        <w:rPr>
          <w:rFonts w:ascii="宋体" w:hAnsi="宋体"/>
          <w:b/>
          <w:sz w:val="24"/>
        </w:rPr>
      </w:pPr>
      <w:r>
        <w:rPr>
          <w:rFonts w:hint="eastAsia" w:ascii="宋体" w:hAnsi="宋体"/>
          <w:sz w:val="24"/>
        </w:rPr>
        <w:t>6.</w:t>
      </w:r>
      <w:r>
        <w:rPr>
          <w:rFonts w:hint="eastAsia" w:ascii="宋体" w:hAnsi="宋体"/>
          <w:b/>
          <w:sz w:val="24"/>
          <w:highlight w:val="none"/>
        </w:rPr>
        <w:t xml:space="preserve"> 小微企业价格扣除的有关政策：</w:t>
      </w:r>
      <w:r>
        <w:rPr>
          <w:rFonts w:hint="eastAsia" w:ascii="宋体" w:hAnsi="宋体"/>
          <w:b/>
          <w:sz w:val="24"/>
        </w:rPr>
        <w:t>根据</w:t>
      </w:r>
      <w:r>
        <w:rPr>
          <w:rFonts w:hint="eastAsia" w:ascii="宋体" w:hAnsi="宋体"/>
          <w:b/>
          <w:sz w:val="24"/>
          <w:lang w:eastAsia="zh-CN"/>
        </w:rPr>
        <w:t>财</w:t>
      </w:r>
      <w:r>
        <w:rPr>
          <w:rFonts w:hint="eastAsia" w:ascii="宋体" w:hAnsi="宋体"/>
          <w:b/>
          <w:sz w:val="24"/>
          <w:lang w:val="en-US" w:eastAsia="zh-CN"/>
        </w:rPr>
        <w:t>库</w:t>
      </w:r>
      <w:r>
        <w:rPr>
          <w:rFonts w:hint="eastAsia" w:ascii="宋体" w:hAnsi="宋体"/>
          <w:b/>
          <w:sz w:val="24"/>
        </w:rPr>
        <w:t>〔20</w:t>
      </w:r>
      <w:r>
        <w:rPr>
          <w:rFonts w:hint="eastAsia" w:ascii="宋体" w:hAnsi="宋体"/>
          <w:b/>
          <w:sz w:val="24"/>
          <w:lang w:val="en-US" w:eastAsia="zh-CN"/>
        </w:rPr>
        <w:t>20</w:t>
      </w:r>
      <w:r>
        <w:rPr>
          <w:rFonts w:hint="eastAsia" w:ascii="宋体" w:hAnsi="宋体"/>
          <w:b/>
          <w:sz w:val="24"/>
        </w:rPr>
        <w:t>〕</w:t>
      </w:r>
      <w:r>
        <w:rPr>
          <w:rFonts w:hint="eastAsia" w:ascii="宋体" w:hAnsi="宋体"/>
          <w:b/>
          <w:sz w:val="24"/>
          <w:lang w:val="en-US" w:eastAsia="zh-CN"/>
        </w:rPr>
        <w:t>46</w:t>
      </w:r>
      <w:r>
        <w:rPr>
          <w:rFonts w:hint="eastAsia" w:ascii="宋体" w:hAnsi="宋体"/>
          <w:b/>
          <w:sz w:val="24"/>
        </w:rPr>
        <w:t xml:space="preserve">号的相关规定，在评审时对小型和微型企业提供小型、微型企业产品的报价给予 </w:t>
      </w:r>
      <w:r>
        <w:rPr>
          <w:rFonts w:hint="eastAsia" w:ascii="宋体" w:hAnsi="宋体"/>
          <w:b/>
          <w:sz w:val="24"/>
          <w:highlight w:val="yellow"/>
          <w:lang w:val="en-US" w:eastAsia="zh-CN"/>
        </w:rPr>
        <w:t>10</w:t>
      </w:r>
      <w:r>
        <w:rPr>
          <w:rFonts w:hint="eastAsia" w:ascii="宋体" w:hAnsi="宋体"/>
          <w:b/>
          <w:sz w:val="24"/>
          <w:highlight w:val="yellow"/>
        </w:rPr>
        <w:t xml:space="preserve"> %</w:t>
      </w:r>
      <w:r>
        <w:rPr>
          <w:rFonts w:hint="eastAsia" w:ascii="宋体" w:hAnsi="宋体"/>
          <w:b/>
          <w:sz w:val="24"/>
        </w:rPr>
        <w:t>的扣除，取扣除后的价格参与评审（仅对符合小微企业价格扣除政策的产品进行价格扣除，扣除后的价格仅作为评审计算）。(注：未按要求提供材料的，均不给予价格扣除，符合价格扣除政策的成交人产品报价明细表将和评审报告同时在采购结果公示中予以公示，若供应商在采购响应文件中作出虚假承诺将上报财政部门予以处理</w:t>
      </w:r>
      <w:r>
        <w:rPr>
          <w:rFonts w:hint="eastAsia" w:ascii="宋体" w:hAnsi="宋体"/>
          <w:b/>
          <w:sz w:val="24"/>
          <w:lang w:eastAsia="zh-CN"/>
        </w:rPr>
        <w:t>。</w:t>
      </w:r>
      <w:r>
        <w:rPr>
          <w:rFonts w:hint="eastAsia" w:ascii="宋体" w:hAnsi="宋体"/>
          <w:b/>
          <w:sz w:val="24"/>
        </w:rPr>
        <w:t>）</w:t>
      </w:r>
    </w:p>
    <w:p>
      <w:pPr>
        <w:widowControl/>
        <w:spacing w:line="400" w:lineRule="exact"/>
        <w:ind w:firstLine="482" w:firstLineChars="200"/>
        <w:jc w:val="left"/>
        <w:rPr>
          <w:rFonts w:ascii="宋体" w:hAnsi="宋体"/>
          <w:b/>
          <w:sz w:val="24"/>
        </w:rPr>
      </w:pPr>
      <w:r>
        <w:rPr>
          <w:rFonts w:hint="eastAsia" w:ascii="宋体" w:hAnsi="宋体"/>
          <w:b/>
          <w:sz w:val="24"/>
        </w:rPr>
        <w:t>●提供以下材料的供应商被认定为小型、微型企业（提供以下材料即可）：</w:t>
      </w:r>
    </w:p>
    <w:p>
      <w:pPr>
        <w:widowControl/>
        <w:spacing w:line="400" w:lineRule="exact"/>
        <w:ind w:firstLine="482" w:firstLineChars="200"/>
        <w:jc w:val="left"/>
        <w:rPr>
          <w:rFonts w:ascii="宋体" w:hAnsi="宋体"/>
          <w:b/>
          <w:sz w:val="24"/>
        </w:rPr>
      </w:pPr>
      <w:r>
        <w:rPr>
          <w:rFonts w:hint="eastAsia" w:ascii="宋体" w:hAnsi="宋体"/>
          <w:b/>
          <w:sz w:val="24"/>
        </w:rPr>
        <w:t>供应商及所投产品生产企业按照《关于印发中小企业划型标准规定的通知》（工信部联企业〔2011〕300号）的所属行业规定为小型、微型企业。投标文件中必须提供《中小企业声明函》；</w:t>
      </w:r>
    </w:p>
    <w:p>
      <w:pPr>
        <w:widowControl/>
        <w:spacing w:line="400" w:lineRule="exact"/>
        <w:ind w:firstLine="482" w:firstLineChars="200"/>
        <w:jc w:val="left"/>
        <w:rPr>
          <w:rFonts w:ascii="宋体" w:hAnsi="宋体"/>
          <w:b/>
          <w:sz w:val="24"/>
        </w:rPr>
      </w:pPr>
      <w:r>
        <w:rPr>
          <w:rFonts w:hint="eastAsia" w:ascii="宋体" w:hAnsi="宋体"/>
          <w:b/>
          <w:sz w:val="24"/>
        </w:rPr>
        <w:t>●根据2017〕141号的相关规定，残疾人福利性单位视同小微企业，其产品参加本项目投标的，享受小微企业同等的价格扣除。</w:t>
      </w:r>
    </w:p>
    <w:p>
      <w:pPr>
        <w:widowControl/>
        <w:spacing w:line="400" w:lineRule="exact"/>
        <w:ind w:firstLine="482" w:firstLineChars="200"/>
        <w:jc w:val="left"/>
        <w:rPr>
          <w:rFonts w:ascii="宋体" w:hAnsi="宋体"/>
          <w:b/>
          <w:sz w:val="24"/>
        </w:rPr>
      </w:pPr>
      <w:r>
        <w:rPr>
          <w:rFonts w:hint="eastAsia" w:ascii="宋体" w:hAnsi="宋体"/>
          <w:b/>
          <w:sz w:val="24"/>
        </w:rPr>
        <w:t>残疾人福利性单位应当同时满足以下条件：</w:t>
      </w:r>
    </w:p>
    <w:p>
      <w:pPr>
        <w:widowControl/>
        <w:spacing w:line="400" w:lineRule="exact"/>
        <w:ind w:firstLine="482" w:firstLineChars="200"/>
        <w:jc w:val="left"/>
        <w:rPr>
          <w:rFonts w:ascii="宋体" w:hAnsi="宋体"/>
          <w:b/>
          <w:sz w:val="24"/>
        </w:rPr>
      </w:pPr>
      <w:r>
        <w:rPr>
          <w:rFonts w:hint="eastAsia" w:ascii="宋体" w:hAnsi="宋体"/>
          <w:b/>
          <w:sz w:val="24"/>
        </w:rPr>
        <w:t>① 安置的残疾人占本单位在职职工人数的比例不低于25%（含25%），并且安置的残疾人人数不少于10人（含10人）；</w:t>
      </w:r>
    </w:p>
    <w:p>
      <w:pPr>
        <w:widowControl/>
        <w:spacing w:line="400" w:lineRule="exact"/>
        <w:ind w:firstLine="482" w:firstLineChars="200"/>
        <w:jc w:val="left"/>
        <w:rPr>
          <w:rFonts w:ascii="宋体" w:hAnsi="宋体"/>
          <w:b/>
          <w:sz w:val="24"/>
        </w:rPr>
      </w:pPr>
      <w:r>
        <w:rPr>
          <w:rFonts w:hint="eastAsia" w:ascii="宋体" w:hAnsi="宋体"/>
          <w:b/>
          <w:sz w:val="24"/>
        </w:rPr>
        <w:t>② 依法与安置的每位残疾人签订了一年以上（含一年）的劳动合同或服务协议；</w:t>
      </w:r>
    </w:p>
    <w:p>
      <w:pPr>
        <w:widowControl/>
        <w:spacing w:line="400" w:lineRule="exact"/>
        <w:ind w:firstLine="482" w:firstLineChars="200"/>
        <w:jc w:val="left"/>
        <w:rPr>
          <w:rFonts w:ascii="宋体" w:hAnsi="宋体"/>
          <w:b/>
          <w:sz w:val="24"/>
        </w:rPr>
      </w:pPr>
      <w:r>
        <w:rPr>
          <w:rFonts w:hint="eastAsia" w:ascii="宋体" w:hAnsi="宋体"/>
          <w:b/>
          <w:sz w:val="24"/>
        </w:rPr>
        <w:t>③ 为安置的每位残疾人按月足额缴纳了基本养老保险、基本医疗保险、失业保险、工伤保险和生育保险等社会保险费；</w:t>
      </w:r>
    </w:p>
    <w:p>
      <w:pPr>
        <w:widowControl/>
        <w:spacing w:line="400" w:lineRule="exact"/>
        <w:ind w:firstLine="482" w:firstLineChars="200"/>
        <w:jc w:val="left"/>
        <w:rPr>
          <w:rFonts w:ascii="宋体" w:hAnsi="宋体"/>
          <w:b/>
          <w:sz w:val="24"/>
        </w:rPr>
      </w:pPr>
      <w:r>
        <w:rPr>
          <w:rFonts w:hint="eastAsia" w:ascii="宋体" w:hAnsi="宋体"/>
          <w:b/>
          <w:sz w:val="24"/>
        </w:rPr>
        <w:t>④ 通过银行等金融机构向安置的每位残疾人，按月支付了不低于单位所在区县适用的经省级人民政府批准的月最低工资标准的工资；</w:t>
      </w:r>
    </w:p>
    <w:p>
      <w:pPr>
        <w:widowControl/>
        <w:spacing w:line="400" w:lineRule="exact"/>
        <w:ind w:firstLine="482" w:firstLineChars="200"/>
        <w:jc w:val="left"/>
        <w:rPr>
          <w:rFonts w:ascii="宋体" w:hAnsi="宋体"/>
          <w:b/>
          <w:sz w:val="24"/>
        </w:rPr>
      </w:pPr>
      <w:r>
        <w:rPr>
          <w:rFonts w:hint="eastAsia" w:ascii="宋体" w:hAnsi="宋体"/>
          <w:b/>
          <w:sz w:val="24"/>
        </w:rPr>
        <w:t>⑤ 提供本单位制造的货物、承担的工程或者服务（以下简称产品），或者提供其他残疾人福利性单位制造的货物（不包括使用非残疾人福利性单位注册商标的货物）。</w:t>
      </w:r>
    </w:p>
    <w:p>
      <w:pPr>
        <w:widowControl/>
        <w:spacing w:line="400" w:lineRule="exact"/>
        <w:ind w:firstLine="482" w:firstLineChars="200"/>
        <w:jc w:val="left"/>
        <w:rPr>
          <w:rFonts w:ascii="宋体" w:hAnsi="宋体"/>
          <w:b/>
          <w:sz w:val="24"/>
        </w:rPr>
      </w:pPr>
      <w:r>
        <w:rPr>
          <w:rFonts w:hint="eastAsia" w:ascii="宋体" w:hAnsi="宋体"/>
          <w:b/>
          <w:sz w:val="24"/>
        </w:rPr>
        <w:t>残疾人福利性单位需提供《残疾人福利性单位声明函》。</w:t>
      </w:r>
    </w:p>
    <w:p>
      <w:pPr>
        <w:widowControl/>
        <w:spacing w:line="400" w:lineRule="exact"/>
        <w:ind w:firstLine="482" w:firstLineChars="200"/>
        <w:jc w:val="left"/>
        <w:rPr>
          <w:rFonts w:ascii="宋体" w:hAnsi="宋体"/>
          <w:b/>
          <w:sz w:val="24"/>
        </w:rPr>
      </w:pPr>
      <w:r>
        <w:rPr>
          <w:rFonts w:hint="eastAsia" w:ascii="宋体" w:hAnsi="宋体"/>
          <w:b/>
          <w:sz w:val="24"/>
        </w:rPr>
        <w:t>●根据2017〕141号的相关规定，监狱企业视同小微企业，其产品参加本项目投标的，享受小微企业同等的价格扣除。</w:t>
      </w:r>
    </w:p>
    <w:p>
      <w:pPr>
        <w:widowControl/>
        <w:spacing w:line="400" w:lineRule="exact"/>
        <w:ind w:firstLine="482" w:firstLineChars="200"/>
        <w:jc w:val="left"/>
        <w:rPr>
          <w:rFonts w:ascii="宋体" w:hAnsi="宋体"/>
          <w:b/>
          <w:sz w:val="24"/>
        </w:rPr>
      </w:pPr>
      <w:r>
        <w:rPr>
          <w:rFonts w:hint="eastAsia" w:ascii="宋体" w:hAnsi="宋体"/>
          <w:b/>
          <w:sz w:val="24"/>
        </w:rPr>
        <w:t>提供以下材料的供应商被认定为监狱企业：</w:t>
      </w:r>
    </w:p>
    <w:p>
      <w:pPr>
        <w:widowControl/>
        <w:spacing w:line="400" w:lineRule="exact"/>
        <w:ind w:firstLine="482" w:firstLineChars="200"/>
        <w:jc w:val="left"/>
        <w:rPr>
          <w:rFonts w:ascii="宋体" w:hAnsi="宋体"/>
          <w:b/>
          <w:sz w:val="24"/>
        </w:rPr>
      </w:pPr>
      <w:r>
        <w:rPr>
          <w:rFonts w:hint="eastAsia" w:ascii="宋体" w:hAnsi="宋体"/>
          <w:b/>
          <w:sz w:val="24"/>
        </w:rPr>
        <w:t>省级以上监狱管理局、戒毒管理局（含新疆生产建设兵团）出具的属于监狱企业的文件。</w:t>
      </w:r>
    </w:p>
    <w:p>
      <w:pPr>
        <w:keepLines/>
        <w:spacing w:before="120" w:after="120" w:line="400" w:lineRule="exact"/>
        <w:contextualSpacing/>
        <w:jc w:val="left"/>
        <w:outlineLvl w:val="2"/>
        <w:rPr>
          <w:rFonts w:ascii="黑体" w:hAnsi="黑体"/>
          <w:b/>
          <w:kern w:val="0"/>
          <w:sz w:val="24"/>
          <w:lang w:bidi="en-US"/>
        </w:rPr>
      </w:pPr>
      <w:r>
        <w:rPr>
          <w:rFonts w:hint="eastAsia" w:ascii="黑体" w:hAnsi="黑体"/>
          <w:b/>
          <w:kern w:val="0"/>
          <w:sz w:val="24"/>
          <w:lang w:bidi="en-US"/>
        </w:rPr>
        <w:t>（九）质疑和投诉</w:t>
      </w:r>
    </w:p>
    <w:p>
      <w:pPr>
        <w:snapToGrid w:val="0"/>
        <w:spacing w:line="400" w:lineRule="exact"/>
        <w:ind w:firstLine="480" w:firstLineChars="200"/>
        <w:rPr>
          <w:rFonts w:ascii="宋体" w:hAnsi="宋体"/>
          <w:bCs/>
          <w:sz w:val="24"/>
        </w:rPr>
      </w:pPr>
      <w:r>
        <w:rPr>
          <w:rFonts w:hint="eastAsia" w:ascii="宋体" w:hAnsi="宋体"/>
          <w:bCs/>
          <w:sz w:val="24"/>
        </w:rPr>
        <w:t>1.投标人认为招标文件、招标过程或中标结果使自己的合法权益受到损害的，应当在知道或者应知其权益受到损害之日起七个工作日内，以书面形式向采购人、采购代理机构提出质疑。</w:t>
      </w:r>
      <w:r>
        <w:rPr>
          <w:rFonts w:hint="eastAsia" w:ascii="宋体" w:hAnsi="宋体"/>
          <w:sz w:val="24"/>
        </w:rPr>
        <w:t>投标人对招标采购单位的质疑答复不满意或者招标采购单位未在规定时间内作出答复的，可以在答复期满后十五个工作日内向同级采购监管部门投诉。</w:t>
      </w:r>
    </w:p>
    <w:p>
      <w:pPr>
        <w:snapToGrid w:val="0"/>
        <w:spacing w:line="400" w:lineRule="exact"/>
        <w:ind w:firstLine="480" w:firstLineChars="200"/>
        <w:rPr>
          <w:rFonts w:ascii="宋体" w:hAnsi="宋体"/>
          <w:bCs/>
          <w:sz w:val="24"/>
        </w:rPr>
      </w:pPr>
      <w:r>
        <w:rPr>
          <w:rFonts w:hint="eastAsia" w:ascii="宋体" w:hAnsi="宋体"/>
          <w:bCs/>
          <w:sz w:val="24"/>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snapToGrid w:val="0"/>
        <w:spacing w:line="400" w:lineRule="exact"/>
        <w:jc w:val="center"/>
        <w:rPr>
          <w:rFonts w:ascii="宋体" w:hAnsi="宋体" w:cs="宋体"/>
          <w:b/>
          <w:sz w:val="24"/>
        </w:rPr>
      </w:pPr>
      <w:r>
        <w:rPr>
          <w:rFonts w:hint="eastAsia" w:ascii="宋体" w:hAnsi="宋体" w:cs="宋体"/>
          <w:b/>
          <w:sz w:val="24"/>
        </w:rPr>
        <w:t>二、招标文件</w:t>
      </w:r>
    </w:p>
    <w:p>
      <w:pPr>
        <w:keepLines/>
        <w:spacing w:before="120" w:after="120" w:line="400" w:lineRule="exact"/>
        <w:contextualSpacing/>
        <w:jc w:val="left"/>
        <w:outlineLvl w:val="2"/>
        <w:rPr>
          <w:rFonts w:ascii="黑体" w:hAnsi="黑体"/>
          <w:b/>
          <w:kern w:val="0"/>
          <w:sz w:val="24"/>
          <w:lang w:bidi="en-US"/>
        </w:rPr>
      </w:pPr>
      <w:bookmarkStart w:id="16" w:name="_Toc91899880"/>
      <w:bookmarkStart w:id="17" w:name="_Hlt74730307"/>
      <w:r>
        <w:rPr>
          <w:rFonts w:hint="eastAsia" w:ascii="黑体" w:hAnsi="黑体"/>
          <w:b/>
          <w:kern w:val="0"/>
          <w:sz w:val="24"/>
          <w:lang w:bidi="en-US"/>
        </w:rPr>
        <w:t>（一）招标文件的构成</w:t>
      </w:r>
      <w:bookmarkEnd w:id="16"/>
    </w:p>
    <w:p>
      <w:pPr>
        <w:keepLines/>
        <w:spacing w:before="120" w:after="120" w:line="400" w:lineRule="exact"/>
        <w:ind w:firstLine="482" w:firstLineChars="200"/>
        <w:contextualSpacing/>
        <w:jc w:val="left"/>
        <w:outlineLvl w:val="2"/>
        <w:rPr>
          <w:rFonts w:ascii="黑体" w:hAnsi="黑体"/>
          <w:b/>
          <w:kern w:val="0"/>
          <w:sz w:val="24"/>
          <w:lang w:bidi="en-US"/>
        </w:rPr>
      </w:pPr>
      <w:r>
        <w:rPr>
          <w:rFonts w:hint="eastAsia" w:ascii="黑体" w:hAnsi="黑体"/>
          <w:b/>
          <w:kern w:val="0"/>
          <w:sz w:val="24"/>
          <w:lang w:bidi="en-US"/>
        </w:rPr>
        <w:t>本招标文件由以下部分组成：</w:t>
      </w:r>
    </w:p>
    <w:bookmarkEnd w:id="17"/>
    <w:p>
      <w:pPr>
        <w:snapToGrid w:val="0"/>
        <w:spacing w:line="400" w:lineRule="exact"/>
        <w:ind w:firstLine="480" w:firstLineChars="200"/>
        <w:rPr>
          <w:rFonts w:ascii="宋体" w:hAnsi="宋体"/>
          <w:bCs/>
          <w:sz w:val="24"/>
        </w:rPr>
      </w:pPr>
      <w:bookmarkStart w:id="18" w:name="_Hlk53146118"/>
      <w:r>
        <w:rPr>
          <w:rFonts w:ascii="宋体" w:hAnsi="宋体"/>
          <w:bCs/>
          <w:sz w:val="24"/>
        </w:rPr>
        <w:t>1</w:t>
      </w:r>
      <w:r>
        <w:rPr>
          <w:rFonts w:hint="eastAsia" w:ascii="宋体" w:hAnsi="宋体"/>
          <w:bCs/>
          <w:sz w:val="24"/>
        </w:rPr>
        <w:t>.</w:t>
      </w:r>
      <w:r>
        <w:rPr>
          <w:rFonts w:ascii="宋体" w:hAnsi="宋体"/>
          <w:bCs/>
          <w:sz w:val="24"/>
        </w:rPr>
        <w:t>招标公告</w:t>
      </w:r>
      <w:r>
        <w:rPr>
          <w:rFonts w:hint="eastAsia" w:ascii="宋体" w:hAnsi="宋体"/>
          <w:bCs/>
          <w:sz w:val="24"/>
        </w:rPr>
        <w:t>；</w:t>
      </w:r>
    </w:p>
    <w:p>
      <w:pPr>
        <w:snapToGrid w:val="0"/>
        <w:spacing w:line="400" w:lineRule="exact"/>
        <w:ind w:firstLine="480" w:firstLineChars="200"/>
        <w:rPr>
          <w:rFonts w:ascii="宋体" w:hAnsi="宋体"/>
          <w:bCs/>
          <w:sz w:val="24"/>
        </w:rPr>
      </w:pPr>
      <w:r>
        <w:rPr>
          <w:rFonts w:ascii="宋体" w:hAnsi="宋体"/>
          <w:bCs/>
          <w:sz w:val="24"/>
        </w:rPr>
        <w:t>2</w:t>
      </w:r>
      <w:r>
        <w:rPr>
          <w:rFonts w:hint="eastAsia" w:ascii="宋体" w:hAnsi="宋体"/>
          <w:bCs/>
          <w:sz w:val="24"/>
        </w:rPr>
        <w:t>.</w:t>
      </w:r>
      <w:r>
        <w:rPr>
          <w:rFonts w:ascii="宋体" w:hAnsi="宋体"/>
          <w:bCs/>
          <w:sz w:val="24"/>
        </w:rPr>
        <w:t>招标需求</w:t>
      </w:r>
      <w:r>
        <w:rPr>
          <w:rFonts w:hint="eastAsia" w:ascii="宋体" w:hAnsi="宋体"/>
          <w:bCs/>
          <w:sz w:val="24"/>
        </w:rPr>
        <w:t>；</w:t>
      </w:r>
    </w:p>
    <w:p>
      <w:pPr>
        <w:snapToGrid w:val="0"/>
        <w:spacing w:line="400" w:lineRule="exact"/>
        <w:ind w:firstLine="480" w:firstLineChars="200"/>
        <w:rPr>
          <w:rFonts w:ascii="宋体" w:hAnsi="宋体"/>
          <w:bCs/>
          <w:sz w:val="24"/>
        </w:rPr>
      </w:pPr>
      <w:r>
        <w:rPr>
          <w:rFonts w:ascii="宋体" w:hAnsi="宋体"/>
          <w:bCs/>
          <w:sz w:val="24"/>
        </w:rPr>
        <w:t>3</w:t>
      </w:r>
      <w:r>
        <w:rPr>
          <w:rFonts w:hint="eastAsia" w:ascii="宋体" w:hAnsi="宋体"/>
          <w:bCs/>
          <w:sz w:val="24"/>
        </w:rPr>
        <w:t>.</w:t>
      </w:r>
      <w:r>
        <w:rPr>
          <w:rFonts w:ascii="宋体" w:hAnsi="宋体"/>
          <w:bCs/>
          <w:sz w:val="24"/>
        </w:rPr>
        <w:t>投标人须知</w:t>
      </w:r>
      <w:r>
        <w:rPr>
          <w:rFonts w:hint="eastAsia" w:ascii="宋体" w:hAnsi="宋体"/>
          <w:bCs/>
          <w:sz w:val="24"/>
        </w:rPr>
        <w:t>；</w:t>
      </w:r>
    </w:p>
    <w:p>
      <w:pPr>
        <w:snapToGrid w:val="0"/>
        <w:spacing w:line="400" w:lineRule="exact"/>
        <w:ind w:firstLine="480" w:firstLineChars="200"/>
        <w:rPr>
          <w:rFonts w:ascii="宋体" w:hAnsi="宋体"/>
          <w:bCs/>
          <w:sz w:val="24"/>
        </w:rPr>
      </w:pPr>
      <w:r>
        <w:rPr>
          <w:rFonts w:ascii="宋体" w:hAnsi="宋体"/>
          <w:bCs/>
          <w:sz w:val="24"/>
        </w:rPr>
        <w:t>4</w:t>
      </w:r>
      <w:r>
        <w:rPr>
          <w:rFonts w:hint="eastAsia" w:ascii="宋体" w:hAnsi="宋体"/>
          <w:bCs/>
          <w:sz w:val="24"/>
        </w:rPr>
        <w:t>.</w:t>
      </w:r>
      <w:r>
        <w:rPr>
          <w:rFonts w:ascii="宋体" w:hAnsi="宋体"/>
          <w:bCs/>
          <w:sz w:val="24"/>
        </w:rPr>
        <w:t>评标办法及标准</w:t>
      </w:r>
      <w:r>
        <w:rPr>
          <w:rFonts w:hint="eastAsia" w:ascii="宋体" w:hAnsi="宋体"/>
          <w:bCs/>
          <w:sz w:val="24"/>
        </w:rPr>
        <w:t>；</w:t>
      </w:r>
    </w:p>
    <w:p>
      <w:pPr>
        <w:snapToGrid w:val="0"/>
        <w:spacing w:line="400" w:lineRule="exact"/>
        <w:ind w:firstLine="480" w:firstLineChars="200"/>
        <w:rPr>
          <w:rFonts w:ascii="宋体" w:hAnsi="宋体"/>
          <w:bCs/>
          <w:sz w:val="24"/>
        </w:rPr>
      </w:pPr>
      <w:r>
        <w:rPr>
          <w:rFonts w:ascii="宋体" w:hAnsi="宋体"/>
          <w:bCs/>
          <w:sz w:val="24"/>
        </w:rPr>
        <w:t>5</w:t>
      </w:r>
      <w:r>
        <w:rPr>
          <w:rFonts w:hint="eastAsia" w:ascii="宋体" w:hAnsi="宋体"/>
          <w:bCs/>
          <w:sz w:val="24"/>
        </w:rPr>
        <w:t>.</w:t>
      </w:r>
      <w:r>
        <w:rPr>
          <w:rFonts w:ascii="宋体" w:hAnsi="宋体"/>
          <w:bCs/>
          <w:sz w:val="24"/>
        </w:rPr>
        <w:t>合同主要条款</w:t>
      </w:r>
      <w:r>
        <w:rPr>
          <w:rFonts w:hint="eastAsia" w:ascii="宋体" w:hAnsi="宋体"/>
          <w:bCs/>
          <w:sz w:val="24"/>
        </w:rPr>
        <w:t>；</w:t>
      </w:r>
    </w:p>
    <w:p>
      <w:pPr>
        <w:snapToGrid w:val="0"/>
        <w:spacing w:line="400" w:lineRule="exact"/>
        <w:ind w:firstLine="480" w:firstLineChars="200"/>
        <w:rPr>
          <w:rFonts w:ascii="宋体" w:hAnsi="宋体"/>
          <w:bCs/>
          <w:sz w:val="24"/>
        </w:rPr>
      </w:pPr>
      <w:r>
        <w:rPr>
          <w:rFonts w:ascii="宋体" w:hAnsi="宋体"/>
          <w:bCs/>
          <w:sz w:val="24"/>
        </w:rPr>
        <w:t>6</w:t>
      </w:r>
      <w:r>
        <w:rPr>
          <w:rFonts w:hint="eastAsia" w:ascii="宋体" w:hAnsi="宋体"/>
          <w:bCs/>
          <w:sz w:val="24"/>
        </w:rPr>
        <w:t>.</w:t>
      </w:r>
      <w:r>
        <w:rPr>
          <w:rFonts w:ascii="宋体" w:hAnsi="宋体"/>
          <w:bCs/>
          <w:sz w:val="24"/>
        </w:rPr>
        <w:t>投标文件格式</w:t>
      </w:r>
      <w:r>
        <w:rPr>
          <w:rFonts w:hint="eastAsia" w:ascii="宋体" w:hAnsi="宋体"/>
          <w:bCs/>
          <w:sz w:val="24"/>
        </w:rPr>
        <w:t>；</w:t>
      </w:r>
    </w:p>
    <w:p>
      <w:pPr>
        <w:snapToGrid w:val="0"/>
        <w:spacing w:line="400" w:lineRule="exact"/>
        <w:ind w:firstLine="480" w:firstLineChars="200"/>
        <w:rPr>
          <w:rFonts w:ascii="宋体" w:hAnsi="宋体"/>
          <w:bCs/>
          <w:sz w:val="24"/>
        </w:rPr>
      </w:pPr>
      <w:r>
        <w:rPr>
          <w:rFonts w:hint="eastAsia" w:ascii="宋体" w:hAnsi="宋体"/>
          <w:bCs/>
          <w:sz w:val="24"/>
        </w:rPr>
        <w:t>7.本项目</w:t>
      </w:r>
      <w:r>
        <w:rPr>
          <w:rFonts w:ascii="宋体" w:hAnsi="宋体"/>
          <w:bCs/>
          <w:sz w:val="24"/>
        </w:rPr>
        <w:t>招标文件</w:t>
      </w:r>
      <w:r>
        <w:rPr>
          <w:rFonts w:hint="eastAsia" w:ascii="宋体" w:hAnsi="宋体"/>
          <w:bCs/>
          <w:sz w:val="24"/>
        </w:rPr>
        <w:t>的</w:t>
      </w:r>
      <w:r>
        <w:rPr>
          <w:rFonts w:ascii="宋体" w:hAnsi="宋体"/>
          <w:bCs/>
          <w:sz w:val="24"/>
        </w:rPr>
        <w:t>澄清、答复、修改、补充的内容</w:t>
      </w:r>
      <w:bookmarkEnd w:id="18"/>
      <w:r>
        <w:rPr>
          <w:rFonts w:hint="eastAsia" w:ascii="宋体" w:hAnsi="宋体"/>
          <w:bCs/>
          <w:sz w:val="24"/>
        </w:rPr>
        <w:t>。</w:t>
      </w:r>
    </w:p>
    <w:p>
      <w:pPr>
        <w:keepLines/>
        <w:spacing w:before="120" w:after="120" w:line="400" w:lineRule="exact"/>
        <w:contextualSpacing/>
        <w:jc w:val="left"/>
        <w:outlineLvl w:val="2"/>
        <w:rPr>
          <w:rFonts w:ascii="黑体" w:hAnsi="黑体"/>
          <w:b/>
          <w:kern w:val="0"/>
          <w:sz w:val="24"/>
          <w:lang w:bidi="en-US"/>
        </w:rPr>
      </w:pPr>
      <w:r>
        <w:rPr>
          <w:rFonts w:hint="eastAsia" w:ascii="黑体" w:hAnsi="黑体"/>
          <w:b/>
          <w:kern w:val="0"/>
          <w:sz w:val="24"/>
          <w:lang w:bidi="en-US"/>
        </w:rPr>
        <w:t>（二）投标人的风险</w:t>
      </w:r>
    </w:p>
    <w:p>
      <w:pPr>
        <w:snapToGrid w:val="0"/>
        <w:spacing w:line="400" w:lineRule="exact"/>
        <w:ind w:firstLine="480" w:firstLineChars="200"/>
        <w:rPr>
          <w:rFonts w:ascii="宋体" w:hAnsi="宋体"/>
          <w:bCs/>
          <w:sz w:val="24"/>
        </w:rPr>
      </w:pPr>
      <w:r>
        <w:rPr>
          <w:rFonts w:hint="eastAsia" w:ascii="宋体" w:hAnsi="宋体"/>
          <w:bCs/>
          <w:sz w:val="24"/>
        </w:rPr>
        <w:t>投标人没有按照招标文件要求提供全部资料，或者投标人没有对招标文件在各方面作出实质性响应是投标人的风险，并可能导致其投标被拒绝。</w:t>
      </w:r>
    </w:p>
    <w:p>
      <w:pPr>
        <w:keepLines/>
        <w:spacing w:before="120" w:after="120" w:line="400" w:lineRule="exact"/>
        <w:contextualSpacing/>
        <w:jc w:val="left"/>
        <w:outlineLvl w:val="2"/>
        <w:rPr>
          <w:rFonts w:ascii="黑体" w:hAnsi="黑体"/>
          <w:b/>
          <w:kern w:val="0"/>
          <w:sz w:val="24"/>
          <w:lang w:bidi="en-US"/>
        </w:rPr>
      </w:pPr>
      <w:r>
        <w:rPr>
          <w:rFonts w:hint="eastAsia" w:ascii="黑体" w:hAnsi="黑体"/>
          <w:b/>
          <w:kern w:val="0"/>
          <w:sz w:val="24"/>
          <w:lang w:bidi="en-US"/>
        </w:rPr>
        <w:t>（三）招标文件的澄清与修改</w:t>
      </w:r>
    </w:p>
    <w:p>
      <w:pPr>
        <w:snapToGrid w:val="0"/>
        <w:spacing w:line="400" w:lineRule="exact"/>
        <w:ind w:firstLine="480" w:firstLineChars="200"/>
        <w:rPr>
          <w:rFonts w:ascii="宋体" w:hAnsi="宋体"/>
          <w:bCs/>
          <w:sz w:val="24"/>
        </w:rPr>
      </w:pPr>
      <w:r>
        <w:rPr>
          <w:rFonts w:ascii="宋体" w:hAnsi="宋体"/>
          <w:bCs/>
          <w:sz w:val="24"/>
        </w:rPr>
        <w:t>1</w:t>
      </w:r>
      <w:r>
        <w:rPr>
          <w:rFonts w:hint="eastAsia" w:ascii="宋体" w:hAnsi="宋体"/>
          <w:bCs/>
          <w:sz w:val="24"/>
        </w:rPr>
        <w:t>.</w:t>
      </w:r>
      <w:r>
        <w:rPr>
          <w:rFonts w:ascii="宋体" w:hAnsi="宋体"/>
          <w:bCs/>
          <w:sz w:val="24"/>
        </w:rPr>
        <w:t>投标人应认真阅读本招标文件，发现其中有误或有不合理要求的，投标人必须在</w:t>
      </w:r>
      <w:r>
        <w:rPr>
          <w:rFonts w:hint="eastAsia" w:ascii="宋体" w:hAnsi="宋体"/>
          <w:bCs/>
          <w:sz w:val="24"/>
        </w:rPr>
        <w:t>《前附表》规定的时间</w:t>
      </w:r>
      <w:r>
        <w:rPr>
          <w:rFonts w:ascii="宋体" w:hAnsi="宋体"/>
          <w:bCs/>
          <w:sz w:val="24"/>
        </w:rPr>
        <w:t>前以书面形式要求招标采购单位澄清</w:t>
      </w:r>
      <w:r>
        <w:rPr>
          <w:rFonts w:hint="eastAsia" w:ascii="宋体" w:hAnsi="宋体"/>
          <w:b/>
          <w:sz w:val="24"/>
        </w:rPr>
        <w:t>（超过该时间的质疑函将不予受理，但招标采购单位可以视情采纳意见并修改招标文件）</w:t>
      </w:r>
      <w:r>
        <w:rPr>
          <w:rFonts w:ascii="宋体" w:hAnsi="宋体"/>
          <w:bCs/>
          <w:sz w:val="24"/>
        </w:rPr>
        <w:t>。招标方对已发出的招标文件进行必要澄清、答复、修改或补充的，</w:t>
      </w:r>
      <w:r>
        <w:rPr>
          <w:rFonts w:hint="eastAsia" w:ascii="宋体" w:hAnsi="宋体"/>
          <w:bCs/>
          <w:sz w:val="24"/>
        </w:rPr>
        <w:t>将</w:t>
      </w:r>
      <w:r>
        <w:rPr>
          <w:rFonts w:ascii="宋体" w:hAnsi="宋体"/>
          <w:bCs/>
          <w:sz w:val="24"/>
        </w:rPr>
        <w:t>在招标文件要求提交投标文件截止时间五日前，在财政部门指定的政府采购信息发布媒体上</w:t>
      </w:r>
      <w:r>
        <w:rPr>
          <w:rFonts w:hint="eastAsia" w:ascii="宋体" w:hAnsi="宋体"/>
          <w:bCs/>
          <w:sz w:val="24"/>
        </w:rPr>
        <w:t>以书面形式</w:t>
      </w:r>
      <w:r>
        <w:rPr>
          <w:rFonts w:ascii="宋体" w:hAnsi="宋体"/>
          <w:bCs/>
          <w:sz w:val="24"/>
        </w:rPr>
        <w:t>发布更正公告，</w:t>
      </w:r>
      <w:r>
        <w:rPr>
          <w:rFonts w:hint="eastAsia" w:ascii="宋体" w:hAnsi="宋体"/>
          <w:bCs/>
          <w:sz w:val="24"/>
        </w:rPr>
        <w:t>不另作通知。</w:t>
      </w:r>
    </w:p>
    <w:p>
      <w:pPr>
        <w:snapToGrid w:val="0"/>
        <w:spacing w:line="400" w:lineRule="exact"/>
        <w:ind w:firstLine="480" w:firstLineChars="200"/>
        <w:rPr>
          <w:rFonts w:ascii="宋体" w:hAnsi="宋体"/>
          <w:bCs/>
          <w:sz w:val="24"/>
        </w:rPr>
      </w:pPr>
      <w:r>
        <w:rPr>
          <w:rFonts w:ascii="宋体" w:hAnsi="宋体"/>
          <w:bCs/>
          <w:sz w:val="24"/>
        </w:rPr>
        <w:t>2</w:t>
      </w:r>
      <w:r>
        <w:rPr>
          <w:rFonts w:hint="eastAsia" w:ascii="宋体" w:hAnsi="宋体"/>
          <w:bCs/>
          <w:sz w:val="24"/>
        </w:rPr>
        <w:t>.</w:t>
      </w:r>
      <w:r>
        <w:rPr>
          <w:rFonts w:ascii="宋体" w:hAnsi="宋体"/>
          <w:bCs/>
          <w:sz w:val="24"/>
        </w:rPr>
        <w:t>招标方必须以书面形式</w:t>
      </w:r>
      <w:r>
        <w:rPr>
          <w:rFonts w:hint="eastAsia" w:ascii="宋体" w:hAnsi="宋体"/>
          <w:bCs/>
          <w:sz w:val="24"/>
        </w:rPr>
        <w:t>或以网上答疑的方式</w:t>
      </w:r>
      <w:r>
        <w:rPr>
          <w:rFonts w:ascii="宋体" w:hAnsi="宋体"/>
          <w:bCs/>
          <w:sz w:val="24"/>
        </w:rPr>
        <w:t>答复投标人要求澄清的问题，并将不包含问题来源的答复书面通知</w:t>
      </w:r>
      <w:r>
        <w:rPr>
          <w:rFonts w:hint="eastAsia" w:ascii="宋体" w:hAnsi="宋体"/>
          <w:bCs/>
          <w:sz w:val="24"/>
        </w:rPr>
        <w:t>或网上答疑并电话通知的形式</w:t>
      </w:r>
      <w:r>
        <w:rPr>
          <w:rFonts w:ascii="宋体" w:hAnsi="宋体"/>
          <w:bCs/>
          <w:sz w:val="24"/>
        </w:rPr>
        <w:t>通知所有购买招标文件的投标人；除书面答复</w:t>
      </w:r>
      <w:r>
        <w:rPr>
          <w:rFonts w:hint="eastAsia" w:ascii="宋体" w:hAnsi="宋体"/>
          <w:bCs/>
          <w:sz w:val="24"/>
        </w:rPr>
        <w:t>和网上答疑</w:t>
      </w:r>
      <w:r>
        <w:rPr>
          <w:rFonts w:ascii="宋体" w:hAnsi="宋体"/>
          <w:bCs/>
          <w:sz w:val="24"/>
        </w:rPr>
        <w:t>以外的其他澄清方式及澄清内容均无效。</w:t>
      </w:r>
    </w:p>
    <w:p>
      <w:pPr>
        <w:snapToGrid w:val="0"/>
        <w:spacing w:line="400" w:lineRule="exact"/>
        <w:ind w:firstLine="480" w:firstLineChars="200"/>
        <w:rPr>
          <w:rFonts w:ascii="宋体" w:hAnsi="宋体"/>
          <w:bCs/>
          <w:sz w:val="24"/>
        </w:rPr>
      </w:pPr>
      <w:r>
        <w:rPr>
          <w:rFonts w:hint="eastAsia" w:ascii="宋体" w:hAnsi="宋体"/>
          <w:bCs/>
          <w:sz w:val="24"/>
        </w:rPr>
        <w:t>3.</w:t>
      </w:r>
      <w:r>
        <w:rPr>
          <w:rFonts w:ascii="宋体" w:hAnsi="宋体"/>
          <w:bCs/>
          <w:sz w:val="24"/>
        </w:rPr>
        <w:t>招标文件澄清、答复、修改、补充的内容为招标文件的组成部分。当招标文件与招标文件的答复、澄清、修改、补充通知就同一内容的表述不一致时，以最后发出的书面文件</w:t>
      </w:r>
      <w:r>
        <w:rPr>
          <w:rFonts w:hint="eastAsia" w:ascii="宋体" w:hAnsi="宋体"/>
          <w:bCs/>
          <w:sz w:val="24"/>
        </w:rPr>
        <w:t>或网上答疑</w:t>
      </w:r>
      <w:r>
        <w:rPr>
          <w:rFonts w:ascii="宋体" w:hAnsi="宋体"/>
          <w:bCs/>
          <w:sz w:val="24"/>
        </w:rPr>
        <w:t>为准。</w:t>
      </w:r>
    </w:p>
    <w:p>
      <w:pPr>
        <w:snapToGrid w:val="0"/>
        <w:spacing w:line="400" w:lineRule="exact"/>
        <w:ind w:firstLine="480" w:firstLineChars="200"/>
        <w:rPr>
          <w:rFonts w:ascii="宋体" w:hAnsi="宋体"/>
          <w:bCs/>
          <w:sz w:val="24"/>
        </w:rPr>
      </w:pPr>
      <w:r>
        <w:rPr>
          <w:rFonts w:hint="eastAsia" w:ascii="宋体" w:hAnsi="宋体"/>
          <w:bCs/>
          <w:sz w:val="24"/>
        </w:rPr>
        <w:t>4.</w:t>
      </w:r>
      <w:r>
        <w:rPr>
          <w:rFonts w:ascii="宋体" w:hAnsi="宋体"/>
          <w:bCs/>
          <w:sz w:val="24"/>
        </w:rPr>
        <w:t>招标文件的澄清、答复、修改或补充都应该通过本</w:t>
      </w:r>
      <w:r>
        <w:rPr>
          <w:rFonts w:hint="eastAsia" w:ascii="宋体" w:hAnsi="宋体"/>
          <w:bCs/>
          <w:sz w:val="24"/>
        </w:rPr>
        <w:t>招标</w:t>
      </w:r>
      <w:r>
        <w:rPr>
          <w:rFonts w:ascii="宋体" w:hAnsi="宋体"/>
          <w:bCs/>
          <w:sz w:val="24"/>
        </w:rPr>
        <w:t>机构以法定形式发布，采购人非通过本机构，不得擅自澄清、答复、修改或补充招标文件。</w:t>
      </w:r>
    </w:p>
    <w:p>
      <w:pPr>
        <w:keepLines/>
        <w:spacing w:before="120" w:after="120" w:line="400" w:lineRule="exact"/>
        <w:contextualSpacing/>
        <w:jc w:val="left"/>
        <w:outlineLvl w:val="2"/>
        <w:rPr>
          <w:rFonts w:ascii="黑体" w:hAnsi="黑体"/>
          <w:b/>
          <w:kern w:val="0"/>
          <w:sz w:val="24"/>
          <w:lang w:bidi="en-US"/>
        </w:rPr>
      </w:pPr>
      <w:r>
        <w:rPr>
          <w:rFonts w:ascii="黑体" w:hAnsi="黑体"/>
          <w:b/>
          <w:kern w:val="0"/>
          <w:sz w:val="24"/>
          <w:lang w:bidi="en-US"/>
        </w:rPr>
        <w:t>三、投标文件的编制</w:t>
      </w:r>
    </w:p>
    <w:p>
      <w:pPr>
        <w:keepLines/>
        <w:spacing w:before="120" w:after="120" w:line="400" w:lineRule="exact"/>
        <w:ind w:firstLine="482" w:firstLineChars="200"/>
        <w:contextualSpacing/>
        <w:jc w:val="left"/>
        <w:outlineLvl w:val="2"/>
        <w:rPr>
          <w:rFonts w:ascii="黑体" w:hAnsi="黑体"/>
          <w:b/>
          <w:kern w:val="0"/>
          <w:sz w:val="24"/>
          <w:lang w:bidi="en-US"/>
        </w:rPr>
      </w:pPr>
      <w:r>
        <w:rPr>
          <w:rFonts w:hint="eastAsia" w:ascii="黑体" w:hAnsi="黑体"/>
          <w:b/>
          <w:kern w:val="0"/>
          <w:sz w:val="24"/>
          <w:lang w:bidi="en-US"/>
        </w:rPr>
        <w:t>注：投标人应保证所提供文件资料的真实性，所有文件资料必须是针对本次投标的。如发现投标人提供了虚假文件资料，其投标将被拒绝，并自行承担相应的法律责任。</w:t>
      </w:r>
    </w:p>
    <w:p>
      <w:pPr>
        <w:keepLines/>
        <w:spacing w:before="120" w:after="120" w:line="400" w:lineRule="exact"/>
        <w:ind w:firstLine="482" w:firstLineChars="200"/>
        <w:contextualSpacing/>
        <w:jc w:val="left"/>
        <w:outlineLvl w:val="2"/>
        <w:rPr>
          <w:rFonts w:ascii="黑体" w:hAnsi="黑体"/>
          <w:b/>
          <w:kern w:val="0"/>
          <w:sz w:val="24"/>
          <w:lang w:bidi="en-US"/>
        </w:rPr>
      </w:pPr>
      <w:r>
        <w:rPr>
          <w:rFonts w:hint="eastAsia" w:ascii="黑体" w:hAnsi="黑体"/>
          <w:b/>
          <w:kern w:val="0"/>
          <w:sz w:val="24"/>
          <w:lang w:bidi="en-US"/>
        </w:rPr>
        <w:t>（一）投标文件的形式和效力</w:t>
      </w:r>
    </w:p>
    <w:p>
      <w:pPr>
        <w:keepLines/>
        <w:spacing w:before="120" w:after="120" w:line="400" w:lineRule="exact"/>
        <w:ind w:firstLine="482" w:firstLineChars="200"/>
        <w:contextualSpacing/>
        <w:jc w:val="left"/>
        <w:outlineLvl w:val="2"/>
        <w:rPr>
          <w:rFonts w:ascii="黑体" w:hAnsi="黑体"/>
          <w:b/>
          <w:kern w:val="0"/>
          <w:sz w:val="24"/>
          <w:lang w:bidi="en-US"/>
        </w:rPr>
      </w:pPr>
      <w:r>
        <w:rPr>
          <w:rFonts w:hint="eastAsia" w:ascii="黑体" w:hAnsi="黑体"/>
          <w:b/>
          <w:kern w:val="0"/>
          <w:sz w:val="24"/>
          <w:lang w:bidi="en-US"/>
        </w:rPr>
        <w:t>1. 投标文件分为电子投标文件以及备份投标文件，备份文件分为备份电子投标文件和纸质备份投标文件两部分。（其中备份投标文件的提供与否不做强制性要求）</w:t>
      </w:r>
    </w:p>
    <w:p>
      <w:pPr>
        <w:keepLines/>
        <w:spacing w:before="120" w:after="120" w:line="400" w:lineRule="exact"/>
        <w:ind w:firstLine="482" w:firstLineChars="200"/>
        <w:contextualSpacing/>
        <w:jc w:val="left"/>
        <w:outlineLvl w:val="2"/>
        <w:rPr>
          <w:rFonts w:ascii="黑体" w:hAnsi="黑体"/>
          <w:b/>
          <w:kern w:val="0"/>
          <w:sz w:val="24"/>
          <w:lang w:bidi="en-US"/>
        </w:rPr>
      </w:pPr>
      <w:r>
        <w:rPr>
          <w:rFonts w:hint="eastAsia" w:ascii="黑体" w:hAnsi="黑体"/>
          <w:b/>
          <w:kern w:val="0"/>
          <w:sz w:val="24"/>
          <w:lang w:bidi="en-US"/>
        </w:rPr>
        <w:t>1.1电子投标文件：电子投标文件按政采云平台供应商项目采购-电子交易操作指南（https://help.zcygov.cn/web/site_2/2018/12-28/2573.html）及本招标文件要求制作、加密并递交；</w:t>
      </w:r>
    </w:p>
    <w:p>
      <w:pPr>
        <w:keepLines/>
        <w:spacing w:before="120" w:after="120" w:line="400" w:lineRule="exact"/>
        <w:ind w:firstLine="482" w:firstLineChars="200"/>
        <w:contextualSpacing/>
        <w:jc w:val="left"/>
        <w:outlineLvl w:val="2"/>
        <w:rPr>
          <w:rFonts w:ascii="黑体" w:hAnsi="黑体"/>
          <w:b/>
          <w:kern w:val="0"/>
          <w:sz w:val="24"/>
          <w:lang w:bidi="en-US"/>
        </w:rPr>
      </w:pPr>
      <w:r>
        <w:rPr>
          <w:rFonts w:hint="eastAsia" w:ascii="黑体" w:hAnsi="黑体"/>
          <w:b/>
          <w:kern w:val="0"/>
          <w:sz w:val="24"/>
          <w:lang w:bidi="en-US"/>
        </w:rPr>
        <w:t>1.2 备份电子投标文件：即电子投标文件按“政采云供应商项目采购-电子招投标操作指南”制作的备份文件。</w:t>
      </w:r>
    </w:p>
    <w:p>
      <w:pPr>
        <w:keepLines/>
        <w:spacing w:before="120" w:after="120" w:line="400" w:lineRule="exact"/>
        <w:ind w:firstLine="482" w:firstLineChars="200"/>
        <w:contextualSpacing/>
        <w:jc w:val="left"/>
        <w:outlineLvl w:val="2"/>
        <w:rPr>
          <w:rFonts w:ascii="黑体" w:hAnsi="黑体"/>
          <w:b/>
          <w:kern w:val="0"/>
          <w:sz w:val="24"/>
          <w:lang w:bidi="en-US"/>
        </w:rPr>
      </w:pPr>
      <w:r>
        <w:rPr>
          <w:rFonts w:hint="eastAsia" w:ascii="黑体" w:hAnsi="黑体"/>
          <w:b/>
          <w:kern w:val="0"/>
          <w:sz w:val="24"/>
          <w:lang w:bidi="en-US"/>
        </w:rPr>
        <w:t>1.3 纸质备份投标文件：系电子投标文件纸质版，按照“（二）投标文件的组成”要求制作。</w:t>
      </w:r>
    </w:p>
    <w:p>
      <w:pPr>
        <w:keepLines/>
        <w:spacing w:before="120" w:after="120" w:line="400" w:lineRule="exact"/>
        <w:ind w:firstLine="482" w:firstLineChars="200"/>
        <w:contextualSpacing/>
        <w:jc w:val="left"/>
        <w:outlineLvl w:val="2"/>
        <w:rPr>
          <w:rFonts w:ascii="黑体" w:hAnsi="黑体"/>
          <w:b/>
          <w:kern w:val="0"/>
          <w:sz w:val="24"/>
          <w:lang w:bidi="en-US"/>
        </w:rPr>
      </w:pPr>
      <w:r>
        <w:rPr>
          <w:rFonts w:hint="eastAsia" w:ascii="黑体" w:hAnsi="黑体"/>
          <w:b/>
          <w:kern w:val="0"/>
          <w:sz w:val="24"/>
          <w:lang w:bidi="en-US"/>
        </w:rPr>
        <w:t>2.投标文件的效力</w:t>
      </w:r>
    </w:p>
    <w:p>
      <w:pPr>
        <w:keepLines/>
        <w:spacing w:before="120" w:after="120" w:line="400" w:lineRule="exact"/>
        <w:ind w:firstLine="482" w:firstLineChars="200"/>
        <w:contextualSpacing/>
        <w:jc w:val="left"/>
        <w:outlineLvl w:val="2"/>
        <w:rPr>
          <w:rFonts w:ascii="黑体" w:hAnsi="黑体"/>
          <w:b/>
          <w:kern w:val="0"/>
          <w:sz w:val="24"/>
          <w:lang w:bidi="en-US"/>
        </w:rPr>
      </w:pPr>
      <w:r>
        <w:rPr>
          <w:rFonts w:hint="eastAsia" w:ascii="黑体" w:hAnsi="黑体"/>
          <w:b/>
          <w:kern w:val="0"/>
          <w:sz w:val="24"/>
          <w:lang w:bidi="en-US"/>
        </w:rPr>
        <w:t>投标文件的启用，按先后顺位分别为电子投标文件、备份电子投标文件、纸质备份投标文件。因网络或者其他非投标人问题造成电子投标文件无法正常解密的，方可启用备份投标文件。若正常解密成功，则备份电子投标文件和纸质备份文件均不予以开启。在下一顺位的投标文件启用时，前一顺位的投标文件自动失效。</w:t>
      </w:r>
    </w:p>
    <w:p>
      <w:pPr>
        <w:keepLines/>
        <w:numPr>
          <w:ilvl w:val="0"/>
          <w:numId w:val="22"/>
        </w:numPr>
        <w:spacing w:before="120" w:after="120" w:line="400" w:lineRule="exact"/>
        <w:ind w:firstLine="482" w:firstLineChars="200"/>
        <w:contextualSpacing/>
        <w:jc w:val="left"/>
        <w:outlineLvl w:val="2"/>
        <w:rPr>
          <w:rFonts w:ascii="黑体" w:hAnsi="黑体"/>
          <w:b/>
          <w:kern w:val="0"/>
          <w:sz w:val="24"/>
          <w:lang w:bidi="en-US"/>
        </w:rPr>
      </w:pPr>
      <w:r>
        <w:rPr>
          <w:rFonts w:hint="eastAsia" w:ascii="黑体" w:hAnsi="黑体"/>
          <w:b/>
          <w:kern w:val="0"/>
          <w:sz w:val="24"/>
          <w:lang w:bidi="en-US"/>
        </w:rPr>
        <w:t>投标文件的组成</w:t>
      </w:r>
    </w:p>
    <w:p>
      <w:pPr>
        <w:keepLines/>
        <w:spacing w:before="120" w:after="120" w:line="400" w:lineRule="exact"/>
        <w:ind w:firstLine="482" w:firstLineChars="200"/>
        <w:contextualSpacing/>
        <w:jc w:val="left"/>
        <w:outlineLvl w:val="2"/>
        <w:rPr>
          <w:rFonts w:ascii="黑体" w:hAnsi="黑体"/>
          <w:b/>
          <w:kern w:val="0"/>
          <w:sz w:val="24"/>
          <w:lang w:bidi="en-US"/>
        </w:rPr>
      </w:pPr>
      <w:r>
        <w:rPr>
          <w:rFonts w:hint="eastAsia" w:ascii="黑体" w:hAnsi="黑体"/>
          <w:b/>
          <w:kern w:val="0"/>
          <w:sz w:val="24"/>
          <w:lang w:bidi="en-US"/>
        </w:rPr>
        <w:t>投标文件（包括电子投标文件和备份投标文件）由</w:t>
      </w:r>
      <w:bookmarkStart w:id="19" w:name="_Hlk53146541"/>
      <w:r>
        <w:rPr>
          <w:rFonts w:hint="eastAsia" w:ascii="黑体" w:hAnsi="黑体"/>
          <w:b/>
          <w:kern w:val="0"/>
          <w:sz w:val="24"/>
          <w:lang w:bidi="en-US"/>
        </w:rPr>
        <w:t>资格审查资料、商务技术文件、投标报价文件</w:t>
      </w:r>
      <w:bookmarkEnd w:id="19"/>
      <w:r>
        <w:rPr>
          <w:rFonts w:hint="eastAsia" w:ascii="黑体" w:hAnsi="黑体"/>
          <w:b/>
          <w:kern w:val="0"/>
          <w:sz w:val="24"/>
          <w:lang w:bidi="en-US"/>
        </w:rPr>
        <w:t>三部份组成。</w:t>
      </w:r>
    </w:p>
    <w:p>
      <w:pPr>
        <w:keepLines/>
        <w:spacing w:before="120" w:after="120" w:line="400" w:lineRule="exact"/>
        <w:ind w:firstLine="482" w:firstLineChars="200"/>
        <w:contextualSpacing/>
        <w:jc w:val="left"/>
        <w:outlineLvl w:val="2"/>
        <w:rPr>
          <w:rFonts w:ascii="黑体" w:hAnsi="黑体"/>
          <w:b/>
          <w:kern w:val="0"/>
          <w:sz w:val="24"/>
          <w:lang w:bidi="en-US"/>
        </w:rPr>
      </w:pPr>
      <w:r>
        <w:rPr>
          <w:rFonts w:hint="eastAsia" w:ascii="黑体" w:hAnsi="黑体"/>
          <w:b/>
          <w:kern w:val="0"/>
          <w:sz w:val="24"/>
          <w:lang w:bidi="en-US"/>
        </w:rPr>
        <w:t>其中电子投标文件中所须加盖公章部分均采用CA签章。</w:t>
      </w:r>
    </w:p>
    <w:p>
      <w:pPr>
        <w:keepLines/>
        <w:spacing w:before="120" w:after="120" w:line="400" w:lineRule="exact"/>
        <w:ind w:firstLine="482" w:firstLineChars="200"/>
        <w:contextualSpacing/>
        <w:jc w:val="left"/>
        <w:outlineLvl w:val="2"/>
        <w:rPr>
          <w:rFonts w:ascii="黑体" w:hAnsi="黑体"/>
          <w:b/>
          <w:kern w:val="0"/>
          <w:sz w:val="24"/>
          <w:lang w:bidi="en-US"/>
        </w:rPr>
      </w:pPr>
      <w:r>
        <w:rPr>
          <w:rFonts w:hint="eastAsia" w:ascii="黑体" w:hAnsi="黑体"/>
          <w:b/>
          <w:kern w:val="0"/>
          <w:sz w:val="24"/>
          <w:lang w:bidi="en-US"/>
        </w:rPr>
        <w:t>备份电子投标文件，按政采云平台项目采购-电子招投标操作指南中上传的电子投标文件格式，以光盘或U盘形式提供。数量为1份。</w:t>
      </w:r>
    </w:p>
    <w:p>
      <w:pPr>
        <w:keepLines/>
        <w:spacing w:before="120" w:after="120" w:line="400" w:lineRule="exact"/>
        <w:ind w:firstLine="482" w:firstLineChars="200"/>
        <w:contextualSpacing/>
        <w:jc w:val="left"/>
        <w:outlineLvl w:val="2"/>
        <w:rPr>
          <w:rFonts w:ascii="黑体" w:hAnsi="黑体"/>
          <w:b/>
          <w:kern w:val="0"/>
          <w:sz w:val="24"/>
          <w:lang w:bidi="en-US"/>
        </w:rPr>
      </w:pPr>
      <w:r>
        <w:rPr>
          <w:rFonts w:hint="eastAsia" w:ascii="黑体" w:hAnsi="黑体"/>
          <w:b/>
          <w:kern w:val="0"/>
          <w:sz w:val="24"/>
          <w:lang w:bidi="en-US"/>
        </w:rPr>
        <w:t>纸质备份投标文件每部分一正本一副本（其中资格审查资料单独一份），分别单独包装、单独提交（其中报价文件必须单独密封）。</w:t>
      </w:r>
    </w:p>
    <w:p>
      <w:pPr>
        <w:keepLines/>
        <w:spacing w:before="120" w:after="120" w:line="400" w:lineRule="exact"/>
        <w:ind w:firstLine="482" w:firstLineChars="200"/>
        <w:contextualSpacing/>
        <w:jc w:val="left"/>
        <w:outlineLvl w:val="2"/>
        <w:rPr>
          <w:rFonts w:ascii="黑体" w:hAnsi="黑体"/>
          <w:b/>
          <w:kern w:val="0"/>
          <w:sz w:val="24"/>
          <w:lang w:bidi="en-US"/>
        </w:rPr>
      </w:pPr>
      <w:r>
        <w:rPr>
          <w:rFonts w:hint="eastAsia" w:ascii="黑体" w:hAnsi="黑体"/>
          <w:b/>
          <w:kern w:val="0"/>
          <w:sz w:val="24"/>
          <w:lang w:bidi="en-US"/>
        </w:rPr>
        <w:t>以上所称的备份投标文件（即备份电子投标文件和纸质备份投标文件）的提供与否不做强制性要求，由投标人自行考虑相关利弊因素自主决定。</w:t>
      </w:r>
    </w:p>
    <w:p>
      <w:pPr>
        <w:keepLines/>
        <w:spacing w:before="120" w:after="120" w:line="400" w:lineRule="exact"/>
        <w:ind w:firstLine="482" w:firstLineChars="200"/>
        <w:contextualSpacing/>
        <w:jc w:val="left"/>
        <w:outlineLvl w:val="2"/>
        <w:rPr>
          <w:rFonts w:ascii="黑体" w:hAnsi="黑体"/>
          <w:b/>
          <w:kern w:val="0"/>
          <w:sz w:val="24"/>
          <w:lang w:bidi="en-US"/>
        </w:rPr>
      </w:pPr>
      <w:r>
        <w:rPr>
          <w:rFonts w:hint="eastAsia" w:ascii="黑体" w:hAnsi="黑体"/>
          <w:b/>
          <w:kern w:val="0"/>
          <w:sz w:val="24"/>
          <w:lang w:bidi="en-US"/>
        </w:rPr>
        <w:t>关于本项目投标价格的信息只允许出现在“报价文件”中，不得出现在技术标及商务标中。</w:t>
      </w:r>
    </w:p>
    <w:p>
      <w:pPr>
        <w:spacing w:line="400" w:lineRule="exact"/>
        <w:ind w:firstLine="354" w:firstLineChars="147"/>
        <w:rPr>
          <w:rFonts w:ascii="宋体" w:hAnsi="宋体"/>
          <w:b/>
          <w:sz w:val="24"/>
          <w:szCs w:val="24"/>
          <w:lang w:val="zh-CN"/>
        </w:rPr>
      </w:pPr>
      <w:r>
        <w:rPr>
          <w:rFonts w:hint="eastAsia" w:ascii="宋体" w:hAnsi="宋体"/>
          <w:b/>
          <w:sz w:val="24"/>
          <w:szCs w:val="24"/>
          <w:lang w:val="zh-CN"/>
        </w:rPr>
        <w:t>1</w:t>
      </w:r>
      <w:r>
        <w:rPr>
          <w:rFonts w:hint="eastAsia" w:ascii="宋体" w:hAnsi="宋体"/>
          <w:b/>
          <w:sz w:val="24"/>
          <w:szCs w:val="24"/>
        </w:rPr>
        <w:t>.</w:t>
      </w:r>
      <w:r>
        <w:rPr>
          <w:rFonts w:hint="eastAsia" w:ascii="宋体" w:hAnsi="宋体"/>
          <w:b/>
          <w:sz w:val="24"/>
          <w:szCs w:val="24"/>
          <w:lang w:val="zh-CN"/>
        </w:rPr>
        <w:t>资格文件</w:t>
      </w:r>
    </w:p>
    <w:p>
      <w:pPr>
        <w:snapToGrid w:val="0"/>
        <w:spacing w:line="360" w:lineRule="exact"/>
        <w:ind w:firstLine="420" w:firstLineChars="200"/>
        <w:jc w:val="left"/>
        <w:rPr>
          <w:rFonts w:hint="eastAsia" w:ascii="宋体" w:hAnsi="宋体"/>
          <w:szCs w:val="21"/>
        </w:rPr>
      </w:pPr>
      <w:r>
        <w:rPr>
          <w:rFonts w:hint="eastAsia" w:ascii="宋体" w:hAnsi="宋体"/>
          <w:szCs w:val="21"/>
        </w:rPr>
        <w:t>（1）投标人</w:t>
      </w:r>
      <w:r>
        <w:rPr>
          <w:rFonts w:hint="eastAsia" w:ascii="宋体" w:hAnsi="宋体"/>
          <w:szCs w:val="21"/>
          <w:lang w:eastAsia="zh-CN"/>
        </w:rPr>
        <w:t>有效</w:t>
      </w:r>
      <w:r>
        <w:rPr>
          <w:rFonts w:hint="eastAsia" w:ascii="宋体" w:hAnsi="宋体"/>
          <w:szCs w:val="21"/>
        </w:rPr>
        <w:t>的营业执照；</w:t>
      </w:r>
    </w:p>
    <w:p>
      <w:pPr>
        <w:snapToGrid w:val="0"/>
        <w:spacing w:line="360" w:lineRule="exact"/>
        <w:ind w:firstLine="420" w:firstLineChars="200"/>
        <w:jc w:val="left"/>
        <w:rPr>
          <w:rFonts w:hint="eastAsia" w:ascii="宋体" w:hAnsi="宋体"/>
          <w:szCs w:val="21"/>
        </w:rPr>
      </w:pPr>
      <w:r>
        <w:rPr>
          <w:rFonts w:hint="eastAsia" w:ascii="宋体" w:hAnsi="宋体"/>
          <w:szCs w:val="21"/>
        </w:rPr>
        <w:t>（2）财务状况报告，依法缴纳税收和社会保障资金的相关材料；</w:t>
      </w:r>
    </w:p>
    <w:p>
      <w:pPr>
        <w:snapToGrid w:val="0"/>
        <w:spacing w:line="360" w:lineRule="exact"/>
        <w:ind w:firstLine="420" w:firstLineChars="200"/>
        <w:jc w:val="left"/>
        <w:rPr>
          <w:rFonts w:hint="eastAsia" w:ascii="宋体" w:hAnsi="宋体"/>
          <w:szCs w:val="21"/>
          <w:lang w:eastAsia="zh-CN"/>
        </w:rPr>
      </w:pPr>
      <w:r>
        <w:rPr>
          <w:rFonts w:hint="eastAsia" w:ascii="宋体" w:hAnsi="宋体"/>
          <w:szCs w:val="21"/>
          <w:lang w:eastAsia="zh-CN"/>
        </w:rPr>
        <w:t>（3）《投标函》</w:t>
      </w:r>
      <w:r>
        <w:rPr>
          <w:rFonts w:hint="eastAsia" w:ascii="宋体" w:hAnsi="宋体"/>
          <w:szCs w:val="21"/>
        </w:rPr>
        <w:t>（格式见附件）</w:t>
      </w:r>
      <w:r>
        <w:rPr>
          <w:rFonts w:hint="eastAsia" w:ascii="宋体" w:hAnsi="宋体"/>
          <w:szCs w:val="21"/>
          <w:lang w:eastAsia="zh-CN"/>
        </w:rPr>
        <w:t>；</w:t>
      </w:r>
    </w:p>
    <w:p>
      <w:pPr>
        <w:snapToGrid w:val="0"/>
        <w:spacing w:line="360" w:lineRule="exact"/>
        <w:ind w:firstLine="420" w:firstLineChars="200"/>
        <w:jc w:val="left"/>
        <w:rPr>
          <w:rFonts w:hint="eastAsia" w:ascii="宋体" w:hAnsi="宋体"/>
          <w:szCs w:val="21"/>
          <w:lang w:eastAsia="zh-CN"/>
        </w:rPr>
      </w:pPr>
      <w:r>
        <w:rPr>
          <w:rFonts w:hint="eastAsia" w:ascii="宋体" w:hAnsi="宋体"/>
          <w:szCs w:val="21"/>
          <w:lang w:val="en-US" w:eastAsia="zh-CN"/>
        </w:rPr>
        <w:t>（4）</w:t>
      </w:r>
      <w:r>
        <w:rPr>
          <w:rFonts w:hint="eastAsia" w:ascii="宋体" w:hAnsi="宋体"/>
          <w:szCs w:val="21"/>
          <w:lang w:eastAsia="zh-CN"/>
        </w:rPr>
        <w:t>符合《中华人民共和国政府采购法》第二十二条规定的投标人承诺书</w:t>
      </w:r>
      <w:r>
        <w:rPr>
          <w:rFonts w:hint="eastAsia" w:ascii="宋体" w:hAnsi="宋体"/>
          <w:szCs w:val="21"/>
        </w:rPr>
        <w:t>（格式见附件）</w:t>
      </w:r>
      <w:r>
        <w:rPr>
          <w:rFonts w:hint="eastAsia" w:ascii="宋体" w:hAnsi="宋体"/>
          <w:szCs w:val="21"/>
          <w:lang w:eastAsia="zh-CN"/>
        </w:rPr>
        <w:t>；</w:t>
      </w:r>
    </w:p>
    <w:p>
      <w:pPr>
        <w:snapToGrid w:val="0"/>
        <w:spacing w:line="360" w:lineRule="exact"/>
        <w:ind w:firstLine="420" w:firstLineChars="200"/>
        <w:jc w:val="left"/>
        <w:rPr>
          <w:rFonts w:hint="default" w:ascii="宋体" w:hAnsi="宋体"/>
          <w:szCs w:val="21"/>
          <w:lang w:val="en-US" w:eastAsia="zh-CN"/>
        </w:rPr>
      </w:pPr>
      <w:r>
        <w:rPr>
          <w:rFonts w:hint="eastAsia" w:ascii="宋体" w:hAnsi="宋体"/>
          <w:szCs w:val="21"/>
          <w:lang w:val="en-US" w:eastAsia="zh-CN"/>
        </w:rPr>
        <w:t>（5）</w:t>
      </w:r>
      <w:r>
        <w:rPr>
          <w:rFonts w:hint="eastAsia" w:ascii="宋体" w:hAnsi="宋体"/>
          <w:szCs w:val="21"/>
          <w:lang w:eastAsia="zh-CN"/>
        </w:rPr>
        <w:t>《承诺函》详见附件；</w:t>
      </w:r>
    </w:p>
    <w:p>
      <w:pPr>
        <w:snapToGrid w:val="0"/>
        <w:spacing w:line="360" w:lineRule="exact"/>
        <w:ind w:firstLine="420" w:firstLineChars="200"/>
        <w:jc w:val="left"/>
        <w:rPr>
          <w:rFonts w:hint="eastAsia" w:ascii="宋体" w:hAnsi="宋体"/>
          <w:szCs w:val="21"/>
          <w:lang w:eastAsia="zh-CN"/>
        </w:rPr>
      </w:pPr>
      <w:r>
        <w:rPr>
          <w:rFonts w:hint="eastAsia" w:ascii="宋体" w:hAnsi="宋体"/>
          <w:szCs w:val="21"/>
          <w:lang w:eastAsia="zh-CN"/>
        </w:rPr>
        <w:t>（</w:t>
      </w: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lang w:val="zh-CN"/>
        </w:rPr>
        <w:t>法定代表人</w:t>
      </w:r>
      <w:r>
        <w:rPr>
          <w:rFonts w:hint="eastAsia" w:ascii="宋体" w:hAnsi="宋体"/>
          <w:szCs w:val="21"/>
          <w:lang w:val="en-US" w:eastAsia="zh-CN"/>
        </w:rPr>
        <w:t>/</w:t>
      </w:r>
      <w:r>
        <w:rPr>
          <w:rFonts w:hint="eastAsia" w:ascii="宋体" w:hAnsi="宋体"/>
          <w:szCs w:val="21"/>
          <w:lang w:val="zh-CN"/>
        </w:rPr>
        <w:t>负责人身份有效书</w:t>
      </w:r>
      <w:r>
        <w:rPr>
          <w:rFonts w:hint="eastAsia" w:ascii="宋体" w:hAnsi="宋体"/>
          <w:szCs w:val="21"/>
          <w:lang w:eastAsia="zh-CN"/>
        </w:rPr>
        <w:t>》、</w:t>
      </w:r>
      <w:r>
        <w:rPr>
          <w:rFonts w:hint="eastAsia" w:ascii="宋体" w:hAnsi="宋体"/>
          <w:szCs w:val="21"/>
        </w:rPr>
        <w:t>《法定代表人</w:t>
      </w:r>
      <w:r>
        <w:rPr>
          <w:rFonts w:hint="eastAsia" w:ascii="宋体" w:hAnsi="宋体"/>
          <w:szCs w:val="21"/>
          <w:lang w:val="en-US" w:eastAsia="zh-CN"/>
        </w:rPr>
        <w:t>/负责人授权委托书</w:t>
      </w:r>
      <w:r>
        <w:rPr>
          <w:rFonts w:hint="eastAsia" w:ascii="宋体" w:hAnsi="宋体"/>
          <w:szCs w:val="21"/>
        </w:rPr>
        <w:t>》（格式见附件）</w:t>
      </w:r>
      <w:r>
        <w:rPr>
          <w:rFonts w:hint="eastAsia" w:ascii="宋体" w:hAnsi="宋体"/>
          <w:szCs w:val="21"/>
          <w:lang w:eastAsia="zh-CN"/>
        </w:rPr>
        <w:t>；</w:t>
      </w:r>
    </w:p>
    <w:p>
      <w:pPr>
        <w:snapToGrid w:val="0"/>
        <w:spacing w:line="360" w:lineRule="exact"/>
        <w:ind w:firstLine="420" w:firstLineChars="200"/>
        <w:jc w:val="left"/>
        <w:rPr>
          <w:rFonts w:hint="eastAsia"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）采购项目有特殊要求的，投标人还应当提供其符合特殊要求的证明材料或者情况说明。</w:t>
      </w:r>
    </w:p>
    <w:p>
      <w:pPr>
        <w:snapToGrid w:val="0"/>
        <w:spacing w:line="360" w:lineRule="exact"/>
        <w:ind w:firstLine="482" w:firstLineChars="200"/>
        <w:jc w:val="left"/>
        <w:rPr>
          <w:rFonts w:hint="eastAsia" w:ascii="宋体" w:hAnsi="宋体"/>
          <w:b/>
          <w:sz w:val="24"/>
          <w:szCs w:val="24"/>
          <w:lang w:val="zh-CN"/>
        </w:rPr>
      </w:pPr>
      <w:r>
        <w:rPr>
          <w:rFonts w:hint="eastAsia" w:ascii="宋体" w:hAnsi="宋体"/>
          <w:b/>
          <w:sz w:val="24"/>
          <w:szCs w:val="24"/>
          <w:lang w:val="zh-CN"/>
        </w:rPr>
        <w:t>2</w:t>
      </w:r>
      <w:r>
        <w:rPr>
          <w:rFonts w:hint="eastAsia" w:ascii="宋体" w:hAnsi="宋体"/>
          <w:b/>
          <w:sz w:val="24"/>
          <w:szCs w:val="24"/>
        </w:rPr>
        <w:t>.</w:t>
      </w:r>
      <w:r>
        <w:rPr>
          <w:rFonts w:hint="eastAsia" w:ascii="宋体" w:hAnsi="宋体"/>
          <w:b/>
          <w:sz w:val="24"/>
          <w:szCs w:val="24"/>
          <w:lang w:val="zh-CN"/>
        </w:rPr>
        <w:t>商务技术文件</w:t>
      </w:r>
    </w:p>
    <w:p>
      <w:pPr>
        <w:snapToGrid w:val="0"/>
        <w:spacing w:line="360" w:lineRule="exact"/>
        <w:ind w:firstLine="420" w:firstLineChars="200"/>
        <w:jc w:val="left"/>
        <w:rPr>
          <w:rFonts w:hint="eastAsia" w:ascii="宋体" w:hAnsi="宋体"/>
          <w:szCs w:val="21"/>
          <w:lang w:eastAsia="zh-CN"/>
        </w:rPr>
      </w:pPr>
      <w:r>
        <w:rPr>
          <w:rFonts w:hint="eastAsia" w:ascii="宋体" w:hAnsi="宋体"/>
          <w:szCs w:val="21"/>
          <w:lang w:eastAsia="zh-CN"/>
        </w:rPr>
        <w:t>（</w:t>
      </w:r>
      <w:r>
        <w:rPr>
          <w:rFonts w:hint="eastAsia" w:ascii="宋体" w:hAnsi="宋体"/>
          <w:szCs w:val="21"/>
        </w:rPr>
        <w:t>1</w:t>
      </w:r>
      <w:r>
        <w:rPr>
          <w:rFonts w:hint="eastAsia" w:ascii="宋体" w:hAnsi="宋体"/>
          <w:szCs w:val="21"/>
          <w:lang w:eastAsia="zh-CN"/>
        </w:rPr>
        <w:t>）《投标人情况介绍》</w:t>
      </w:r>
      <w:r>
        <w:rPr>
          <w:rFonts w:hint="eastAsia" w:ascii="宋体" w:hAnsi="宋体"/>
          <w:szCs w:val="21"/>
        </w:rPr>
        <w:t>（格式见附件）</w:t>
      </w:r>
      <w:r>
        <w:rPr>
          <w:rFonts w:hint="eastAsia" w:ascii="宋体" w:hAnsi="宋体"/>
          <w:szCs w:val="21"/>
          <w:lang w:eastAsia="zh-CN"/>
        </w:rPr>
        <w:t>；</w:t>
      </w:r>
    </w:p>
    <w:p>
      <w:pPr>
        <w:snapToGrid w:val="0"/>
        <w:spacing w:line="360" w:lineRule="exact"/>
        <w:ind w:firstLine="420" w:firstLineChars="200"/>
        <w:jc w:val="left"/>
        <w:rPr>
          <w:rFonts w:hint="eastAsia" w:ascii="宋体" w:hAnsi="宋体"/>
          <w:sz w:val="21"/>
          <w:lang w:eastAsia="zh-CN"/>
        </w:rPr>
      </w:pPr>
      <w:r>
        <w:rPr>
          <w:rFonts w:hint="eastAsia" w:ascii="宋体" w:hAnsi="宋体"/>
          <w:szCs w:val="21"/>
          <w:highlight w:val="none"/>
          <w:lang w:eastAsia="zh-CN"/>
        </w:rPr>
        <w:t>（</w:t>
      </w:r>
      <w:r>
        <w:rPr>
          <w:rFonts w:hint="eastAsia" w:ascii="宋体" w:hAnsi="宋体"/>
          <w:szCs w:val="21"/>
          <w:highlight w:val="none"/>
        </w:rPr>
        <w:t>2</w:t>
      </w:r>
      <w:r>
        <w:rPr>
          <w:rFonts w:hint="eastAsia" w:ascii="宋体" w:hAnsi="宋体"/>
          <w:szCs w:val="21"/>
          <w:highlight w:val="none"/>
          <w:lang w:eastAsia="zh-CN"/>
        </w:rPr>
        <w:t>）</w:t>
      </w:r>
      <w:r>
        <w:rPr>
          <w:rFonts w:hint="eastAsia" w:ascii="宋体" w:hAnsi="宋体"/>
          <w:sz w:val="21"/>
        </w:rPr>
        <w:t>投标人根据评分办法编制的各项内容（缺项的得0分）</w:t>
      </w:r>
      <w:r>
        <w:rPr>
          <w:rFonts w:hint="eastAsia" w:ascii="宋体" w:hAnsi="宋体"/>
          <w:sz w:val="21"/>
          <w:lang w:eastAsia="zh-CN"/>
        </w:rPr>
        <w:t>；、</w:t>
      </w:r>
    </w:p>
    <w:p>
      <w:pPr>
        <w:snapToGrid w:val="0"/>
        <w:spacing w:line="360" w:lineRule="exact"/>
        <w:ind w:firstLine="420" w:firstLineChars="200"/>
        <w:jc w:val="left"/>
        <w:rPr>
          <w:rFonts w:hint="eastAsia" w:ascii="宋体" w:hAnsi="宋体"/>
          <w:szCs w:val="21"/>
          <w:highlight w:val="none"/>
          <w:lang w:eastAsia="zh-CN"/>
        </w:rPr>
      </w:pPr>
      <w:r>
        <w:rPr>
          <w:rFonts w:hint="eastAsia" w:ascii="宋体" w:hAnsi="宋体"/>
          <w:szCs w:val="21"/>
          <w:highlight w:val="none"/>
          <w:lang w:eastAsia="zh-CN"/>
        </w:rPr>
        <w:t>（3）《无围标串标等负面行为承诺书》（格式见附件）；</w:t>
      </w:r>
    </w:p>
    <w:p>
      <w:pPr>
        <w:snapToGrid w:val="0"/>
        <w:spacing w:line="360" w:lineRule="exact"/>
        <w:ind w:firstLine="420" w:firstLineChars="200"/>
        <w:jc w:val="left"/>
        <w:rPr>
          <w:rFonts w:hint="eastAsia" w:ascii="宋体" w:hAnsi="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4</w:t>
      </w:r>
      <w:r>
        <w:rPr>
          <w:rFonts w:hint="eastAsia" w:ascii="宋体" w:hAnsi="宋体"/>
          <w:szCs w:val="21"/>
          <w:highlight w:val="none"/>
          <w:lang w:eastAsia="zh-CN"/>
        </w:rPr>
        <w:t>）本采购文件要求提供的和投标人认为需要提供的其它说明和资料/文件。</w:t>
      </w:r>
    </w:p>
    <w:p>
      <w:pPr>
        <w:spacing w:line="400" w:lineRule="exact"/>
        <w:ind w:firstLine="354" w:firstLineChars="147"/>
        <w:rPr>
          <w:rFonts w:ascii="宋体" w:hAnsi="宋体"/>
          <w:b/>
          <w:sz w:val="24"/>
          <w:szCs w:val="24"/>
        </w:rPr>
      </w:pPr>
      <w:r>
        <w:rPr>
          <w:rFonts w:hint="eastAsia" w:ascii="宋体" w:hAnsi="宋体"/>
          <w:b/>
          <w:sz w:val="24"/>
          <w:szCs w:val="24"/>
        </w:rPr>
        <w:t>3</w:t>
      </w:r>
      <w:r>
        <w:rPr>
          <w:rFonts w:ascii="宋体" w:hAnsi="宋体"/>
          <w:b/>
          <w:sz w:val="24"/>
          <w:szCs w:val="24"/>
        </w:rPr>
        <w:t>.报价文件</w:t>
      </w:r>
      <w:r>
        <w:rPr>
          <w:rFonts w:hint="eastAsia" w:ascii="宋体" w:hAnsi="宋体"/>
          <w:b/>
          <w:sz w:val="24"/>
          <w:szCs w:val="24"/>
        </w:rPr>
        <w:t>：</w:t>
      </w:r>
    </w:p>
    <w:p>
      <w:pPr>
        <w:snapToGrid w:val="0"/>
        <w:spacing w:line="360" w:lineRule="exact"/>
        <w:ind w:firstLine="420" w:firstLineChars="200"/>
        <w:jc w:val="left"/>
        <w:rPr>
          <w:rFonts w:hint="eastAsia" w:ascii="宋体" w:hAnsi="宋体"/>
          <w:szCs w:val="21"/>
        </w:rPr>
      </w:pPr>
      <w:r>
        <w:rPr>
          <w:rFonts w:hint="eastAsia" w:ascii="宋体" w:hAnsi="宋体"/>
          <w:szCs w:val="21"/>
        </w:rPr>
        <w:t>（1）开标一览表（格式见附件）；</w:t>
      </w:r>
    </w:p>
    <w:p>
      <w:pPr>
        <w:snapToGrid w:val="0"/>
        <w:spacing w:line="36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lang w:val="en-US" w:eastAsia="zh-CN"/>
        </w:rPr>
        <w:t>小微</w:t>
      </w:r>
      <w:r>
        <w:rPr>
          <w:rFonts w:hint="eastAsia" w:ascii="宋体" w:hAnsi="宋体"/>
          <w:szCs w:val="21"/>
        </w:rPr>
        <w:t>企业声明函（格式见附件）；</w:t>
      </w:r>
    </w:p>
    <w:p>
      <w:pPr>
        <w:snapToGrid w:val="0"/>
        <w:spacing w:line="360" w:lineRule="exact"/>
        <w:ind w:firstLine="420" w:firstLineChars="200"/>
        <w:jc w:val="left"/>
        <w:rPr>
          <w:rFonts w:hint="eastAsia" w:ascii="宋体" w:hAnsi="宋体"/>
          <w:szCs w:val="21"/>
        </w:rPr>
      </w:pPr>
      <w:r>
        <w:rPr>
          <w:rFonts w:hint="eastAsia" w:ascii="宋体" w:hAnsi="宋体"/>
          <w:szCs w:val="21"/>
        </w:rPr>
        <w:t>（3）残疾人福利性单位声明函（格式见附件）；</w:t>
      </w:r>
    </w:p>
    <w:p>
      <w:pPr>
        <w:snapToGrid w:val="0"/>
        <w:spacing w:line="360" w:lineRule="exact"/>
        <w:ind w:firstLine="420" w:firstLineChars="200"/>
        <w:jc w:val="left"/>
        <w:rPr>
          <w:rFonts w:hint="eastAsia" w:ascii="宋体" w:hAnsi="宋体"/>
          <w:szCs w:val="21"/>
        </w:rPr>
      </w:pPr>
      <w:r>
        <w:rPr>
          <w:rFonts w:hint="eastAsia" w:ascii="宋体" w:hAnsi="宋体"/>
          <w:szCs w:val="21"/>
        </w:rPr>
        <w:t>（4）省级以上监狱管理局、戒毒管理局（含新疆生产建设兵团）出具的属于监狱企业的有效文件（格式见附件）；</w:t>
      </w:r>
    </w:p>
    <w:p>
      <w:pPr>
        <w:snapToGrid w:val="0"/>
        <w:spacing w:line="360" w:lineRule="exact"/>
        <w:ind w:firstLine="420" w:firstLineChars="200"/>
        <w:jc w:val="left"/>
        <w:rPr>
          <w:rFonts w:hint="eastAsia" w:ascii="宋体" w:hAnsi="宋体"/>
          <w:szCs w:val="21"/>
        </w:rPr>
      </w:pPr>
      <w:r>
        <w:rPr>
          <w:rFonts w:hint="eastAsia" w:ascii="宋体" w:hAnsi="宋体"/>
          <w:szCs w:val="21"/>
        </w:rPr>
        <w:t>（5）投标人针对报价需要说明的其他文件和资料（格式自拟）。</w:t>
      </w:r>
    </w:p>
    <w:p>
      <w:pPr>
        <w:spacing w:line="400" w:lineRule="exact"/>
        <w:ind w:firstLine="354" w:firstLineChars="147"/>
        <w:rPr>
          <w:rFonts w:ascii="宋体" w:hAnsi="宋体"/>
          <w:b/>
          <w:sz w:val="24"/>
          <w:szCs w:val="24"/>
        </w:rPr>
      </w:pPr>
      <w:r>
        <w:rPr>
          <w:rFonts w:hint="eastAsia" w:ascii="宋体" w:hAnsi="宋体"/>
          <w:b/>
          <w:sz w:val="24"/>
          <w:szCs w:val="24"/>
        </w:rPr>
        <w:t>▲注：法定代表人授权委托书、投标声明书必须由法定代表人签名并加盖单位公章。投标函、开标一览表必须由法定代表人或授权代表签名并加盖单位公章。（法定代表人亲自参加开标的不需要提供法定代表人授权委托书）</w:t>
      </w:r>
    </w:p>
    <w:p>
      <w:pPr>
        <w:spacing w:line="400" w:lineRule="exact"/>
        <w:ind w:firstLine="354" w:firstLineChars="147"/>
        <w:rPr>
          <w:rFonts w:ascii="宋体" w:hAnsi="宋体"/>
          <w:b/>
          <w:sz w:val="24"/>
          <w:szCs w:val="24"/>
        </w:rPr>
      </w:pPr>
      <w:r>
        <w:rPr>
          <w:rFonts w:hint="eastAsia" w:ascii="宋体" w:hAnsi="宋体"/>
          <w:b/>
          <w:sz w:val="24"/>
          <w:szCs w:val="24"/>
        </w:rPr>
        <w:t>（二）投标文件的语言及计量</w:t>
      </w:r>
    </w:p>
    <w:p>
      <w:pPr>
        <w:snapToGrid w:val="0"/>
        <w:spacing w:line="400" w:lineRule="exact"/>
        <w:ind w:firstLine="470" w:firstLineChars="196"/>
        <w:jc w:val="left"/>
        <w:rPr>
          <w:rFonts w:ascii="宋体" w:hAnsi="宋体"/>
          <w:sz w:val="24"/>
          <w:szCs w:val="24"/>
        </w:rPr>
      </w:pPr>
      <w:r>
        <w:rPr>
          <w:rFonts w:hint="eastAsia" w:ascii="宋体" w:hAnsi="宋体"/>
          <w:sz w:val="24"/>
          <w:szCs w:val="24"/>
        </w:rPr>
        <w:t>▲</w:t>
      </w:r>
      <w:r>
        <w:rPr>
          <w:rFonts w:ascii="宋体" w:hAnsi="宋体"/>
          <w:sz w:val="24"/>
          <w:szCs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400" w:lineRule="exact"/>
        <w:ind w:firstLine="470" w:firstLineChars="196"/>
        <w:jc w:val="left"/>
        <w:rPr>
          <w:rFonts w:ascii="宋体" w:hAnsi="宋体"/>
          <w:sz w:val="24"/>
          <w:szCs w:val="24"/>
        </w:rPr>
      </w:pPr>
      <w:r>
        <w:rPr>
          <w:rFonts w:hint="eastAsia" w:ascii="宋体" w:hAnsi="宋体"/>
          <w:sz w:val="24"/>
          <w:szCs w:val="24"/>
        </w:rPr>
        <w:t>▲</w:t>
      </w:r>
      <w:r>
        <w:rPr>
          <w:rFonts w:ascii="宋体" w:hAnsi="宋体"/>
          <w:sz w:val="24"/>
          <w:szCs w:val="24"/>
        </w:rPr>
        <w:t>2.投标计量单位，应采用中华人民共和国法定计量单位（货币单位：人民币元），否则视同未响应。</w:t>
      </w:r>
    </w:p>
    <w:p>
      <w:pPr>
        <w:spacing w:line="400" w:lineRule="exact"/>
        <w:ind w:firstLine="354" w:firstLineChars="147"/>
        <w:rPr>
          <w:rFonts w:ascii="宋体" w:hAnsi="宋体"/>
          <w:b/>
          <w:sz w:val="24"/>
          <w:szCs w:val="24"/>
        </w:rPr>
      </w:pPr>
      <w:r>
        <w:rPr>
          <w:rFonts w:hint="eastAsia" w:ascii="宋体" w:hAnsi="宋体"/>
          <w:b/>
          <w:sz w:val="24"/>
          <w:szCs w:val="24"/>
        </w:rPr>
        <w:t>（三）投标报价</w:t>
      </w:r>
    </w:p>
    <w:p>
      <w:pPr>
        <w:snapToGrid w:val="0"/>
        <w:spacing w:line="400" w:lineRule="exact"/>
        <w:ind w:firstLine="470" w:firstLineChars="196"/>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投标报价应按招标文件中相关附表格式填写。</w:t>
      </w:r>
    </w:p>
    <w:p>
      <w:pPr>
        <w:snapToGrid w:val="0"/>
        <w:spacing w:line="400" w:lineRule="exact"/>
        <w:ind w:firstLine="470" w:firstLineChars="196"/>
        <w:jc w:val="left"/>
        <w:rPr>
          <w:rFonts w:hint="eastAsia" w:ascii="宋体" w:hAnsi="宋体"/>
          <w:sz w:val="21"/>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ascii="宋体" w:hAnsi="宋体"/>
          <w:sz w:val="24"/>
          <w:szCs w:val="24"/>
        </w:rPr>
        <w:t>投标报价是履行合同的最终价格，应包括</w:t>
      </w:r>
      <w:r>
        <w:rPr>
          <w:rFonts w:hint="eastAsia" w:ascii="宋体" w:hAnsi="宋体"/>
          <w:sz w:val="24"/>
          <w:szCs w:val="24"/>
          <w:lang w:val="zh-CN"/>
        </w:rPr>
        <w:t>投标报价是</w:t>
      </w:r>
      <w:r>
        <w:rPr>
          <w:rFonts w:hint="eastAsia" w:ascii="宋体" w:hAnsi="宋体"/>
          <w:sz w:val="24"/>
          <w:szCs w:val="24"/>
        </w:rPr>
        <w:t>为完成本项目服务可能发生的全部费用包括但不限于：人员工资、福利、劳保用品、工具、运输车辆、车辆维修、养护、油料、利润、管理费用、税金、保险、季检、年检及不可预见费用（如突击工作费，防台、抗旱、抗雪、抗暴风雨等措施费，综合抗灾抢救费，抗旱设施、人工增加费，设施维护费及其它等）、完成合同所需的一切本身和不可或缺的所有工作开支、政策性文件规定及合同包含的所有风险、责任等（说明：如发生不可抗力及突发性事件、尤其在台风或大雨季节，应加强抗台抗灾，成交供应商要无条件听从采购方指挥，并安排值班，费用已包括在投标报价内，采购方不再另行支付。）各项应有费用，如有漏项，视同已包含在其总项目中，合同总价不作调整。</w:t>
      </w:r>
    </w:p>
    <w:p>
      <w:pPr>
        <w:snapToGrid w:val="0"/>
        <w:spacing w:line="400" w:lineRule="exact"/>
        <w:ind w:firstLine="470" w:firstLineChars="196"/>
        <w:jc w:val="left"/>
        <w:rPr>
          <w:rFonts w:ascii="宋体" w:hAnsi="宋体"/>
          <w:sz w:val="24"/>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ascii="宋体" w:hAnsi="宋体"/>
          <w:sz w:val="24"/>
          <w:szCs w:val="24"/>
        </w:rPr>
        <w:t>投标文件只允许有一个报价，有选择的</w:t>
      </w:r>
      <w:r>
        <w:rPr>
          <w:rFonts w:hint="eastAsia" w:ascii="宋体" w:hAnsi="宋体"/>
          <w:sz w:val="24"/>
          <w:szCs w:val="24"/>
        </w:rPr>
        <w:t>或有条件的</w:t>
      </w:r>
      <w:r>
        <w:rPr>
          <w:rFonts w:ascii="宋体" w:hAnsi="宋体"/>
          <w:sz w:val="24"/>
          <w:szCs w:val="24"/>
        </w:rPr>
        <w:t>报价将不予接受</w:t>
      </w:r>
      <w:r>
        <w:rPr>
          <w:rFonts w:ascii="宋体" w:hAnsi="宋体"/>
          <w:sz w:val="24"/>
        </w:rPr>
        <w:t>。</w:t>
      </w:r>
    </w:p>
    <w:p>
      <w:pPr>
        <w:spacing w:line="400" w:lineRule="exact"/>
        <w:ind w:firstLine="354" w:firstLineChars="147"/>
        <w:rPr>
          <w:rFonts w:ascii="宋体" w:hAnsi="宋体"/>
          <w:b/>
          <w:sz w:val="24"/>
          <w:szCs w:val="24"/>
        </w:rPr>
      </w:pPr>
      <w:r>
        <w:rPr>
          <w:rFonts w:hint="eastAsia" w:ascii="宋体" w:hAnsi="宋体"/>
          <w:b/>
          <w:sz w:val="24"/>
          <w:szCs w:val="24"/>
        </w:rPr>
        <w:t>（四）投标文件的有效期</w:t>
      </w:r>
    </w:p>
    <w:p>
      <w:pPr>
        <w:snapToGrid w:val="0"/>
        <w:spacing w:line="400" w:lineRule="exact"/>
        <w:ind w:firstLine="470" w:firstLineChars="196"/>
        <w:jc w:val="left"/>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自投标截止日起</w:t>
      </w:r>
      <w:r>
        <w:rPr>
          <w:rFonts w:hint="eastAsia" w:ascii="宋体" w:hAnsi="宋体"/>
          <w:sz w:val="24"/>
          <w:szCs w:val="24"/>
          <w:u w:val="single"/>
        </w:rPr>
        <w:t>90</w:t>
      </w:r>
      <w:r>
        <w:rPr>
          <w:rFonts w:ascii="宋体" w:hAnsi="宋体"/>
          <w:sz w:val="24"/>
          <w:szCs w:val="24"/>
        </w:rPr>
        <w:t>天投标</w:t>
      </w:r>
      <w:r>
        <w:rPr>
          <w:rFonts w:hint="eastAsia" w:ascii="宋体" w:hAnsi="宋体"/>
          <w:sz w:val="24"/>
          <w:szCs w:val="24"/>
        </w:rPr>
        <w:t>文件</w:t>
      </w:r>
      <w:r>
        <w:rPr>
          <w:rFonts w:ascii="宋体" w:hAnsi="宋体"/>
          <w:sz w:val="24"/>
          <w:szCs w:val="24"/>
        </w:rPr>
        <w:t>应保持有效。有效期</w:t>
      </w:r>
      <w:r>
        <w:rPr>
          <w:rFonts w:hint="eastAsia" w:ascii="宋体" w:hAnsi="宋体"/>
          <w:sz w:val="24"/>
          <w:szCs w:val="24"/>
        </w:rPr>
        <w:t>不足</w:t>
      </w:r>
      <w:r>
        <w:rPr>
          <w:rFonts w:ascii="宋体" w:hAnsi="宋体"/>
          <w:sz w:val="24"/>
          <w:szCs w:val="24"/>
        </w:rPr>
        <w:t>的投标</w:t>
      </w:r>
      <w:r>
        <w:rPr>
          <w:rFonts w:hint="eastAsia" w:ascii="宋体" w:hAnsi="宋体"/>
          <w:sz w:val="24"/>
          <w:szCs w:val="24"/>
        </w:rPr>
        <w:t>文件</w:t>
      </w:r>
      <w:r>
        <w:rPr>
          <w:rFonts w:ascii="宋体" w:hAnsi="宋体"/>
          <w:sz w:val="24"/>
          <w:szCs w:val="24"/>
        </w:rPr>
        <w:t>将被拒绝。</w:t>
      </w:r>
    </w:p>
    <w:p>
      <w:pPr>
        <w:snapToGrid w:val="0"/>
        <w:spacing w:line="400" w:lineRule="exact"/>
        <w:ind w:firstLine="470" w:firstLineChars="196"/>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在特殊情况下，招标人可与投标人协商延长投标书的有效期，这种要求和答复均以书面形式进行。</w:t>
      </w:r>
    </w:p>
    <w:p>
      <w:pPr>
        <w:snapToGrid w:val="0"/>
        <w:spacing w:line="400" w:lineRule="exact"/>
        <w:ind w:firstLine="470" w:firstLineChars="196"/>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投标人可拒绝接受延期要求</w:t>
      </w:r>
      <w:r>
        <w:rPr>
          <w:rFonts w:hint="eastAsia" w:ascii="宋体" w:hAnsi="宋体"/>
          <w:sz w:val="24"/>
          <w:szCs w:val="24"/>
        </w:rPr>
        <w:t>，</w:t>
      </w:r>
      <w:r>
        <w:rPr>
          <w:rFonts w:ascii="宋体" w:hAnsi="宋体"/>
          <w:sz w:val="24"/>
          <w:szCs w:val="24"/>
        </w:rPr>
        <w:t xml:space="preserve">同意延长有效期的投标人不能修改投标文件。 </w:t>
      </w:r>
    </w:p>
    <w:p>
      <w:pPr>
        <w:snapToGrid w:val="0"/>
        <w:spacing w:line="400" w:lineRule="exact"/>
        <w:ind w:firstLine="470" w:firstLineChars="196"/>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中标人的投标文件自开标之日起至合同履行完毕均应保持有效。</w:t>
      </w:r>
    </w:p>
    <w:p>
      <w:pPr>
        <w:spacing w:line="400" w:lineRule="exact"/>
        <w:ind w:firstLine="354" w:firstLineChars="147"/>
        <w:rPr>
          <w:rFonts w:ascii="宋体" w:hAnsi="宋体"/>
          <w:b/>
          <w:sz w:val="24"/>
          <w:szCs w:val="24"/>
        </w:rPr>
      </w:pPr>
      <w:r>
        <w:rPr>
          <w:rFonts w:hint="eastAsia" w:ascii="宋体" w:hAnsi="宋体"/>
          <w:b/>
          <w:sz w:val="24"/>
          <w:szCs w:val="24"/>
        </w:rPr>
        <w:t>（五）投标保证金</w:t>
      </w:r>
    </w:p>
    <w:p>
      <w:pPr>
        <w:spacing w:line="400" w:lineRule="exact"/>
        <w:ind w:firstLine="354" w:firstLineChars="147"/>
        <w:rPr>
          <w:rFonts w:ascii="宋体" w:hAnsi="宋体"/>
          <w:b/>
          <w:sz w:val="24"/>
          <w:szCs w:val="24"/>
        </w:rPr>
      </w:pPr>
      <w:r>
        <w:rPr>
          <w:rFonts w:hint="eastAsia" w:ascii="宋体" w:hAnsi="宋体"/>
          <w:b/>
          <w:sz w:val="24"/>
          <w:szCs w:val="24"/>
        </w:rPr>
        <w:t>本项目不收取投标保证金。</w:t>
      </w:r>
    </w:p>
    <w:p>
      <w:pPr>
        <w:spacing w:line="400" w:lineRule="exact"/>
        <w:ind w:firstLine="354" w:firstLineChars="147"/>
        <w:rPr>
          <w:rFonts w:ascii="宋体" w:hAnsi="宋体"/>
          <w:b/>
          <w:sz w:val="24"/>
          <w:szCs w:val="24"/>
        </w:rPr>
      </w:pPr>
      <w:r>
        <w:rPr>
          <w:rFonts w:hint="eastAsia" w:ascii="宋体" w:hAnsi="宋体"/>
          <w:b/>
          <w:sz w:val="24"/>
          <w:szCs w:val="24"/>
        </w:rPr>
        <w:t>（六）投标文件的签署和份数</w:t>
      </w:r>
    </w:p>
    <w:p>
      <w:pPr>
        <w:spacing w:line="400" w:lineRule="exact"/>
        <w:ind w:firstLine="354" w:firstLineChars="147"/>
        <w:rPr>
          <w:rFonts w:ascii="宋体" w:hAnsi="宋体"/>
          <w:b/>
          <w:sz w:val="24"/>
          <w:szCs w:val="24"/>
        </w:rPr>
      </w:pPr>
      <w:r>
        <w:rPr>
          <w:rFonts w:hint="eastAsia" w:ascii="宋体" w:hAnsi="宋体"/>
          <w:b/>
          <w:sz w:val="24"/>
          <w:szCs w:val="24"/>
        </w:rPr>
        <w:t>1.电子投标文件部分：</w:t>
      </w:r>
    </w:p>
    <w:p>
      <w:pPr>
        <w:spacing w:line="400" w:lineRule="exact"/>
        <w:ind w:firstLine="354" w:firstLineChars="147"/>
        <w:rPr>
          <w:rFonts w:ascii="宋体" w:hAnsi="宋体"/>
          <w:b/>
          <w:sz w:val="24"/>
          <w:szCs w:val="24"/>
        </w:rPr>
      </w:pPr>
      <w:r>
        <w:rPr>
          <w:rFonts w:hint="eastAsia" w:ascii="宋体" w:hAnsi="宋体"/>
          <w:b/>
          <w:sz w:val="24"/>
          <w:szCs w:val="24"/>
        </w:rPr>
        <w:t>投标人应根据“政采云供应商项目采购-电子招投标操作指南”及本招标文件规定的格式和顺序编制电子投标文件并进行关联定位。</w:t>
      </w:r>
    </w:p>
    <w:p>
      <w:pPr>
        <w:spacing w:line="400" w:lineRule="exact"/>
        <w:ind w:firstLine="354" w:firstLineChars="147"/>
        <w:rPr>
          <w:rFonts w:ascii="宋体" w:hAnsi="宋体"/>
          <w:b/>
          <w:sz w:val="24"/>
          <w:szCs w:val="24"/>
        </w:rPr>
      </w:pPr>
      <w:r>
        <w:rPr>
          <w:rFonts w:hint="eastAsia" w:ascii="宋体" w:hAnsi="宋体"/>
          <w:b/>
          <w:sz w:val="24"/>
          <w:szCs w:val="24"/>
        </w:rPr>
        <w:t>2.备份电子投标文件部分：</w:t>
      </w:r>
    </w:p>
    <w:p>
      <w:pPr>
        <w:spacing w:line="400" w:lineRule="exact"/>
        <w:ind w:firstLine="354" w:firstLineChars="147"/>
        <w:rPr>
          <w:rFonts w:ascii="宋体" w:hAnsi="宋体"/>
          <w:b/>
          <w:sz w:val="24"/>
          <w:szCs w:val="24"/>
        </w:rPr>
      </w:pPr>
      <w:r>
        <w:rPr>
          <w:rFonts w:hint="eastAsia" w:ascii="宋体" w:hAnsi="宋体"/>
          <w:b/>
          <w:sz w:val="24"/>
          <w:szCs w:val="24"/>
        </w:rPr>
        <w:t>电子投标文件的备份文件，以光盘或U盘形式存储，并单独密封递交。数量为1份。</w:t>
      </w:r>
    </w:p>
    <w:p>
      <w:pPr>
        <w:spacing w:line="400" w:lineRule="exact"/>
        <w:ind w:firstLine="354" w:firstLineChars="147"/>
        <w:rPr>
          <w:rFonts w:ascii="宋体" w:hAnsi="宋体"/>
          <w:b/>
          <w:sz w:val="24"/>
          <w:szCs w:val="24"/>
        </w:rPr>
      </w:pPr>
      <w:r>
        <w:rPr>
          <w:rFonts w:hint="eastAsia" w:ascii="宋体" w:hAnsi="宋体"/>
          <w:b/>
          <w:sz w:val="24"/>
          <w:szCs w:val="24"/>
        </w:rPr>
        <w:t>3.纸质备份投标文件部分：</w:t>
      </w:r>
    </w:p>
    <w:p>
      <w:pPr>
        <w:spacing w:line="400" w:lineRule="exact"/>
        <w:ind w:firstLine="354" w:firstLineChars="147"/>
        <w:rPr>
          <w:rFonts w:ascii="宋体" w:hAnsi="宋体"/>
          <w:b/>
          <w:sz w:val="24"/>
          <w:szCs w:val="24"/>
        </w:rPr>
      </w:pPr>
      <w:r>
        <w:rPr>
          <w:rFonts w:hint="eastAsia" w:ascii="宋体" w:hAnsi="宋体"/>
          <w:b/>
          <w:sz w:val="24"/>
          <w:szCs w:val="24"/>
        </w:rPr>
        <w:t xml:space="preserve">纸质备份投标文件：商务技术文件1份、投标报价文件1份。 </w:t>
      </w:r>
    </w:p>
    <w:p>
      <w:pPr>
        <w:spacing w:line="400" w:lineRule="exact"/>
        <w:ind w:firstLine="354" w:firstLineChars="147"/>
        <w:rPr>
          <w:rFonts w:ascii="宋体" w:hAnsi="宋体"/>
          <w:b/>
          <w:sz w:val="24"/>
          <w:szCs w:val="24"/>
        </w:rPr>
      </w:pPr>
      <w:r>
        <w:rPr>
          <w:rFonts w:hint="eastAsia" w:ascii="宋体" w:hAnsi="宋体"/>
          <w:b/>
          <w:sz w:val="24"/>
          <w:szCs w:val="24"/>
        </w:rPr>
        <w:t>以上所称的备份投标文件（即备份电子投标文件和纸质备份投标文件）的提供与否不做强制性要求，由投标人自行考虑相关利弊因素自主决定。</w:t>
      </w:r>
    </w:p>
    <w:p>
      <w:pPr>
        <w:spacing w:line="400" w:lineRule="exact"/>
        <w:ind w:firstLine="354" w:firstLineChars="147"/>
        <w:rPr>
          <w:rFonts w:ascii="宋体" w:hAnsi="宋体"/>
          <w:b/>
          <w:sz w:val="24"/>
          <w:szCs w:val="24"/>
        </w:rPr>
      </w:pPr>
      <w:r>
        <w:rPr>
          <w:rFonts w:hint="eastAsia" w:ascii="宋体" w:hAnsi="宋体"/>
          <w:b/>
          <w:sz w:val="24"/>
          <w:szCs w:val="24"/>
        </w:rPr>
        <w:t>（七）投标文件的包装、递交、修改和撤回</w:t>
      </w:r>
    </w:p>
    <w:p>
      <w:pPr>
        <w:snapToGrid w:val="0"/>
        <w:spacing w:line="400" w:lineRule="exact"/>
        <w:ind w:firstLine="470" w:firstLineChars="196"/>
        <w:jc w:val="left"/>
        <w:rPr>
          <w:rFonts w:ascii="宋体" w:hAnsi="宋体"/>
          <w:sz w:val="24"/>
          <w:szCs w:val="24"/>
        </w:rPr>
      </w:pPr>
      <w:r>
        <w:rPr>
          <w:rFonts w:hint="eastAsia" w:ascii="宋体" w:hAnsi="宋体"/>
          <w:sz w:val="24"/>
          <w:szCs w:val="24"/>
        </w:rPr>
        <w:t>1.以介质存储的数据电文形式的电子备份投标文件用封袋密封包装。</w:t>
      </w:r>
    </w:p>
    <w:p>
      <w:pPr>
        <w:snapToGrid w:val="0"/>
        <w:spacing w:line="400" w:lineRule="exact"/>
        <w:ind w:firstLine="470" w:firstLineChars="196"/>
        <w:jc w:val="left"/>
        <w:rPr>
          <w:rFonts w:ascii="宋体" w:hAnsi="宋体"/>
          <w:sz w:val="24"/>
          <w:szCs w:val="24"/>
        </w:rPr>
      </w:pPr>
      <w:r>
        <w:rPr>
          <w:rFonts w:hint="eastAsia" w:ascii="宋体" w:hAnsi="宋体"/>
          <w:sz w:val="24"/>
          <w:szCs w:val="24"/>
        </w:rPr>
        <w:t>2.纸质备份投标文件，要求按商务技术文件和投标报价文件两部分分别密封包装。</w:t>
      </w:r>
    </w:p>
    <w:p>
      <w:pPr>
        <w:snapToGrid w:val="0"/>
        <w:spacing w:line="400" w:lineRule="exact"/>
        <w:ind w:firstLine="470" w:firstLineChars="196"/>
        <w:jc w:val="left"/>
        <w:rPr>
          <w:rFonts w:ascii="宋体" w:hAnsi="宋体"/>
          <w:sz w:val="24"/>
          <w:szCs w:val="24"/>
        </w:rPr>
      </w:pPr>
      <w:r>
        <w:rPr>
          <w:rFonts w:hint="eastAsia" w:ascii="宋体" w:hAnsi="宋体"/>
          <w:sz w:val="24"/>
          <w:szCs w:val="24"/>
        </w:rPr>
        <w:t>3.投标文件的包封应密封完好，正确标明投标文件名称（电子备份投标文件/商务技术文件/投标报价文件</w:t>
      </w:r>
      <w:r>
        <w:rPr>
          <w:rFonts w:ascii="宋体" w:hAnsi="宋体"/>
          <w:sz w:val="24"/>
          <w:szCs w:val="24"/>
        </w:rPr>
        <w:t>）</w:t>
      </w:r>
      <w:r>
        <w:rPr>
          <w:rFonts w:hint="eastAsia" w:ascii="宋体" w:hAnsi="宋体"/>
          <w:sz w:val="24"/>
          <w:szCs w:val="24"/>
        </w:rPr>
        <w:t>、投标项目名称、项目编号及投标人名称。</w:t>
      </w:r>
    </w:p>
    <w:p>
      <w:pPr>
        <w:snapToGrid w:val="0"/>
        <w:spacing w:line="400" w:lineRule="exact"/>
        <w:ind w:firstLine="470" w:firstLineChars="196"/>
        <w:jc w:val="left"/>
        <w:rPr>
          <w:rFonts w:ascii="宋体" w:hAnsi="宋体"/>
          <w:sz w:val="24"/>
          <w:szCs w:val="24"/>
        </w:rPr>
      </w:pPr>
      <w:r>
        <w:rPr>
          <w:rFonts w:hint="eastAsia" w:ascii="宋体" w:hAnsi="宋体"/>
          <w:sz w:val="24"/>
          <w:szCs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pPr>
        <w:snapToGrid w:val="0"/>
        <w:spacing w:line="400" w:lineRule="exact"/>
        <w:ind w:firstLine="470" w:firstLineChars="196"/>
        <w:jc w:val="left"/>
        <w:rPr>
          <w:rFonts w:ascii="宋体" w:hAnsi="宋体"/>
          <w:sz w:val="24"/>
          <w:szCs w:val="24"/>
        </w:rPr>
      </w:pPr>
      <w:r>
        <w:rPr>
          <w:rFonts w:hint="eastAsia" w:ascii="宋体" w:hAnsi="宋体"/>
          <w:sz w:val="24"/>
          <w:szCs w:val="24"/>
        </w:rPr>
        <w:t>5.投标人在投标截止时间之前，可以对所递交的电子备份投标文件和纸质备份投标文件进行补充、修改或者撤回，并书面通知采购人或者采购代理机构。补充、修改的内容应当按照招标文件要求签署、盖章、密封后，作为投标文件的组成部分。</w:t>
      </w:r>
    </w:p>
    <w:p>
      <w:pPr>
        <w:snapToGrid w:val="0"/>
        <w:spacing w:line="400" w:lineRule="exact"/>
        <w:ind w:firstLine="470" w:firstLineChars="196"/>
        <w:jc w:val="left"/>
        <w:rPr>
          <w:rFonts w:ascii="宋体" w:hAnsi="宋体"/>
          <w:sz w:val="24"/>
          <w:szCs w:val="24"/>
        </w:rPr>
      </w:pPr>
      <w:r>
        <w:rPr>
          <w:rFonts w:hint="eastAsia" w:ascii="宋体" w:hAnsi="宋体"/>
          <w:sz w:val="24"/>
          <w:szCs w:val="24"/>
        </w:rPr>
        <w:t>6.投标文件未按时解密，供应商提供了备份投标文件的，以备份投标文件作为依据，否则视为投标文件撤回。投标文件已按时解密的，备份投标文件自动失效。</w:t>
      </w:r>
    </w:p>
    <w:p>
      <w:pPr>
        <w:spacing w:line="400" w:lineRule="exact"/>
        <w:ind w:firstLine="354" w:firstLineChars="147"/>
        <w:rPr>
          <w:rFonts w:ascii="宋体" w:hAnsi="宋体"/>
          <w:b/>
          <w:sz w:val="24"/>
          <w:szCs w:val="24"/>
        </w:rPr>
      </w:pPr>
      <w:r>
        <w:rPr>
          <w:rFonts w:hint="eastAsia" w:ascii="宋体" w:hAnsi="宋体"/>
          <w:b/>
          <w:sz w:val="24"/>
          <w:szCs w:val="24"/>
        </w:rPr>
        <w:t>（八）投标无效的情形</w:t>
      </w:r>
    </w:p>
    <w:p>
      <w:pPr>
        <w:snapToGrid w:val="0"/>
        <w:spacing w:line="400" w:lineRule="exact"/>
        <w:ind w:firstLine="470" w:firstLineChars="196"/>
        <w:jc w:val="left"/>
        <w:rPr>
          <w:rFonts w:ascii="宋体" w:hAnsi="宋体"/>
          <w:sz w:val="24"/>
          <w:szCs w:val="24"/>
        </w:rPr>
      </w:pPr>
      <w:r>
        <w:rPr>
          <w:rFonts w:hint="eastAsia" w:ascii="宋体" w:hAnsi="宋体"/>
          <w:sz w:val="24"/>
          <w:szCs w:val="24"/>
        </w:rPr>
        <w:t>1、在评审时，如发现下列情形之一的，投标文件将被视为无效：</w:t>
      </w:r>
    </w:p>
    <w:p>
      <w:pPr>
        <w:snapToGrid w:val="0"/>
        <w:spacing w:line="400" w:lineRule="exact"/>
        <w:ind w:firstLine="470" w:firstLineChars="196"/>
        <w:jc w:val="left"/>
        <w:rPr>
          <w:rFonts w:ascii="宋体" w:hAnsi="宋体"/>
          <w:sz w:val="24"/>
          <w:szCs w:val="24"/>
        </w:rPr>
      </w:pPr>
      <w:r>
        <w:rPr>
          <w:rFonts w:ascii="宋体" w:hAnsi="宋体"/>
          <w:sz w:val="24"/>
          <w:szCs w:val="24"/>
        </w:rPr>
        <w:t>①投标文件未按招标文件要求签署、盖章的；</w:t>
      </w:r>
    </w:p>
    <w:p>
      <w:pPr>
        <w:snapToGrid w:val="0"/>
        <w:spacing w:line="400" w:lineRule="exact"/>
        <w:ind w:firstLine="470" w:firstLineChars="196"/>
        <w:jc w:val="left"/>
        <w:rPr>
          <w:rFonts w:ascii="宋体" w:hAnsi="宋体"/>
          <w:sz w:val="24"/>
          <w:szCs w:val="24"/>
        </w:rPr>
      </w:pPr>
      <w:r>
        <w:rPr>
          <w:rFonts w:ascii="宋体" w:hAnsi="宋体"/>
          <w:sz w:val="24"/>
          <w:szCs w:val="24"/>
        </w:rPr>
        <w:t>②不具备招标文件中规定的资格要求的</w:t>
      </w:r>
      <w:r>
        <w:rPr>
          <w:rFonts w:hint="eastAsia" w:ascii="宋体" w:hAnsi="宋体"/>
          <w:sz w:val="24"/>
          <w:szCs w:val="24"/>
        </w:rPr>
        <w:t>；</w:t>
      </w:r>
    </w:p>
    <w:p>
      <w:pPr>
        <w:snapToGrid w:val="0"/>
        <w:spacing w:line="400" w:lineRule="exact"/>
        <w:ind w:firstLine="470" w:firstLineChars="196"/>
        <w:jc w:val="left"/>
        <w:rPr>
          <w:rFonts w:ascii="宋体" w:hAnsi="宋体"/>
          <w:sz w:val="24"/>
          <w:szCs w:val="24"/>
        </w:rPr>
      </w:pPr>
      <w:r>
        <w:rPr>
          <w:rFonts w:ascii="宋体" w:hAnsi="宋体"/>
          <w:sz w:val="24"/>
          <w:szCs w:val="24"/>
        </w:rPr>
        <w:t>③</w:t>
      </w:r>
      <w:r>
        <w:rPr>
          <w:rFonts w:hint="eastAsia" w:ascii="宋体" w:hAnsi="宋体"/>
          <w:sz w:val="24"/>
          <w:szCs w:val="24"/>
        </w:rPr>
        <w:t>投标有效期不足的；</w:t>
      </w:r>
    </w:p>
    <w:p>
      <w:pPr>
        <w:snapToGrid w:val="0"/>
        <w:spacing w:line="400" w:lineRule="exact"/>
        <w:ind w:firstLine="470" w:firstLineChars="196"/>
        <w:jc w:val="left"/>
        <w:rPr>
          <w:rFonts w:ascii="宋体" w:hAnsi="宋体"/>
          <w:sz w:val="24"/>
          <w:szCs w:val="24"/>
        </w:rPr>
      </w:pPr>
      <w:r>
        <w:rPr>
          <w:rFonts w:ascii="宋体" w:hAnsi="宋体"/>
          <w:sz w:val="24"/>
          <w:szCs w:val="24"/>
        </w:rPr>
        <w:t>④授权代表无《法定代表人授权委托书》或未能出具身份</w:t>
      </w:r>
      <w:r>
        <w:rPr>
          <w:rFonts w:hint="eastAsia" w:ascii="宋体" w:hAnsi="宋体"/>
          <w:sz w:val="24"/>
          <w:szCs w:val="24"/>
        </w:rPr>
        <w:t>有效</w:t>
      </w:r>
      <w:r>
        <w:rPr>
          <w:rFonts w:ascii="宋体" w:hAnsi="宋体"/>
          <w:sz w:val="24"/>
          <w:szCs w:val="24"/>
        </w:rPr>
        <w:t>的；</w:t>
      </w:r>
    </w:p>
    <w:p>
      <w:pPr>
        <w:snapToGrid w:val="0"/>
        <w:spacing w:line="400" w:lineRule="exact"/>
        <w:ind w:firstLine="470" w:firstLineChars="196"/>
        <w:jc w:val="left"/>
        <w:rPr>
          <w:rFonts w:ascii="宋体" w:hAnsi="宋体"/>
          <w:sz w:val="24"/>
          <w:szCs w:val="24"/>
        </w:rPr>
      </w:pPr>
      <w:r>
        <w:rPr>
          <w:rFonts w:ascii="宋体" w:hAnsi="宋体"/>
          <w:sz w:val="24"/>
          <w:szCs w:val="24"/>
        </w:rPr>
        <w:t>⑤投标文件含有</w:t>
      </w:r>
      <w:r>
        <w:rPr>
          <w:rFonts w:hint="eastAsia" w:ascii="宋体" w:hAnsi="宋体"/>
          <w:sz w:val="24"/>
          <w:szCs w:val="24"/>
        </w:rPr>
        <w:t>采购人</w:t>
      </w:r>
      <w:r>
        <w:rPr>
          <w:rFonts w:ascii="宋体" w:hAnsi="宋体"/>
          <w:sz w:val="24"/>
          <w:szCs w:val="24"/>
        </w:rPr>
        <w:t>不能接受的附加条件的；</w:t>
      </w:r>
    </w:p>
    <w:p>
      <w:pPr>
        <w:snapToGrid w:val="0"/>
        <w:spacing w:line="400" w:lineRule="exact"/>
        <w:ind w:firstLine="470" w:firstLineChars="196"/>
        <w:jc w:val="left"/>
        <w:rPr>
          <w:rFonts w:ascii="宋体" w:hAnsi="宋体"/>
          <w:sz w:val="24"/>
          <w:szCs w:val="24"/>
        </w:rPr>
      </w:pPr>
      <w:r>
        <w:rPr>
          <w:rFonts w:ascii="宋体" w:hAnsi="宋体"/>
          <w:sz w:val="24"/>
          <w:szCs w:val="24"/>
        </w:rPr>
        <w:t>⑥提供虚假材料投标的；</w:t>
      </w:r>
    </w:p>
    <w:p>
      <w:pPr>
        <w:snapToGrid w:val="0"/>
        <w:spacing w:line="400" w:lineRule="exact"/>
        <w:ind w:firstLine="470" w:firstLineChars="196"/>
        <w:jc w:val="left"/>
        <w:rPr>
          <w:rFonts w:ascii="宋体" w:hAnsi="宋体"/>
          <w:sz w:val="24"/>
          <w:szCs w:val="24"/>
        </w:rPr>
      </w:pPr>
      <w:r>
        <w:rPr>
          <w:rFonts w:ascii="宋体" w:hAnsi="宋体"/>
          <w:sz w:val="24"/>
          <w:szCs w:val="24"/>
        </w:rPr>
        <w:t>⑦</w:t>
      </w:r>
      <w:r>
        <w:rPr>
          <w:rFonts w:hint="eastAsia" w:ascii="宋体" w:hAnsi="宋体"/>
          <w:sz w:val="24"/>
          <w:szCs w:val="24"/>
        </w:rPr>
        <w:t>与招标文件有重大偏离、未满足带</w:t>
      </w:r>
      <w:r>
        <w:rPr>
          <w:rFonts w:ascii="宋体" w:hAnsi="宋体"/>
          <w:sz w:val="24"/>
          <w:szCs w:val="24"/>
        </w:rPr>
        <w:t>“</w:t>
      </w:r>
      <w:r>
        <w:rPr>
          <w:rFonts w:hint="eastAsia" w:ascii="宋体" w:hAnsi="宋体"/>
          <w:sz w:val="24"/>
          <w:szCs w:val="24"/>
        </w:rPr>
        <w:t>▲</w:t>
      </w:r>
      <w:r>
        <w:rPr>
          <w:rFonts w:ascii="宋体" w:hAnsi="宋体"/>
          <w:sz w:val="24"/>
          <w:szCs w:val="24"/>
        </w:rPr>
        <w:t>”</w:t>
      </w:r>
      <w:r>
        <w:rPr>
          <w:rFonts w:hint="eastAsia" w:ascii="宋体" w:hAnsi="宋体"/>
          <w:sz w:val="24"/>
          <w:szCs w:val="24"/>
        </w:rPr>
        <w:t>号实质性指标的投标文件；</w:t>
      </w:r>
    </w:p>
    <w:p>
      <w:pPr>
        <w:snapToGrid w:val="0"/>
        <w:spacing w:line="400" w:lineRule="exact"/>
        <w:ind w:firstLine="470" w:firstLineChars="196"/>
        <w:jc w:val="left"/>
        <w:rPr>
          <w:rFonts w:ascii="宋体" w:hAnsi="宋体"/>
          <w:sz w:val="24"/>
          <w:szCs w:val="24"/>
        </w:rPr>
      </w:pPr>
      <w:r>
        <w:rPr>
          <w:rFonts w:ascii="宋体" w:hAnsi="宋体"/>
          <w:sz w:val="24"/>
          <w:szCs w:val="24"/>
        </w:rPr>
        <w:t>⑧投标技术方案不明确，存在一个或一个以上备选（替代）投标方案的；</w:t>
      </w:r>
    </w:p>
    <w:p>
      <w:pPr>
        <w:snapToGrid w:val="0"/>
        <w:spacing w:line="400" w:lineRule="exact"/>
        <w:ind w:firstLine="470" w:firstLineChars="196"/>
        <w:jc w:val="left"/>
        <w:rPr>
          <w:rFonts w:ascii="宋体" w:hAnsi="宋体"/>
          <w:sz w:val="24"/>
          <w:szCs w:val="24"/>
        </w:rPr>
      </w:pPr>
      <w:r>
        <w:rPr>
          <w:rFonts w:ascii="宋体" w:hAnsi="宋体"/>
          <w:sz w:val="24"/>
          <w:szCs w:val="24"/>
        </w:rPr>
        <w:t>⑨</w:t>
      </w:r>
      <w:r>
        <w:rPr>
          <w:rFonts w:hint="eastAsia" w:ascii="宋体" w:hAnsi="宋体"/>
          <w:sz w:val="24"/>
          <w:szCs w:val="24"/>
        </w:rPr>
        <w:t>属国家实行经营/制造许可证、注册证、行业准入证、强制认证的，未提供相关证书；</w:t>
      </w:r>
    </w:p>
    <w:p>
      <w:pPr>
        <w:snapToGrid w:val="0"/>
        <w:spacing w:line="400" w:lineRule="exact"/>
        <w:ind w:firstLine="470" w:firstLineChars="196"/>
        <w:jc w:val="left"/>
        <w:rPr>
          <w:rFonts w:ascii="宋体" w:hAnsi="宋体"/>
          <w:sz w:val="24"/>
          <w:szCs w:val="24"/>
        </w:rPr>
      </w:pPr>
      <w:r>
        <w:rPr>
          <w:rFonts w:ascii="宋体" w:hAnsi="宋体"/>
          <w:sz w:val="24"/>
          <w:szCs w:val="24"/>
        </w:rPr>
        <w:t>⑩未采用人民币报价或者未按照招标文件标明的币种报价的；</w:t>
      </w:r>
    </w:p>
    <w:p>
      <w:pPr>
        <w:snapToGrid w:val="0"/>
        <w:spacing w:line="400" w:lineRule="exact"/>
        <w:ind w:firstLine="470" w:firstLineChars="196"/>
        <w:jc w:val="left"/>
        <w:rPr>
          <w:rFonts w:ascii="宋体" w:hAnsi="宋体"/>
          <w:sz w:val="24"/>
          <w:szCs w:val="24"/>
        </w:rPr>
      </w:pPr>
      <w:r>
        <w:rPr>
          <w:rFonts w:ascii="Cambria Math" w:hAnsi="Cambria Math" w:cs="Cambria Math"/>
          <w:sz w:val="24"/>
          <w:szCs w:val="24"/>
        </w:rPr>
        <w:t>⑪</w:t>
      </w:r>
      <w:r>
        <w:rPr>
          <w:rFonts w:hint="eastAsia" w:ascii="宋体" w:hAnsi="宋体"/>
          <w:sz w:val="24"/>
          <w:szCs w:val="24"/>
        </w:rPr>
        <w:t>报价超过招标文件中规定的预算金额或者最高限价的；</w:t>
      </w:r>
    </w:p>
    <w:p>
      <w:pPr>
        <w:snapToGrid w:val="0"/>
        <w:spacing w:line="400" w:lineRule="exact"/>
        <w:ind w:firstLine="470" w:firstLineChars="196"/>
        <w:jc w:val="left"/>
        <w:rPr>
          <w:rFonts w:ascii="宋体" w:hAnsi="宋体"/>
          <w:sz w:val="24"/>
          <w:szCs w:val="24"/>
        </w:rPr>
      </w:pPr>
      <w:r>
        <w:rPr>
          <w:rFonts w:ascii="Cambria Math" w:hAnsi="Cambria Math" w:cs="Cambria Math"/>
          <w:sz w:val="24"/>
          <w:szCs w:val="24"/>
        </w:rPr>
        <w:t>⑫</w:t>
      </w:r>
      <w:r>
        <w:rPr>
          <w:rFonts w:hint="eastAsia" w:ascii="宋体" w:hAnsi="宋体"/>
          <w:sz w:val="24"/>
          <w:szCs w:val="24"/>
        </w:rPr>
        <w:t>投标报价具有选择性；</w:t>
      </w:r>
    </w:p>
    <w:p>
      <w:pPr>
        <w:snapToGrid w:val="0"/>
        <w:spacing w:line="400" w:lineRule="exact"/>
        <w:ind w:firstLine="470" w:firstLineChars="196"/>
        <w:jc w:val="left"/>
        <w:rPr>
          <w:rFonts w:ascii="宋体" w:hAnsi="宋体"/>
          <w:sz w:val="24"/>
          <w:szCs w:val="24"/>
        </w:rPr>
      </w:pPr>
      <w:r>
        <w:rPr>
          <w:rFonts w:ascii="Cambria Math" w:hAnsi="Cambria Math" w:cs="Cambria Math"/>
          <w:sz w:val="24"/>
          <w:szCs w:val="24"/>
        </w:rPr>
        <w:t>⑬</w:t>
      </w:r>
      <w:r>
        <w:rPr>
          <w:rFonts w:hint="eastAsia" w:ascii="宋体" w:hAnsi="宋体"/>
          <w:sz w:val="24"/>
          <w:szCs w:val="24"/>
        </w:rPr>
        <w:t>商务技术文件中出现投标报价内容的；</w:t>
      </w:r>
    </w:p>
    <w:p>
      <w:pPr>
        <w:snapToGrid w:val="0"/>
        <w:spacing w:line="400" w:lineRule="exact"/>
        <w:ind w:firstLine="470" w:firstLineChars="196"/>
        <w:jc w:val="left"/>
        <w:rPr>
          <w:rFonts w:ascii="宋体" w:hAnsi="宋体"/>
          <w:sz w:val="24"/>
          <w:szCs w:val="24"/>
        </w:rPr>
      </w:pPr>
      <w:r>
        <w:rPr>
          <w:rFonts w:ascii="Cambria Math" w:hAnsi="Cambria Math" w:cs="Cambria Math"/>
          <w:sz w:val="24"/>
          <w:szCs w:val="24"/>
        </w:rPr>
        <w:t>⑭</w:t>
      </w:r>
      <w:r>
        <w:rPr>
          <w:rFonts w:ascii="宋体" w:hAnsi="宋体"/>
          <w:sz w:val="24"/>
          <w:szCs w:val="24"/>
        </w:rPr>
        <w:t>评标委员会认为投标人的</w:t>
      </w:r>
      <w:r>
        <w:rPr>
          <w:rFonts w:hint="eastAsia" w:ascii="宋体" w:hAnsi="宋体"/>
          <w:sz w:val="24"/>
          <w:szCs w:val="24"/>
        </w:rPr>
        <w:t>报价明显低于其他通过符合性审查投标人的报价，有可能影响产品质量或者不能诚信履约的，应当要求其在评标现场合理的时间内提供书面说明，必要时提交相关有效材料；投标人不能有效其报价合理性的；</w:t>
      </w:r>
    </w:p>
    <w:p>
      <w:pPr>
        <w:snapToGrid w:val="0"/>
        <w:spacing w:line="400" w:lineRule="exact"/>
        <w:ind w:firstLine="470" w:firstLineChars="196"/>
        <w:jc w:val="left"/>
        <w:rPr>
          <w:rFonts w:ascii="宋体" w:hAnsi="宋体"/>
          <w:sz w:val="24"/>
          <w:szCs w:val="24"/>
        </w:rPr>
      </w:pPr>
      <w:r>
        <w:rPr>
          <w:rFonts w:ascii="Cambria Math" w:hAnsi="Cambria Math" w:cs="Cambria Math"/>
          <w:sz w:val="24"/>
          <w:szCs w:val="24"/>
        </w:rPr>
        <w:t>⑮</w:t>
      </w:r>
      <w:r>
        <w:rPr>
          <w:rFonts w:hint="eastAsia" w:ascii="宋体" w:hAnsi="宋体"/>
          <w:sz w:val="24"/>
          <w:szCs w:val="24"/>
        </w:rPr>
        <w:t>投标人对根据修正原则修正后的报价不确认的；</w:t>
      </w:r>
    </w:p>
    <w:p>
      <w:pPr>
        <w:snapToGrid w:val="0"/>
        <w:spacing w:line="400" w:lineRule="exact"/>
        <w:ind w:firstLine="470" w:firstLineChars="196"/>
        <w:jc w:val="left"/>
        <w:rPr>
          <w:rFonts w:ascii="宋体" w:hAnsi="宋体"/>
          <w:sz w:val="24"/>
          <w:szCs w:val="24"/>
        </w:rPr>
      </w:pPr>
      <w:r>
        <w:rPr>
          <w:rFonts w:ascii="Cambria Math" w:hAnsi="Cambria Math" w:cs="Cambria Math"/>
          <w:sz w:val="24"/>
          <w:szCs w:val="24"/>
        </w:rPr>
        <w:t>⑯</w:t>
      </w:r>
      <w:r>
        <w:rPr>
          <w:rFonts w:hint="eastAsia" w:ascii="宋体" w:hAnsi="宋体"/>
          <w:sz w:val="24"/>
          <w:szCs w:val="24"/>
        </w:rPr>
        <w:t>投标人被视为串通投标的；</w:t>
      </w:r>
    </w:p>
    <w:p>
      <w:pPr>
        <w:snapToGrid w:val="0"/>
        <w:spacing w:line="400" w:lineRule="exact"/>
        <w:ind w:firstLine="470" w:firstLineChars="196"/>
        <w:jc w:val="left"/>
        <w:rPr>
          <w:rFonts w:ascii="宋体" w:hAnsi="宋体"/>
          <w:sz w:val="24"/>
          <w:szCs w:val="24"/>
        </w:rPr>
      </w:pPr>
      <w:r>
        <w:rPr>
          <w:rFonts w:ascii="Cambria Math" w:hAnsi="Cambria Math" w:cs="Cambria Math"/>
          <w:sz w:val="24"/>
          <w:szCs w:val="24"/>
        </w:rPr>
        <w:t>⑰</w:t>
      </w:r>
      <w:r>
        <w:rPr>
          <w:rFonts w:hint="eastAsia" w:ascii="宋体" w:hAnsi="宋体"/>
          <w:sz w:val="24"/>
          <w:szCs w:val="24"/>
        </w:rPr>
        <w:t>法律、法规和招标文件规定的其他无效情形。</w:t>
      </w:r>
    </w:p>
    <w:p>
      <w:pPr>
        <w:snapToGrid w:val="0"/>
        <w:spacing w:line="400" w:lineRule="exact"/>
        <w:ind w:firstLine="470" w:firstLineChars="196"/>
        <w:jc w:val="left"/>
        <w:rPr>
          <w:rFonts w:ascii="宋体" w:hAnsi="宋体"/>
          <w:sz w:val="24"/>
          <w:szCs w:val="24"/>
        </w:rPr>
      </w:pPr>
      <w:r>
        <w:rPr>
          <w:rFonts w:hint="eastAsia" w:ascii="宋体" w:hAnsi="宋体"/>
          <w:sz w:val="24"/>
          <w:szCs w:val="24"/>
        </w:rPr>
        <w:t>2.报价审核。对经商务和技术评审符合采购需求的投标人的报价的合理性、准确性等进行审查核实。</w:t>
      </w:r>
    </w:p>
    <w:p>
      <w:pPr>
        <w:snapToGrid w:val="0"/>
        <w:spacing w:line="400" w:lineRule="exact"/>
        <w:ind w:firstLine="470" w:firstLineChars="196"/>
        <w:jc w:val="left"/>
        <w:rPr>
          <w:rFonts w:ascii="宋体" w:hAnsi="宋体"/>
          <w:sz w:val="24"/>
          <w:szCs w:val="24"/>
        </w:rPr>
      </w:pPr>
      <w:r>
        <w:rPr>
          <w:rFonts w:ascii="宋体" w:hAnsi="宋体"/>
          <w:sz w:val="24"/>
          <w:szCs w:val="24"/>
        </w:rPr>
        <w:t>①</w:t>
      </w:r>
      <w:r>
        <w:rPr>
          <w:rFonts w:hint="eastAsia" w:ascii="宋体" w:hAnsi="宋体"/>
          <w:sz w:val="24"/>
          <w:szCs w:val="24"/>
        </w:rPr>
        <w:t>评标委员会认为投标人的报价明显低于其他通过符合性审查投标人的报价，有可能影响产品质量或者不能诚信履约的，应当要求其在评标现场合理的时间内提供书面说明，必要时提交相关有效材料。</w:t>
      </w:r>
    </w:p>
    <w:p>
      <w:pPr>
        <w:snapToGrid w:val="0"/>
        <w:spacing w:line="400" w:lineRule="exact"/>
        <w:ind w:firstLine="470" w:firstLineChars="196"/>
        <w:jc w:val="left"/>
        <w:rPr>
          <w:rFonts w:ascii="宋体" w:hAnsi="宋体"/>
          <w:sz w:val="24"/>
          <w:szCs w:val="24"/>
        </w:rPr>
      </w:pPr>
      <w:r>
        <w:rPr>
          <w:rFonts w:ascii="宋体" w:hAnsi="宋体"/>
          <w:sz w:val="24"/>
          <w:szCs w:val="24"/>
        </w:rPr>
        <w:t>②</w:t>
      </w:r>
      <w:r>
        <w:rPr>
          <w:rFonts w:hint="eastAsia" w:ascii="宋体" w:hAnsi="宋体"/>
          <w:sz w:val="24"/>
          <w:szCs w:val="24"/>
        </w:rPr>
        <w:t>投标报价的修正原则。投标文件报价出现前后不一致的，按照下列规定修正：</w:t>
      </w:r>
    </w:p>
    <w:p>
      <w:pPr>
        <w:snapToGrid w:val="0"/>
        <w:spacing w:line="400" w:lineRule="exact"/>
        <w:ind w:firstLine="470" w:firstLineChars="196"/>
        <w:jc w:val="left"/>
        <w:rPr>
          <w:rFonts w:ascii="宋体" w:hAnsi="宋体"/>
          <w:sz w:val="24"/>
          <w:szCs w:val="24"/>
        </w:rPr>
      </w:pPr>
      <w:r>
        <w:rPr>
          <w:rFonts w:hint="eastAsia" w:ascii="宋体" w:hAnsi="宋体"/>
          <w:sz w:val="24"/>
          <w:szCs w:val="24"/>
        </w:rPr>
        <w:t>A.投标文件中开标一览表(报价表)内容与投标文件中相应内容不一致的，以开标一览表(报价表)为准；</w:t>
      </w:r>
    </w:p>
    <w:p>
      <w:pPr>
        <w:snapToGrid w:val="0"/>
        <w:spacing w:line="400" w:lineRule="exact"/>
        <w:ind w:firstLine="470" w:firstLineChars="196"/>
        <w:jc w:val="left"/>
        <w:rPr>
          <w:rFonts w:ascii="宋体" w:hAnsi="宋体"/>
          <w:sz w:val="24"/>
          <w:szCs w:val="24"/>
        </w:rPr>
      </w:pPr>
      <w:r>
        <w:rPr>
          <w:rFonts w:hint="eastAsia" w:ascii="宋体" w:hAnsi="宋体"/>
          <w:sz w:val="24"/>
          <w:szCs w:val="24"/>
        </w:rPr>
        <w:t>B.大写金额和小写金额不一致的，以大写金额为准；</w:t>
      </w:r>
    </w:p>
    <w:p>
      <w:pPr>
        <w:snapToGrid w:val="0"/>
        <w:spacing w:line="400" w:lineRule="exact"/>
        <w:ind w:firstLine="470" w:firstLineChars="196"/>
        <w:jc w:val="left"/>
        <w:rPr>
          <w:rFonts w:ascii="宋体" w:hAnsi="宋体"/>
          <w:sz w:val="24"/>
          <w:szCs w:val="24"/>
        </w:rPr>
      </w:pPr>
      <w:r>
        <w:rPr>
          <w:rFonts w:hint="eastAsia" w:ascii="宋体" w:hAnsi="宋体"/>
          <w:sz w:val="24"/>
          <w:szCs w:val="24"/>
        </w:rPr>
        <w:t>C.单价金额小数点或者百分比有明显错位的，以开标一览表的总价为准，并修改单价；</w:t>
      </w:r>
    </w:p>
    <w:p>
      <w:pPr>
        <w:snapToGrid w:val="0"/>
        <w:spacing w:line="400" w:lineRule="exact"/>
        <w:ind w:firstLine="470" w:firstLineChars="196"/>
        <w:jc w:val="left"/>
        <w:rPr>
          <w:rFonts w:ascii="宋体" w:hAnsi="宋体"/>
          <w:sz w:val="24"/>
          <w:szCs w:val="24"/>
        </w:rPr>
      </w:pPr>
      <w:r>
        <w:rPr>
          <w:rFonts w:hint="eastAsia" w:ascii="宋体" w:hAnsi="宋体"/>
          <w:sz w:val="24"/>
          <w:szCs w:val="24"/>
        </w:rPr>
        <w:t>D.总价金额与按单价汇总金额不一致的，以单价金额计算结果为准。</w:t>
      </w:r>
    </w:p>
    <w:p>
      <w:pPr>
        <w:snapToGrid w:val="0"/>
        <w:spacing w:line="400" w:lineRule="exact"/>
        <w:ind w:firstLine="470" w:firstLineChars="196"/>
        <w:jc w:val="left"/>
        <w:rPr>
          <w:rFonts w:ascii="宋体" w:hAnsi="宋体"/>
          <w:sz w:val="24"/>
          <w:szCs w:val="24"/>
        </w:rPr>
      </w:pPr>
      <w:r>
        <w:rPr>
          <w:rFonts w:hint="eastAsia" w:ascii="宋体" w:hAnsi="宋体"/>
          <w:sz w:val="24"/>
          <w:szCs w:val="24"/>
        </w:rPr>
        <w:t>同时出现两种以上不一致的，按照前款规定的顺序修正。修正后的报价按照财政部第87号令 《政府采购货物和服务招标投标管理办法》第五十一条第二款的规定经投标人确认后产生约束力，投标人不确认的，其投标无效。</w:t>
      </w:r>
    </w:p>
    <w:p>
      <w:pPr>
        <w:snapToGrid w:val="0"/>
        <w:spacing w:line="400" w:lineRule="exact"/>
        <w:ind w:firstLine="472" w:firstLineChars="196"/>
        <w:jc w:val="left"/>
        <w:rPr>
          <w:rFonts w:ascii="宋体" w:hAnsi="宋体"/>
          <w:b/>
          <w:bCs/>
          <w:sz w:val="24"/>
          <w:szCs w:val="24"/>
        </w:rPr>
      </w:pPr>
      <w:r>
        <w:rPr>
          <w:rFonts w:hint="eastAsia" w:ascii="宋体" w:hAnsi="宋体"/>
          <w:b/>
          <w:bCs/>
          <w:sz w:val="24"/>
          <w:szCs w:val="24"/>
        </w:rPr>
        <w:t>3.</w:t>
      </w:r>
      <w:r>
        <w:rPr>
          <w:rFonts w:ascii="宋体" w:hAnsi="宋体"/>
          <w:b/>
          <w:bCs/>
          <w:sz w:val="24"/>
          <w:szCs w:val="24"/>
        </w:rPr>
        <w:t>被拒绝的投标文件为无效。</w:t>
      </w:r>
    </w:p>
    <w:p>
      <w:pPr>
        <w:pStyle w:val="3"/>
        <w:snapToGrid w:val="0"/>
        <w:spacing w:line="400" w:lineRule="exact"/>
        <w:ind w:firstLine="457" w:firstLineChars="196"/>
        <w:jc w:val="center"/>
        <w:outlineLvl w:val="1"/>
        <w:rPr>
          <w:rFonts w:hAnsi="宋体" w:cs="宋体"/>
          <w:b/>
          <w:snapToGrid w:val="0"/>
          <w:sz w:val="24"/>
          <w:szCs w:val="24"/>
        </w:rPr>
      </w:pPr>
      <w:r>
        <w:rPr>
          <w:rFonts w:hint="eastAsia" w:hAnsi="宋体" w:cs="宋体"/>
          <w:b/>
          <w:sz w:val="24"/>
          <w:szCs w:val="24"/>
        </w:rPr>
        <w:t>四、开标</w:t>
      </w:r>
    </w:p>
    <w:p>
      <w:pPr>
        <w:snapToGrid w:val="0"/>
        <w:spacing w:line="400" w:lineRule="exact"/>
        <w:ind w:firstLine="472" w:firstLineChars="196"/>
        <w:jc w:val="left"/>
        <w:rPr>
          <w:rFonts w:ascii="宋体" w:hAnsi="宋体"/>
          <w:b/>
          <w:bCs/>
          <w:sz w:val="24"/>
          <w:szCs w:val="24"/>
        </w:rPr>
      </w:pPr>
      <w:r>
        <w:rPr>
          <w:rFonts w:ascii="宋体" w:hAnsi="宋体"/>
          <w:b/>
          <w:bCs/>
          <w:sz w:val="24"/>
          <w:szCs w:val="24"/>
        </w:rPr>
        <w:t>（一）开标准备</w:t>
      </w:r>
    </w:p>
    <w:p>
      <w:pPr>
        <w:snapToGrid w:val="0"/>
        <w:spacing w:line="400" w:lineRule="exact"/>
        <w:ind w:firstLine="480" w:firstLineChars="200"/>
        <w:jc w:val="left"/>
        <w:rPr>
          <w:rFonts w:hint="eastAsia" w:ascii="宋体" w:hAnsi="宋体"/>
          <w:sz w:val="24"/>
        </w:rPr>
      </w:pPr>
      <w:r>
        <w:rPr>
          <w:rFonts w:hint="eastAsia" w:ascii="宋体" w:hAnsi="宋体"/>
          <w:sz w:val="24"/>
          <w:szCs w:val="24"/>
        </w:rPr>
        <w:t>▲采购代理机构将在规定的时间和地点进行开标</w:t>
      </w:r>
      <w:r>
        <w:rPr>
          <w:rFonts w:hint="eastAsia" w:ascii="宋体" w:hAnsi="宋体"/>
          <w:sz w:val="24"/>
          <w:szCs w:val="24"/>
          <w:lang w:eastAsia="zh-CN"/>
        </w:rPr>
        <w:t>。</w:t>
      </w:r>
      <w:r>
        <w:rPr>
          <w:rFonts w:hint="eastAsia" w:ascii="宋体" w:hAnsi="宋体" w:cs="宋体"/>
          <w:sz w:val="24"/>
        </w:rPr>
        <w:t>本项目不要求投标人到开标现场开标，但投标人应派法定代表人或委托代理人【委托代理人应当是投标人的在职正式职工（以社保网站拉具的含授权代表的投标单位社保清单为准，无社保网站拉具的投标单位社保清单的，可以提供投标人注册所在地社保部门出具的投标人本单位缴纳社保花名册）】准时在线出席开标会议，随时关注开标进度，如在开标过程中有询标，应在规定的时间内对询标函进行澄清、答复。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w:t>
      </w:r>
      <w:r>
        <w:rPr>
          <w:rFonts w:hint="eastAsia" w:ascii="宋体" w:hAnsi="宋体"/>
          <w:sz w:val="24"/>
        </w:rPr>
        <w:t>场告知投标人。</w:t>
      </w:r>
    </w:p>
    <w:p>
      <w:pPr>
        <w:snapToGrid w:val="0"/>
        <w:spacing w:line="400" w:lineRule="exact"/>
        <w:ind w:firstLine="480" w:firstLineChars="200"/>
        <w:jc w:val="left"/>
        <w:rPr>
          <w:rFonts w:hint="eastAsia" w:ascii="宋体" w:hAnsi="宋体"/>
          <w:sz w:val="24"/>
        </w:rPr>
      </w:pPr>
      <w:r>
        <w:rPr>
          <w:rFonts w:hint="eastAsia" w:ascii="宋体" w:hAnsi="宋体"/>
          <w:sz w:val="24"/>
        </w:rPr>
        <w:t>投标人未按招标文件要求派代表参加开标会议的，视同认可开标结果，不得对开标过程及开标结果提出质疑。</w:t>
      </w:r>
    </w:p>
    <w:p>
      <w:pPr>
        <w:snapToGrid w:val="0"/>
        <w:spacing w:line="400" w:lineRule="exact"/>
        <w:ind w:firstLine="470" w:firstLineChars="196"/>
        <w:jc w:val="left"/>
        <w:rPr>
          <w:rFonts w:ascii="宋体" w:hAnsi="宋体"/>
          <w:sz w:val="24"/>
          <w:szCs w:val="24"/>
        </w:rPr>
      </w:pPr>
      <w:r>
        <w:rPr>
          <w:rFonts w:ascii="宋体" w:hAnsi="宋体"/>
          <w:sz w:val="24"/>
          <w:szCs w:val="24"/>
        </w:rPr>
        <w:t>（二） 开标程序</w:t>
      </w:r>
    </w:p>
    <w:p>
      <w:pPr>
        <w:snapToGrid w:val="0"/>
        <w:spacing w:line="400" w:lineRule="exact"/>
        <w:ind w:firstLine="470" w:firstLineChars="196"/>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开标会由招标方主持，主持人宣布开标会议开始</w:t>
      </w:r>
      <w:r>
        <w:rPr>
          <w:rFonts w:hint="eastAsia" w:ascii="宋体" w:hAnsi="宋体"/>
          <w:sz w:val="24"/>
          <w:szCs w:val="24"/>
        </w:rPr>
        <w:t>；</w:t>
      </w:r>
    </w:p>
    <w:p>
      <w:pPr>
        <w:snapToGrid w:val="0"/>
        <w:spacing w:line="400" w:lineRule="exact"/>
        <w:ind w:firstLine="470" w:firstLineChars="196"/>
        <w:jc w:val="left"/>
        <w:rPr>
          <w:rFonts w:ascii="宋体" w:hAnsi="宋体"/>
          <w:sz w:val="24"/>
          <w:szCs w:val="24"/>
        </w:rPr>
      </w:pPr>
      <w:r>
        <w:rPr>
          <w:rFonts w:ascii="宋体" w:hAnsi="宋体"/>
          <w:sz w:val="24"/>
          <w:szCs w:val="24"/>
        </w:rPr>
        <w:t>2</w:t>
      </w:r>
      <w:r>
        <w:rPr>
          <w:rFonts w:hint="eastAsia" w:ascii="宋体" w:hAnsi="宋体"/>
          <w:sz w:val="24"/>
          <w:szCs w:val="24"/>
        </w:rPr>
        <w:t>.主持人</w:t>
      </w:r>
      <w:r>
        <w:rPr>
          <w:rFonts w:ascii="宋体" w:hAnsi="宋体"/>
          <w:sz w:val="24"/>
          <w:szCs w:val="24"/>
        </w:rPr>
        <w:t>介绍参加开标会的人员名单</w:t>
      </w:r>
      <w:r>
        <w:rPr>
          <w:rFonts w:hint="eastAsia" w:ascii="宋体" w:hAnsi="宋体"/>
          <w:sz w:val="24"/>
          <w:szCs w:val="24"/>
        </w:rPr>
        <w:t>；</w:t>
      </w:r>
    </w:p>
    <w:p>
      <w:pPr>
        <w:snapToGrid w:val="0"/>
        <w:spacing w:line="400" w:lineRule="exact"/>
        <w:ind w:firstLine="470" w:firstLineChars="196"/>
        <w:jc w:val="left"/>
        <w:rPr>
          <w:rFonts w:ascii="宋体" w:hAnsi="宋体"/>
          <w:sz w:val="24"/>
          <w:szCs w:val="24"/>
        </w:rPr>
      </w:pPr>
      <w:r>
        <w:rPr>
          <w:rFonts w:ascii="宋体" w:hAnsi="宋体"/>
          <w:sz w:val="24"/>
          <w:szCs w:val="24"/>
        </w:rPr>
        <w:t>3</w:t>
      </w:r>
      <w:r>
        <w:rPr>
          <w:rFonts w:hint="eastAsia" w:ascii="宋体" w:hAnsi="宋体"/>
          <w:sz w:val="24"/>
          <w:szCs w:val="24"/>
        </w:rPr>
        <w:t>.主持人</w:t>
      </w:r>
      <w:r>
        <w:rPr>
          <w:rFonts w:ascii="宋体" w:hAnsi="宋体"/>
          <w:sz w:val="24"/>
          <w:szCs w:val="24"/>
        </w:rPr>
        <w:t>宣布评标期间的有关事项</w:t>
      </w:r>
      <w:r>
        <w:rPr>
          <w:rFonts w:hint="eastAsia" w:ascii="宋体" w:hAnsi="宋体"/>
          <w:sz w:val="24"/>
          <w:szCs w:val="24"/>
        </w:rPr>
        <w:t>，</w:t>
      </w:r>
      <w:r>
        <w:rPr>
          <w:rFonts w:ascii="宋体" w:hAnsi="宋体"/>
          <w:sz w:val="24"/>
          <w:szCs w:val="24"/>
        </w:rPr>
        <w:t>告知应当回避的情形,提请有关人员回避</w:t>
      </w:r>
      <w:r>
        <w:rPr>
          <w:rFonts w:hint="eastAsia" w:ascii="宋体" w:hAnsi="宋体"/>
          <w:sz w:val="24"/>
          <w:szCs w:val="24"/>
        </w:rPr>
        <w:t>，检查投标人代表的到会情况</w:t>
      </w:r>
      <w:r>
        <w:rPr>
          <w:rFonts w:ascii="宋体" w:hAnsi="宋体"/>
          <w:sz w:val="24"/>
          <w:szCs w:val="24"/>
        </w:rPr>
        <w:t>；</w:t>
      </w:r>
    </w:p>
    <w:p>
      <w:pPr>
        <w:snapToGrid w:val="0"/>
        <w:spacing w:line="400" w:lineRule="exact"/>
        <w:ind w:firstLine="470" w:firstLineChars="196"/>
        <w:jc w:val="left"/>
        <w:rPr>
          <w:rFonts w:ascii="宋体" w:hAnsi="宋体"/>
          <w:sz w:val="24"/>
          <w:szCs w:val="24"/>
        </w:rPr>
      </w:pPr>
      <w:r>
        <w:rPr>
          <w:rFonts w:ascii="宋体" w:hAnsi="宋体"/>
          <w:sz w:val="24"/>
          <w:szCs w:val="24"/>
        </w:rPr>
        <w:t>4</w:t>
      </w:r>
      <w:r>
        <w:rPr>
          <w:rFonts w:hint="eastAsia" w:ascii="宋体" w:hAnsi="宋体"/>
          <w:sz w:val="24"/>
          <w:szCs w:val="24"/>
        </w:rPr>
        <w:t>.投标人或其当场推荐的代表</w:t>
      </w:r>
      <w:r>
        <w:rPr>
          <w:rFonts w:ascii="宋体" w:hAnsi="宋体"/>
          <w:sz w:val="24"/>
          <w:szCs w:val="24"/>
        </w:rPr>
        <w:t>检</w:t>
      </w:r>
      <w:r>
        <w:rPr>
          <w:rFonts w:hint="eastAsia" w:ascii="宋体" w:hAnsi="宋体"/>
          <w:sz w:val="24"/>
          <w:szCs w:val="24"/>
        </w:rPr>
        <w:t>查</w:t>
      </w:r>
      <w:r>
        <w:rPr>
          <w:rFonts w:ascii="宋体" w:hAnsi="宋体"/>
          <w:sz w:val="24"/>
          <w:szCs w:val="24"/>
        </w:rPr>
        <w:t>投标文件密封的完整性并签字确认；</w:t>
      </w:r>
    </w:p>
    <w:p>
      <w:pPr>
        <w:snapToGrid w:val="0"/>
        <w:spacing w:line="400" w:lineRule="exact"/>
        <w:ind w:firstLine="470" w:firstLineChars="196"/>
        <w:jc w:val="left"/>
        <w:rPr>
          <w:rFonts w:ascii="宋体" w:hAnsi="宋体"/>
          <w:sz w:val="24"/>
          <w:szCs w:val="24"/>
        </w:rPr>
      </w:pPr>
      <w:r>
        <w:rPr>
          <w:rFonts w:hint="eastAsia" w:ascii="宋体" w:hAnsi="宋体"/>
          <w:sz w:val="24"/>
          <w:szCs w:val="24"/>
        </w:rPr>
        <w:t>5.按各投标人提交投标文件时间的先后顺序打开技术商务标，清点投标文件正本、副本数量，并对投标人进行资格性初审，符合招标文件要求的送评标室评审；不符合要求的，当场退还投标人，并由投标人代表签字确认；</w:t>
      </w:r>
    </w:p>
    <w:p>
      <w:pPr>
        <w:snapToGrid w:val="0"/>
        <w:spacing w:line="400" w:lineRule="exact"/>
        <w:ind w:firstLine="470" w:firstLineChars="196"/>
        <w:jc w:val="left"/>
        <w:rPr>
          <w:rFonts w:ascii="宋体" w:hAnsi="宋体"/>
          <w:sz w:val="24"/>
          <w:szCs w:val="24"/>
        </w:rPr>
      </w:pPr>
      <w:r>
        <w:rPr>
          <w:rFonts w:hint="eastAsia" w:ascii="宋体" w:hAnsi="宋体"/>
          <w:sz w:val="24"/>
          <w:szCs w:val="24"/>
        </w:rPr>
        <w:t>6.技术商务评分结束后，由主持人公布无效投标的投标人名单、投标无效的原因及其他有效投标的评分结果；</w:t>
      </w:r>
    </w:p>
    <w:p>
      <w:pPr>
        <w:snapToGrid w:val="0"/>
        <w:spacing w:line="400" w:lineRule="exact"/>
        <w:ind w:firstLine="470" w:firstLineChars="196"/>
        <w:jc w:val="left"/>
        <w:rPr>
          <w:rFonts w:ascii="宋体" w:hAnsi="宋体"/>
          <w:sz w:val="24"/>
          <w:szCs w:val="24"/>
        </w:rPr>
      </w:pPr>
      <w:r>
        <w:rPr>
          <w:rFonts w:hint="eastAsia" w:ascii="宋体" w:hAnsi="宋体"/>
          <w:sz w:val="24"/>
          <w:szCs w:val="24"/>
        </w:rPr>
        <w:t>7.由主持人公布预算价或标底,宣读《投标报价一览表》中的投标人名称及在其投标文件中承诺的投标报价、投标内容（投标设备名称、型号或者服务项目名称），以及采购代理机构认为有必要宣读的其他内容。</w:t>
      </w:r>
    </w:p>
    <w:p>
      <w:pPr>
        <w:snapToGrid w:val="0"/>
        <w:spacing w:line="400" w:lineRule="exact"/>
        <w:ind w:firstLine="470" w:firstLineChars="196"/>
        <w:jc w:val="left"/>
        <w:rPr>
          <w:rFonts w:ascii="宋体" w:hAnsi="宋体"/>
          <w:sz w:val="24"/>
          <w:szCs w:val="24"/>
        </w:rPr>
      </w:pPr>
      <w:r>
        <w:rPr>
          <w:rFonts w:hint="eastAsia" w:ascii="宋体" w:hAnsi="宋体"/>
          <w:sz w:val="24"/>
          <w:szCs w:val="24"/>
        </w:rPr>
        <w:t>8</w:t>
      </w:r>
      <w:r>
        <w:rPr>
          <w:rFonts w:hint="eastAsia" w:ascii="宋体" w:hAnsi="宋体"/>
          <w:sz w:val="24"/>
          <w:szCs w:val="24"/>
          <w:lang w:val="en-US" w:eastAsia="zh-CN"/>
        </w:rPr>
        <w:t>.</w:t>
      </w:r>
      <w:r>
        <w:rPr>
          <w:rFonts w:hint="eastAsia" w:ascii="宋体" w:hAnsi="宋体"/>
          <w:sz w:val="24"/>
          <w:szCs w:val="24"/>
        </w:rPr>
        <w:t>采购代理机构做开标记录, 投标人代表对开标记录进行当场校核及勘误，并签字确认；同时由记录人、监督人当场签字确认。投标人代表未到场签字确认或者拒绝签字确认的，不影响评标过程。</w:t>
      </w:r>
    </w:p>
    <w:p>
      <w:pPr>
        <w:snapToGrid w:val="0"/>
        <w:spacing w:line="400" w:lineRule="exact"/>
        <w:ind w:firstLine="470" w:firstLineChars="196"/>
        <w:jc w:val="left"/>
        <w:rPr>
          <w:szCs w:val="24"/>
        </w:rPr>
      </w:pPr>
      <w:r>
        <w:rPr>
          <w:rFonts w:hint="eastAsia" w:ascii="宋体" w:hAnsi="宋体"/>
          <w:sz w:val="24"/>
          <w:szCs w:val="24"/>
        </w:rPr>
        <w:t>9.开标会议结束。</w:t>
      </w:r>
    </w:p>
    <w:p>
      <w:pPr>
        <w:pStyle w:val="27"/>
        <w:snapToGrid w:val="0"/>
        <w:spacing w:before="120" w:after="120"/>
        <w:ind w:left="802" w:leftChars="267" w:hanging="241" w:hangingChars="100"/>
        <w:jc w:val="center"/>
        <w:outlineLvl w:val="1"/>
        <w:rPr>
          <w:rFonts w:hAnsi="宋体" w:cs="宋体"/>
          <w:b/>
        </w:rPr>
      </w:pPr>
      <w:r>
        <w:rPr>
          <w:rFonts w:hint="eastAsia" w:hAnsi="宋体" w:cs="宋体"/>
          <w:b/>
        </w:rPr>
        <w:t>五、评标</w:t>
      </w:r>
    </w:p>
    <w:p>
      <w:pPr>
        <w:snapToGrid w:val="0"/>
        <w:spacing w:line="400" w:lineRule="exact"/>
        <w:ind w:firstLine="472" w:firstLineChars="196"/>
        <w:jc w:val="left"/>
        <w:rPr>
          <w:rFonts w:ascii="宋体" w:hAnsi="宋体"/>
          <w:b/>
          <w:bCs/>
          <w:sz w:val="24"/>
          <w:szCs w:val="24"/>
        </w:rPr>
      </w:pPr>
      <w:r>
        <w:rPr>
          <w:rFonts w:ascii="宋体" w:hAnsi="宋体"/>
          <w:b/>
          <w:bCs/>
          <w:sz w:val="24"/>
          <w:szCs w:val="24"/>
        </w:rPr>
        <w:t>（一）组建评标委员会</w:t>
      </w:r>
    </w:p>
    <w:p>
      <w:pPr>
        <w:snapToGrid w:val="0"/>
        <w:spacing w:line="400" w:lineRule="exact"/>
        <w:ind w:firstLine="470" w:firstLineChars="196"/>
        <w:jc w:val="left"/>
        <w:rPr>
          <w:rFonts w:ascii="宋体" w:hAnsi="宋体"/>
          <w:sz w:val="24"/>
          <w:szCs w:val="24"/>
        </w:rPr>
      </w:pPr>
      <w:r>
        <w:rPr>
          <w:rFonts w:hint="eastAsia" w:ascii="宋体" w:hAnsi="宋体"/>
          <w:sz w:val="24"/>
          <w:szCs w:val="24"/>
        </w:rPr>
        <w:t>本项目评标委员会由政府采购评审专家≧3人单数组成，其中采购人代表不超过评委总数的1/3。</w:t>
      </w:r>
    </w:p>
    <w:p>
      <w:pPr>
        <w:snapToGrid w:val="0"/>
        <w:spacing w:line="400" w:lineRule="exact"/>
        <w:ind w:firstLine="472" w:firstLineChars="196"/>
        <w:jc w:val="left"/>
        <w:rPr>
          <w:rFonts w:ascii="宋体" w:hAnsi="宋体"/>
          <w:b/>
          <w:bCs/>
          <w:sz w:val="24"/>
          <w:szCs w:val="24"/>
        </w:rPr>
      </w:pPr>
      <w:r>
        <w:rPr>
          <w:rFonts w:ascii="宋体" w:hAnsi="宋体"/>
          <w:b/>
          <w:bCs/>
          <w:sz w:val="24"/>
          <w:szCs w:val="24"/>
        </w:rPr>
        <w:t>（二）评标的方式</w:t>
      </w:r>
    </w:p>
    <w:p>
      <w:pPr>
        <w:snapToGrid w:val="0"/>
        <w:spacing w:line="400" w:lineRule="exact"/>
        <w:ind w:firstLine="470" w:firstLineChars="196"/>
        <w:jc w:val="left"/>
        <w:rPr>
          <w:rFonts w:ascii="宋体" w:hAnsi="宋体"/>
          <w:sz w:val="24"/>
          <w:szCs w:val="24"/>
        </w:rPr>
      </w:pPr>
      <w:r>
        <w:rPr>
          <w:rFonts w:ascii="宋体" w:hAnsi="宋体"/>
          <w:sz w:val="24"/>
          <w:szCs w:val="24"/>
        </w:rPr>
        <w:t>本项目采用不公开方式评标，评标的依据为招标文件和投标文件。</w:t>
      </w:r>
    </w:p>
    <w:p>
      <w:pPr>
        <w:snapToGrid w:val="0"/>
        <w:spacing w:line="400" w:lineRule="exact"/>
        <w:ind w:firstLine="472" w:firstLineChars="196"/>
        <w:jc w:val="left"/>
        <w:rPr>
          <w:rFonts w:ascii="宋体" w:hAnsi="宋体"/>
          <w:b/>
          <w:bCs/>
          <w:sz w:val="24"/>
          <w:szCs w:val="24"/>
        </w:rPr>
      </w:pPr>
      <w:r>
        <w:rPr>
          <w:rFonts w:ascii="宋体" w:hAnsi="宋体"/>
          <w:b/>
          <w:bCs/>
          <w:sz w:val="24"/>
          <w:szCs w:val="24"/>
        </w:rPr>
        <w:t>（三）评标程序</w:t>
      </w:r>
    </w:p>
    <w:p>
      <w:pPr>
        <w:snapToGrid w:val="0"/>
        <w:spacing w:line="400" w:lineRule="exact"/>
        <w:ind w:firstLine="472" w:firstLineChars="196"/>
        <w:jc w:val="left"/>
        <w:rPr>
          <w:rFonts w:hint="eastAsia" w:ascii="宋体" w:hAnsi="宋体"/>
          <w:b/>
          <w:bCs/>
          <w:sz w:val="24"/>
          <w:szCs w:val="24"/>
        </w:rPr>
      </w:pPr>
      <w:r>
        <w:rPr>
          <w:rFonts w:ascii="宋体" w:hAnsi="宋体"/>
          <w:b/>
          <w:bCs/>
          <w:sz w:val="24"/>
          <w:szCs w:val="24"/>
        </w:rPr>
        <w:t>1</w:t>
      </w:r>
      <w:r>
        <w:rPr>
          <w:rFonts w:hint="eastAsia" w:ascii="宋体" w:hAnsi="宋体"/>
          <w:b/>
          <w:bCs/>
          <w:sz w:val="24"/>
          <w:szCs w:val="24"/>
        </w:rPr>
        <w:t>.</w:t>
      </w:r>
      <w:r>
        <w:rPr>
          <w:rFonts w:ascii="宋体" w:hAnsi="宋体"/>
          <w:b/>
          <w:bCs/>
          <w:sz w:val="24"/>
          <w:szCs w:val="24"/>
        </w:rPr>
        <w:t>形式审查</w:t>
      </w:r>
      <w:r>
        <w:rPr>
          <w:rFonts w:hint="eastAsia" w:ascii="宋体" w:hAnsi="宋体"/>
          <w:b/>
          <w:bCs/>
          <w:sz w:val="24"/>
          <w:szCs w:val="24"/>
        </w:rPr>
        <w:t>（资格审查）</w:t>
      </w:r>
    </w:p>
    <w:p>
      <w:pPr>
        <w:snapToGrid w:val="0"/>
        <w:spacing w:line="400" w:lineRule="exact"/>
        <w:ind w:firstLine="470" w:firstLineChars="196"/>
        <w:jc w:val="left"/>
        <w:rPr>
          <w:rFonts w:hint="eastAsia" w:ascii="宋体" w:hAnsi="宋体"/>
          <w:sz w:val="24"/>
          <w:szCs w:val="24"/>
        </w:rPr>
      </w:pPr>
      <w:r>
        <w:rPr>
          <w:rFonts w:hint="eastAsia" w:ascii="宋体" w:hAnsi="宋体"/>
          <w:sz w:val="24"/>
          <w:szCs w:val="24"/>
        </w:rPr>
        <w:t>采购人代表负责对投标人的资格和投标文件的完整性、合法性等进行审查。</w:t>
      </w:r>
    </w:p>
    <w:p>
      <w:pPr>
        <w:snapToGrid w:val="0"/>
        <w:spacing w:line="360" w:lineRule="auto"/>
        <w:ind w:firstLine="420" w:firstLineChars="200"/>
        <w:jc w:val="center"/>
        <w:rPr>
          <w:rFonts w:hint="eastAsia" w:ascii="宋体" w:hAnsi="宋体"/>
          <w:szCs w:val="21"/>
        </w:rPr>
      </w:pPr>
      <w:r>
        <w:rPr>
          <w:rFonts w:hint="eastAsia" w:ascii="宋体" w:hAnsi="宋体"/>
          <w:szCs w:val="21"/>
        </w:rPr>
        <w:t>资格审查表</w:t>
      </w:r>
    </w:p>
    <w:tbl>
      <w:tblPr>
        <w:tblStyle w:val="43"/>
        <w:tblpPr w:leftFromText="180" w:rightFromText="180" w:vertAnchor="text" w:tblpX="1" w:tblpY="1"/>
        <w:tblOverlap w:val="never"/>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4280"/>
        <w:gridCol w:w="4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931" w:type="dxa"/>
            <w:noWrap w:val="0"/>
            <w:vAlign w:val="center"/>
          </w:tcPr>
          <w:p>
            <w:pPr>
              <w:spacing w:line="320" w:lineRule="exact"/>
              <w:jc w:val="center"/>
              <w:rPr>
                <w:rFonts w:hint="eastAsia" w:ascii="宋体" w:hAnsi="宋体" w:cs="宋体"/>
                <w:b/>
                <w:szCs w:val="21"/>
              </w:rPr>
            </w:pPr>
            <w:r>
              <w:rPr>
                <w:rFonts w:hint="eastAsia" w:ascii="宋体" w:hAnsi="宋体" w:cs="宋体"/>
                <w:b/>
                <w:szCs w:val="21"/>
              </w:rPr>
              <w:t>序号</w:t>
            </w:r>
          </w:p>
        </w:tc>
        <w:tc>
          <w:tcPr>
            <w:tcW w:w="4280" w:type="dxa"/>
            <w:tcBorders>
              <w:tl2br w:val="single" w:color="auto" w:sz="4" w:space="0"/>
            </w:tcBorders>
            <w:noWrap w:val="0"/>
            <w:vAlign w:val="top"/>
          </w:tcPr>
          <w:p>
            <w:pPr>
              <w:spacing w:line="320" w:lineRule="exact"/>
              <w:jc w:val="right"/>
              <w:rPr>
                <w:rFonts w:hint="eastAsia" w:ascii="宋体" w:hAnsi="宋体" w:cs="宋体"/>
                <w:b/>
                <w:szCs w:val="21"/>
              </w:rPr>
            </w:pPr>
            <w:r>
              <w:rPr>
                <w:rFonts w:hint="eastAsia" w:ascii="宋体" w:hAnsi="宋体" w:cs="宋体"/>
                <w:b/>
                <w:szCs w:val="21"/>
              </w:rPr>
              <w:t>投标人</w:t>
            </w:r>
          </w:p>
          <w:p>
            <w:pPr>
              <w:spacing w:line="320" w:lineRule="exact"/>
              <w:rPr>
                <w:rFonts w:hint="eastAsia" w:ascii="宋体" w:hAnsi="宋体" w:cs="宋体"/>
                <w:b/>
                <w:szCs w:val="21"/>
              </w:rPr>
            </w:pPr>
            <w:r>
              <w:rPr>
                <w:rFonts w:hint="eastAsia" w:ascii="宋体" w:hAnsi="宋体" w:cs="宋体"/>
                <w:b/>
                <w:szCs w:val="21"/>
              </w:rPr>
              <w:t>内容</w:t>
            </w:r>
          </w:p>
        </w:tc>
        <w:tc>
          <w:tcPr>
            <w:tcW w:w="4480" w:type="dxa"/>
            <w:noWrap w:val="0"/>
            <w:vAlign w:val="center"/>
          </w:tcPr>
          <w:p>
            <w:pPr>
              <w:spacing w:line="320" w:lineRule="exact"/>
              <w:jc w:val="center"/>
              <w:rPr>
                <w:rFonts w:hint="eastAsia" w:ascii="宋体" w:hAnsi="宋体" w:cs="宋体"/>
                <w:b/>
                <w:szCs w:val="21"/>
              </w:rPr>
            </w:pPr>
            <w:r>
              <w:rPr>
                <w:rFonts w:hint="eastAsia" w:ascii="宋体" w:hAnsi="宋体" w:cs="宋体"/>
                <w:b/>
                <w:szCs w:val="21"/>
              </w:rPr>
              <w:t>审核标准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931" w:type="dxa"/>
            <w:vMerge w:val="restart"/>
            <w:noWrap w:val="0"/>
            <w:vAlign w:val="center"/>
          </w:tcPr>
          <w:p>
            <w:pPr>
              <w:spacing w:line="320" w:lineRule="exact"/>
              <w:jc w:val="center"/>
              <w:rPr>
                <w:rFonts w:hint="eastAsia" w:ascii="宋体" w:hAnsi="宋体" w:cs="宋体"/>
                <w:szCs w:val="21"/>
              </w:rPr>
            </w:pPr>
            <w:r>
              <w:rPr>
                <w:rFonts w:hint="eastAsia" w:ascii="宋体" w:hAnsi="宋体" w:cs="宋体"/>
                <w:szCs w:val="21"/>
              </w:rPr>
              <w:t>1</w:t>
            </w:r>
          </w:p>
        </w:tc>
        <w:tc>
          <w:tcPr>
            <w:tcW w:w="4280" w:type="dxa"/>
            <w:noWrap w:val="0"/>
            <w:vAlign w:val="center"/>
          </w:tcPr>
          <w:p>
            <w:pPr>
              <w:spacing w:line="320" w:lineRule="exact"/>
              <w:rPr>
                <w:rFonts w:hint="eastAsia" w:ascii="宋体" w:hAnsi="宋体" w:cs="宋体"/>
                <w:szCs w:val="21"/>
              </w:rPr>
            </w:pPr>
            <w:r>
              <w:rPr>
                <w:rFonts w:hint="eastAsia" w:ascii="宋体" w:hAnsi="宋体" w:cs="宋体"/>
                <w:szCs w:val="21"/>
              </w:rPr>
              <w:t>具有独立承担民事责任的能力</w:t>
            </w:r>
          </w:p>
        </w:tc>
        <w:tc>
          <w:tcPr>
            <w:tcW w:w="4480" w:type="dxa"/>
            <w:noWrap w:val="0"/>
            <w:vAlign w:val="center"/>
          </w:tcPr>
          <w:p>
            <w:pPr>
              <w:tabs>
                <w:tab w:val="left" w:pos="0"/>
              </w:tabs>
              <w:spacing w:line="320" w:lineRule="exact"/>
              <w:jc w:val="left"/>
              <w:rPr>
                <w:rFonts w:hint="eastAsia" w:ascii="宋体" w:hAnsi="宋体" w:cs="宋体" w:eastAsiaTheme="minorEastAsia"/>
                <w:szCs w:val="21"/>
                <w:lang w:eastAsia="zh-CN"/>
              </w:rPr>
            </w:pPr>
            <w:r>
              <w:rPr>
                <w:rFonts w:hint="eastAsia" w:ascii="宋体" w:hAnsi="宋体" w:cs="宋体"/>
                <w:szCs w:val="21"/>
              </w:rPr>
              <w:t>提供</w:t>
            </w:r>
            <w:r>
              <w:rPr>
                <w:rFonts w:hint="eastAsia" w:ascii="宋体" w:hAnsi="宋体" w:cs="宋体"/>
                <w:szCs w:val="21"/>
                <w:lang w:eastAsia="zh-CN"/>
              </w:rPr>
              <w:t>有效的</w:t>
            </w:r>
            <w:r>
              <w:rPr>
                <w:rFonts w:hint="eastAsia" w:ascii="宋体" w:hAnsi="宋体"/>
                <w:szCs w:val="21"/>
              </w:rPr>
              <w:t>营业执照</w:t>
            </w:r>
            <w:r>
              <w:rPr>
                <w:rFonts w:hint="eastAsia" w:ascii="宋体" w:hAnsi="宋体"/>
                <w:szCs w:val="21"/>
                <w:lang w:eastAsia="zh-CN"/>
              </w:rPr>
              <w:t>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931" w:type="dxa"/>
            <w:vMerge w:val="continue"/>
            <w:noWrap w:val="0"/>
            <w:vAlign w:val="center"/>
          </w:tcPr>
          <w:p>
            <w:pPr>
              <w:spacing w:line="320" w:lineRule="exact"/>
              <w:jc w:val="center"/>
              <w:rPr>
                <w:rFonts w:hint="eastAsia" w:ascii="宋体" w:hAnsi="宋体" w:cs="宋体"/>
                <w:szCs w:val="21"/>
                <w:lang w:val="en-US" w:eastAsia="zh-CN"/>
              </w:rPr>
            </w:pPr>
          </w:p>
        </w:tc>
        <w:tc>
          <w:tcPr>
            <w:tcW w:w="4280" w:type="dxa"/>
            <w:noWrap w:val="0"/>
            <w:vAlign w:val="center"/>
          </w:tcPr>
          <w:p>
            <w:pPr>
              <w:spacing w:line="320" w:lineRule="exact"/>
              <w:jc w:val="left"/>
              <w:rPr>
                <w:rFonts w:hint="eastAsia" w:ascii="宋体" w:hAnsi="宋体" w:cs="宋体"/>
                <w:szCs w:val="21"/>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zh-CN"/>
              </w:rPr>
              <w:t>法定代表人</w:t>
            </w:r>
            <w:r>
              <w:rPr>
                <w:rFonts w:hint="eastAsia" w:ascii="宋体" w:hAnsi="宋体" w:cs="宋体"/>
                <w:szCs w:val="21"/>
                <w:highlight w:val="none"/>
                <w:lang w:val="en-US" w:eastAsia="zh-CN"/>
              </w:rPr>
              <w:t>/</w:t>
            </w:r>
            <w:r>
              <w:rPr>
                <w:rFonts w:hint="eastAsia" w:ascii="宋体" w:hAnsi="宋体" w:cs="宋体"/>
                <w:szCs w:val="21"/>
                <w:highlight w:val="none"/>
                <w:lang w:val="zh-CN"/>
              </w:rPr>
              <w:t>负责人身份有效书</w:t>
            </w:r>
            <w:r>
              <w:rPr>
                <w:rFonts w:hint="eastAsia" w:ascii="宋体" w:hAnsi="宋体" w:cs="宋体"/>
                <w:szCs w:val="21"/>
                <w:highlight w:val="none"/>
                <w:lang w:eastAsia="zh-CN"/>
              </w:rPr>
              <w:t>》</w:t>
            </w:r>
          </w:p>
        </w:tc>
        <w:tc>
          <w:tcPr>
            <w:tcW w:w="4480" w:type="dxa"/>
            <w:noWrap w:val="0"/>
            <w:vAlign w:val="center"/>
          </w:tcPr>
          <w:p>
            <w:pPr>
              <w:spacing w:line="320" w:lineRule="exact"/>
              <w:jc w:val="left"/>
              <w:rPr>
                <w:rFonts w:hint="eastAsia" w:ascii="宋体" w:hAnsi="宋体" w:cs="宋体"/>
                <w:szCs w:val="21"/>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zh-CN"/>
              </w:rPr>
              <w:t>法定代表人</w:t>
            </w:r>
            <w:r>
              <w:rPr>
                <w:rFonts w:hint="eastAsia" w:ascii="宋体" w:hAnsi="宋体" w:cs="宋体"/>
                <w:szCs w:val="21"/>
                <w:highlight w:val="none"/>
                <w:lang w:val="en-US" w:eastAsia="zh-CN"/>
              </w:rPr>
              <w:t>/</w:t>
            </w:r>
            <w:r>
              <w:rPr>
                <w:rFonts w:hint="eastAsia" w:ascii="宋体" w:hAnsi="宋体" w:cs="宋体"/>
                <w:szCs w:val="21"/>
                <w:highlight w:val="none"/>
                <w:lang w:val="zh-CN"/>
              </w:rPr>
              <w:t>负责人身份有效书</w:t>
            </w:r>
            <w:r>
              <w:rPr>
                <w:rFonts w:hint="eastAsia" w:ascii="宋体" w:hAnsi="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931" w:type="dxa"/>
            <w:vMerge w:val="continue"/>
            <w:noWrap w:val="0"/>
            <w:vAlign w:val="center"/>
          </w:tcPr>
          <w:p>
            <w:pPr>
              <w:spacing w:line="320" w:lineRule="exact"/>
              <w:jc w:val="center"/>
              <w:rPr>
                <w:rFonts w:hint="eastAsia" w:ascii="宋体" w:hAnsi="宋体" w:cs="宋体"/>
                <w:szCs w:val="21"/>
                <w:lang w:val="en-US" w:eastAsia="zh-CN"/>
              </w:rPr>
            </w:pPr>
          </w:p>
        </w:tc>
        <w:tc>
          <w:tcPr>
            <w:tcW w:w="4280" w:type="dxa"/>
            <w:noWrap w:val="0"/>
            <w:vAlign w:val="center"/>
          </w:tcPr>
          <w:p>
            <w:pPr>
              <w:spacing w:line="320" w:lineRule="exact"/>
              <w:rPr>
                <w:rFonts w:hint="eastAsia" w:ascii="宋体" w:hAnsi="宋体" w:cs="宋体"/>
                <w:szCs w:val="21"/>
                <w:lang w:val="en-US" w:eastAsia="zh-CN"/>
              </w:rPr>
            </w:pPr>
            <w:r>
              <w:rPr>
                <w:rFonts w:hint="eastAsia" w:ascii="宋体" w:hAnsi="宋体" w:cs="宋体"/>
                <w:szCs w:val="21"/>
                <w:highlight w:val="none"/>
              </w:rPr>
              <w:t>《法定代表人</w:t>
            </w:r>
            <w:r>
              <w:rPr>
                <w:rFonts w:hint="eastAsia" w:ascii="宋体" w:hAnsi="宋体" w:cs="宋体"/>
                <w:szCs w:val="21"/>
                <w:highlight w:val="none"/>
                <w:lang w:val="en-US" w:eastAsia="zh-CN"/>
              </w:rPr>
              <w:t>/负责人授权委托书</w:t>
            </w:r>
            <w:r>
              <w:rPr>
                <w:rFonts w:hint="eastAsia" w:ascii="宋体" w:hAnsi="宋体" w:cs="宋体"/>
                <w:szCs w:val="21"/>
                <w:highlight w:val="none"/>
              </w:rPr>
              <w:t>》</w:t>
            </w:r>
            <w:r>
              <w:rPr>
                <w:rFonts w:hint="eastAsia" w:ascii="宋体" w:hAnsi="宋体" w:cs="宋体"/>
                <w:szCs w:val="21"/>
                <w:highlight w:val="none"/>
                <w:lang w:eastAsia="zh-CN"/>
              </w:rPr>
              <w:t>（非法定代表人参加投标时提供）</w:t>
            </w:r>
          </w:p>
        </w:tc>
        <w:tc>
          <w:tcPr>
            <w:tcW w:w="4480" w:type="dxa"/>
            <w:noWrap w:val="0"/>
            <w:vAlign w:val="center"/>
          </w:tcPr>
          <w:p>
            <w:pPr>
              <w:spacing w:line="320" w:lineRule="exact"/>
              <w:rPr>
                <w:rFonts w:hint="eastAsia" w:ascii="宋体" w:hAnsi="宋体" w:cs="宋体"/>
                <w:szCs w:val="21"/>
                <w:lang w:val="en-US" w:eastAsia="zh-CN"/>
              </w:rPr>
            </w:pPr>
            <w:r>
              <w:rPr>
                <w:rFonts w:hint="eastAsia" w:ascii="宋体" w:hAnsi="宋体" w:cs="宋体"/>
                <w:szCs w:val="21"/>
                <w:highlight w:val="none"/>
              </w:rPr>
              <w:t>《法定代表人</w:t>
            </w:r>
            <w:r>
              <w:rPr>
                <w:rFonts w:hint="eastAsia" w:ascii="宋体" w:hAnsi="宋体" w:cs="宋体"/>
                <w:szCs w:val="21"/>
                <w:highlight w:val="none"/>
                <w:lang w:val="en-US" w:eastAsia="zh-CN"/>
              </w:rPr>
              <w:t>/负责人授权委托书</w:t>
            </w:r>
            <w:r>
              <w:rPr>
                <w:rFonts w:hint="eastAsia" w:ascii="宋体" w:hAnsi="宋体" w:cs="宋体"/>
                <w:szCs w:val="21"/>
                <w:highlight w:val="none"/>
              </w:rPr>
              <w:t>》</w:t>
            </w:r>
            <w:r>
              <w:rPr>
                <w:rFonts w:hint="eastAsia" w:ascii="宋体" w:hAnsi="宋体" w:cs="宋体"/>
                <w:szCs w:val="21"/>
                <w:highlight w:val="none"/>
                <w:lang w:eastAsia="zh-CN"/>
              </w:rPr>
              <w:t>（非法定代表人参加投标时提供）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931" w:type="dxa"/>
            <w:noWrap w:val="0"/>
            <w:vAlign w:val="center"/>
          </w:tcPr>
          <w:p>
            <w:pPr>
              <w:spacing w:line="320" w:lineRule="exact"/>
              <w:jc w:val="center"/>
              <w:rPr>
                <w:rFonts w:hint="eastAsia" w:ascii="宋体" w:hAnsi="宋体" w:cs="宋体" w:eastAsiaTheme="minorEastAsia"/>
                <w:szCs w:val="21"/>
                <w:lang w:val="en-US" w:eastAsia="zh-CN"/>
              </w:rPr>
            </w:pPr>
            <w:r>
              <w:rPr>
                <w:rFonts w:hint="eastAsia" w:ascii="宋体" w:hAnsi="宋体" w:cs="宋体"/>
                <w:szCs w:val="21"/>
                <w:lang w:val="en-US" w:eastAsia="zh-CN"/>
              </w:rPr>
              <w:t>2</w:t>
            </w:r>
          </w:p>
        </w:tc>
        <w:tc>
          <w:tcPr>
            <w:tcW w:w="4280" w:type="dxa"/>
            <w:noWrap w:val="0"/>
            <w:vAlign w:val="center"/>
          </w:tcPr>
          <w:p>
            <w:pPr>
              <w:spacing w:line="320" w:lineRule="exact"/>
              <w:rPr>
                <w:rFonts w:hint="eastAsia" w:ascii="宋体" w:hAnsi="宋体" w:cs="宋体"/>
                <w:szCs w:val="21"/>
              </w:rPr>
            </w:pPr>
            <w:r>
              <w:rPr>
                <w:rFonts w:hint="eastAsia" w:ascii="宋体" w:hAnsi="宋体" w:cs="宋体"/>
                <w:szCs w:val="21"/>
              </w:rPr>
              <w:t>具有履行合同所必需的设备和专业技术能力</w:t>
            </w:r>
          </w:p>
        </w:tc>
        <w:tc>
          <w:tcPr>
            <w:tcW w:w="4480" w:type="dxa"/>
            <w:noWrap w:val="0"/>
            <w:vAlign w:val="center"/>
          </w:tcPr>
          <w:p>
            <w:pPr>
              <w:spacing w:line="320" w:lineRule="exact"/>
              <w:jc w:val="left"/>
              <w:rPr>
                <w:rFonts w:hint="eastAsia" w:ascii="宋体" w:hAnsi="宋体" w:cs="宋体"/>
                <w:szCs w:val="21"/>
              </w:rPr>
            </w:pPr>
            <w:r>
              <w:rPr>
                <w:rFonts w:hint="eastAsia" w:ascii="宋体" w:hAnsi="宋体" w:cs="宋体"/>
                <w:szCs w:val="21"/>
              </w:rPr>
              <w:t>提供《投标函》。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931" w:type="dxa"/>
            <w:noWrap w:val="0"/>
            <w:vAlign w:val="center"/>
          </w:tcPr>
          <w:p>
            <w:pPr>
              <w:spacing w:line="32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3</w:t>
            </w:r>
          </w:p>
        </w:tc>
        <w:tc>
          <w:tcPr>
            <w:tcW w:w="4280" w:type="dxa"/>
            <w:noWrap w:val="0"/>
            <w:vAlign w:val="center"/>
          </w:tcPr>
          <w:p>
            <w:pPr>
              <w:spacing w:line="320" w:lineRule="exact"/>
              <w:rPr>
                <w:rFonts w:hint="eastAsia" w:ascii="宋体" w:hAnsi="宋体" w:cs="宋体"/>
                <w:szCs w:val="21"/>
              </w:rPr>
            </w:pPr>
            <w:r>
              <w:rPr>
                <w:rFonts w:hint="eastAsia" w:ascii="宋体" w:hAnsi="宋体" w:cs="宋体"/>
                <w:szCs w:val="21"/>
              </w:rPr>
              <w:t>有依法缴纳税收和社会保障资金的良好记录</w:t>
            </w:r>
          </w:p>
        </w:tc>
        <w:tc>
          <w:tcPr>
            <w:tcW w:w="4480" w:type="dxa"/>
            <w:noWrap w:val="0"/>
            <w:vAlign w:val="center"/>
          </w:tcPr>
          <w:p>
            <w:pPr>
              <w:spacing w:line="320" w:lineRule="exact"/>
              <w:jc w:val="left"/>
              <w:rPr>
                <w:rFonts w:hint="eastAsia" w:ascii="宋体" w:hAnsi="宋体" w:cs="宋体"/>
                <w:szCs w:val="21"/>
              </w:rPr>
            </w:pPr>
            <w:r>
              <w:rPr>
                <w:rFonts w:hint="eastAsia" w:ascii="宋体" w:hAnsi="宋体" w:cs="宋体"/>
                <w:szCs w:val="21"/>
              </w:rPr>
              <w:t>提供《投标函》。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931" w:type="dxa"/>
            <w:noWrap w:val="0"/>
            <w:vAlign w:val="center"/>
          </w:tcPr>
          <w:p>
            <w:pPr>
              <w:spacing w:line="320" w:lineRule="exact"/>
              <w:jc w:val="center"/>
              <w:rPr>
                <w:rFonts w:hint="eastAsia" w:ascii="宋体" w:hAnsi="宋体" w:cs="宋体" w:eastAsiaTheme="minorEastAsia"/>
                <w:color w:val="auto"/>
                <w:szCs w:val="21"/>
                <w:lang w:eastAsia="zh-CN"/>
              </w:rPr>
            </w:pPr>
            <w:r>
              <w:rPr>
                <w:rFonts w:hint="eastAsia" w:ascii="宋体" w:hAnsi="宋体" w:cs="宋体"/>
                <w:color w:val="auto"/>
                <w:szCs w:val="21"/>
                <w:lang w:val="en-US" w:eastAsia="zh-CN"/>
              </w:rPr>
              <w:t>4</w:t>
            </w:r>
          </w:p>
        </w:tc>
        <w:tc>
          <w:tcPr>
            <w:tcW w:w="4280" w:type="dxa"/>
            <w:noWrap w:val="0"/>
            <w:vAlign w:val="center"/>
          </w:tcPr>
          <w:p>
            <w:pPr>
              <w:pStyle w:val="41"/>
              <w:widowControl w:val="0"/>
              <w:tabs>
                <w:tab w:val="left" w:pos="6234"/>
              </w:tabs>
              <w:adjustRightInd w:val="0"/>
              <w:snapToGrid w:val="0"/>
              <w:spacing w:before="0" w:beforeAutospacing="0" w:after="0" w:afterAutospacing="0" w:line="320" w:lineRule="exact"/>
              <w:rPr>
                <w:rFonts w:hint="eastAsia"/>
                <w:color w:val="auto"/>
                <w:szCs w:val="21"/>
              </w:rPr>
            </w:pPr>
            <w:r>
              <w:rPr>
                <w:rFonts w:hint="eastAsia" w:ascii="宋体" w:hAnsi="宋体" w:cs="宋体" w:eastAsiaTheme="minorEastAsia"/>
                <w:color w:val="auto"/>
                <w:kern w:val="2"/>
                <w:sz w:val="21"/>
                <w:szCs w:val="21"/>
                <w:lang w:val="en-US" w:eastAsia="zh-CN" w:bidi="ar-SA"/>
              </w:rPr>
              <w:t>符合《中华人民共和国政府采购法》第二十二条规定的投标人</w:t>
            </w:r>
          </w:p>
        </w:tc>
        <w:tc>
          <w:tcPr>
            <w:tcW w:w="4480" w:type="dxa"/>
            <w:noWrap w:val="0"/>
            <w:vAlign w:val="center"/>
          </w:tcPr>
          <w:p>
            <w:pPr>
              <w:spacing w:line="400" w:lineRule="exact"/>
              <w:jc w:val="left"/>
              <w:rPr>
                <w:rFonts w:hint="eastAsia" w:ascii="宋体" w:hAnsi="宋体" w:cs="宋体"/>
                <w:szCs w:val="21"/>
              </w:rPr>
            </w:pPr>
            <w:r>
              <w:rPr>
                <w:rFonts w:hint="eastAsia" w:ascii="宋体" w:hAnsi="宋体" w:cs="宋体"/>
                <w:szCs w:val="21"/>
              </w:rPr>
              <w:t>提供《中华人民共和国政府采购法》第二十二条规定的投标人承诺书》。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931" w:type="dxa"/>
            <w:noWrap w:val="0"/>
            <w:vAlign w:val="center"/>
          </w:tcPr>
          <w:p>
            <w:pPr>
              <w:spacing w:line="32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5</w:t>
            </w:r>
          </w:p>
        </w:tc>
        <w:tc>
          <w:tcPr>
            <w:tcW w:w="4280" w:type="dxa"/>
            <w:noWrap w:val="0"/>
            <w:vAlign w:val="center"/>
          </w:tcPr>
          <w:p>
            <w:pPr>
              <w:spacing w:line="320" w:lineRule="exact"/>
              <w:rPr>
                <w:rFonts w:hint="eastAsia" w:ascii="宋体" w:hAnsi="宋体" w:cs="宋体"/>
                <w:szCs w:val="21"/>
              </w:rPr>
            </w:pPr>
            <w:r>
              <w:rPr>
                <w:rFonts w:hint="eastAsia" w:ascii="宋体" w:hAnsi="宋体" w:cs="宋体"/>
                <w:szCs w:val="21"/>
              </w:rPr>
              <w:t>未被信用中国（www.creditchina.gov.cn）、中国政府采购网（www.ccgp.gov.cn） 列入失信被执行人、重大税收违法案件当事人名单、政府采购严重违法失信行为记录名单</w:t>
            </w:r>
          </w:p>
        </w:tc>
        <w:tc>
          <w:tcPr>
            <w:tcW w:w="4480" w:type="dxa"/>
            <w:noWrap w:val="0"/>
            <w:vAlign w:val="center"/>
          </w:tcPr>
          <w:p>
            <w:pPr>
              <w:tabs>
                <w:tab w:val="left" w:pos="0"/>
              </w:tabs>
              <w:spacing w:line="320" w:lineRule="exact"/>
              <w:rPr>
                <w:rFonts w:hint="eastAsia" w:ascii="宋体" w:hAnsi="宋体" w:cs="宋体"/>
                <w:szCs w:val="21"/>
              </w:rPr>
            </w:pPr>
            <w:r>
              <w:rPr>
                <w:rFonts w:hint="eastAsia" w:ascii="宋体" w:hAnsi="宋体" w:cs="宋体"/>
                <w:szCs w:val="21"/>
              </w:rPr>
              <w:t>提供</w:t>
            </w:r>
            <w:r>
              <w:rPr>
                <w:rFonts w:hint="eastAsia" w:ascii="宋体" w:hAnsi="宋体" w:cs="宋体"/>
                <w:szCs w:val="21"/>
                <w:lang w:eastAsia="zh-CN"/>
              </w:rPr>
              <w:t>《承诺函》，</w:t>
            </w:r>
            <w:r>
              <w:rPr>
                <w:rFonts w:hint="eastAsia" w:ascii="宋体" w:hAnsi="宋体" w:cs="宋体"/>
                <w:szCs w:val="21"/>
              </w:rPr>
              <w:t>以开标现场网页查询结果为准。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931" w:type="dxa"/>
            <w:noWrap w:val="0"/>
            <w:vAlign w:val="center"/>
          </w:tcPr>
          <w:p>
            <w:pPr>
              <w:spacing w:line="32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6</w:t>
            </w:r>
          </w:p>
        </w:tc>
        <w:tc>
          <w:tcPr>
            <w:tcW w:w="4280" w:type="dxa"/>
            <w:noWrap w:val="0"/>
            <w:vAlign w:val="center"/>
          </w:tcPr>
          <w:p>
            <w:pPr>
              <w:spacing w:line="320" w:lineRule="exact"/>
              <w:rPr>
                <w:rFonts w:hint="eastAsia" w:ascii="宋体" w:hAnsi="宋体" w:cs="宋体"/>
                <w:szCs w:val="21"/>
              </w:rPr>
            </w:pPr>
            <w:r>
              <w:rPr>
                <w:rFonts w:hint="eastAsia" w:ascii="宋体" w:hAnsi="宋体" w:cs="宋体"/>
                <w:szCs w:val="21"/>
              </w:rPr>
              <w:t>具有生活垃圾经营性清扫、收集、运输经营范围，具有合法的道路运输经营许可证。</w:t>
            </w:r>
          </w:p>
        </w:tc>
        <w:tc>
          <w:tcPr>
            <w:tcW w:w="4480" w:type="dxa"/>
            <w:noWrap w:val="0"/>
            <w:vAlign w:val="center"/>
          </w:tcPr>
          <w:p>
            <w:pPr>
              <w:tabs>
                <w:tab w:val="left" w:pos="0"/>
              </w:tabs>
              <w:spacing w:line="320" w:lineRule="exact"/>
              <w:rPr>
                <w:rFonts w:hint="eastAsia" w:ascii="宋体" w:hAnsi="宋体" w:cs="宋体"/>
                <w:szCs w:val="21"/>
              </w:rPr>
            </w:pPr>
            <w:r>
              <w:rPr>
                <w:rFonts w:hint="eastAsia" w:ascii="宋体" w:hAnsi="宋体" w:cs="宋体"/>
                <w:szCs w:val="21"/>
              </w:rPr>
              <w:t>提供有效</w:t>
            </w:r>
            <w:r>
              <w:rPr>
                <w:rFonts w:hint="eastAsia" w:ascii="宋体" w:hAnsi="宋体" w:cs="宋体"/>
                <w:szCs w:val="21"/>
                <w:lang w:eastAsia="zh-CN"/>
              </w:rPr>
              <w:t>的</w:t>
            </w:r>
            <w:r>
              <w:rPr>
                <w:rFonts w:hint="eastAsia" w:ascii="宋体" w:hAnsi="宋体" w:cs="宋体"/>
                <w:szCs w:val="21"/>
              </w:rPr>
              <w:t>证书</w:t>
            </w:r>
            <w:r>
              <w:rPr>
                <w:rFonts w:hint="eastAsia" w:ascii="宋体" w:hAnsi="宋体" w:cs="宋体"/>
                <w:szCs w:val="21"/>
                <w:lang w:eastAsia="zh-CN"/>
              </w:rPr>
              <w:t>文件资料</w:t>
            </w:r>
            <w:r>
              <w:rPr>
                <w:rFonts w:hint="eastAsia" w:ascii="宋体" w:hAnsi="宋体" w:cs="宋体"/>
                <w:szCs w:val="21"/>
              </w:rPr>
              <w:t>。</w:t>
            </w:r>
          </w:p>
        </w:tc>
      </w:tr>
    </w:tbl>
    <w:p>
      <w:pPr>
        <w:snapToGrid w:val="0"/>
        <w:spacing w:line="400" w:lineRule="exact"/>
        <w:ind w:firstLine="472" w:firstLineChars="196"/>
        <w:jc w:val="left"/>
        <w:rPr>
          <w:rFonts w:ascii="宋体" w:hAnsi="宋体"/>
          <w:b/>
          <w:bCs/>
          <w:sz w:val="24"/>
          <w:szCs w:val="24"/>
        </w:rPr>
      </w:pPr>
      <w:r>
        <w:rPr>
          <w:rFonts w:ascii="宋体" w:hAnsi="宋体"/>
          <w:b/>
          <w:bCs/>
          <w:sz w:val="24"/>
          <w:szCs w:val="24"/>
        </w:rPr>
        <w:t>2</w:t>
      </w:r>
      <w:r>
        <w:rPr>
          <w:rFonts w:hint="eastAsia" w:ascii="宋体" w:hAnsi="宋体"/>
          <w:b/>
          <w:bCs/>
          <w:sz w:val="24"/>
          <w:szCs w:val="24"/>
        </w:rPr>
        <w:t>.</w:t>
      </w:r>
      <w:r>
        <w:rPr>
          <w:rFonts w:ascii="宋体" w:hAnsi="宋体"/>
          <w:b/>
          <w:bCs/>
          <w:sz w:val="24"/>
          <w:szCs w:val="24"/>
        </w:rPr>
        <w:t>实质审查与比较</w:t>
      </w:r>
    </w:p>
    <w:p>
      <w:pPr>
        <w:snapToGrid w:val="0"/>
        <w:spacing w:line="400" w:lineRule="exact"/>
        <w:ind w:firstLine="470" w:firstLineChars="196"/>
        <w:jc w:val="left"/>
        <w:rPr>
          <w:rFonts w:ascii="宋体" w:hAnsi="宋体"/>
          <w:sz w:val="24"/>
          <w:szCs w:val="24"/>
        </w:rPr>
      </w:pPr>
      <w:r>
        <w:rPr>
          <w:rFonts w:hint="eastAsia" w:ascii="宋体" w:hAnsi="宋体"/>
          <w:sz w:val="24"/>
          <w:szCs w:val="24"/>
        </w:rPr>
        <w:t>（</w:t>
      </w:r>
      <w:r>
        <w:rPr>
          <w:rFonts w:ascii="宋体" w:hAnsi="宋体"/>
          <w:sz w:val="24"/>
          <w:szCs w:val="24"/>
        </w:rPr>
        <w:t>1）评标委员会审查投标文件的实质性内容是否符合招标文件的实质性要求</w:t>
      </w:r>
      <w:r>
        <w:rPr>
          <w:rFonts w:hint="eastAsia" w:ascii="宋体" w:hAnsi="宋体"/>
          <w:sz w:val="24"/>
          <w:szCs w:val="24"/>
        </w:rPr>
        <w:t>；</w:t>
      </w:r>
    </w:p>
    <w:p>
      <w:pPr>
        <w:snapToGrid w:val="0"/>
        <w:spacing w:line="400" w:lineRule="exact"/>
        <w:ind w:firstLine="470" w:firstLineChars="196"/>
        <w:jc w:val="left"/>
        <w:rPr>
          <w:rFonts w:ascii="宋体" w:hAnsi="宋体"/>
          <w:sz w:val="24"/>
          <w:szCs w:val="24"/>
        </w:rPr>
      </w:pPr>
      <w:r>
        <w:rPr>
          <w:rFonts w:hint="eastAsia" w:ascii="宋体" w:hAnsi="宋体"/>
          <w:sz w:val="24"/>
          <w:szCs w:val="24"/>
        </w:rPr>
        <w:t>（</w:t>
      </w:r>
      <w:r>
        <w:rPr>
          <w:rFonts w:ascii="宋体" w:hAnsi="宋体"/>
          <w:sz w:val="24"/>
          <w:szCs w:val="24"/>
        </w:rPr>
        <w:t>2）评标委员会将根据投标人的投标文件进行审查、核对,如有疑问,将对投标人进行询标,投标人要向评标委员会澄清有关问题,并最终以书面形式进行答复</w:t>
      </w:r>
      <w:r>
        <w:rPr>
          <w:rFonts w:hint="eastAsia" w:ascii="宋体" w:hAnsi="宋体"/>
          <w:sz w:val="24"/>
          <w:szCs w:val="24"/>
        </w:rPr>
        <w:t>；</w:t>
      </w:r>
    </w:p>
    <w:p>
      <w:pPr>
        <w:snapToGrid w:val="0"/>
        <w:spacing w:line="400" w:lineRule="exact"/>
        <w:ind w:firstLine="470" w:firstLineChars="196"/>
        <w:jc w:val="left"/>
        <w:rPr>
          <w:rFonts w:ascii="宋体" w:hAnsi="宋体"/>
          <w:sz w:val="24"/>
          <w:szCs w:val="24"/>
        </w:rPr>
      </w:pPr>
      <w:r>
        <w:rPr>
          <w:rFonts w:hint="eastAsia" w:ascii="宋体" w:hAnsi="宋体"/>
          <w:sz w:val="24"/>
          <w:szCs w:val="24"/>
        </w:rPr>
        <w:t>投标人代表未到场或者拒绝澄清或者澄清的内容改变了投标文件的实质性内容的，评标委员会有权对该投标文件作出不利于投标人的评判。</w:t>
      </w:r>
    </w:p>
    <w:p>
      <w:pPr>
        <w:snapToGrid w:val="0"/>
        <w:spacing w:line="400" w:lineRule="exact"/>
        <w:ind w:firstLine="470" w:firstLineChars="196"/>
        <w:jc w:val="left"/>
        <w:rPr>
          <w:rFonts w:ascii="宋体" w:hAnsi="宋体"/>
          <w:sz w:val="24"/>
          <w:szCs w:val="24"/>
        </w:rPr>
      </w:pPr>
      <w:r>
        <w:rPr>
          <w:rFonts w:hint="eastAsia" w:ascii="宋体" w:hAnsi="宋体"/>
          <w:sz w:val="24"/>
          <w:szCs w:val="24"/>
        </w:rPr>
        <w:t>（</w:t>
      </w:r>
      <w:r>
        <w:rPr>
          <w:rFonts w:ascii="宋体" w:hAnsi="宋体"/>
          <w:sz w:val="24"/>
          <w:szCs w:val="24"/>
        </w:rPr>
        <w:t>3）各投标人的技术</w:t>
      </w:r>
      <w:r>
        <w:rPr>
          <w:rFonts w:hint="eastAsia" w:ascii="宋体" w:hAnsi="宋体"/>
          <w:sz w:val="24"/>
          <w:szCs w:val="24"/>
        </w:rPr>
        <w:t>商务</w:t>
      </w:r>
      <w:r>
        <w:rPr>
          <w:rFonts w:ascii="宋体" w:hAnsi="宋体"/>
          <w:sz w:val="24"/>
          <w:szCs w:val="24"/>
        </w:rPr>
        <w:t>得分为所有评委的有效评分的算术平均数</w:t>
      </w:r>
      <w:r>
        <w:rPr>
          <w:rFonts w:hint="eastAsia" w:ascii="宋体" w:hAnsi="宋体"/>
          <w:sz w:val="24"/>
          <w:szCs w:val="24"/>
        </w:rPr>
        <w:t>，</w:t>
      </w:r>
      <w:r>
        <w:rPr>
          <w:rFonts w:ascii="宋体" w:hAnsi="宋体"/>
          <w:sz w:val="24"/>
          <w:szCs w:val="24"/>
        </w:rPr>
        <w:t>由指定专人进行计算复核。</w:t>
      </w:r>
    </w:p>
    <w:p>
      <w:pPr>
        <w:snapToGrid w:val="0"/>
        <w:spacing w:line="400" w:lineRule="exact"/>
        <w:ind w:firstLine="470" w:firstLineChars="196"/>
        <w:jc w:val="left"/>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代理机构工作人员协助</w:t>
      </w:r>
      <w:r>
        <w:rPr>
          <w:rFonts w:ascii="宋体" w:hAnsi="宋体"/>
          <w:sz w:val="24"/>
          <w:szCs w:val="24"/>
        </w:rPr>
        <w:t>评标委员会根据</w:t>
      </w:r>
      <w:r>
        <w:rPr>
          <w:rFonts w:hint="eastAsia" w:ascii="宋体" w:hAnsi="宋体"/>
          <w:sz w:val="24"/>
          <w:szCs w:val="24"/>
        </w:rPr>
        <w:t>本项目的评分标准</w:t>
      </w:r>
      <w:r>
        <w:rPr>
          <w:rFonts w:ascii="宋体" w:hAnsi="宋体"/>
          <w:sz w:val="24"/>
          <w:szCs w:val="24"/>
        </w:rPr>
        <w:t>计算各投标人的报价得分</w:t>
      </w:r>
      <w:r>
        <w:rPr>
          <w:rFonts w:hint="eastAsia" w:ascii="宋体" w:hAnsi="宋体"/>
          <w:sz w:val="24"/>
          <w:szCs w:val="24"/>
        </w:rPr>
        <w:t>。</w:t>
      </w:r>
    </w:p>
    <w:p>
      <w:pPr>
        <w:snapToGrid w:val="0"/>
        <w:spacing w:line="400" w:lineRule="exact"/>
        <w:ind w:firstLine="470" w:firstLineChars="196"/>
        <w:jc w:val="left"/>
        <w:rPr>
          <w:rFonts w:ascii="宋体" w:hAnsi="宋体"/>
          <w:sz w:val="24"/>
          <w:szCs w:val="24"/>
        </w:rPr>
      </w:pPr>
      <w:r>
        <w:rPr>
          <w:rFonts w:hint="eastAsia" w:ascii="宋体" w:hAnsi="宋体"/>
          <w:sz w:val="24"/>
          <w:szCs w:val="24"/>
        </w:rPr>
        <w:t>（</w:t>
      </w:r>
      <w:r>
        <w:rPr>
          <w:rFonts w:ascii="宋体" w:hAnsi="宋体"/>
          <w:sz w:val="24"/>
          <w:szCs w:val="24"/>
        </w:rPr>
        <w:t>5）评标委员会完成评标后,评委对各部分得分汇总,</w:t>
      </w:r>
      <w:r>
        <w:rPr>
          <w:rFonts w:hint="eastAsia" w:ascii="宋体" w:hAnsi="宋体"/>
          <w:sz w:val="24"/>
          <w:szCs w:val="24"/>
        </w:rPr>
        <w:t>计算</w:t>
      </w:r>
      <w:r>
        <w:rPr>
          <w:rFonts w:ascii="宋体" w:hAnsi="宋体"/>
          <w:sz w:val="24"/>
          <w:szCs w:val="24"/>
        </w:rPr>
        <w:t>出本项目</w:t>
      </w:r>
      <w:r>
        <w:rPr>
          <w:rFonts w:hint="eastAsia" w:ascii="宋体" w:hAnsi="宋体"/>
          <w:sz w:val="24"/>
          <w:szCs w:val="24"/>
        </w:rPr>
        <w:t>最终得分、性价比、评标价等</w:t>
      </w:r>
      <w:r>
        <w:rPr>
          <w:rFonts w:ascii="宋体" w:hAnsi="宋体"/>
          <w:sz w:val="24"/>
          <w:szCs w:val="24"/>
        </w:rPr>
        <w:t>。评标委员会按评标原则推荐中标候选人同时起草评标报告。</w:t>
      </w:r>
    </w:p>
    <w:p>
      <w:pPr>
        <w:snapToGrid w:val="0"/>
        <w:spacing w:line="400" w:lineRule="exact"/>
        <w:ind w:firstLine="472" w:firstLineChars="196"/>
        <w:jc w:val="left"/>
        <w:rPr>
          <w:rFonts w:ascii="宋体" w:hAnsi="宋体"/>
          <w:b/>
          <w:bCs/>
          <w:sz w:val="24"/>
          <w:szCs w:val="24"/>
        </w:rPr>
      </w:pPr>
      <w:r>
        <w:rPr>
          <w:rFonts w:hint="eastAsia" w:ascii="宋体" w:hAnsi="宋体"/>
          <w:b/>
          <w:bCs/>
          <w:sz w:val="24"/>
          <w:szCs w:val="24"/>
        </w:rPr>
        <w:t>（四）澄清问题的形式</w:t>
      </w:r>
    </w:p>
    <w:p>
      <w:pPr>
        <w:snapToGrid w:val="0"/>
        <w:spacing w:line="400" w:lineRule="exact"/>
        <w:ind w:firstLine="470" w:firstLineChars="196"/>
        <w:jc w:val="left"/>
        <w:rPr>
          <w:rFonts w:ascii="宋体" w:hAnsi="宋体"/>
          <w:sz w:val="24"/>
          <w:szCs w:val="24"/>
        </w:rPr>
      </w:pPr>
      <w:r>
        <w:rPr>
          <w:rFonts w:hint="eastAsia" w:ascii="宋体" w:hAnsi="宋体"/>
          <w:sz w:val="24"/>
          <w:szCs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napToGrid w:val="0"/>
        <w:spacing w:line="400" w:lineRule="exact"/>
        <w:ind w:firstLine="472" w:firstLineChars="196"/>
        <w:jc w:val="left"/>
        <w:rPr>
          <w:rFonts w:ascii="宋体" w:hAnsi="宋体"/>
          <w:b/>
          <w:bCs/>
          <w:sz w:val="24"/>
          <w:szCs w:val="24"/>
        </w:rPr>
      </w:pPr>
      <w:r>
        <w:rPr>
          <w:rFonts w:ascii="宋体" w:hAnsi="宋体"/>
          <w:b/>
          <w:bCs/>
          <w:sz w:val="24"/>
          <w:szCs w:val="24"/>
        </w:rPr>
        <w:t>（五）错误修正</w:t>
      </w:r>
    </w:p>
    <w:p>
      <w:pPr>
        <w:snapToGrid w:val="0"/>
        <w:spacing w:line="400" w:lineRule="exact"/>
        <w:ind w:firstLine="470" w:firstLineChars="196"/>
        <w:jc w:val="left"/>
        <w:rPr>
          <w:rFonts w:ascii="宋体" w:hAnsi="宋体"/>
          <w:sz w:val="24"/>
          <w:szCs w:val="24"/>
        </w:rPr>
      </w:pPr>
      <w:r>
        <w:rPr>
          <w:rFonts w:hint="eastAsia" w:ascii="宋体" w:hAnsi="宋体"/>
          <w:sz w:val="24"/>
          <w:szCs w:val="24"/>
        </w:rPr>
        <w:t>投标文件如果出现计算或表达上的错误，修正错误的原则如下：</w:t>
      </w:r>
    </w:p>
    <w:p>
      <w:pPr>
        <w:snapToGrid w:val="0"/>
        <w:spacing w:line="400" w:lineRule="exact"/>
        <w:ind w:firstLine="470" w:firstLineChars="196"/>
        <w:jc w:val="left"/>
        <w:rPr>
          <w:rFonts w:ascii="宋体" w:hAnsi="宋体"/>
          <w:sz w:val="24"/>
          <w:szCs w:val="24"/>
        </w:rPr>
      </w:pPr>
      <w:r>
        <w:rPr>
          <w:rFonts w:hint="eastAsia" w:ascii="宋体" w:hAnsi="宋体"/>
          <w:sz w:val="24"/>
          <w:szCs w:val="24"/>
        </w:rPr>
        <w:t>1.开标一览表总价与投标报价明细表汇总数不一致的，以开标一览表为准；</w:t>
      </w:r>
    </w:p>
    <w:p>
      <w:pPr>
        <w:snapToGrid w:val="0"/>
        <w:spacing w:line="400" w:lineRule="exact"/>
        <w:ind w:firstLine="470" w:firstLineChars="196"/>
        <w:jc w:val="left"/>
        <w:rPr>
          <w:rFonts w:ascii="宋体" w:hAnsi="宋体"/>
          <w:sz w:val="24"/>
          <w:szCs w:val="24"/>
        </w:rPr>
      </w:pPr>
      <w:r>
        <w:rPr>
          <w:rFonts w:hint="eastAsia" w:ascii="宋体" w:hAnsi="宋体"/>
          <w:sz w:val="24"/>
          <w:szCs w:val="24"/>
        </w:rPr>
        <w:t>2.投标文件的大写金额和小写金额不一致的，以大写金额为准；</w:t>
      </w:r>
    </w:p>
    <w:p>
      <w:pPr>
        <w:snapToGrid w:val="0"/>
        <w:spacing w:line="400" w:lineRule="exact"/>
        <w:ind w:firstLine="470" w:firstLineChars="196"/>
        <w:jc w:val="left"/>
        <w:rPr>
          <w:rFonts w:ascii="宋体" w:hAnsi="宋体"/>
          <w:sz w:val="24"/>
          <w:szCs w:val="24"/>
        </w:rPr>
      </w:pPr>
      <w:r>
        <w:rPr>
          <w:rFonts w:hint="eastAsia" w:ascii="宋体" w:hAnsi="宋体"/>
          <w:sz w:val="24"/>
          <w:szCs w:val="24"/>
        </w:rPr>
        <w:t>3.单价金额小数点或者百分比有明显错位的，以开标一览表的总价为准，并修改单价；</w:t>
      </w:r>
    </w:p>
    <w:p>
      <w:pPr>
        <w:snapToGrid w:val="0"/>
        <w:spacing w:line="400" w:lineRule="exact"/>
        <w:ind w:firstLine="470" w:firstLineChars="196"/>
        <w:jc w:val="left"/>
        <w:rPr>
          <w:rFonts w:ascii="宋体" w:hAnsi="宋体"/>
          <w:sz w:val="24"/>
          <w:szCs w:val="24"/>
        </w:rPr>
      </w:pPr>
      <w:r>
        <w:rPr>
          <w:rFonts w:hint="eastAsia" w:ascii="宋体" w:hAnsi="宋体"/>
          <w:sz w:val="24"/>
          <w:szCs w:val="24"/>
        </w:rPr>
        <w:t>4.总价金额与按单价汇总金额不一致的，以单价金额计算结果为准；</w:t>
      </w:r>
    </w:p>
    <w:p>
      <w:pPr>
        <w:snapToGrid w:val="0"/>
        <w:spacing w:line="400" w:lineRule="exact"/>
        <w:ind w:firstLine="470" w:firstLineChars="196"/>
        <w:jc w:val="left"/>
        <w:rPr>
          <w:rFonts w:ascii="宋体" w:hAnsi="宋体"/>
          <w:sz w:val="24"/>
          <w:szCs w:val="24"/>
        </w:rPr>
      </w:pPr>
      <w:r>
        <w:rPr>
          <w:rFonts w:hint="eastAsia" w:ascii="宋体" w:hAnsi="宋体"/>
          <w:sz w:val="24"/>
          <w:szCs w:val="24"/>
        </w:rPr>
        <w:t>5.对不同文字文本投标文件的解释发生异议的，以中文文本为准。</w:t>
      </w:r>
    </w:p>
    <w:p>
      <w:pPr>
        <w:snapToGrid w:val="0"/>
        <w:spacing w:line="400" w:lineRule="exact"/>
        <w:ind w:firstLine="472" w:firstLineChars="196"/>
        <w:jc w:val="left"/>
        <w:rPr>
          <w:rFonts w:ascii="宋体" w:hAnsi="宋体"/>
          <w:b/>
          <w:bCs/>
          <w:sz w:val="24"/>
          <w:szCs w:val="24"/>
        </w:rPr>
      </w:pPr>
      <w:r>
        <w:rPr>
          <w:rFonts w:ascii="宋体" w:hAnsi="宋体"/>
          <w:b/>
          <w:bCs/>
          <w:sz w:val="24"/>
          <w:szCs w:val="24"/>
        </w:rPr>
        <w:t>按上述修正错误的原则及方法调整或修正投标文件的投标报价，投标人同意</w:t>
      </w:r>
      <w:r>
        <w:rPr>
          <w:rFonts w:hint="eastAsia" w:ascii="宋体" w:hAnsi="宋体"/>
          <w:b/>
          <w:bCs/>
          <w:sz w:val="24"/>
          <w:szCs w:val="24"/>
        </w:rPr>
        <w:t>并签字确认</w:t>
      </w:r>
      <w:r>
        <w:rPr>
          <w:rFonts w:ascii="宋体" w:hAnsi="宋体"/>
          <w:b/>
          <w:bCs/>
          <w:sz w:val="24"/>
          <w:szCs w:val="24"/>
        </w:rPr>
        <w:t>后，调整后的投标报价对投标人具有约束作用。如果投标人不接受修正后的报价，则其投标将</w:t>
      </w:r>
      <w:r>
        <w:rPr>
          <w:rFonts w:hint="eastAsia" w:ascii="宋体" w:hAnsi="宋体"/>
          <w:b/>
          <w:bCs/>
          <w:sz w:val="24"/>
          <w:szCs w:val="24"/>
        </w:rPr>
        <w:t>作为无效投标处理</w:t>
      </w:r>
      <w:r>
        <w:rPr>
          <w:rFonts w:ascii="宋体" w:hAnsi="宋体"/>
          <w:b/>
          <w:bCs/>
          <w:sz w:val="24"/>
          <w:szCs w:val="24"/>
        </w:rPr>
        <w:t>。</w:t>
      </w:r>
    </w:p>
    <w:p>
      <w:pPr>
        <w:snapToGrid w:val="0"/>
        <w:spacing w:line="400" w:lineRule="exact"/>
        <w:ind w:firstLine="472" w:firstLineChars="196"/>
        <w:jc w:val="left"/>
        <w:rPr>
          <w:rFonts w:ascii="宋体" w:hAnsi="宋体"/>
          <w:b/>
          <w:bCs/>
          <w:sz w:val="24"/>
          <w:szCs w:val="24"/>
        </w:rPr>
      </w:pPr>
      <w:r>
        <w:rPr>
          <w:rFonts w:ascii="宋体" w:hAnsi="宋体"/>
          <w:b/>
          <w:bCs/>
          <w:sz w:val="24"/>
          <w:szCs w:val="24"/>
        </w:rPr>
        <w:t>（六）评标原则和评标办法</w:t>
      </w:r>
    </w:p>
    <w:p>
      <w:pPr>
        <w:snapToGrid w:val="0"/>
        <w:spacing w:line="400" w:lineRule="exact"/>
        <w:ind w:firstLine="470" w:firstLineChars="196"/>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400" w:lineRule="exact"/>
        <w:ind w:firstLine="470" w:firstLineChars="196"/>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评标办法。本项目评标办法是</w:t>
      </w:r>
      <w:r>
        <w:rPr>
          <w:rFonts w:hint="eastAsia" w:ascii="宋体" w:hAnsi="宋体"/>
          <w:sz w:val="24"/>
          <w:szCs w:val="24"/>
          <w:u w:val="single"/>
        </w:rPr>
        <w:t>综合评分法</w:t>
      </w:r>
      <w:r>
        <w:rPr>
          <w:rFonts w:ascii="宋体" w:hAnsi="宋体"/>
          <w:sz w:val="24"/>
          <w:szCs w:val="24"/>
        </w:rPr>
        <w:t>，具体评标内容及评分标准等详见《第四章：评标办法及评分标准》。</w:t>
      </w:r>
    </w:p>
    <w:p>
      <w:pPr>
        <w:snapToGrid w:val="0"/>
        <w:spacing w:line="400" w:lineRule="exact"/>
        <w:ind w:firstLine="472" w:firstLineChars="196"/>
        <w:jc w:val="left"/>
        <w:rPr>
          <w:rFonts w:ascii="宋体" w:hAnsi="宋体"/>
          <w:b/>
          <w:bCs/>
          <w:sz w:val="24"/>
          <w:szCs w:val="24"/>
        </w:rPr>
      </w:pPr>
      <w:r>
        <w:rPr>
          <w:rFonts w:ascii="宋体" w:hAnsi="宋体"/>
          <w:b/>
          <w:bCs/>
          <w:sz w:val="24"/>
          <w:szCs w:val="24"/>
        </w:rPr>
        <w:t>（七）评标过程的监控</w:t>
      </w:r>
    </w:p>
    <w:p>
      <w:pPr>
        <w:snapToGrid w:val="0"/>
        <w:spacing w:line="400" w:lineRule="exact"/>
        <w:ind w:firstLine="470" w:firstLineChars="196"/>
        <w:jc w:val="left"/>
        <w:rPr>
          <w:rFonts w:ascii="宋体" w:hAnsi="宋体"/>
          <w:sz w:val="24"/>
          <w:szCs w:val="24"/>
        </w:rPr>
      </w:pPr>
      <w:r>
        <w:rPr>
          <w:rFonts w:hint="eastAsia" w:ascii="宋体" w:hAnsi="宋体"/>
          <w:sz w:val="24"/>
          <w:szCs w:val="24"/>
        </w:rPr>
        <w:t>本项目评标过程实行全程录音、录像监控，标人在评标过程中所进行的试图影响评标结果的不公正活动，可能导致其投标被拒绝。</w:t>
      </w:r>
    </w:p>
    <w:p>
      <w:pPr>
        <w:snapToGrid w:val="0"/>
        <w:spacing w:line="400" w:lineRule="exact"/>
        <w:ind w:firstLine="472" w:firstLineChars="196"/>
        <w:jc w:val="left"/>
        <w:rPr>
          <w:rFonts w:ascii="宋体" w:hAnsi="宋体"/>
          <w:b/>
          <w:bCs/>
          <w:sz w:val="24"/>
          <w:szCs w:val="24"/>
        </w:rPr>
      </w:pPr>
      <w:r>
        <w:rPr>
          <w:rFonts w:hint="eastAsia" w:ascii="宋体" w:hAnsi="宋体"/>
          <w:b/>
          <w:bCs/>
          <w:sz w:val="24"/>
          <w:szCs w:val="24"/>
        </w:rPr>
        <w:t>六、采购方式变更</w:t>
      </w:r>
    </w:p>
    <w:p>
      <w:pPr>
        <w:spacing w:line="400" w:lineRule="exact"/>
        <w:ind w:firstLine="480" w:firstLineChars="200"/>
        <w:rPr>
          <w:rFonts w:ascii="宋体" w:hAnsi="宋体"/>
          <w:sz w:val="24"/>
        </w:rPr>
      </w:pPr>
      <w:r>
        <w:rPr>
          <w:rFonts w:hint="eastAsia" w:ascii="宋体" w:hAnsi="宋体"/>
          <w:sz w:val="24"/>
        </w:rPr>
        <w:t>采购响应截至时间止或评审期间，出现参与采购响应或者对招标文件作出实质性响应的供应商不足3家的情况，原则上应终止采购活动，重新组织采购。如果招标文件没有不合理条款，采购信息公告及相关程序符合规定，需要采用原采购方式或其他采购方式采购的，采购人应当报财政部门批准。</w:t>
      </w:r>
    </w:p>
    <w:p>
      <w:pPr>
        <w:snapToGrid w:val="0"/>
        <w:spacing w:line="400" w:lineRule="exact"/>
        <w:ind w:firstLine="472" w:firstLineChars="196"/>
        <w:jc w:val="left"/>
        <w:rPr>
          <w:rFonts w:ascii="宋体" w:hAnsi="宋体"/>
          <w:b/>
          <w:bCs/>
          <w:sz w:val="24"/>
          <w:szCs w:val="24"/>
        </w:rPr>
      </w:pPr>
      <w:r>
        <w:rPr>
          <w:rFonts w:hint="eastAsia" w:ascii="宋体" w:hAnsi="宋体"/>
          <w:b/>
          <w:bCs/>
          <w:sz w:val="24"/>
          <w:szCs w:val="24"/>
        </w:rPr>
        <w:t>七、定标</w:t>
      </w:r>
    </w:p>
    <w:p>
      <w:pPr>
        <w:snapToGrid w:val="0"/>
        <w:spacing w:line="400" w:lineRule="exact"/>
        <w:ind w:firstLine="472" w:firstLineChars="196"/>
        <w:jc w:val="left"/>
        <w:rPr>
          <w:rFonts w:ascii="宋体" w:hAnsi="宋体"/>
          <w:b/>
          <w:bCs/>
          <w:sz w:val="24"/>
          <w:szCs w:val="24"/>
        </w:rPr>
      </w:pPr>
      <w:r>
        <w:rPr>
          <w:rFonts w:hint="eastAsia" w:ascii="宋体" w:hAnsi="宋体"/>
          <w:b/>
          <w:bCs/>
          <w:sz w:val="24"/>
          <w:szCs w:val="24"/>
        </w:rPr>
        <w:t>（一）确定中标人。本项目由采购人（或采购人事先授权评标委员会）确定中标人。</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采购代理机构在评标结束后2个工作日内将评标报告交采购人确认，同时在发布招标公告的网站上对评标结果进行公示。</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投标人对评标结果无异议的，采购人应在收到评标报告后5个工作日内对评标结果进行确认。如有投标人对评标结果提出质疑的，采购人可在质疑处理完毕后确定中标人。</w:t>
      </w:r>
    </w:p>
    <w:p>
      <w:pPr>
        <w:spacing w:line="400" w:lineRule="exact"/>
        <w:ind w:firstLine="480" w:firstLineChars="200"/>
        <w:rPr>
          <w:rFonts w:ascii="宋体" w:hAnsi="宋体"/>
          <w:sz w:val="24"/>
        </w:rPr>
      </w:pPr>
      <w:r>
        <w:rPr>
          <w:rFonts w:hint="eastAsia" w:ascii="宋体" w:hAnsi="宋体"/>
          <w:sz w:val="24"/>
        </w:rPr>
        <w:t>3.采购人依法确定中标人后</w:t>
      </w:r>
      <w:r>
        <w:rPr>
          <w:rFonts w:ascii="宋体" w:hAnsi="宋体"/>
          <w:sz w:val="24"/>
        </w:rPr>
        <w:t>，采购代理机构以书面形式发出《中标通知书》,并同时在相关网站上发布中标公告。</w:t>
      </w:r>
    </w:p>
    <w:p>
      <w:pPr>
        <w:snapToGrid w:val="0"/>
        <w:spacing w:line="400" w:lineRule="exact"/>
        <w:ind w:firstLine="472" w:firstLineChars="196"/>
        <w:jc w:val="left"/>
        <w:rPr>
          <w:rFonts w:ascii="宋体" w:hAnsi="宋体"/>
          <w:b/>
          <w:bCs/>
          <w:sz w:val="24"/>
          <w:szCs w:val="24"/>
        </w:rPr>
      </w:pPr>
      <w:r>
        <w:rPr>
          <w:rFonts w:hint="eastAsia" w:ascii="宋体" w:hAnsi="宋体"/>
          <w:b/>
          <w:bCs/>
          <w:sz w:val="24"/>
          <w:szCs w:val="24"/>
        </w:rPr>
        <w:t>八、合同授予</w:t>
      </w:r>
    </w:p>
    <w:p>
      <w:pPr>
        <w:snapToGrid w:val="0"/>
        <w:spacing w:line="400" w:lineRule="exact"/>
        <w:ind w:firstLine="472" w:firstLineChars="196"/>
        <w:jc w:val="left"/>
        <w:rPr>
          <w:rFonts w:ascii="宋体" w:hAnsi="宋体"/>
          <w:b/>
          <w:bCs/>
          <w:sz w:val="24"/>
          <w:szCs w:val="24"/>
        </w:rPr>
      </w:pPr>
      <w:r>
        <w:rPr>
          <w:rFonts w:hint="eastAsia" w:ascii="宋体" w:hAnsi="宋体"/>
          <w:b/>
          <w:bCs/>
          <w:sz w:val="24"/>
          <w:szCs w:val="24"/>
        </w:rPr>
        <w:t>（一）签订合同</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.招标方与</w:t>
      </w:r>
      <w:r>
        <w:rPr>
          <w:rFonts w:ascii="宋体" w:hAnsi="宋体"/>
          <w:sz w:val="24"/>
        </w:rPr>
        <w:t>中标人应</w:t>
      </w:r>
      <w:r>
        <w:rPr>
          <w:rFonts w:hint="eastAsia" w:ascii="宋体" w:hAnsi="宋体"/>
          <w:sz w:val="24"/>
        </w:rPr>
        <w:t>当在《</w:t>
      </w:r>
      <w:r>
        <w:rPr>
          <w:rFonts w:ascii="宋体" w:hAnsi="宋体"/>
          <w:sz w:val="24"/>
        </w:rPr>
        <w:t>中标通知书</w:t>
      </w:r>
      <w:r>
        <w:rPr>
          <w:rFonts w:hint="eastAsia" w:ascii="宋体" w:hAnsi="宋体"/>
          <w:sz w:val="24"/>
        </w:rPr>
        <w:t>》发出之日起30日内签订政府采购合同。</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中标人拖延、拒签合同的,将被取消中标资格。</w:t>
      </w:r>
    </w:p>
    <w:p>
      <w:pPr>
        <w:spacing w:line="400" w:lineRule="exact"/>
        <w:ind w:firstLine="480" w:firstLineChars="200"/>
        <w:rPr>
          <w:rFonts w:ascii="宋体" w:hAnsi="宋体"/>
          <w:sz w:val="24"/>
        </w:rPr>
      </w:pPr>
      <w:r>
        <w:rPr>
          <w:rFonts w:hint="eastAsia" w:ascii="宋体" w:hAnsi="宋体"/>
          <w:sz w:val="24"/>
        </w:rPr>
        <w:t>3.中标通知书发出后，若中标人放弃中标，应当承担相应的法律责任，中标通知书对采购人和中标人具有同等法律效力。当确定的中标人放弃中标，采购人重新组织招标。</w:t>
      </w:r>
    </w:p>
    <w:p>
      <w:pPr>
        <w:snapToGrid w:val="0"/>
        <w:spacing w:line="400" w:lineRule="exact"/>
        <w:ind w:firstLine="472" w:firstLineChars="196"/>
        <w:jc w:val="left"/>
        <w:rPr>
          <w:rFonts w:ascii="宋体" w:hAnsi="宋体"/>
          <w:b/>
          <w:bCs/>
          <w:color w:val="0000FF"/>
          <w:sz w:val="24"/>
          <w:szCs w:val="24"/>
        </w:rPr>
      </w:pPr>
      <w:r>
        <w:rPr>
          <w:rFonts w:ascii="宋体" w:hAnsi="宋体"/>
          <w:b/>
          <w:bCs/>
          <w:sz w:val="24"/>
          <w:szCs w:val="24"/>
        </w:rPr>
        <w:t>（二）履约保证金</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2.5%，履约保证金在项目资料全部移交后一个月内退还。</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签订合同后，如中标人不按双方合同约定履约，则没收其全部履约保证金，履约保证金不足以赔偿损失的，按实际损失赔偿。</w:t>
      </w:r>
    </w:p>
    <w:p>
      <w:pPr>
        <w:snapToGrid w:val="0"/>
        <w:spacing w:line="400" w:lineRule="exact"/>
        <w:ind w:firstLine="472" w:firstLineChars="196"/>
        <w:jc w:val="left"/>
        <w:rPr>
          <w:rFonts w:ascii="宋体" w:hAnsi="宋体"/>
          <w:b/>
          <w:bCs/>
          <w:sz w:val="24"/>
          <w:szCs w:val="24"/>
        </w:rPr>
      </w:pPr>
      <w:r>
        <w:rPr>
          <w:rFonts w:hint="eastAsia" w:ascii="宋体" w:hAnsi="宋体"/>
          <w:b/>
          <w:bCs/>
          <w:sz w:val="24"/>
          <w:szCs w:val="24"/>
        </w:rPr>
        <w:t>九、质疑与投诉</w:t>
      </w:r>
    </w:p>
    <w:p>
      <w:pPr>
        <w:pStyle w:val="55"/>
        <w:spacing w:line="400" w:lineRule="exact"/>
        <w:ind w:firstLine="480" w:firstLineChars="200"/>
        <w:rPr>
          <w:sz w:val="24"/>
          <w:szCs w:val="24"/>
        </w:rPr>
      </w:pPr>
      <w:r>
        <w:rPr>
          <w:rFonts w:hint="eastAsia" w:ascii="宋体" w:hAnsi="宋体" w:eastAsiaTheme="minorEastAsia" w:cstheme="minorBidi"/>
          <w:kern w:val="2"/>
          <w:sz w:val="24"/>
          <w:szCs w:val="22"/>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r>
        <w:rPr>
          <w:rFonts w:hint="eastAsia"/>
          <w:sz w:val="24"/>
          <w:szCs w:val="24"/>
        </w:rPr>
        <w:t>。</w:t>
      </w:r>
    </w:p>
    <w:p>
      <w:pPr>
        <w:pStyle w:val="55"/>
        <w:spacing w:line="400" w:lineRule="exact"/>
        <w:ind w:firstLine="480" w:firstLineChars="200"/>
        <w:rPr>
          <w:sz w:val="24"/>
          <w:szCs w:val="24"/>
        </w:rPr>
      </w:pPr>
    </w:p>
    <w:p>
      <w:pPr>
        <w:pStyle w:val="55"/>
        <w:spacing w:line="400" w:lineRule="exact"/>
        <w:ind w:firstLine="480" w:firstLineChars="200"/>
        <w:rPr>
          <w:sz w:val="24"/>
          <w:szCs w:val="24"/>
        </w:rPr>
      </w:pPr>
    </w:p>
    <w:p>
      <w:pPr>
        <w:pStyle w:val="55"/>
        <w:spacing w:line="400" w:lineRule="exact"/>
        <w:jc w:val="both"/>
        <w:rPr>
          <w:b/>
          <w:bCs/>
          <w:sz w:val="32"/>
          <w:szCs w:val="32"/>
        </w:rPr>
      </w:pPr>
    </w:p>
    <w:p>
      <w:pPr>
        <w:pStyle w:val="21"/>
        <w:rPr>
          <w:rFonts w:hint="eastAsia" w:eastAsia="宋体"/>
          <w:lang w:eastAsia="zh-CN"/>
        </w:rPr>
      </w:pPr>
    </w:p>
    <w:p>
      <w:pPr>
        <w:pStyle w:val="22"/>
        <w:rPr>
          <w:rFonts w:hint="eastAsia" w:eastAsia="宋体"/>
          <w:lang w:eastAsia="zh-CN"/>
        </w:rPr>
      </w:pPr>
    </w:p>
    <w:p>
      <w:pPr>
        <w:rPr>
          <w:rFonts w:hint="eastAsia" w:eastAsia="宋体"/>
          <w:lang w:eastAsia="zh-CN"/>
        </w:rPr>
      </w:pPr>
    </w:p>
    <w:p>
      <w:pPr>
        <w:pStyle w:val="52"/>
        <w:rPr>
          <w:rFonts w:hint="eastAsia" w:eastAsia="宋体"/>
          <w:lang w:eastAsia="zh-CN"/>
        </w:rPr>
      </w:pPr>
    </w:p>
    <w:p>
      <w:pPr>
        <w:pStyle w:val="53"/>
        <w:rPr>
          <w:rFonts w:hint="eastAsia" w:eastAsia="宋体"/>
          <w:lang w:eastAsia="zh-CN"/>
        </w:rPr>
      </w:pPr>
    </w:p>
    <w:p>
      <w:pPr>
        <w:rPr>
          <w:rFonts w:hint="eastAsia" w:eastAsia="宋体"/>
          <w:lang w:eastAsia="zh-CN"/>
        </w:rPr>
      </w:pPr>
    </w:p>
    <w:p>
      <w:pPr>
        <w:pStyle w:val="52"/>
        <w:rPr>
          <w:rFonts w:hint="eastAsia" w:eastAsia="宋体"/>
          <w:lang w:eastAsia="zh-CN"/>
        </w:rPr>
      </w:pPr>
    </w:p>
    <w:p>
      <w:pPr>
        <w:pStyle w:val="53"/>
        <w:rPr>
          <w:rFonts w:hint="eastAsia" w:eastAsia="宋体"/>
          <w:lang w:eastAsia="zh-CN"/>
        </w:rPr>
      </w:pPr>
    </w:p>
    <w:p>
      <w:pPr>
        <w:rPr>
          <w:rFonts w:hint="eastAsia" w:eastAsia="宋体"/>
          <w:lang w:eastAsia="zh-CN"/>
        </w:rPr>
      </w:pPr>
    </w:p>
    <w:p>
      <w:pPr>
        <w:pStyle w:val="52"/>
        <w:rPr>
          <w:rFonts w:hint="eastAsia" w:eastAsia="宋体"/>
          <w:lang w:eastAsia="zh-CN"/>
        </w:rPr>
      </w:pPr>
    </w:p>
    <w:p>
      <w:pPr>
        <w:pStyle w:val="53"/>
        <w:rPr>
          <w:rFonts w:hint="eastAsia" w:eastAsia="宋体"/>
          <w:lang w:eastAsia="zh-CN"/>
        </w:rPr>
      </w:pPr>
    </w:p>
    <w:p>
      <w:pPr>
        <w:rPr>
          <w:rFonts w:hint="eastAsia" w:eastAsia="宋体"/>
          <w:lang w:eastAsia="zh-CN"/>
        </w:rPr>
      </w:pPr>
    </w:p>
    <w:p>
      <w:pPr>
        <w:pStyle w:val="52"/>
        <w:rPr>
          <w:rFonts w:hint="eastAsia" w:eastAsia="宋体"/>
          <w:lang w:eastAsia="zh-CN"/>
        </w:rPr>
      </w:pPr>
    </w:p>
    <w:p>
      <w:pPr>
        <w:pStyle w:val="53"/>
        <w:rPr>
          <w:rFonts w:hint="eastAsia" w:eastAsia="宋体"/>
          <w:lang w:eastAsia="zh-CN"/>
        </w:rPr>
      </w:pPr>
    </w:p>
    <w:p>
      <w:pPr>
        <w:rPr>
          <w:rFonts w:hint="eastAsia" w:eastAsia="宋体"/>
          <w:lang w:eastAsia="zh-CN"/>
        </w:rPr>
      </w:pPr>
    </w:p>
    <w:p>
      <w:pPr>
        <w:pStyle w:val="52"/>
        <w:rPr>
          <w:rFonts w:hint="eastAsia" w:eastAsia="宋体"/>
          <w:lang w:eastAsia="zh-CN"/>
        </w:rPr>
      </w:pPr>
    </w:p>
    <w:p>
      <w:pPr>
        <w:pStyle w:val="53"/>
        <w:rPr>
          <w:rFonts w:hint="eastAsia" w:eastAsia="宋体"/>
          <w:lang w:eastAsia="zh-CN"/>
        </w:rPr>
      </w:pPr>
    </w:p>
    <w:p>
      <w:pPr>
        <w:rPr>
          <w:rFonts w:hint="eastAsia" w:eastAsia="宋体"/>
          <w:lang w:eastAsia="zh-CN"/>
        </w:rPr>
      </w:pPr>
    </w:p>
    <w:p>
      <w:pPr>
        <w:pStyle w:val="52"/>
        <w:rPr>
          <w:rFonts w:hint="eastAsia" w:eastAsia="宋体"/>
          <w:lang w:eastAsia="zh-CN"/>
        </w:rPr>
      </w:pPr>
    </w:p>
    <w:p>
      <w:pPr>
        <w:pStyle w:val="53"/>
        <w:rPr>
          <w:rFonts w:hint="eastAsia" w:eastAsia="宋体"/>
          <w:lang w:eastAsia="zh-CN"/>
        </w:rPr>
      </w:pPr>
    </w:p>
    <w:p>
      <w:pPr>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53"/>
        <w:rPr>
          <w:rFonts w:hint="eastAsia" w:eastAsia="宋体"/>
          <w:lang w:eastAsia="zh-CN"/>
        </w:rPr>
      </w:pPr>
    </w:p>
    <w:p>
      <w:pPr>
        <w:rPr>
          <w:rFonts w:hint="eastAsia" w:eastAsia="宋体"/>
          <w:lang w:eastAsia="zh-CN"/>
        </w:rPr>
      </w:pPr>
    </w:p>
    <w:p>
      <w:pPr>
        <w:pStyle w:val="52"/>
        <w:rPr>
          <w:rFonts w:hint="eastAsia"/>
          <w:lang w:eastAsia="zh-CN"/>
        </w:rPr>
      </w:pPr>
    </w:p>
    <w:p>
      <w:pPr>
        <w:pStyle w:val="22"/>
        <w:rPr>
          <w:rFonts w:hint="eastAsia"/>
        </w:rPr>
      </w:pPr>
    </w:p>
    <w:p>
      <w:pPr>
        <w:pStyle w:val="55"/>
        <w:spacing w:line="360" w:lineRule="auto"/>
        <w:jc w:val="center"/>
        <w:rPr>
          <w:b/>
          <w:bCs/>
          <w:sz w:val="36"/>
          <w:szCs w:val="36"/>
        </w:rPr>
      </w:pPr>
      <w:r>
        <w:rPr>
          <w:rFonts w:hint="eastAsia"/>
          <w:b/>
          <w:bCs/>
          <w:sz w:val="36"/>
          <w:szCs w:val="36"/>
        </w:rPr>
        <w:t>第四章</w:t>
      </w:r>
      <w:r>
        <w:rPr>
          <w:rFonts w:hint="eastAsia"/>
          <w:b/>
          <w:bCs/>
          <w:sz w:val="36"/>
          <w:szCs w:val="36"/>
          <w:lang w:val="en-US" w:eastAsia="zh-CN"/>
        </w:rPr>
        <w:t xml:space="preserve">  </w:t>
      </w:r>
      <w:r>
        <w:rPr>
          <w:rFonts w:hint="eastAsia"/>
          <w:b/>
          <w:bCs/>
          <w:sz w:val="36"/>
          <w:szCs w:val="36"/>
        </w:rPr>
        <w:t>评标办法</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宋体" w:hAnsi="宋体" w:cs="宋体"/>
          <w:sz w:val="24"/>
        </w:rPr>
      </w:pPr>
      <w:r>
        <w:rPr>
          <w:rFonts w:hint="eastAsia" w:ascii="宋体" w:hAnsi="宋体" w:cs="宋体"/>
          <w:sz w:val="24"/>
        </w:rPr>
        <w:t>本办法适用于</w:t>
      </w:r>
      <w:r>
        <w:rPr>
          <w:rFonts w:hint="eastAsia" w:ascii="宋体" w:hAnsi="宋体" w:cs="宋体"/>
          <w:b/>
          <w:sz w:val="24"/>
          <w:lang w:eastAsia="zh-CN"/>
        </w:rPr>
        <w:t>磐安县方前镇保洁洁运服务采购项目（第二次）</w:t>
      </w:r>
      <w:r>
        <w:rPr>
          <w:rFonts w:hint="eastAsia" w:ascii="宋体" w:hAnsi="宋体" w:cs="宋体"/>
          <w:sz w:val="24"/>
        </w:rPr>
        <w:t>的评标。</w:t>
      </w:r>
    </w:p>
    <w:p>
      <w:pPr>
        <w:keepNext w:val="0"/>
        <w:keepLines w:val="0"/>
        <w:pageBreakBefore w:val="0"/>
        <w:kinsoku/>
        <w:wordWrap/>
        <w:overflowPunct/>
        <w:topLinePunct w:val="0"/>
        <w:autoSpaceDE/>
        <w:autoSpaceDN/>
        <w:bidi w:val="0"/>
        <w:adjustRightInd/>
        <w:snapToGrid w:val="0"/>
        <w:spacing w:line="460" w:lineRule="exact"/>
        <w:ind w:firstLine="482" w:firstLineChars="200"/>
        <w:textAlignment w:val="auto"/>
        <w:rPr>
          <w:rFonts w:asciiTheme="minorEastAsia" w:hAnsiTheme="minorEastAsia" w:cstheme="minorEastAsia"/>
          <w:b/>
          <w:bCs/>
          <w:sz w:val="24"/>
          <w:szCs w:val="24"/>
        </w:rPr>
      </w:pPr>
      <w:r>
        <w:rPr>
          <w:rFonts w:hint="eastAsia" w:asciiTheme="minorEastAsia" w:hAnsiTheme="minorEastAsia" w:cstheme="minorEastAsia"/>
          <w:b/>
          <w:bCs/>
          <w:sz w:val="24"/>
          <w:szCs w:val="24"/>
        </w:rPr>
        <w:t>一、评标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各有效投标人的综合得分为：投标价格得分+技术和商务方案得分之和，总分为100分，其中：投标价格得分</w:t>
      </w:r>
      <w:r>
        <w:rPr>
          <w:rFonts w:hint="eastAsia" w:ascii="宋体" w:hAnsi="宋体"/>
          <w:sz w:val="24"/>
          <w:lang w:val="en-US" w:eastAsia="zh-CN"/>
        </w:rPr>
        <w:t>3</w:t>
      </w:r>
      <w:r>
        <w:rPr>
          <w:rFonts w:hint="eastAsia" w:ascii="宋体" w:hAnsi="宋体"/>
          <w:sz w:val="24"/>
        </w:rPr>
        <w:t>0分，技术和商务方案</w:t>
      </w:r>
      <w:r>
        <w:rPr>
          <w:rFonts w:hint="eastAsia" w:ascii="宋体" w:hAnsi="宋体"/>
          <w:sz w:val="24"/>
          <w:lang w:val="en-US" w:eastAsia="zh-CN"/>
        </w:rPr>
        <w:t>7</w:t>
      </w:r>
      <w:r>
        <w:rPr>
          <w:rFonts w:hint="eastAsia" w:ascii="宋体" w:hAnsi="宋体"/>
          <w:sz w:val="24"/>
        </w:rPr>
        <w:t>0分。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经统计，各有效投标人的最终评审分为评标委员会成员评分的算术平均值</w:t>
      </w:r>
      <w:r>
        <w:rPr>
          <w:rFonts w:hint="eastAsia" w:ascii="宋体" w:hAnsi="宋体"/>
          <w:sz w:val="24"/>
          <w:lang w:val="zh-CN"/>
        </w:rPr>
        <w:t>（四舍五入保留到小数点后两位）</w:t>
      </w:r>
      <w:r>
        <w:rPr>
          <w:rFonts w:hint="eastAsia" w:ascii="宋体" w:hAnsi="宋体"/>
          <w:sz w:val="24"/>
        </w:rPr>
        <w:t>。投标人得分排序：按最终评审分由高到低顺序排列。得分相同的，按投标报价由低到高顺序排列。得分且投标报价相同的并列。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根据上述评标办法，分值安排如下：</w:t>
      </w:r>
    </w:p>
    <w:p>
      <w:pPr>
        <w:pStyle w:val="27"/>
        <w:keepNext w:val="0"/>
        <w:keepLines w:val="0"/>
        <w:pageBreakBefore w:val="0"/>
        <w:kinsoku/>
        <w:wordWrap/>
        <w:overflowPunct/>
        <w:topLinePunct w:val="0"/>
        <w:autoSpaceDE/>
        <w:autoSpaceDN/>
        <w:bidi w:val="0"/>
        <w:adjustRightInd/>
        <w:spacing w:before="120" w:after="120" w:line="460" w:lineRule="exact"/>
        <w:ind w:firstLine="482" w:firstLineChars="200"/>
        <w:textAlignment w:val="auto"/>
        <w:rPr>
          <w:rFonts w:asciiTheme="minorEastAsia" w:hAnsiTheme="minorEastAsia" w:cstheme="minorEastAsia"/>
          <w:b/>
          <w:kern w:val="28"/>
          <w:szCs w:val="24"/>
        </w:rPr>
      </w:pPr>
      <w:r>
        <w:rPr>
          <w:rFonts w:hint="eastAsia" w:asciiTheme="minorEastAsia" w:hAnsiTheme="minorEastAsia" w:cstheme="minorEastAsia"/>
          <w:b/>
          <w:szCs w:val="24"/>
        </w:rPr>
        <w:t>价格分（</w:t>
      </w:r>
      <w:r>
        <w:rPr>
          <w:rFonts w:hint="eastAsia" w:asciiTheme="minorEastAsia" w:hAnsiTheme="minorEastAsia" w:cstheme="minorEastAsia"/>
          <w:b/>
          <w:szCs w:val="24"/>
          <w:lang w:val="en-US" w:eastAsia="zh-CN"/>
        </w:rPr>
        <w:t>3</w:t>
      </w:r>
      <w:r>
        <w:rPr>
          <w:rFonts w:hint="eastAsia" w:asciiTheme="minorEastAsia" w:hAnsiTheme="minorEastAsia" w:cstheme="minorEastAsia"/>
          <w:b/>
          <w:szCs w:val="24"/>
        </w:rPr>
        <w:t>0分）：</w:t>
      </w:r>
    </w:p>
    <w:p>
      <w:pPr>
        <w:keepNext w:val="0"/>
        <w:keepLines w:val="0"/>
        <w:pageBreakBefore w:val="0"/>
        <w:kinsoku/>
        <w:wordWrap/>
        <w:overflowPunct/>
        <w:topLinePunct w:val="0"/>
        <w:autoSpaceDE/>
        <w:autoSpaceDN/>
        <w:bidi w:val="0"/>
        <w:adjustRightInd/>
        <w:snapToGrid w:val="0"/>
        <w:spacing w:line="460" w:lineRule="exact"/>
        <w:ind w:firstLine="482" w:firstLineChars="200"/>
        <w:textAlignment w:val="auto"/>
        <w:rPr>
          <w:rFonts w:hint="eastAsia" w:asciiTheme="minorEastAsia" w:hAnsiTheme="minorEastAsia" w:cstheme="minorEastAsia"/>
          <w:sz w:val="24"/>
          <w:szCs w:val="24"/>
          <w:lang w:val="zh-CN"/>
        </w:rPr>
      </w:pPr>
      <w:r>
        <w:rPr>
          <w:rFonts w:hint="eastAsia" w:asciiTheme="minorEastAsia" w:hAnsiTheme="minorEastAsia" w:cstheme="minorEastAsia"/>
          <w:b/>
          <w:sz w:val="24"/>
          <w:szCs w:val="24"/>
          <w:lang w:val="zh-CN"/>
        </w:rPr>
        <w:t>报价的合理性：</w:t>
      </w:r>
      <w:r>
        <w:rPr>
          <w:rFonts w:hint="eastAsia" w:asciiTheme="minorEastAsia" w:hAnsiTheme="minorEastAsia" w:cstheme="minorEastAsia"/>
          <w:sz w:val="24"/>
          <w:szCs w:val="24"/>
          <w:lang w:val="zh-CN"/>
        </w:rPr>
        <w:t>分析总报价及各个分项报价是否合理，报价范围是否完整，有否重大错漏项</w:t>
      </w:r>
      <w:r>
        <w:rPr>
          <w:rFonts w:hint="eastAsia" w:asciiTheme="minorEastAsia" w:hAnsiTheme="minorEastAsia" w:cstheme="minorEastAsia"/>
          <w:sz w:val="24"/>
          <w:szCs w:val="24"/>
        </w:rPr>
        <w:t>，评标委员会认为投标报价出现异常时，有权要求投标人在评标期间对投标报价的详细组成等事项作出解释和澄清，并确认其投标报价是否有效</w:t>
      </w:r>
      <w:r>
        <w:rPr>
          <w:rFonts w:hint="eastAsia" w:asciiTheme="minorEastAsia" w:hAnsiTheme="minorEastAsia" w:cstheme="minorEastAsia"/>
          <w:sz w:val="24"/>
          <w:szCs w:val="24"/>
          <w:lang w:val="zh-CN"/>
        </w:rPr>
        <w:t>。</w:t>
      </w:r>
    </w:p>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Theme="minorEastAsia" w:hAnsiTheme="minorEastAsia" w:cstheme="minorEastAsia"/>
          <w:sz w:val="24"/>
          <w:szCs w:val="24"/>
          <w:lang w:val="zh-CN"/>
        </w:rPr>
      </w:pPr>
      <w:r>
        <w:rPr>
          <w:rFonts w:hint="eastAsia" w:asciiTheme="minorEastAsia" w:hAnsiTheme="minorEastAsia" w:cstheme="minorEastAsia"/>
          <w:sz w:val="24"/>
          <w:szCs w:val="24"/>
          <w:lang w:val="zh-CN"/>
        </w:rPr>
        <w:t>报价分计算方法：根据各投标人的有效投标报价，以满足招标文件要求且有效投标价格的最低的投标报价为评标基准价，其价格分为满分。其他投标人的价格分统一按照下列公式计算：投标报价得分＝（评标基准价/有效投标报价）×价格分权值×100（保留到小数点后两位（四舍五入），当场统一计算）。</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Theme="minorEastAsia" w:hAnsiTheme="minorEastAsia" w:cstheme="minorEastAsia"/>
          <w:b/>
          <w:bCs/>
          <w:sz w:val="24"/>
          <w:szCs w:val="24"/>
          <w:lang w:val="zh-CN"/>
        </w:rPr>
      </w:pPr>
      <w:r>
        <w:rPr>
          <w:rFonts w:hint="eastAsia" w:asciiTheme="minorEastAsia" w:hAnsiTheme="minorEastAsia" w:cstheme="minorEastAsia"/>
          <w:sz w:val="24"/>
          <w:szCs w:val="24"/>
          <w:highlight w:val="none"/>
          <w:lang w:val="zh-CN"/>
        </w:rPr>
        <w:t>根据《浙江省财政厅、浙江省中小企业局转发财政部、工业和信息化部关于印发&lt;政府采购促进中小企业发展暂行办法&gt;的通知》（浙财采监[2012]11号）及《浙江省财政厅 浙江省经济和信息化委员会关于简化中小企业类别确认流程有关事项的通知》（浙财采监〔2018〕2号），对小型、微型企业或监狱企业、残疾人福利性单位的投标报价给予</w:t>
      </w:r>
      <w:r>
        <w:rPr>
          <w:rFonts w:hint="eastAsia" w:asciiTheme="minorEastAsia" w:hAnsiTheme="minorEastAsia" w:cstheme="minorEastAsia"/>
          <w:sz w:val="24"/>
          <w:szCs w:val="24"/>
          <w:highlight w:val="yellow"/>
        </w:rPr>
        <w:t>10%</w:t>
      </w:r>
      <w:r>
        <w:rPr>
          <w:rFonts w:hint="eastAsia" w:asciiTheme="minorEastAsia" w:hAnsiTheme="minorEastAsia" w:cstheme="minorEastAsia"/>
          <w:sz w:val="24"/>
          <w:szCs w:val="24"/>
          <w:highlight w:val="none"/>
          <w:lang w:val="zh-CN"/>
        </w:rPr>
        <w:t>的扣除，并用扣除后的价格计算价格评分。</w:t>
      </w:r>
      <w:r>
        <w:rPr>
          <w:rFonts w:hint="eastAsia" w:asciiTheme="minorEastAsia" w:hAnsiTheme="minorEastAsia" w:cstheme="minorEastAsia"/>
          <w:b/>
          <w:bCs/>
          <w:sz w:val="24"/>
          <w:szCs w:val="24"/>
          <w:lang w:val="zh-CN"/>
        </w:rPr>
        <w:t>投标人需提供的相关证明材料，未提供的不享受上述扶持政策。</w:t>
      </w:r>
    </w:p>
    <w:p>
      <w:pPr>
        <w:pStyle w:val="27"/>
        <w:keepNext w:val="0"/>
        <w:keepLines w:val="0"/>
        <w:pageBreakBefore w:val="0"/>
        <w:kinsoku/>
        <w:wordWrap/>
        <w:overflowPunct/>
        <w:topLinePunct w:val="0"/>
        <w:autoSpaceDE/>
        <w:autoSpaceDN/>
        <w:bidi w:val="0"/>
        <w:adjustRightInd w:val="0"/>
        <w:snapToGrid w:val="0"/>
        <w:spacing w:before="120" w:after="120" w:line="460" w:lineRule="exact"/>
        <w:ind w:firstLine="482" w:firstLineChars="200"/>
        <w:jc w:val="left"/>
        <w:textAlignment w:val="auto"/>
        <w:rPr>
          <w:rFonts w:hint="eastAsia" w:asciiTheme="minorEastAsia" w:hAnsiTheme="minorEastAsia" w:cstheme="minorEastAsia"/>
          <w:sz w:val="24"/>
          <w:szCs w:val="24"/>
          <w:lang w:val="zh-CN"/>
        </w:rPr>
      </w:pPr>
      <w:r>
        <w:rPr>
          <w:rFonts w:hint="eastAsia" w:asciiTheme="minorEastAsia" w:hAnsiTheme="minorEastAsia" w:cstheme="minorEastAsia"/>
          <w:b/>
          <w:bCs/>
          <w:sz w:val="24"/>
          <w:szCs w:val="24"/>
          <w:lang w:val="zh-CN"/>
        </w:rPr>
        <w:t>技术和商务得分（</w:t>
      </w:r>
      <w:r>
        <w:rPr>
          <w:rFonts w:hint="eastAsia" w:asciiTheme="minorEastAsia" w:hAnsiTheme="minorEastAsia" w:cstheme="minorEastAsia"/>
          <w:b/>
          <w:bCs/>
          <w:sz w:val="24"/>
          <w:szCs w:val="24"/>
          <w:lang w:val="en-US" w:eastAsia="zh-CN"/>
        </w:rPr>
        <w:t>7</w:t>
      </w:r>
      <w:r>
        <w:rPr>
          <w:rFonts w:hint="eastAsia" w:asciiTheme="minorEastAsia" w:hAnsiTheme="minorEastAsia" w:cstheme="minorEastAsia"/>
          <w:b/>
          <w:bCs/>
          <w:sz w:val="24"/>
          <w:szCs w:val="24"/>
          <w:lang w:val="zh-CN"/>
        </w:rPr>
        <w:t>0分）：</w:t>
      </w:r>
      <w:r>
        <w:rPr>
          <w:rFonts w:hint="eastAsia" w:asciiTheme="minorEastAsia" w:hAnsiTheme="minorEastAsia" w:cstheme="minorEastAsia"/>
          <w:sz w:val="24"/>
          <w:szCs w:val="24"/>
          <w:lang w:val="zh-CN"/>
        </w:rPr>
        <w:t>包括投标方案的先进性、科学性和完整性，技术和服务方案与需求的吻合程度等情况，以及技术或者服务水平、履约能力、售后服务等方面的因素。</w:t>
      </w:r>
    </w:p>
    <w:p>
      <w:pPr>
        <w:pStyle w:val="27"/>
        <w:keepNext w:val="0"/>
        <w:keepLines w:val="0"/>
        <w:pageBreakBefore w:val="0"/>
        <w:widowControl w:val="0"/>
        <w:kinsoku/>
        <w:wordWrap/>
        <w:overflowPunct/>
        <w:topLinePunct w:val="0"/>
        <w:autoSpaceDE/>
        <w:autoSpaceDN/>
        <w:bidi w:val="0"/>
        <w:adjustRightInd w:val="0"/>
        <w:snapToGrid w:val="0"/>
        <w:spacing w:before="120" w:after="120" w:line="200" w:lineRule="atLeast"/>
        <w:ind w:firstLine="482" w:firstLineChars="200"/>
        <w:jc w:val="both"/>
        <w:textAlignment w:val="auto"/>
        <w:rPr>
          <w:rFonts w:hint="eastAsia" w:hAnsi="宋体" w:eastAsia="宋体"/>
          <w:b/>
          <w:sz w:val="24"/>
          <w:szCs w:val="24"/>
        </w:rPr>
      </w:pPr>
    </w:p>
    <w:p>
      <w:pPr>
        <w:pStyle w:val="21"/>
      </w:pPr>
    </w:p>
    <w:tbl>
      <w:tblPr>
        <w:tblStyle w:val="43"/>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28"/>
        <w:gridCol w:w="6459"/>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9" w:type="dxa"/>
            <w:noWrap w:val="0"/>
            <w:vAlign w:val="center"/>
          </w:tcPr>
          <w:p>
            <w:pPr>
              <w:adjustRightInd w:val="0"/>
              <w:snapToGrid w:val="0"/>
              <w:jc w:val="center"/>
              <w:rPr>
                <w:rFonts w:ascii="宋体" w:hAnsi="宋体"/>
                <w:b w:val="0"/>
                <w:bCs/>
                <w:sz w:val="24"/>
                <w:szCs w:val="24"/>
              </w:rPr>
            </w:pPr>
            <w:r>
              <w:rPr>
                <w:rFonts w:hint="eastAsia" w:ascii="宋体" w:hAnsi="宋体"/>
                <w:b w:val="0"/>
                <w:bCs/>
                <w:sz w:val="24"/>
                <w:szCs w:val="24"/>
              </w:rPr>
              <w:t>序号</w:t>
            </w:r>
          </w:p>
        </w:tc>
        <w:tc>
          <w:tcPr>
            <w:tcW w:w="1728" w:type="dxa"/>
            <w:noWrap w:val="0"/>
            <w:vAlign w:val="center"/>
          </w:tcPr>
          <w:p>
            <w:pPr>
              <w:adjustRightInd w:val="0"/>
              <w:snapToGrid w:val="0"/>
              <w:jc w:val="center"/>
              <w:rPr>
                <w:rFonts w:ascii="宋体" w:hAnsi="宋体"/>
                <w:b w:val="0"/>
                <w:bCs/>
                <w:sz w:val="24"/>
                <w:szCs w:val="24"/>
              </w:rPr>
            </w:pPr>
            <w:r>
              <w:rPr>
                <w:rFonts w:hint="eastAsia" w:ascii="宋体" w:hAnsi="宋体"/>
                <w:b w:val="0"/>
                <w:bCs/>
                <w:sz w:val="24"/>
                <w:szCs w:val="24"/>
              </w:rPr>
              <w:t>评分项目</w:t>
            </w:r>
          </w:p>
        </w:tc>
        <w:tc>
          <w:tcPr>
            <w:tcW w:w="6459" w:type="dxa"/>
            <w:noWrap w:val="0"/>
            <w:vAlign w:val="center"/>
          </w:tcPr>
          <w:p>
            <w:pPr>
              <w:adjustRightInd w:val="0"/>
              <w:snapToGrid w:val="0"/>
              <w:jc w:val="center"/>
              <w:rPr>
                <w:rFonts w:ascii="宋体" w:hAnsi="宋体"/>
                <w:b w:val="0"/>
                <w:bCs/>
                <w:sz w:val="24"/>
                <w:szCs w:val="24"/>
              </w:rPr>
            </w:pPr>
            <w:r>
              <w:rPr>
                <w:rFonts w:hint="eastAsia" w:ascii="宋体" w:hAnsi="宋体"/>
                <w:b w:val="0"/>
                <w:bCs/>
                <w:sz w:val="24"/>
                <w:szCs w:val="24"/>
              </w:rPr>
              <w:t>评分细则</w:t>
            </w:r>
          </w:p>
        </w:tc>
        <w:tc>
          <w:tcPr>
            <w:tcW w:w="966" w:type="dxa"/>
            <w:noWrap w:val="0"/>
            <w:vAlign w:val="center"/>
          </w:tcPr>
          <w:p>
            <w:pPr>
              <w:adjustRightInd w:val="0"/>
              <w:snapToGrid w:val="0"/>
              <w:ind w:right="-105" w:rightChars="-50"/>
              <w:jc w:val="center"/>
              <w:rPr>
                <w:rFonts w:ascii="宋体" w:hAnsi="宋体"/>
                <w:b w:val="0"/>
                <w:bCs/>
                <w:sz w:val="24"/>
                <w:szCs w:val="24"/>
              </w:rPr>
            </w:pPr>
            <w:r>
              <w:rPr>
                <w:rFonts w:hint="eastAsia" w:ascii="宋体" w:hAnsi="宋体"/>
                <w:b w:val="0"/>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09" w:type="dxa"/>
            <w:noWrap w:val="0"/>
            <w:vAlign w:val="center"/>
          </w:tcPr>
          <w:p>
            <w:pPr>
              <w:pStyle w:val="37"/>
              <w:ind w:left="720"/>
              <w:jc w:val="center"/>
              <w:rPr>
                <w:rFonts w:ascii="宋体" w:hAnsi="宋体"/>
                <w:b/>
                <w:sz w:val="21"/>
                <w:szCs w:val="21"/>
                <w:lang w:val="en-US" w:eastAsia="zh-CN"/>
              </w:rPr>
            </w:pPr>
            <w:r>
              <w:rPr>
                <w:rFonts w:hint="eastAsia" w:ascii="宋体" w:hAnsi="宋体"/>
                <w:b/>
                <w:sz w:val="21"/>
                <w:szCs w:val="21"/>
                <w:lang w:val="en-US" w:eastAsia="zh-CN"/>
              </w:rPr>
              <w:t>一</w:t>
            </w:r>
          </w:p>
        </w:tc>
        <w:tc>
          <w:tcPr>
            <w:tcW w:w="8187" w:type="dxa"/>
            <w:gridSpan w:val="2"/>
            <w:noWrap w:val="0"/>
            <w:vAlign w:val="center"/>
          </w:tcPr>
          <w:p>
            <w:pPr>
              <w:pStyle w:val="37"/>
              <w:ind w:left="720"/>
              <w:jc w:val="center"/>
              <w:rPr>
                <w:rFonts w:hint="eastAsia" w:ascii="宋体" w:hAnsi="宋体" w:eastAsia="宋体" w:cs="宋体"/>
                <w:b/>
                <w:sz w:val="24"/>
                <w:szCs w:val="24"/>
                <w:lang w:val="en-US" w:eastAsia="zh-CN"/>
              </w:rPr>
            </w:pPr>
            <w:r>
              <w:rPr>
                <w:rFonts w:hint="eastAsia" w:ascii="宋体" w:hAnsi="宋体" w:eastAsia="宋体" w:cs="宋体"/>
                <w:b/>
                <w:bCs/>
                <w:sz w:val="24"/>
                <w:szCs w:val="24"/>
                <w:lang w:val="en-US" w:eastAsia="zh-CN"/>
              </w:rPr>
              <w:t>商务资信分</w:t>
            </w:r>
          </w:p>
        </w:tc>
        <w:tc>
          <w:tcPr>
            <w:tcW w:w="966" w:type="dxa"/>
            <w:noWrap w:val="0"/>
            <w:vAlign w:val="center"/>
          </w:tcPr>
          <w:p>
            <w:pPr>
              <w:pStyle w:val="37"/>
              <w:ind w:left="0" w:leftChars="0" w:firstLine="0" w:firstLineChars="0"/>
              <w:jc w:val="center"/>
              <w:rPr>
                <w:rFonts w:hint="eastAsia" w:ascii="宋体" w:hAnsi="宋体" w:eastAsia="宋体" w:cs="宋体"/>
                <w:bCs/>
                <w:sz w:val="24"/>
                <w:szCs w:val="24"/>
                <w:lang w:val="en-US" w:eastAsia="zh-CN"/>
              </w:rPr>
            </w:pPr>
            <w:r>
              <w:rPr>
                <w:rFonts w:hint="eastAsia" w:ascii="宋体" w:eastAsia="宋体" w:cs="宋体"/>
                <w:b/>
                <w:color w:val="auto"/>
                <w:sz w:val="24"/>
                <w:szCs w:val="24"/>
                <w:lang w:val="en-US" w:eastAsia="zh-CN"/>
              </w:rPr>
              <w:t>27</w:t>
            </w:r>
            <w:r>
              <w:rPr>
                <w:rFonts w:hint="eastAsia" w:ascii="宋体" w:hAnsi="宋体" w:eastAsia="宋体" w:cs="宋体"/>
                <w:b/>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jc w:val="center"/>
        </w:trPr>
        <w:tc>
          <w:tcPr>
            <w:tcW w:w="709" w:type="dxa"/>
            <w:vMerge w:val="restart"/>
            <w:noWrap w:val="0"/>
            <w:vAlign w:val="center"/>
          </w:tcPr>
          <w:p>
            <w:pPr>
              <w:widowControl/>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728" w:type="dxa"/>
            <w:vMerge w:val="restar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投标人实力</w:t>
            </w:r>
          </w:p>
        </w:tc>
        <w:tc>
          <w:tcPr>
            <w:tcW w:w="6459"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投标人具有质量体系认证证书、环境管理体系认证证书、职业健康安全标准认证证书，每个的1分，最高得3分。</w:t>
            </w:r>
          </w:p>
          <w:p>
            <w:pPr>
              <w:jc w:val="left"/>
              <w:rPr>
                <w:rFonts w:hint="eastAsia" w:ascii="宋体" w:hAnsi="宋体" w:eastAsia="宋体" w:cs="宋体"/>
                <w:sz w:val="24"/>
                <w:szCs w:val="24"/>
              </w:rPr>
            </w:pPr>
            <w:r>
              <w:rPr>
                <w:rFonts w:hint="eastAsia" w:ascii="宋体" w:hAnsi="宋体" w:eastAsia="宋体" w:cs="宋体"/>
                <w:sz w:val="24"/>
                <w:szCs w:val="24"/>
              </w:rPr>
              <w:t>注：以上证书认证范围须包含城市生活垃圾经营性清扫、收集、运输和垃圾分类服务并在有效期内，同时提供证书扫描件或复印件及全国认证认可信息公共服务平台官网证书信息查询截图,否则不得分。</w:t>
            </w:r>
          </w:p>
        </w:tc>
        <w:tc>
          <w:tcPr>
            <w:tcW w:w="966" w:type="dxa"/>
            <w:noWrap w:val="0"/>
            <w:vAlign w:val="center"/>
          </w:tcPr>
          <w:p>
            <w:pPr>
              <w:pStyle w:val="37"/>
              <w:ind w:left="0" w:leftChars="0" w:firstLine="0" w:firstLine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09" w:type="dxa"/>
            <w:vMerge w:val="continue"/>
            <w:noWrap w:val="0"/>
            <w:vAlign w:val="center"/>
          </w:tcPr>
          <w:p>
            <w:pPr>
              <w:widowControl/>
              <w:snapToGrid w:val="0"/>
              <w:jc w:val="center"/>
              <w:rPr>
                <w:rFonts w:hint="eastAsia" w:ascii="宋体" w:hAnsi="宋体" w:eastAsia="宋体" w:cs="宋体"/>
                <w:sz w:val="24"/>
                <w:szCs w:val="24"/>
              </w:rPr>
            </w:pPr>
          </w:p>
        </w:tc>
        <w:tc>
          <w:tcPr>
            <w:tcW w:w="1728" w:type="dxa"/>
            <w:vMerge w:val="continue"/>
            <w:noWrap w:val="0"/>
            <w:vAlign w:val="center"/>
          </w:tcPr>
          <w:p>
            <w:pPr>
              <w:snapToGrid w:val="0"/>
              <w:jc w:val="center"/>
              <w:rPr>
                <w:rFonts w:hint="eastAsia" w:ascii="宋体" w:hAnsi="宋体" w:eastAsia="宋体" w:cs="宋体"/>
                <w:sz w:val="24"/>
                <w:szCs w:val="24"/>
              </w:rPr>
            </w:pPr>
          </w:p>
        </w:tc>
        <w:tc>
          <w:tcPr>
            <w:tcW w:w="6459"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投标人具备“城市生活垃圾经营性清扫、收集、运输许可证”的，得1分。</w:t>
            </w:r>
          </w:p>
          <w:p>
            <w:pPr>
              <w:jc w:val="left"/>
              <w:rPr>
                <w:rFonts w:hint="eastAsia" w:ascii="宋体" w:hAnsi="宋体" w:eastAsia="宋体" w:cs="宋体"/>
                <w:sz w:val="24"/>
                <w:szCs w:val="24"/>
                <w:lang w:eastAsia="zh-CN"/>
              </w:rPr>
            </w:pPr>
            <w:r>
              <w:rPr>
                <w:rFonts w:hint="eastAsia" w:ascii="宋体" w:hAnsi="宋体" w:eastAsia="宋体" w:cs="宋体"/>
                <w:sz w:val="24"/>
                <w:szCs w:val="24"/>
              </w:rPr>
              <w:t>注：需提供证书扫描件或复印件</w:t>
            </w:r>
            <w:r>
              <w:rPr>
                <w:rFonts w:hint="eastAsia" w:ascii="宋体" w:hAnsi="宋体" w:eastAsia="宋体" w:cs="宋体"/>
                <w:sz w:val="24"/>
                <w:szCs w:val="24"/>
                <w:lang w:eastAsia="zh-CN"/>
              </w:rPr>
              <w:t>。</w:t>
            </w:r>
          </w:p>
        </w:tc>
        <w:tc>
          <w:tcPr>
            <w:tcW w:w="966" w:type="dxa"/>
            <w:noWrap w:val="0"/>
            <w:vAlign w:val="center"/>
          </w:tcPr>
          <w:p>
            <w:pPr>
              <w:pStyle w:val="37"/>
              <w:ind w:left="0" w:leftChars="0" w:firstLine="0" w:firstLine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09"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728"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投标人业绩</w:t>
            </w:r>
          </w:p>
        </w:tc>
        <w:tc>
          <w:tcPr>
            <w:tcW w:w="6459"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投标人2018年1月1日以来承担过与本项目类似业绩的，每个得1分，最高</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966" w:type="dxa"/>
            <w:noWrap w:val="0"/>
            <w:vAlign w:val="center"/>
          </w:tcPr>
          <w:p>
            <w:pPr>
              <w:pStyle w:val="37"/>
              <w:ind w:left="0" w:leftChars="0" w:firstLine="0" w:firstLine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709"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728"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人员保障</w:t>
            </w:r>
          </w:p>
        </w:tc>
        <w:tc>
          <w:tcPr>
            <w:tcW w:w="6459"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供应商为本项目配备的人员要求：</w:t>
            </w:r>
          </w:p>
          <w:p>
            <w:pPr>
              <w:jc w:val="left"/>
              <w:rPr>
                <w:rFonts w:hint="eastAsia" w:ascii="宋体" w:hAnsi="宋体" w:eastAsia="宋体" w:cs="宋体"/>
                <w:sz w:val="24"/>
                <w:szCs w:val="24"/>
              </w:rPr>
            </w:pPr>
            <w:r>
              <w:rPr>
                <w:rFonts w:hint="eastAsia" w:ascii="宋体" w:hAnsi="宋体" w:eastAsia="宋体" w:cs="宋体"/>
                <w:sz w:val="24"/>
                <w:szCs w:val="24"/>
              </w:rPr>
              <w:t>（1）项目经理具备大专及以上学历得1分，从业5年以上的得1分，拥有环卫、保洁类资格证书的得1分，最高得3分。</w:t>
            </w:r>
          </w:p>
          <w:p>
            <w:pPr>
              <w:jc w:val="left"/>
              <w:rPr>
                <w:rFonts w:hint="eastAsia" w:ascii="宋体" w:hAnsi="宋体" w:eastAsia="宋体" w:cs="宋体"/>
                <w:sz w:val="24"/>
                <w:szCs w:val="24"/>
              </w:rPr>
            </w:pPr>
            <w:r>
              <w:rPr>
                <w:rFonts w:hint="eastAsia" w:ascii="宋体" w:hAnsi="宋体" w:eastAsia="宋体" w:cs="宋体"/>
                <w:sz w:val="24"/>
                <w:szCs w:val="24"/>
              </w:rPr>
              <w:t>注：须提供项目负责人学历证书、资格证书、从业经验，本企业连续缴纳(开标前近3个月)的社保资料，未提供对应文件或社保资料的不得分。</w:t>
            </w:r>
          </w:p>
          <w:p>
            <w:pPr>
              <w:jc w:val="left"/>
              <w:rPr>
                <w:rFonts w:hint="eastAsia" w:ascii="宋体" w:hAnsi="宋体" w:eastAsia="宋体" w:cs="宋体"/>
                <w:sz w:val="24"/>
                <w:szCs w:val="24"/>
              </w:rPr>
            </w:pPr>
            <w:r>
              <w:rPr>
                <w:rFonts w:hint="eastAsia" w:ascii="宋体" w:hAnsi="宋体" w:eastAsia="宋体" w:cs="宋体"/>
                <w:sz w:val="24"/>
                <w:szCs w:val="24"/>
              </w:rPr>
              <w:t>（2）投标人拟派遣的安全生产管理员具有县区级以上的应急管理部门颁发的安全培训合格证书，得1分。</w:t>
            </w:r>
          </w:p>
          <w:p>
            <w:pPr>
              <w:pStyle w:val="25"/>
              <w:ind w:left="0" w:right="0" w:firstLine="0"/>
              <w:jc w:val="left"/>
              <w:rPr>
                <w:rFonts w:hint="eastAsia" w:ascii="宋体" w:hAnsi="宋体" w:eastAsia="宋体" w:cs="宋体"/>
                <w:sz w:val="24"/>
                <w:szCs w:val="24"/>
              </w:rPr>
            </w:pPr>
            <w:r>
              <w:rPr>
                <w:rFonts w:hint="eastAsia" w:ascii="宋体" w:hAnsi="宋体" w:eastAsia="宋体" w:cs="宋体"/>
                <w:sz w:val="24"/>
                <w:szCs w:val="24"/>
              </w:rPr>
              <w:t>（3）投标人为本项目配备的除项目经理外其他人员：具备环卫、保洁类工程师等相应专业职称的得1分。</w:t>
            </w:r>
          </w:p>
          <w:p>
            <w:pPr>
              <w:jc w:val="left"/>
              <w:rPr>
                <w:rFonts w:hint="eastAsia" w:ascii="宋体" w:hAnsi="宋体" w:eastAsia="宋体" w:cs="宋体"/>
                <w:sz w:val="24"/>
                <w:szCs w:val="24"/>
              </w:rPr>
            </w:pPr>
            <w:r>
              <w:rPr>
                <w:rFonts w:hint="eastAsia" w:ascii="宋体" w:hAnsi="宋体" w:eastAsia="宋体" w:cs="宋体"/>
                <w:sz w:val="24"/>
                <w:szCs w:val="24"/>
              </w:rPr>
              <w:t>备注：投标文件中必须提供上述所有人员在其投标单位缴纳的开标前近3个月的社保证明材料，证书需提供证书复印件，不提供不得分。</w:t>
            </w:r>
          </w:p>
        </w:tc>
        <w:tc>
          <w:tcPr>
            <w:tcW w:w="966" w:type="dxa"/>
            <w:noWrap w:val="0"/>
            <w:vAlign w:val="center"/>
          </w:tcPr>
          <w:p>
            <w:pPr>
              <w:pStyle w:val="37"/>
              <w:ind w:left="0" w:leftChars="0" w:firstLine="0" w:firstLine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709"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728" w:type="dxa"/>
            <w:noWrap w:val="0"/>
            <w:vAlign w:val="center"/>
          </w:tcPr>
          <w:p>
            <w:pPr>
              <w:snapToGrid w:val="0"/>
              <w:jc w:val="center"/>
              <w:rPr>
                <w:rFonts w:hint="eastAsia" w:ascii="宋体" w:hAnsi="宋体" w:eastAsia="宋体" w:cs="宋体"/>
                <w:b/>
                <w:bCs/>
                <w:sz w:val="24"/>
                <w:szCs w:val="24"/>
              </w:rPr>
            </w:pPr>
            <w:r>
              <w:rPr>
                <w:rFonts w:hint="eastAsia" w:ascii="宋体" w:hAnsi="宋体" w:eastAsia="宋体" w:cs="宋体"/>
                <w:sz w:val="24"/>
                <w:szCs w:val="24"/>
              </w:rPr>
              <w:t>拟投入设备</w:t>
            </w:r>
          </w:p>
        </w:tc>
        <w:tc>
          <w:tcPr>
            <w:tcW w:w="6459"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1.针对本项目投标供应商投入的总质量在</w:t>
            </w:r>
            <w:r>
              <w:rPr>
                <w:rFonts w:hint="eastAsia" w:ascii="宋体" w:hAnsi="宋体" w:eastAsia="宋体" w:cs="宋体"/>
                <w:color w:val="auto"/>
                <w:sz w:val="24"/>
                <w:szCs w:val="24"/>
                <w:highlight w:val="none"/>
                <w:lang w:val="en-US" w:eastAsia="zh-CN"/>
              </w:rPr>
              <w:t>1.5t</w:t>
            </w:r>
            <w:r>
              <w:rPr>
                <w:rFonts w:hint="eastAsia" w:ascii="宋体" w:hAnsi="宋体" w:eastAsia="宋体" w:cs="宋体"/>
                <w:color w:val="auto"/>
                <w:sz w:val="24"/>
                <w:szCs w:val="24"/>
                <w:highlight w:val="none"/>
              </w:rPr>
              <w:t>及以上的压缩式垃圾车，每辆得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分，最高得4分。</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2.针对本项目投标供应商投入总质量在</w:t>
            </w:r>
            <w:r>
              <w:rPr>
                <w:rFonts w:hint="eastAsia" w:ascii="宋体" w:hAnsi="宋体" w:eastAsia="宋体" w:cs="宋体"/>
                <w:color w:val="auto"/>
                <w:sz w:val="24"/>
                <w:szCs w:val="24"/>
                <w:highlight w:val="none"/>
                <w:lang w:val="en-US" w:eastAsia="zh-CN"/>
              </w:rPr>
              <w:t>5t</w:t>
            </w:r>
            <w:r>
              <w:rPr>
                <w:rFonts w:hint="eastAsia" w:ascii="宋体" w:hAnsi="宋体" w:eastAsia="宋体" w:cs="宋体"/>
                <w:color w:val="auto"/>
                <w:sz w:val="24"/>
                <w:szCs w:val="24"/>
                <w:highlight w:val="none"/>
              </w:rPr>
              <w:t>及以上的洒水车，每辆得2分，最高得4分。</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3.针对本项目投标供应商投入总质量在</w:t>
            </w:r>
            <w:r>
              <w:rPr>
                <w:rFonts w:hint="eastAsia" w:ascii="宋体" w:hAnsi="宋体" w:eastAsia="宋体" w:cs="宋体"/>
                <w:color w:val="auto"/>
                <w:sz w:val="24"/>
                <w:szCs w:val="24"/>
                <w:highlight w:val="none"/>
                <w:lang w:val="en-US" w:eastAsia="zh-CN"/>
              </w:rPr>
              <w:t>1.5t及</w:t>
            </w:r>
            <w:r>
              <w:rPr>
                <w:rFonts w:hint="eastAsia" w:ascii="宋体" w:hAnsi="宋体" w:eastAsia="宋体" w:cs="宋体"/>
                <w:color w:val="auto"/>
                <w:sz w:val="24"/>
                <w:szCs w:val="24"/>
                <w:highlight w:val="none"/>
              </w:rPr>
              <w:t>以上的扫地车，每辆得2分，最高得4分。</w:t>
            </w: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jc w:val="left"/>
              <w:rPr>
                <w:rFonts w:hint="eastAsia" w:ascii="宋体" w:hAnsi="宋体" w:eastAsia="宋体" w:cs="宋体"/>
                <w:sz w:val="24"/>
                <w:szCs w:val="24"/>
              </w:rPr>
            </w:pPr>
            <w:r>
              <w:rPr>
                <w:rFonts w:hint="eastAsia" w:ascii="宋体" w:hAnsi="宋体" w:eastAsia="宋体" w:cs="宋体"/>
                <w:sz w:val="24"/>
                <w:szCs w:val="24"/>
              </w:rPr>
              <w:t>1.提供车辆的车辆行驶证和车辆登记证扫描件或复印件及购买原始发票扫描件或复印件，租赁的还需提供租赁合同。</w:t>
            </w:r>
          </w:p>
          <w:p>
            <w:pPr>
              <w:jc w:val="left"/>
              <w:rPr>
                <w:rFonts w:hint="eastAsia" w:ascii="宋体" w:hAnsi="宋体" w:eastAsia="宋体" w:cs="宋体"/>
                <w:sz w:val="24"/>
                <w:szCs w:val="24"/>
              </w:rPr>
            </w:pPr>
            <w:r>
              <w:rPr>
                <w:rFonts w:hint="eastAsia" w:ascii="宋体" w:hAnsi="宋体" w:eastAsia="宋体" w:cs="宋体"/>
                <w:sz w:val="24"/>
                <w:szCs w:val="24"/>
              </w:rPr>
              <w:t>2.年检过期的车辆不予认可，本评标项目要求的车辆的吨数为车辆总质量，核定载货质量以行驶证登记为准。</w:t>
            </w:r>
          </w:p>
          <w:p>
            <w:pPr>
              <w:jc w:val="left"/>
              <w:rPr>
                <w:rFonts w:hint="eastAsia" w:ascii="宋体" w:hAnsi="宋体" w:eastAsia="宋体" w:cs="宋体"/>
                <w:sz w:val="24"/>
                <w:szCs w:val="24"/>
              </w:rPr>
            </w:pPr>
            <w:r>
              <w:rPr>
                <w:rFonts w:hint="eastAsia" w:ascii="宋体" w:hAnsi="宋体" w:eastAsia="宋体" w:cs="宋体"/>
                <w:sz w:val="24"/>
                <w:szCs w:val="24"/>
              </w:rPr>
              <w:t>3.由中标供应商组织采购人到中标供应商所在地车辆登记所进行材料真实性核实，如发现有虚假者，取消其中标资格，并由相关部门追究法律责任。</w:t>
            </w:r>
          </w:p>
        </w:tc>
        <w:tc>
          <w:tcPr>
            <w:tcW w:w="966" w:type="dxa"/>
            <w:noWrap w:val="0"/>
            <w:vAlign w:val="center"/>
          </w:tcPr>
          <w:p>
            <w:pPr>
              <w:pStyle w:val="37"/>
              <w:ind w:left="0" w:leftChars="0" w:firstLine="0" w:firstLine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709" w:type="dxa"/>
            <w:noWrap w:val="0"/>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728" w:type="dxa"/>
            <w:noWrap w:val="0"/>
            <w:vAlign w:val="center"/>
          </w:tcPr>
          <w:p>
            <w:pPr>
              <w:snapToGrid w:val="0"/>
              <w:jc w:val="center"/>
              <w:rPr>
                <w:rFonts w:hint="eastAsia" w:ascii="宋体" w:hAnsi="宋体" w:eastAsia="宋体" w:cs="宋体"/>
                <w:b/>
                <w:bCs/>
                <w:color w:val="000000"/>
                <w:sz w:val="24"/>
                <w:szCs w:val="24"/>
              </w:rPr>
            </w:pPr>
            <w:r>
              <w:rPr>
                <w:rFonts w:hint="eastAsia" w:ascii="宋体" w:hAnsi="宋体" w:eastAsia="宋体" w:cs="宋体"/>
                <w:sz w:val="24"/>
                <w:szCs w:val="24"/>
              </w:rPr>
              <w:t>专业技术及服务保障</w:t>
            </w:r>
          </w:p>
        </w:tc>
        <w:tc>
          <w:tcPr>
            <w:tcW w:w="6459"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为保证实现与现有车辆GPS接口无缝对接、对垃圾智慧分类、对环卫人员加强管理，投标人具有国家版权局颁发的环卫车辆智能化管理、垃圾分类智慧监管、环卫保洁人力资源管理等相关的系统软著证书，每有一个相关软件著作的得1分，最高3分。提供证书扫描件或复印件，不提供不得分。</w:t>
            </w:r>
          </w:p>
        </w:tc>
        <w:tc>
          <w:tcPr>
            <w:tcW w:w="966" w:type="dxa"/>
            <w:noWrap w:val="0"/>
            <w:vAlign w:val="center"/>
          </w:tcPr>
          <w:p>
            <w:pPr>
              <w:pStyle w:val="37"/>
              <w:ind w:left="0" w:leftChars="0" w:firstLine="0" w:firstLineChars="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09" w:type="dxa"/>
            <w:noWrap w:val="0"/>
            <w:vAlign w:val="center"/>
          </w:tcPr>
          <w:p>
            <w:pPr>
              <w:pStyle w:val="37"/>
              <w:ind w:left="72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w:t>
            </w:r>
          </w:p>
        </w:tc>
        <w:tc>
          <w:tcPr>
            <w:tcW w:w="8187" w:type="dxa"/>
            <w:gridSpan w:val="2"/>
            <w:noWrap w:val="0"/>
            <w:vAlign w:val="center"/>
          </w:tcPr>
          <w:p>
            <w:pPr>
              <w:pStyle w:val="37"/>
              <w:ind w:left="72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技术分</w:t>
            </w:r>
          </w:p>
        </w:tc>
        <w:tc>
          <w:tcPr>
            <w:tcW w:w="966" w:type="dxa"/>
            <w:noWrap w:val="0"/>
            <w:vAlign w:val="center"/>
          </w:tcPr>
          <w:p>
            <w:pPr>
              <w:pStyle w:val="37"/>
              <w:ind w:left="0" w:leftChars="0" w:firstLine="0" w:firstLineChars="0"/>
              <w:jc w:val="center"/>
              <w:rPr>
                <w:rFonts w:hint="default" w:ascii="宋体" w:hAnsi="宋体" w:eastAsia="宋体" w:cs="宋体"/>
                <w:b/>
                <w:color w:val="auto"/>
                <w:sz w:val="24"/>
                <w:szCs w:val="24"/>
                <w:lang w:val="en-US" w:eastAsia="zh-CN"/>
              </w:rPr>
            </w:pPr>
            <w:r>
              <w:rPr>
                <w:rFonts w:hint="eastAsia" w:ascii="宋体" w:eastAsia="宋体" w:cs="宋体"/>
                <w:b/>
                <w:color w:val="auto"/>
                <w:sz w:val="24"/>
                <w:szCs w:val="24"/>
                <w:lang w:val="en-US" w:eastAsia="zh-CN"/>
              </w:rPr>
              <w:t>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09" w:type="dxa"/>
            <w:noWrap w:val="0"/>
            <w:vAlign w:val="center"/>
          </w:tcPr>
          <w:p>
            <w:pPr>
              <w:widowControl/>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728" w:type="dxa"/>
            <w:noWrap w:val="0"/>
            <w:vAlign w:val="center"/>
          </w:tcPr>
          <w:p>
            <w:pPr>
              <w:snapToGrid w:val="0"/>
              <w:jc w:val="center"/>
              <w:rPr>
                <w:rFonts w:hint="eastAsia" w:ascii="宋体" w:hAnsi="宋体" w:eastAsia="宋体" w:cs="宋体"/>
                <w:bCs/>
                <w:sz w:val="24"/>
                <w:szCs w:val="24"/>
              </w:rPr>
            </w:pPr>
            <w:r>
              <w:rPr>
                <w:rFonts w:hint="eastAsia" w:ascii="宋体" w:hAnsi="宋体" w:eastAsia="宋体" w:cs="宋体"/>
                <w:sz w:val="24"/>
                <w:szCs w:val="24"/>
              </w:rPr>
              <w:t>项目现状调查分析</w:t>
            </w:r>
          </w:p>
        </w:tc>
        <w:tc>
          <w:tcPr>
            <w:tcW w:w="6459"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根据投标人对项目范围内道路的现状、保洁情况、存在的问题和清扫保洁的难点、要点等问题进行调查剖析，并针对性的提出克服难点和要点技术措施，由评委酌情打分。</w:t>
            </w:r>
          </w:p>
        </w:tc>
        <w:tc>
          <w:tcPr>
            <w:tcW w:w="966" w:type="dxa"/>
            <w:noWrap w:val="0"/>
            <w:vAlign w:val="center"/>
          </w:tcPr>
          <w:p>
            <w:pPr>
              <w:pStyle w:val="37"/>
              <w:ind w:left="0" w:leftChars="0" w:firstLine="0" w:firstLineChars="0"/>
              <w:jc w:val="center"/>
              <w:rPr>
                <w:rFonts w:hint="eastAsia" w:ascii="宋体" w:hAnsi="宋体" w:eastAsia="宋体" w:cs="宋体"/>
                <w:bCs/>
                <w:color w:val="auto"/>
                <w:sz w:val="24"/>
                <w:szCs w:val="24"/>
                <w:lang w:val="en-US" w:eastAsia="zh-CN"/>
              </w:rPr>
            </w:pPr>
            <w:r>
              <w:rPr>
                <w:rFonts w:hint="eastAsia" w:ascii="宋体" w:eastAsia="宋体" w:cs="宋体"/>
                <w:bCs/>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09" w:type="dxa"/>
            <w:noWrap w:val="0"/>
            <w:vAlign w:val="center"/>
          </w:tcPr>
          <w:p>
            <w:pPr>
              <w:widowControl/>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728"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对本项目投入的耗材及物资配置</w:t>
            </w:r>
          </w:p>
        </w:tc>
        <w:tc>
          <w:tcPr>
            <w:tcW w:w="6459"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根据管理用房使用方案，服务机构远近及各类管理人员着装配置，为满足采购文件要求配置的耗材物品（包含保洁作业工具、小型垃圾收集车辆、垃圾收集箱等）是否科学、合理、由评委酌情打分。</w:t>
            </w:r>
          </w:p>
        </w:tc>
        <w:tc>
          <w:tcPr>
            <w:tcW w:w="966" w:type="dxa"/>
            <w:noWrap w:val="0"/>
            <w:vAlign w:val="center"/>
          </w:tcPr>
          <w:p>
            <w:pPr>
              <w:pStyle w:val="37"/>
              <w:ind w:left="0" w:leftChars="0" w:firstLine="0" w:firstLineChars="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09" w:type="dxa"/>
            <w:vMerge w:val="restart"/>
            <w:noWrap w:val="0"/>
            <w:vAlign w:val="center"/>
          </w:tcPr>
          <w:p>
            <w:pPr>
              <w:widowControl/>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728" w:type="dxa"/>
            <w:vMerge w:val="restar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项目保洁实施方案</w:t>
            </w:r>
          </w:p>
        </w:tc>
        <w:tc>
          <w:tcPr>
            <w:tcW w:w="6459" w:type="dxa"/>
            <w:noWrap w:val="0"/>
            <w:vAlign w:val="center"/>
          </w:tcPr>
          <w:p>
            <w:pPr>
              <w:spacing w:line="276" w:lineRule="auto"/>
              <w:jc w:val="left"/>
              <w:rPr>
                <w:rFonts w:hint="eastAsia" w:ascii="宋体" w:hAnsi="宋体" w:eastAsia="宋体" w:cs="宋体"/>
                <w:b/>
                <w:sz w:val="24"/>
                <w:szCs w:val="24"/>
              </w:rPr>
            </w:pPr>
            <w:r>
              <w:rPr>
                <w:rFonts w:hint="eastAsia" w:ascii="宋体" w:hAnsi="宋体" w:eastAsia="宋体" w:cs="宋体"/>
                <w:b/>
                <w:sz w:val="24"/>
                <w:szCs w:val="24"/>
              </w:rPr>
              <w:t>环卫机械化作业管理方案</w:t>
            </w:r>
          </w:p>
          <w:p>
            <w:pPr>
              <w:spacing w:line="276" w:lineRule="auto"/>
              <w:jc w:val="left"/>
              <w:rPr>
                <w:rFonts w:hint="eastAsia" w:ascii="宋体" w:hAnsi="宋体" w:eastAsia="宋体" w:cs="宋体"/>
                <w:sz w:val="24"/>
                <w:szCs w:val="24"/>
              </w:rPr>
            </w:pPr>
            <w:r>
              <w:rPr>
                <w:rFonts w:hint="eastAsia" w:ascii="宋体" w:hAnsi="宋体" w:eastAsia="宋体" w:cs="宋体"/>
                <w:sz w:val="24"/>
                <w:szCs w:val="24"/>
              </w:rPr>
              <w:t>根据本招标项目实际情况制定方案，方案内容中至少包含机械化设备作业方案：机械化清扫、洒水、清洗和抑尘、机械化车辆排班、设备保养等内容由评委酌情打分。</w:t>
            </w:r>
          </w:p>
        </w:tc>
        <w:tc>
          <w:tcPr>
            <w:tcW w:w="966" w:type="dxa"/>
            <w:noWrap w:val="0"/>
            <w:vAlign w:val="center"/>
          </w:tcPr>
          <w:p>
            <w:pPr>
              <w:pStyle w:val="37"/>
              <w:ind w:left="0" w:leftChars="0" w:firstLine="0" w:firstLineChars="0"/>
              <w:jc w:val="center"/>
              <w:rPr>
                <w:rFonts w:hint="eastAsia" w:ascii="宋体" w:hAnsi="宋体" w:eastAsia="宋体" w:cs="宋体"/>
                <w:bCs/>
                <w:color w:val="auto"/>
                <w:sz w:val="24"/>
                <w:szCs w:val="24"/>
                <w:lang w:val="en-US" w:eastAsia="zh-CN"/>
              </w:rPr>
            </w:pPr>
            <w:r>
              <w:rPr>
                <w:rFonts w:hint="eastAsia" w:ascii="宋体" w:eastAsia="宋体" w:cs="宋体"/>
                <w:bCs/>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09" w:type="dxa"/>
            <w:vMerge w:val="continue"/>
            <w:noWrap w:val="0"/>
            <w:vAlign w:val="center"/>
          </w:tcPr>
          <w:p>
            <w:pPr>
              <w:widowControl/>
              <w:snapToGrid w:val="0"/>
              <w:jc w:val="center"/>
              <w:rPr>
                <w:rFonts w:hint="eastAsia" w:ascii="宋体" w:hAnsi="宋体" w:eastAsia="宋体" w:cs="宋体"/>
                <w:sz w:val="24"/>
                <w:szCs w:val="24"/>
              </w:rPr>
            </w:pPr>
          </w:p>
        </w:tc>
        <w:tc>
          <w:tcPr>
            <w:tcW w:w="1728" w:type="dxa"/>
            <w:vMerge w:val="continue"/>
            <w:noWrap w:val="0"/>
            <w:vAlign w:val="center"/>
          </w:tcPr>
          <w:p>
            <w:pPr>
              <w:snapToGrid w:val="0"/>
              <w:jc w:val="center"/>
              <w:rPr>
                <w:rFonts w:hint="eastAsia" w:ascii="宋体" w:hAnsi="宋体" w:eastAsia="宋体" w:cs="宋体"/>
                <w:sz w:val="24"/>
                <w:szCs w:val="24"/>
              </w:rPr>
            </w:pPr>
          </w:p>
        </w:tc>
        <w:tc>
          <w:tcPr>
            <w:tcW w:w="6459" w:type="dxa"/>
            <w:noWrap w:val="0"/>
            <w:vAlign w:val="center"/>
          </w:tcPr>
          <w:p>
            <w:pPr>
              <w:spacing w:line="276" w:lineRule="auto"/>
              <w:jc w:val="left"/>
              <w:rPr>
                <w:rFonts w:hint="eastAsia" w:ascii="宋体" w:hAnsi="宋体" w:eastAsia="宋体" w:cs="宋体"/>
                <w:b/>
                <w:sz w:val="24"/>
                <w:szCs w:val="24"/>
              </w:rPr>
            </w:pPr>
            <w:r>
              <w:rPr>
                <w:rFonts w:hint="eastAsia" w:ascii="宋体" w:hAnsi="宋体" w:eastAsia="宋体" w:cs="宋体"/>
                <w:b/>
                <w:sz w:val="24"/>
                <w:szCs w:val="24"/>
              </w:rPr>
              <w:t xml:space="preserve">道路人工保洁管理方案 </w:t>
            </w:r>
          </w:p>
          <w:p>
            <w:pPr>
              <w:spacing w:line="276" w:lineRule="auto"/>
              <w:jc w:val="left"/>
              <w:rPr>
                <w:rFonts w:hint="eastAsia" w:ascii="宋体" w:hAnsi="宋体" w:eastAsia="宋体" w:cs="宋体"/>
                <w:b/>
                <w:sz w:val="24"/>
                <w:szCs w:val="24"/>
              </w:rPr>
            </w:pPr>
            <w:r>
              <w:rPr>
                <w:rFonts w:hint="eastAsia" w:ascii="宋体" w:hAnsi="宋体" w:eastAsia="宋体" w:cs="宋体"/>
                <w:sz w:val="24"/>
                <w:szCs w:val="24"/>
              </w:rPr>
              <w:t>根据本招标项目实际情况制定方案，方案内容中至少包含项目组成员清单、人工作业方案：道路清扫、人行道冲洗、快速保洁、立面保洁、人员配备排班表等内容由评委酌情打分。</w:t>
            </w:r>
          </w:p>
        </w:tc>
        <w:tc>
          <w:tcPr>
            <w:tcW w:w="966" w:type="dxa"/>
            <w:noWrap w:val="0"/>
            <w:vAlign w:val="center"/>
          </w:tcPr>
          <w:p>
            <w:pPr>
              <w:pStyle w:val="37"/>
              <w:ind w:left="0" w:leftChars="0" w:firstLine="0" w:firstLineChars="0"/>
              <w:jc w:val="center"/>
              <w:rPr>
                <w:rFonts w:hint="eastAsia" w:ascii="宋体" w:hAnsi="宋体" w:eastAsia="宋体" w:cs="宋体"/>
                <w:bCs/>
                <w:color w:val="auto"/>
                <w:sz w:val="24"/>
                <w:szCs w:val="24"/>
                <w:lang w:val="en-US" w:eastAsia="zh-CN"/>
              </w:rPr>
            </w:pPr>
            <w:r>
              <w:rPr>
                <w:rFonts w:hint="eastAsia" w:ascii="宋体" w:eastAsia="宋体" w:cs="宋体"/>
                <w:bCs/>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09" w:type="dxa"/>
            <w:vMerge w:val="continue"/>
            <w:noWrap w:val="0"/>
            <w:vAlign w:val="center"/>
          </w:tcPr>
          <w:p>
            <w:pPr>
              <w:widowControl/>
              <w:snapToGrid w:val="0"/>
              <w:jc w:val="center"/>
              <w:rPr>
                <w:rFonts w:hint="eastAsia" w:ascii="宋体" w:hAnsi="宋体" w:eastAsia="宋体" w:cs="宋体"/>
                <w:sz w:val="24"/>
                <w:szCs w:val="24"/>
              </w:rPr>
            </w:pPr>
          </w:p>
        </w:tc>
        <w:tc>
          <w:tcPr>
            <w:tcW w:w="1728" w:type="dxa"/>
            <w:vMerge w:val="continue"/>
            <w:noWrap w:val="0"/>
            <w:vAlign w:val="center"/>
          </w:tcPr>
          <w:p>
            <w:pPr>
              <w:snapToGrid w:val="0"/>
              <w:jc w:val="center"/>
              <w:rPr>
                <w:rFonts w:hint="eastAsia" w:ascii="宋体" w:hAnsi="宋体" w:eastAsia="宋体" w:cs="宋体"/>
                <w:sz w:val="24"/>
                <w:szCs w:val="24"/>
              </w:rPr>
            </w:pPr>
          </w:p>
        </w:tc>
        <w:tc>
          <w:tcPr>
            <w:tcW w:w="6459" w:type="dxa"/>
            <w:noWrap w:val="0"/>
            <w:vAlign w:val="center"/>
          </w:tcPr>
          <w:p>
            <w:pPr>
              <w:spacing w:line="276" w:lineRule="auto"/>
              <w:jc w:val="left"/>
              <w:rPr>
                <w:rFonts w:hint="eastAsia" w:ascii="宋体" w:hAnsi="宋体" w:eastAsia="宋体" w:cs="宋体"/>
                <w:b/>
                <w:sz w:val="24"/>
                <w:szCs w:val="24"/>
              </w:rPr>
            </w:pPr>
            <w:r>
              <w:rPr>
                <w:rFonts w:hint="eastAsia" w:ascii="宋体" w:hAnsi="宋体" w:eastAsia="宋体" w:cs="宋体"/>
                <w:b/>
                <w:sz w:val="24"/>
                <w:szCs w:val="24"/>
              </w:rPr>
              <w:t>垃圾收集（含沿街商户定时分类收集）、运输管理方案</w:t>
            </w:r>
          </w:p>
          <w:p>
            <w:pPr>
              <w:spacing w:line="276" w:lineRule="auto"/>
              <w:jc w:val="left"/>
              <w:rPr>
                <w:rFonts w:hint="eastAsia" w:ascii="宋体" w:hAnsi="宋体" w:eastAsia="宋体" w:cs="宋体"/>
                <w:b/>
                <w:sz w:val="24"/>
                <w:szCs w:val="24"/>
              </w:rPr>
            </w:pPr>
            <w:r>
              <w:rPr>
                <w:rFonts w:hint="eastAsia" w:ascii="宋体" w:hAnsi="宋体" w:eastAsia="宋体" w:cs="宋体"/>
                <w:sz w:val="24"/>
                <w:szCs w:val="24"/>
              </w:rPr>
              <w:t>根据本招标项目实际情况制定方案，方案内容中至少包含垃圾分类收集、清运、处置的方案由评委酌情打分。</w:t>
            </w:r>
          </w:p>
        </w:tc>
        <w:tc>
          <w:tcPr>
            <w:tcW w:w="966" w:type="dxa"/>
            <w:noWrap w:val="0"/>
            <w:vAlign w:val="center"/>
          </w:tcPr>
          <w:p>
            <w:pPr>
              <w:pStyle w:val="37"/>
              <w:ind w:left="0" w:leftChars="0" w:firstLine="0" w:firstLineChars="0"/>
              <w:jc w:val="center"/>
              <w:rPr>
                <w:rFonts w:hint="eastAsia" w:ascii="宋体" w:hAnsi="宋体" w:eastAsia="宋体" w:cs="宋体"/>
                <w:bCs/>
                <w:color w:val="auto"/>
                <w:sz w:val="24"/>
                <w:szCs w:val="24"/>
                <w:lang w:val="en-US" w:eastAsia="zh-CN"/>
              </w:rPr>
            </w:pPr>
            <w:r>
              <w:rPr>
                <w:rFonts w:hint="eastAsia" w:ascii="宋体" w:eastAsia="宋体" w:cs="宋体"/>
                <w:bCs/>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09" w:type="dxa"/>
            <w:vMerge w:val="continue"/>
            <w:noWrap w:val="0"/>
            <w:vAlign w:val="center"/>
          </w:tcPr>
          <w:p>
            <w:pPr>
              <w:widowControl/>
              <w:snapToGrid w:val="0"/>
              <w:jc w:val="center"/>
              <w:rPr>
                <w:rFonts w:hint="eastAsia" w:ascii="宋体" w:hAnsi="宋体" w:eastAsia="宋体" w:cs="宋体"/>
                <w:sz w:val="24"/>
                <w:szCs w:val="24"/>
              </w:rPr>
            </w:pPr>
          </w:p>
        </w:tc>
        <w:tc>
          <w:tcPr>
            <w:tcW w:w="1728" w:type="dxa"/>
            <w:vMerge w:val="continue"/>
            <w:noWrap w:val="0"/>
            <w:vAlign w:val="center"/>
          </w:tcPr>
          <w:p>
            <w:pPr>
              <w:snapToGrid w:val="0"/>
              <w:jc w:val="center"/>
              <w:rPr>
                <w:rFonts w:hint="eastAsia" w:ascii="宋体" w:hAnsi="宋体" w:eastAsia="宋体" w:cs="宋体"/>
                <w:sz w:val="24"/>
                <w:szCs w:val="24"/>
              </w:rPr>
            </w:pPr>
          </w:p>
        </w:tc>
        <w:tc>
          <w:tcPr>
            <w:tcW w:w="6459" w:type="dxa"/>
            <w:noWrap w:val="0"/>
            <w:vAlign w:val="center"/>
          </w:tcPr>
          <w:p>
            <w:pPr>
              <w:spacing w:line="276" w:lineRule="auto"/>
              <w:jc w:val="left"/>
              <w:rPr>
                <w:rFonts w:hint="eastAsia" w:ascii="宋体" w:hAnsi="宋体" w:eastAsia="宋体" w:cs="宋体"/>
                <w:b/>
                <w:sz w:val="24"/>
                <w:szCs w:val="24"/>
              </w:rPr>
            </w:pPr>
            <w:r>
              <w:rPr>
                <w:rFonts w:hint="eastAsia" w:ascii="宋体" w:hAnsi="宋体" w:eastAsia="宋体" w:cs="宋体"/>
                <w:b/>
                <w:sz w:val="24"/>
                <w:szCs w:val="24"/>
              </w:rPr>
              <w:t>生活垃圾分类清运方案</w:t>
            </w:r>
          </w:p>
          <w:p>
            <w:pPr>
              <w:spacing w:line="276" w:lineRule="auto"/>
              <w:jc w:val="left"/>
              <w:rPr>
                <w:rFonts w:hint="eastAsia" w:ascii="宋体" w:hAnsi="宋体" w:eastAsia="宋体" w:cs="宋体"/>
                <w:b/>
                <w:sz w:val="24"/>
                <w:szCs w:val="24"/>
              </w:rPr>
            </w:pPr>
            <w:r>
              <w:rPr>
                <w:rFonts w:hint="eastAsia" w:ascii="宋体" w:hAnsi="宋体" w:eastAsia="宋体" w:cs="宋体"/>
                <w:sz w:val="24"/>
                <w:szCs w:val="24"/>
              </w:rPr>
              <w:t>评委根据投标人提供的针对本次招标范围内实际情况制定的生活垃圾分类清运方案由评委酌情打分。</w:t>
            </w:r>
          </w:p>
        </w:tc>
        <w:tc>
          <w:tcPr>
            <w:tcW w:w="966" w:type="dxa"/>
            <w:noWrap w:val="0"/>
            <w:vAlign w:val="center"/>
          </w:tcPr>
          <w:p>
            <w:pPr>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09" w:type="dxa"/>
            <w:vMerge w:val="restart"/>
            <w:noWrap w:val="0"/>
            <w:vAlign w:val="center"/>
          </w:tcPr>
          <w:p>
            <w:pPr>
              <w:widowControl/>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1728" w:type="dxa"/>
            <w:vMerge w:val="restar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项目组织管理方案</w:t>
            </w:r>
          </w:p>
        </w:tc>
        <w:tc>
          <w:tcPr>
            <w:tcW w:w="6459"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根据对本项目的管理服务组织机构设置（附组织机构图）、运作流程（附运作流程图）是否科学、合理、高效，由评委酌情赋分。</w:t>
            </w:r>
          </w:p>
        </w:tc>
        <w:tc>
          <w:tcPr>
            <w:tcW w:w="966" w:type="dxa"/>
            <w:noWrap w:val="0"/>
            <w:vAlign w:val="center"/>
          </w:tcPr>
          <w:p>
            <w:pPr>
              <w:pStyle w:val="37"/>
              <w:ind w:left="0" w:leftChars="0" w:firstLine="0" w:firstLineChars="0"/>
              <w:jc w:val="center"/>
              <w:rPr>
                <w:rFonts w:hint="eastAsia" w:ascii="宋体" w:hAnsi="宋体" w:eastAsia="宋体" w:cs="宋体"/>
                <w:bCs/>
                <w:color w:val="auto"/>
                <w:sz w:val="24"/>
                <w:szCs w:val="24"/>
                <w:lang w:val="en-US" w:eastAsia="zh-CN"/>
              </w:rPr>
            </w:pPr>
            <w:r>
              <w:rPr>
                <w:rFonts w:hint="eastAsia" w:ascii="宋体" w:eastAsia="宋体" w:cs="宋体"/>
                <w:bCs/>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709" w:type="dxa"/>
            <w:vMerge w:val="continue"/>
            <w:noWrap w:val="0"/>
            <w:vAlign w:val="center"/>
          </w:tcPr>
          <w:p>
            <w:pPr>
              <w:widowControl/>
              <w:snapToGrid w:val="0"/>
              <w:jc w:val="center"/>
              <w:rPr>
                <w:rFonts w:hint="eastAsia" w:ascii="宋体" w:hAnsi="宋体" w:eastAsia="宋体" w:cs="宋体"/>
                <w:sz w:val="24"/>
                <w:szCs w:val="24"/>
              </w:rPr>
            </w:pPr>
          </w:p>
        </w:tc>
        <w:tc>
          <w:tcPr>
            <w:tcW w:w="1728" w:type="dxa"/>
            <w:vMerge w:val="continue"/>
            <w:noWrap w:val="0"/>
            <w:vAlign w:val="center"/>
          </w:tcPr>
          <w:p>
            <w:pPr>
              <w:snapToGrid w:val="0"/>
              <w:jc w:val="center"/>
              <w:rPr>
                <w:rFonts w:hint="eastAsia" w:ascii="宋体" w:hAnsi="宋体" w:eastAsia="宋体" w:cs="宋体"/>
                <w:sz w:val="24"/>
                <w:szCs w:val="24"/>
              </w:rPr>
            </w:pPr>
          </w:p>
        </w:tc>
        <w:tc>
          <w:tcPr>
            <w:tcW w:w="6459"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根据对本项目管理的激励机制、监督机制、自我约束机制和信息反馈渠道及处理机制是否科学、合理、高效，由评委酌情赋分。</w:t>
            </w:r>
          </w:p>
        </w:tc>
        <w:tc>
          <w:tcPr>
            <w:tcW w:w="966" w:type="dxa"/>
            <w:noWrap w:val="0"/>
            <w:vAlign w:val="center"/>
          </w:tcPr>
          <w:p>
            <w:pPr>
              <w:pStyle w:val="37"/>
              <w:ind w:left="0" w:leftChars="0" w:firstLine="0" w:firstLineChars="0"/>
              <w:jc w:val="center"/>
              <w:rPr>
                <w:rFonts w:hint="eastAsia" w:ascii="宋体" w:hAnsi="宋体" w:eastAsia="宋体" w:cs="宋体"/>
                <w:bCs/>
                <w:color w:val="auto"/>
                <w:sz w:val="24"/>
                <w:szCs w:val="24"/>
                <w:lang w:val="en-US" w:eastAsia="zh-CN"/>
              </w:rPr>
            </w:pPr>
            <w:r>
              <w:rPr>
                <w:rFonts w:hint="eastAsia" w:ascii="宋体" w:eastAsia="宋体" w:cs="宋体"/>
                <w:bCs/>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09" w:type="dxa"/>
            <w:vMerge w:val="continue"/>
            <w:noWrap w:val="0"/>
            <w:vAlign w:val="center"/>
          </w:tcPr>
          <w:p>
            <w:pPr>
              <w:widowControl/>
              <w:snapToGrid w:val="0"/>
              <w:jc w:val="center"/>
              <w:rPr>
                <w:rFonts w:hint="eastAsia" w:ascii="宋体" w:hAnsi="宋体" w:eastAsia="宋体" w:cs="宋体"/>
                <w:sz w:val="24"/>
                <w:szCs w:val="24"/>
              </w:rPr>
            </w:pPr>
          </w:p>
        </w:tc>
        <w:tc>
          <w:tcPr>
            <w:tcW w:w="1728" w:type="dxa"/>
            <w:vMerge w:val="continue"/>
            <w:noWrap w:val="0"/>
            <w:vAlign w:val="center"/>
          </w:tcPr>
          <w:p>
            <w:pPr>
              <w:snapToGrid w:val="0"/>
              <w:jc w:val="center"/>
              <w:rPr>
                <w:rFonts w:hint="eastAsia" w:ascii="宋体" w:hAnsi="宋体" w:eastAsia="宋体" w:cs="宋体"/>
                <w:sz w:val="24"/>
                <w:szCs w:val="24"/>
              </w:rPr>
            </w:pPr>
          </w:p>
        </w:tc>
        <w:tc>
          <w:tcPr>
            <w:tcW w:w="6459"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具有人员、设施、设备管理服务等档案的建立与管理的由评委酌情打分。</w:t>
            </w:r>
          </w:p>
        </w:tc>
        <w:tc>
          <w:tcPr>
            <w:tcW w:w="966" w:type="dxa"/>
            <w:noWrap w:val="0"/>
            <w:vAlign w:val="center"/>
          </w:tcPr>
          <w:p>
            <w:pPr>
              <w:pStyle w:val="37"/>
              <w:ind w:left="0" w:leftChars="0" w:firstLine="0" w:firstLineChars="0"/>
              <w:jc w:val="center"/>
              <w:rPr>
                <w:rFonts w:hint="eastAsia" w:ascii="宋体" w:hAnsi="宋体" w:eastAsia="宋体" w:cs="宋体"/>
                <w:bCs/>
                <w:color w:val="auto"/>
                <w:sz w:val="24"/>
                <w:szCs w:val="24"/>
                <w:lang w:val="en-US" w:eastAsia="zh-CN"/>
              </w:rPr>
            </w:pPr>
            <w:r>
              <w:rPr>
                <w:rFonts w:hint="eastAsia" w:ascii="宋体" w:eastAsia="宋体" w:cs="宋体"/>
                <w:bCs/>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09" w:type="dxa"/>
            <w:noWrap w:val="0"/>
            <w:vAlign w:val="center"/>
          </w:tcPr>
          <w:p>
            <w:pPr>
              <w:widowControl/>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728"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保洁质量管理方案</w:t>
            </w:r>
          </w:p>
        </w:tc>
        <w:tc>
          <w:tcPr>
            <w:tcW w:w="6459"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根据对本项目各项工作要求作出具体承诺及所采用的操作规程、标准、具体实施计划和方案是否明确、科学、可行；质量的控制和检验手段是否科学、可靠由评委酌情打分。</w:t>
            </w:r>
          </w:p>
        </w:tc>
        <w:tc>
          <w:tcPr>
            <w:tcW w:w="966" w:type="dxa"/>
            <w:noWrap w:val="0"/>
            <w:vAlign w:val="center"/>
          </w:tcPr>
          <w:p>
            <w:pPr>
              <w:pStyle w:val="37"/>
              <w:ind w:left="0" w:leftChars="0" w:firstLine="0" w:firstLineChars="0"/>
              <w:jc w:val="center"/>
              <w:rPr>
                <w:rFonts w:hint="eastAsia" w:ascii="宋体" w:hAnsi="宋体" w:eastAsia="宋体" w:cs="宋体"/>
                <w:bCs/>
                <w:color w:val="auto"/>
                <w:sz w:val="24"/>
                <w:szCs w:val="24"/>
                <w:lang w:val="en-US" w:eastAsia="zh-CN"/>
              </w:rPr>
            </w:pPr>
            <w:r>
              <w:rPr>
                <w:rFonts w:hint="eastAsia" w:ascii="宋体" w:eastAsia="宋体" w:cs="宋体"/>
                <w:bCs/>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09" w:type="dxa"/>
            <w:noWrap w:val="0"/>
            <w:vAlign w:val="center"/>
          </w:tcPr>
          <w:p>
            <w:pPr>
              <w:widowControl/>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728"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应急处置方案</w:t>
            </w:r>
          </w:p>
        </w:tc>
        <w:tc>
          <w:tcPr>
            <w:tcW w:w="6459"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投标文件中须提供应急处置方案，包含不限于以下4项内容：</w:t>
            </w:r>
          </w:p>
          <w:p>
            <w:pPr>
              <w:jc w:val="left"/>
              <w:rPr>
                <w:rFonts w:hint="eastAsia" w:ascii="宋体" w:hAnsi="宋体" w:eastAsia="宋体" w:cs="宋体"/>
                <w:sz w:val="24"/>
                <w:szCs w:val="24"/>
              </w:rPr>
            </w:pPr>
            <w:r>
              <w:rPr>
                <w:rFonts w:hint="eastAsia" w:ascii="宋体" w:hAnsi="宋体" w:eastAsia="宋体" w:cs="宋体"/>
                <w:sz w:val="24"/>
                <w:szCs w:val="24"/>
              </w:rPr>
              <w:t>（1）极端天气（防汛抗台、防雪抗冻）应急保障方案；</w:t>
            </w:r>
          </w:p>
          <w:p>
            <w:pPr>
              <w:jc w:val="left"/>
              <w:rPr>
                <w:rFonts w:hint="eastAsia" w:ascii="宋体" w:hAnsi="宋体" w:eastAsia="宋体" w:cs="宋体"/>
                <w:sz w:val="24"/>
                <w:szCs w:val="24"/>
              </w:rPr>
            </w:pPr>
            <w:r>
              <w:rPr>
                <w:rFonts w:hint="eastAsia" w:ascii="宋体" w:hAnsi="宋体" w:eastAsia="宋体" w:cs="宋体"/>
                <w:sz w:val="24"/>
                <w:szCs w:val="24"/>
              </w:rPr>
              <w:t>（2）重大疫情期间执行方案；</w:t>
            </w:r>
          </w:p>
          <w:p>
            <w:pPr>
              <w:jc w:val="left"/>
              <w:rPr>
                <w:rFonts w:hint="eastAsia" w:ascii="宋体" w:hAnsi="宋体" w:eastAsia="宋体" w:cs="宋体"/>
                <w:sz w:val="24"/>
                <w:szCs w:val="24"/>
              </w:rPr>
            </w:pPr>
            <w:r>
              <w:rPr>
                <w:rFonts w:hint="eastAsia" w:ascii="宋体" w:hAnsi="宋体" w:eastAsia="宋体" w:cs="宋体"/>
                <w:sz w:val="24"/>
                <w:szCs w:val="24"/>
              </w:rPr>
              <w:t>（3）发生恶性事故应急方案；</w:t>
            </w:r>
          </w:p>
          <w:p>
            <w:pPr>
              <w:jc w:val="left"/>
              <w:rPr>
                <w:rFonts w:hint="eastAsia" w:ascii="宋体" w:hAnsi="宋体" w:eastAsia="宋体" w:cs="宋体"/>
                <w:sz w:val="24"/>
                <w:szCs w:val="24"/>
              </w:rPr>
            </w:pPr>
            <w:r>
              <w:rPr>
                <w:rFonts w:hint="eastAsia" w:ascii="宋体" w:hAnsi="宋体" w:eastAsia="宋体" w:cs="宋体"/>
                <w:sz w:val="24"/>
                <w:szCs w:val="24"/>
              </w:rPr>
              <w:t>（4）重大活动及节日应急方案。</w:t>
            </w:r>
          </w:p>
          <w:p>
            <w:pPr>
              <w:jc w:val="left"/>
              <w:rPr>
                <w:rFonts w:hint="eastAsia" w:ascii="宋体" w:hAnsi="宋体" w:eastAsia="宋体" w:cs="宋体"/>
                <w:sz w:val="24"/>
                <w:szCs w:val="24"/>
              </w:rPr>
            </w:pPr>
            <w:r>
              <w:rPr>
                <w:rFonts w:hint="eastAsia" w:ascii="宋体" w:hAnsi="宋体" w:eastAsia="宋体" w:cs="宋体"/>
                <w:sz w:val="24"/>
                <w:szCs w:val="24"/>
              </w:rPr>
              <w:t>应对突发响应及处理方案等是否科学、合理、高效，由评委酌情打分。</w:t>
            </w:r>
          </w:p>
        </w:tc>
        <w:tc>
          <w:tcPr>
            <w:tcW w:w="966" w:type="dxa"/>
            <w:noWrap w:val="0"/>
            <w:vAlign w:val="center"/>
          </w:tcPr>
          <w:p>
            <w:pPr>
              <w:pStyle w:val="37"/>
              <w:ind w:left="0" w:leftChars="0" w:firstLine="0" w:firstLineChars="0"/>
              <w:jc w:val="center"/>
              <w:rPr>
                <w:rFonts w:hint="eastAsia" w:ascii="宋体" w:hAnsi="宋体" w:eastAsia="宋体" w:cs="宋体"/>
                <w:bCs/>
                <w:sz w:val="24"/>
                <w:szCs w:val="24"/>
                <w:lang w:val="en-US" w:eastAsia="zh-CN"/>
              </w:rPr>
            </w:pPr>
            <w:r>
              <w:rPr>
                <w:rFonts w:hint="eastAsia" w:ascii="宋体" w:eastAsia="宋体" w:cs="宋体"/>
                <w:bCs/>
                <w:color w:val="auto"/>
                <w:sz w:val="24"/>
                <w:szCs w:val="24"/>
                <w:lang w:val="en-US" w:eastAsia="zh-CN"/>
              </w:rPr>
              <w:t>4</w:t>
            </w:r>
          </w:p>
        </w:tc>
      </w:tr>
    </w:tbl>
    <w:p>
      <w:pPr>
        <w:pStyle w:val="52"/>
        <w:rPr>
          <w:rFonts w:asciiTheme="minorEastAsia" w:hAnsiTheme="minorEastAsia" w:cstheme="minorEastAsia"/>
          <w:b/>
          <w:bCs/>
          <w:sz w:val="32"/>
          <w:szCs w:val="32"/>
        </w:rPr>
      </w:pPr>
    </w:p>
    <w:p>
      <w:pPr>
        <w:pStyle w:val="53"/>
        <w:rPr>
          <w:rFonts w:asciiTheme="minorEastAsia" w:hAnsiTheme="minorEastAsia" w:cstheme="minorEastAsia"/>
          <w:b/>
          <w:bCs/>
          <w:sz w:val="32"/>
          <w:szCs w:val="32"/>
        </w:rPr>
      </w:pPr>
    </w:p>
    <w:p>
      <w:pPr>
        <w:pStyle w:val="21"/>
      </w:pPr>
    </w:p>
    <w:p>
      <w:pPr>
        <w:pStyle w:val="52"/>
      </w:pPr>
    </w:p>
    <w:p>
      <w:pPr>
        <w:pStyle w:val="53"/>
      </w:pPr>
    </w:p>
    <w:p/>
    <w:p>
      <w:pPr>
        <w:pStyle w:val="21"/>
      </w:pPr>
    </w:p>
    <w:p>
      <w:pPr>
        <w:pStyle w:val="22"/>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1"/>
      </w:pPr>
    </w:p>
    <w:p>
      <w:pPr>
        <w:pStyle w:val="22"/>
      </w:pPr>
    </w:p>
    <w:p>
      <w:pPr>
        <w:numPr>
          <w:ilvl w:val="0"/>
          <w:numId w:val="23"/>
        </w:numPr>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 xml:space="preserve"> 磐安县政府采购合同（样本）</w:t>
      </w:r>
    </w:p>
    <w:p>
      <w:pPr>
        <w:pStyle w:val="5"/>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p>
      <w:pPr>
        <w:pStyle w:val="5"/>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合同编号：</w:t>
      </w:r>
    </w:p>
    <w:p>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第一条</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本合同双方当事人</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甲方（采购人）：</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rPr>
        <w:t>（以下简称甲方）</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乙方（中标方）：</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rPr>
        <w:t>（以下简称乙方）</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甲、乙双方根据</w:t>
      </w:r>
      <w:r>
        <w:rPr>
          <w:rFonts w:hint="eastAsia" w:ascii="宋体" w:hAnsi="宋体" w:eastAsia="宋体" w:cs="宋体"/>
          <w:color w:val="auto"/>
          <w:sz w:val="24"/>
          <w:szCs w:val="24"/>
          <w:u w:val="single"/>
        </w:rPr>
        <w:t>2022</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（采购项目）（采购编号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）服务项目招标结果和招标文件的要求，并经双方协调一致，订立本合同。</w:t>
      </w:r>
    </w:p>
    <w:p>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第二条</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合同组成</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招标文件及其补充文件、询标承诺、询疑答复、投标响应文件、双方来函。合同文件组成的所有内容是构成合同不可分割的部分，与合同具有同等法律效力。</w:t>
      </w:r>
    </w:p>
    <w:p>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第三条</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项目内容</w:t>
      </w:r>
    </w:p>
    <w:p>
      <w:pPr>
        <w:pageBreakBefore w:val="0"/>
        <w:numPr>
          <w:ilvl w:val="0"/>
          <w:numId w:val="24"/>
        </w:numPr>
        <w:kinsoku/>
        <w:wordWrap/>
        <w:overflowPunct/>
        <w:topLinePunct w:val="0"/>
        <w:autoSpaceDE/>
        <w:autoSpaceDN/>
        <w:bidi w:val="0"/>
        <w:adjustRightInd/>
        <w:snapToGrid/>
        <w:spacing w:line="440" w:lineRule="exact"/>
        <w:ind w:firstLine="54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实施内容：</w:t>
      </w:r>
      <w:r>
        <w:rPr>
          <w:rFonts w:hint="eastAsia" w:ascii="宋体" w:hAnsi="宋体" w:eastAsia="宋体" w:cs="宋体"/>
          <w:color w:val="auto"/>
          <w:sz w:val="24"/>
          <w:szCs w:val="24"/>
          <w:u w:val="single"/>
          <w:lang w:eastAsia="zh-CN"/>
        </w:rPr>
        <w:t>磐安县方前镇保洁洁运服务采购项目（第二次）</w:t>
      </w:r>
      <w:r>
        <w:rPr>
          <w:rFonts w:hint="eastAsia" w:ascii="宋体" w:hAnsi="宋体" w:eastAsia="宋体" w:cs="宋体"/>
          <w:color w:val="auto"/>
          <w:sz w:val="24"/>
          <w:szCs w:val="24"/>
        </w:rPr>
        <w:t>。</w:t>
      </w:r>
    </w:p>
    <w:p>
      <w:pPr>
        <w:pageBreakBefore w:val="0"/>
        <w:numPr>
          <w:ilvl w:val="0"/>
          <w:numId w:val="24"/>
        </w:numPr>
        <w:kinsoku/>
        <w:wordWrap/>
        <w:overflowPunct/>
        <w:topLinePunct w:val="0"/>
        <w:autoSpaceDE/>
        <w:autoSpaceDN/>
        <w:bidi w:val="0"/>
        <w:adjustRightInd/>
        <w:snapToGrid/>
        <w:spacing w:line="440" w:lineRule="exact"/>
        <w:ind w:firstLine="54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责任范围：清扫保洁、垃圾分类责任范围：</w:t>
      </w:r>
    </w:p>
    <w:p>
      <w:pPr>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包括但不限于以下路段范围：方前镇振兴街、中大街、盘天路、双峰路、双峰前路、双思路、粮卫路、文明路、马府街路、工业大道及支路、绿道、风情街、集镇公园等清扫保洁及垃圾分类。</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清运责任范围：集镇垃圾清运、集镇保洁范围内商户、企业、农户分类垃圾及各村垃圾清运。</w:t>
      </w:r>
    </w:p>
    <w:p>
      <w:pPr>
        <w:pStyle w:val="21"/>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color w:val="auto"/>
          <w:sz w:val="24"/>
          <w:szCs w:val="24"/>
        </w:rPr>
        <w:t xml:space="preserve"> 垃圾中转站运行管理：集镇垃圾中转站的运行管理。</w:t>
      </w:r>
    </w:p>
    <w:p>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第四条</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sz w:val="24"/>
          <w:szCs w:val="24"/>
        </w:rPr>
        <w:t>清扫保洁、垃圾分类、清运要求</w:t>
      </w:r>
    </w:p>
    <w:p>
      <w:pPr>
        <w:pageBreakBefore w:val="0"/>
        <w:kinsoku/>
        <w:wordWrap/>
        <w:overflowPunct/>
        <w:topLinePunct w:val="0"/>
        <w:autoSpaceDE/>
        <w:autoSpaceDN/>
        <w:bidi w:val="0"/>
        <w:adjustRightInd/>
        <w:snapToGrid/>
        <w:spacing w:line="440" w:lineRule="exact"/>
        <w:ind w:left="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（一）保洁要求、垃圾分类：</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集中分类垃圾桶摆放到位，分类正确，及时收集，无外溢垃圾；农户垃圾分类到位做到每日上门检查指导、</w:t>
      </w:r>
      <w:r>
        <w:rPr>
          <w:rFonts w:hint="eastAsia" w:ascii="宋体" w:hAnsi="宋体" w:eastAsia="宋体" w:cs="宋体"/>
          <w:b/>
          <w:bCs/>
          <w:color w:val="auto"/>
          <w:sz w:val="24"/>
          <w:szCs w:val="24"/>
          <w:u w:val="single"/>
        </w:rPr>
        <w:t>每日定时上门收集、</w:t>
      </w:r>
      <w:r>
        <w:rPr>
          <w:rFonts w:hint="eastAsia" w:ascii="宋体" w:hAnsi="宋体" w:eastAsia="宋体" w:cs="宋体"/>
          <w:color w:val="auto"/>
          <w:sz w:val="24"/>
          <w:szCs w:val="24"/>
        </w:rPr>
        <w:t>农户正确分类率在90%以上；道路、公园等公共场所地面无零星垃圾、无果皮纸屑、做到干净整洁；人行道、停车场、公路沿线绿化带及花坛无杂草、无垃圾。</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做好环卫设施保洁和养护工作，确保环卫设施的整洁、完好。垃圾箱全面彻底清洗1周不少于1次（每周日清洗），要求清箱清底，有个体污染随时清洗。</w:t>
      </w:r>
    </w:p>
    <w:p>
      <w:pPr>
        <w:pageBreakBefore w:val="0"/>
        <w:kinsoku/>
        <w:wordWrap/>
        <w:overflowPunct/>
        <w:topLinePunct w:val="0"/>
        <w:autoSpaceDE/>
        <w:autoSpaceDN/>
        <w:bidi w:val="0"/>
        <w:adjustRightInd/>
        <w:snapToGrid/>
        <w:spacing w:line="440" w:lineRule="exact"/>
        <w:ind w:left="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（二）清运要求：</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1、全镇环卫运输车，</w:t>
      </w:r>
      <w:r>
        <w:rPr>
          <w:rFonts w:hint="eastAsia" w:ascii="宋体" w:hAnsi="宋体" w:eastAsia="宋体" w:cs="宋体"/>
          <w:b/>
          <w:bCs/>
          <w:color w:val="auto"/>
          <w:sz w:val="24"/>
          <w:szCs w:val="24"/>
          <w:u w:val="single"/>
        </w:rPr>
        <w:t>车厢需要密闭</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确保在运输过程中无垃圾飘散污水滴漏。</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2、集镇环卫车辆要求定时清洗，外观保持干净整洁，封闭运输；垃圾箱如有破损必须及时更换。</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3、街道清运：镇区垃圾箱及方前镇垃圾投放点、企业和集镇垃圾分类收集需及时清运到集镇垃圾减量化处理站，必须做到垃圾桶外无外溢。</w:t>
      </w:r>
      <w:r>
        <w:rPr>
          <w:rFonts w:hint="eastAsia" w:ascii="宋体" w:hAnsi="宋体" w:eastAsia="宋体" w:cs="宋体"/>
          <w:b/>
          <w:bCs/>
          <w:color w:val="auto"/>
          <w:sz w:val="24"/>
          <w:szCs w:val="24"/>
          <w:u w:val="single"/>
        </w:rPr>
        <w:t>上门收集。</w:t>
      </w:r>
    </w:p>
    <w:p>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各村清运：陈岙、寺岙、炉田、乌岩坑的垃圾阳光房每三天清运一次，四协、林家山、横路头、施家庄、前门山、石上等村垃圾每周清运一次，各企业、单位随时清运，要求阳光房外和垃圾桶、箱外无垃圾外溢。</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5、所有垃圾由承包方统一清运至正规垃圾中转站，乙方不再支付相关费用。</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6、如遇保洁范围内大件垃圾，如家具等也是清运范围，可清运至填埋场。</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7、认真完成甲方交给的环卫作业应急任务，如遇县、镇重要活动和各级环境卫生检查，必须服从甲方安排，费用包含在合同内，不在另外支付。</w:t>
      </w:r>
    </w:p>
    <w:p>
      <w:pPr>
        <w:pStyle w:val="21"/>
        <w:pageBreakBefore w:val="0"/>
        <w:kinsoku/>
        <w:wordWrap/>
        <w:overflowPunct/>
        <w:topLinePunct w:val="0"/>
        <w:autoSpaceDE/>
        <w:autoSpaceDN/>
        <w:bidi w:val="0"/>
        <w:adjustRightInd/>
        <w:snapToGrid/>
        <w:spacing w:line="440" w:lineRule="exact"/>
        <w:ind w:firstLine="354" w:firstLineChars="147"/>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（三）垃圾中转站运行管理要求：</w:t>
      </w:r>
    </w:p>
    <w:p>
      <w:pPr>
        <w:pStyle w:val="21"/>
        <w:pageBreakBefore w:val="0"/>
        <w:kinsoku/>
        <w:wordWrap/>
        <w:overflowPunct/>
        <w:topLinePunct w:val="0"/>
        <w:autoSpaceDE/>
        <w:autoSpaceDN/>
        <w:bidi w:val="0"/>
        <w:adjustRightInd/>
        <w:snapToGrid/>
        <w:spacing w:line="440" w:lineRule="exact"/>
        <w:ind w:firstLine="354" w:firstLineChars="147"/>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负责检查各村每天垃圾分类情况，会腐烂垃圾到位后方可倒入集镇堆肥房，及时对堆肥房内腐烂垃圾蚊虫杀灭，保证日常无明显蝇虫，周边清洁、无污水、无乱堆乱放、无杂草丛生。</w:t>
      </w:r>
    </w:p>
    <w:p>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第五条</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人员及设备</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1、清扫范围内实行全日制清扫，每天上班时间必须有6人（清扫4人、集镇清运1人、垃圾分类及清运管理1人），清扫时间为每天早上6时至11时、下午13时30分至16时30分。</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2、乙方员工必须有吃苦耐劳、不怕脏、不怕臭的工作作风，做到以礼待人，文明答话。</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3、乙方要及时给员工缴纳意外保险及相关费用，确保员工人身安全有保障，工作安心。</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4、上岗时必须穿环卫衣帽，发生纠葛时，讲话态度要和气。必须虚心接受群众监督，随时做好质量检查的准备。</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5、乙方清运设备按要求自备（街道内清运车辆、阳光房清运车辆、企业清运车辆、铲车等），必须车有“证”、人有“保险”。</w:t>
      </w:r>
    </w:p>
    <w:p>
      <w:pPr>
        <w:pageBreakBefore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rPr>
        <w:t>第六条</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承包经费的核定和结算</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总金额实行包干制，包干内容包括员工工资（含双休工资、法定节假日费、防暑降温费）、劳保、社保、医保、风险金、福利奖金、人身意外保险及各种补贴、各种材料费、燃料费，各种设备、工具采购维修及折旧费、管理费、保险费、合理利润等完成合同义务的所有费用。</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2、签订合同前，乙方向甲方缴纳履约保证金：</w:t>
      </w:r>
      <w:r>
        <w:rPr>
          <w:rFonts w:hint="eastAsia" w:ascii="宋体" w:hAnsi="宋体" w:eastAsia="宋体" w:cs="宋体"/>
          <w:bCs/>
          <w:color w:val="auto"/>
          <w:sz w:val="24"/>
          <w:szCs w:val="24"/>
        </w:rPr>
        <w:t>政府采购合同金额的2.5%</w:t>
      </w:r>
      <w:r>
        <w:rPr>
          <w:rFonts w:hint="eastAsia" w:ascii="宋体" w:hAnsi="宋体" w:eastAsia="宋体" w:cs="宋体"/>
          <w:color w:val="auto"/>
          <w:sz w:val="24"/>
          <w:szCs w:val="24"/>
        </w:rPr>
        <w:t>，履约保证金于合同执行期满三个工作日内退还（不计息）。</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3、乙方凭税务部门开具的正式发票，于次月前到甲方领取每月应付承包款。</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4、甲方与乙方的工作人员之间不发生劳动关系。乙方员工在劳动过程中发生的造成第三人损害或者员工自身受到的损害，由乙方负责解决。</w:t>
      </w:r>
    </w:p>
    <w:p>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第七条</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考核及奖惩措施</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1、如果乙方不履行合同，影响垃圾清运，履行合同保证金将全部赔偿给甲方。</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2、承包款的10%作为考核奖。合同期满根据检查结果、群众反馈等，经环境办考核，合格的一次性发放。</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3、有下列情形的，在考核奖中扣除相应的奖金：</w:t>
      </w:r>
    </w:p>
    <w:p>
      <w:pPr>
        <w:pStyle w:val="98"/>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1）如接到村里的举报，经镇环境办核实确为未能及时清运的，同一个村第一次扣500元，第二次扣1000元，依次类推。</w:t>
      </w:r>
    </w:p>
    <w:p>
      <w:pPr>
        <w:pStyle w:val="98"/>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2）未按规定时间要求完成的，每发现一次扣500元。</w:t>
      </w:r>
    </w:p>
    <w:p>
      <w:pPr>
        <w:pStyle w:val="98"/>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3）责任范围内发现质量问题，不达标的每次扣500元。</w:t>
      </w:r>
    </w:p>
    <w:p>
      <w:pPr>
        <w:pStyle w:val="98"/>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4）因乙方职责范围内的问题被县暗访到的每处扣1000元，相同问题两次以上扣分的翻倍扣罚，以县交办整改单为依据。</w:t>
      </w:r>
    </w:p>
    <w:p>
      <w:pPr>
        <w:pStyle w:val="98"/>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5）如一月内违反上述规定超过三次，经教育仍然不改正的，扣除全部考核奖，并解除合同。</w:t>
      </w:r>
    </w:p>
    <w:p>
      <w:pPr>
        <w:pStyle w:val="21"/>
        <w:pageBreakBefore w:val="0"/>
        <w:kinsoku/>
        <w:wordWrap/>
        <w:overflowPunct/>
        <w:topLinePunct w:val="0"/>
        <w:autoSpaceDE/>
        <w:autoSpaceDN/>
        <w:bidi w:val="0"/>
        <w:adjustRightInd/>
        <w:snapToGrid/>
        <w:spacing w:line="440" w:lineRule="exact"/>
        <w:ind w:firstLine="354" w:firstLineChars="147"/>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4、在每月县环境卫生长效管理督查中保洁范围内每被扣1分扣500元，因集镇垃圾箱清运不及时垃圾箱外溢，阳光房及中转站不及时清运等因乙方职责范围内被县检查组查到的每处扣500元，以县检查交办整改单为依据。</w:t>
      </w:r>
    </w:p>
    <w:p>
      <w:pPr>
        <w:pStyle w:val="21"/>
        <w:pageBreakBefore w:val="0"/>
        <w:kinsoku/>
        <w:wordWrap/>
        <w:overflowPunct/>
        <w:topLinePunct w:val="0"/>
        <w:autoSpaceDE/>
        <w:autoSpaceDN/>
        <w:bidi w:val="0"/>
        <w:adjustRightInd/>
        <w:snapToGrid/>
        <w:spacing w:line="440" w:lineRule="exact"/>
        <w:ind w:firstLine="354" w:firstLineChars="147"/>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5、阳光房及中转站达不到督察组要求的每扣一分扣200元。</w:t>
      </w:r>
    </w:p>
    <w:p>
      <w:pPr>
        <w:keepNext w:val="0"/>
        <w:keepLines w:val="0"/>
        <w:pageBreakBefore w:val="0"/>
        <w:widowControl w:val="0"/>
        <w:kinsoku/>
        <w:wordWrap/>
        <w:overflowPunct/>
        <w:bidi w:val="0"/>
        <w:spacing w:line="480" w:lineRule="exact"/>
        <w:ind w:firstLine="361" w:firstLineChars="150"/>
        <w:textAlignment w:val="auto"/>
        <w:rPr>
          <w:rFonts w:hint="default" w:asciiTheme="minorEastAsia" w:hAnsiTheme="minorEastAsia" w:eastAsiaTheme="minorEastAsia" w:cstheme="minorEastAsia"/>
          <w:sz w:val="24"/>
          <w:szCs w:val="24"/>
          <w:lang w:val="en-US" w:eastAsia="zh-CN"/>
        </w:rPr>
      </w:pPr>
      <w:r>
        <w:rPr>
          <w:rFonts w:hint="eastAsia" w:ascii="宋体" w:hAnsi="宋体" w:eastAsia="宋体" w:cs="宋体"/>
          <w:b/>
          <w:bCs/>
          <w:color w:val="auto"/>
          <w:kern w:val="0"/>
          <w:sz w:val="24"/>
          <w:szCs w:val="24"/>
        </w:rPr>
        <w:t>第八条</w:t>
      </w:r>
      <w:r>
        <w:rPr>
          <w:rFonts w:hint="eastAsia" w:ascii="宋体" w:hAnsi="宋体" w:eastAsia="宋体" w:cs="宋体"/>
          <w:b/>
          <w:bCs/>
          <w:color w:val="auto"/>
          <w:kern w:val="0"/>
          <w:sz w:val="24"/>
          <w:szCs w:val="24"/>
          <w:lang w:val="en-US" w:eastAsia="zh-CN"/>
        </w:rPr>
        <w:t xml:space="preserve"> 预付款</w:t>
      </w:r>
    </w:p>
    <w:p>
      <w:pPr>
        <w:keepNext w:val="0"/>
        <w:keepLines w:val="0"/>
        <w:pageBreakBefore w:val="0"/>
        <w:widowControl w:val="0"/>
        <w:kinsoku/>
        <w:wordWrap/>
        <w:overflowPunct/>
        <w:bidi w:val="0"/>
        <w:spacing w:line="480" w:lineRule="exact"/>
        <w:ind w:firstLine="360" w:firstLineChars="15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预付款支付比例或金额</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签约合同价的</w:t>
      </w:r>
      <w:r>
        <w:rPr>
          <w:rFonts w:hint="eastAsia" w:asciiTheme="minorEastAsia" w:hAnsiTheme="minorEastAsia" w:cstheme="minorEastAsia"/>
          <w:color w:val="FF0000"/>
          <w:sz w:val="24"/>
          <w:szCs w:val="24"/>
          <w:lang w:val="en-US" w:eastAsia="zh-CN"/>
        </w:rPr>
        <w:t>20</w:t>
      </w:r>
      <w:r>
        <w:rPr>
          <w:rFonts w:hint="eastAsia" w:asciiTheme="minorEastAsia" w:hAnsiTheme="minorEastAsia" w:cstheme="minorEastAsia"/>
          <w:color w:val="FF0000"/>
          <w:sz w:val="24"/>
          <w:szCs w:val="24"/>
        </w:rPr>
        <w:t>%</w:t>
      </w:r>
      <w:r>
        <w:rPr>
          <w:rFonts w:hint="eastAsia" w:asciiTheme="minorEastAsia" w:hAnsiTheme="minorEastAsia" w:cstheme="minorEastAsia"/>
          <w:sz w:val="24"/>
          <w:szCs w:val="24"/>
        </w:rPr>
        <w:t>。</w:t>
      </w:r>
    </w:p>
    <w:p>
      <w:pPr>
        <w:keepNext w:val="0"/>
        <w:keepLines w:val="0"/>
        <w:pageBreakBefore w:val="0"/>
        <w:widowControl w:val="0"/>
        <w:kinsoku/>
        <w:wordWrap/>
        <w:overflowPunct/>
        <w:bidi w:val="0"/>
        <w:spacing w:line="480" w:lineRule="exact"/>
        <w:ind w:firstLine="360" w:firstLineChars="15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预付款支付期限</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合同签订生效并具备支付条件后5个工作日内。</w:t>
      </w:r>
    </w:p>
    <w:p>
      <w:pPr>
        <w:keepNext w:val="0"/>
        <w:keepLines w:val="0"/>
        <w:pageBreakBefore w:val="0"/>
        <w:widowControl w:val="0"/>
        <w:kinsoku/>
        <w:wordWrap/>
        <w:overflowPunct/>
        <w:bidi w:val="0"/>
        <w:spacing w:line="480" w:lineRule="exact"/>
        <w:ind w:firstLine="360" w:firstLineChars="15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rPr>
        <w:t>预付款担保</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 xml:space="preserve">乙方应向甲方提供预付款担保，预付款担保可采用银行、保险公司等金融机构出具的保函。 </w:t>
      </w:r>
    </w:p>
    <w:p>
      <w:pPr>
        <w:keepNext w:val="0"/>
        <w:keepLines w:val="0"/>
        <w:pageBreakBefore w:val="0"/>
        <w:widowControl w:val="0"/>
        <w:kinsoku/>
        <w:wordWrap/>
        <w:overflowPunct/>
        <w:bidi w:val="0"/>
        <w:spacing w:line="480" w:lineRule="exact"/>
        <w:ind w:firstLine="361" w:firstLineChars="150"/>
        <w:textAlignment w:val="auto"/>
        <w:rPr>
          <w:rFonts w:hint="eastAsia" w:ascii="宋体" w:hAnsi="宋体" w:eastAsia="宋体" w:cs="宋体"/>
          <w:color w:val="auto"/>
          <w:kern w:val="0"/>
          <w:sz w:val="24"/>
          <w:szCs w:val="24"/>
          <w:highlight w:val="yellow"/>
        </w:rPr>
      </w:pPr>
      <w:r>
        <w:rPr>
          <w:rFonts w:hint="eastAsia" w:ascii="宋体" w:hAnsi="宋体" w:eastAsia="宋体" w:cs="宋体"/>
          <w:b/>
          <w:bCs/>
          <w:color w:val="auto"/>
          <w:kern w:val="0"/>
          <w:sz w:val="24"/>
          <w:szCs w:val="24"/>
          <w:highlight w:val="none"/>
          <w:lang w:eastAsia="zh-CN"/>
        </w:rPr>
        <w:t>第九条</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服务期限及费用</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1.服务期限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年，自</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日止。</w:t>
      </w:r>
    </w:p>
    <w:p>
      <w:pPr>
        <w:pStyle w:val="27"/>
        <w:pageBreakBefore w:val="0"/>
        <w:kinsoku/>
        <w:wordWrap/>
        <w:overflowPunct/>
        <w:topLinePunct w:val="0"/>
        <w:autoSpaceDE/>
        <w:autoSpaceDN/>
        <w:bidi w:val="0"/>
        <w:adjustRightInd/>
        <w:snapToGrid/>
        <w:spacing w:before="120" w:after="12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费用包括劳务、人员工资、保险、车辆（包括配置费、油料费、保险、维修费及保养费用）、设备设施配置及维护、工具材料费、机械设备停放场地租赁费、垃圾清运费、安全文明生产装备费（包括环卫工人冬、夏装工作服、反光衣等）、税金、利润及合同包含的所有风险、责任等各项应有费用，如有漏项，视同已包含在其总项目中。须由乙方开具正式增值税发票。</w:t>
      </w:r>
    </w:p>
    <w:p>
      <w:pPr>
        <w:pageBreakBefore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kern w:val="0"/>
          <w:sz w:val="24"/>
          <w:szCs w:val="24"/>
        </w:rPr>
      </w:pPr>
    </w:p>
    <w:p>
      <w:pPr>
        <w:pageBreakBefore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（以：人民币为结算单位）</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4344"/>
        <w:gridCol w:w="134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364" w:type="dxa"/>
            <w:noWrap/>
          </w:tcPr>
          <w:p>
            <w:pPr>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4344" w:type="dxa"/>
            <w:noWrap/>
          </w:tcPr>
          <w:p>
            <w:pPr>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服务每年费用</w:t>
            </w:r>
          </w:p>
        </w:tc>
        <w:tc>
          <w:tcPr>
            <w:tcW w:w="1346" w:type="dxa"/>
            <w:noWrap/>
          </w:tcPr>
          <w:p>
            <w:pPr>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服务期限</w:t>
            </w:r>
          </w:p>
        </w:tc>
        <w:tc>
          <w:tcPr>
            <w:tcW w:w="2726" w:type="dxa"/>
            <w:noWrap/>
          </w:tcPr>
          <w:p>
            <w:pPr>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364" w:type="dxa"/>
            <w:noWrap/>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rPr>
            </w:pPr>
          </w:p>
        </w:tc>
        <w:tc>
          <w:tcPr>
            <w:tcW w:w="4344" w:type="dxa"/>
            <w:noWrap/>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rPr>
            </w:pPr>
          </w:p>
        </w:tc>
        <w:tc>
          <w:tcPr>
            <w:tcW w:w="1346" w:type="dxa"/>
            <w:noWrap/>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w:t>
            </w:r>
          </w:p>
        </w:tc>
        <w:tc>
          <w:tcPr>
            <w:tcW w:w="2726" w:type="dxa"/>
            <w:noWrap/>
            <w:vAlign w:val="center"/>
          </w:tcPr>
          <w:p>
            <w:pPr>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trPr>
        <w:tc>
          <w:tcPr>
            <w:tcW w:w="1364" w:type="dxa"/>
            <w:noWrap/>
          </w:tcPr>
          <w:p>
            <w:pPr>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8416" w:type="dxa"/>
            <w:gridSpan w:val="3"/>
            <w:noWrap/>
          </w:tcPr>
          <w:p>
            <w:pPr>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 xml:space="preserve">元整 </w:t>
            </w:r>
          </w:p>
          <w:p>
            <w:pPr>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小写：￥：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rPr>
              <w:t>元整</w:t>
            </w:r>
          </w:p>
        </w:tc>
      </w:tr>
    </w:tbl>
    <w:p>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第</w:t>
      </w:r>
      <w:r>
        <w:rPr>
          <w:rFonts w:hint="eastAsia" w:ascii="宋体" w:hAnsi="宋体" w:eastAsia="宋体" w:cs="宋体"/>
          <w:b/>
          <w:bCs/>
          <w:color w:val="auto"/>
          <w:kern w:val="0"/>
          <w:sz w:val="24"/>
          <w:szCs w:val="24"/>
          <w:lang w:eastAsia="zh-CN"/>
        </w:rPr>
        <w:t>十</w:t>
      </w:r>
      <w:r>
        <w:rPr>
          <w:rFonts w:hint="eastAsia" w:ascii="宋体" w:hAnsi="宋体" w:eastAsia="宋体" w:cs="宋体"/>
          <w:b/>
          <w:bCs/>
          <w:color w:val="auto"/>
          <w:kern w:val="0"/>
          <w:sz w:val="24"/>
          <w:szCs w:val="24"/>
        </w:rPr>
        <w:t>条</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服务费用支付方式</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全年运营费按12个月平均计算每月的金额，运营服务费每月支付一次，中标人按月运营费申请结款，采购人在次月上旬支付（凭税务机关的正式增值税发票，划至中标人单位账户）。</w:t>
      </w:r>
    </w:p>
    <w:p>
      <w:pPr>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rPr>
        <w:t>第十</w:t>
      </w:r>
      <w:r>
        <w:rPr>
          <w:rFonts w:hint="eastAsia" w:ascii="宋体" w:hAnsi="宋体" w:eastAsia="宋体" w:cs="宋体"/>
          <w:b/>
          <w:bCs/>
          <w:color w:val="auto"/>
          <w:kern w:val="0"/>
          <w:sz w:val="24"/>
          <w:szCs w:val="24"/>
          <w:lang w:eastAsia="zh-CN"/>
        </w:rPr>
        <w:t>一</w:t>
      </w:r>
      <w:r>
        <w:rPr>
          <w:rFonts w:hint="eastAsia" w:ascii="宋体" w:hAnsi="宋体" w:eastAsia="宋体" w:cs="宋体"/>
          <w:b/>
          <w:bCs/>
          <w:color w:val="auto"/>
          <w:kern w:val="0"/>
          <w:sz w:val="24"/>
          <w:szCs w:val="24"/>
        </w:rPr>
        <w:t>条</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履约保证金</w:t>
      </w:r>
    </w:p>
    <w:p>
      <w:pPr>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本合同</w:t>
      </w:r>
      <w:r>
        <w:rPr>
          <w:rFonts w:hint="eastAsia" w:ascii="宋体" w:hAnsi="宋体" w:eastAsia="宋体" w:cs="宋体"/>
          <w:color w:val="auto"/>
          <w:sz w:val="24"/>
          <w:szCs w:val="24"/>
          <w:highlight w:val="yellow"/>
        </w:rPr>
        <w:t>履约保证金：</w:t>
      </w:r>
      <w:r>
        <w:rPr>
          <w:rFonts w:hint="eastAsia" w:ascii="宋体" w:hAnsi="宋体" w:eastAsia="宋体" w:cs="宋体"/>
          <w:bCs/>
          <w:color w:val="auto"/>
          <w:sz w:val="24"/>
          <w:szCs w:val="24"/>
        </w:rPr>
        <w:t>政府采购合同金额的2.5%</w:t>
      </w:r>
      <w:r>
        <w:rPr>
          <w:rFonts w:hint="eastAsia" w:ascii="宋体" w:hAnsi="宋体" w:eastAsia="宋体" w:cs="宋体"/>
          <w:color w:val="auto"/>
          <w:sz w:val="24"/>
          <w:szCs w:val="24"/>
        </w:rPr>
        <w:t>，履约保证金于合同执行期满三个工作日内退还（不计息）</w:t>
      </w:r>
      <w:r>
        <w:rPr>
          <w:rFonts w:hint="eastAsia" w:ascii="宋体" w:hAnsi="宋体" w:eastAsia="宋体" w:cs="宋体"/>
          <w:color w:val="auto"/>
          <w:kern w:val="0"/>
          <w:sz w:val="24"/>
          <w:szCs w:val="24"/>
        </w:rPr>
        <w:t>；但如果此时存在合同争端并且未能解决，那么履约保证金的有效期应延长到上述争端最终解决且理赔完毕后终止。</w:t>
      </w:r>
    </w:p>
    <w:p>
      <w:pPr>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color w:val="auto"/>
          <w:kern w:val="0"/>
          <w:sz w:val="24"/>
          <w:szCs w:val="24"/>
        </w:rPr>
      </w:pPr>
      <w:r>
        <w:rPr>
          <w:rFonts w:hint="eastAsia" w:ascii="宋体" w:hAnsi="宋体" w:eastAsia="宋体" w:cs="宋体"/>
          <w:b/>
          <w:bCs/>
          <w:color w:val="auto"/>
          <w:kern w:val="0"/>
          <w:sz w:val="24"/>
          <w:szCs w:val="24"/>
        </w:rPr>
        <w:t>第十</w:t>
      </w:r>
      <w:r>
        <w:rPr>
          <w:rFonts w:hint="eastAsia" w:ascii="宋体" w:hAnsi="宋体" w:eastAsia="宋体" w:cs="宋体"/>
          <w:b/>
          <w:bCs/>
          <w:color w:val="auto"/>
          <w:kern w:val="0"/>
          <w:sz w:val="24"/>
          <w:szCs w:val="24"/>
          <w:lang w:eastAsia="zh-CN"/>
        </w:rPr>
        <w:t>二</w:t>
      </w:r>
      <w:r>
        <w:rPr>
          <w:rFonts w:hint="eastAsia" w:ascii="宋体" w:hAnsi="宋体" w:eastAsia="宋体" w:cs="宋体"/>
          <w:b/>
          <w:bCs/>
          <w:color w:val="auto"/>
          <w:kern w:val="0"/>
          <w:sz w:val="24"/>
          <w:szCs w:val="24"/>
        </w:rPr>
        <w:t>条</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甲方权利与义务</w:t>
      </w:r>
    </w:p>
    <w:p>
      <w:pPr>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1．甲方有权对乙方的工作进行指导、检查、管理和监督，对检查中发现的环境卫生质量和垃圾分类问题及时向乙方提出书面或口头整改意见，乙方必须服从甲方管理人员管理。</w:t>
      </w:r>
    </w:p>
    <w:p>
      <w:pPr>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2．甲方管理人员依据本合同对乙方的工作进行考核，并根据考核结果支付服务费用。</w:t>
      </w:r>
    </w:p>
    <w:p>
      <w:pPr>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3．甲方有权要求乙方提供聘用人员名册、聘用合同、保险合同、设备采购发票等原始台账凭证以供查阅。</w:t>
      </w:r>
    </w:p>
    <w:p>
      <w:pPr>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甲方有权要求乙方撤换工作不负责任、贻误工作或造成严重安全事故和质量事故、违法乱纪的不合格员工；如乙方清运质量不能满足甲方要求的，甲方有权要求乙方增加人员、设备，且不增加额外费用；遇节假日、领导视察等重大活动，甲方有权要求乙方临时增加人员和延长工作时间，且不增加额外费用。</w:t>
      </w:r>
    </w:p>
    <w:p>
      <w:pPr>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5．对甲方所提出的问题，如乙方未及时落实整改或整改不符合标准的，甲方可以雇佣其他作业队伍进行整改，所需费用在承包款中抵扣，并视情节予以扣分。</w:t>
      </w:r>
    </w:p>
    <w:p>
      <w:pPr>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auto"/>
          <w:kern w:val="0"/>
          <w:sz w:val="24"/>
          <w:szCs w:val="24"/>
        </w:rPr>
      </w:pPr>
      <w:r>
        <w:rPr>
          <w:rFonts w:hint="eastAsia" w:ascii="宋体" w:hAnsi="宋体" w:eastAsia="宋体" w:cs="宋体"/>
          <w:b/>
          <w:bCs/>
          <w:color w:val="auto"/>
          <w:kern w:val="0"/>
          <w:sz w:val="24"/>
          <w:szCs w:val="24"/>
        </w:rPr>
        <w:t>第十</w:t>
      </w:r>
      <w:r>
        <w:rPr>
          <w:rFonts w:hint="eastAsia" w:ascii="宋体" w:hAnsi="宋体" w:eastAsia="宋体" w:cs="宋体"/>
          <w:b/>
          <w:bCs/>
          <w:color w:val="auto"/>
          <w:kern w:val="0"/>
          <w:sz w:val="24"/>
          <w:szCs w:val="24"/>
          <w:lang w:eastAsia="zh-CN"/>
        </w:rPr>
        <w:t>三</w:t>
      </w:r>
      <w:r>
        <w:rPr>
          <w:rFonts w:hint="eastAsia" w:ascii="宋体" w:hAnsi="宋体" w:eastAsia="宋体" w:cs="宋体"/>
          <w:b/>
          <w:bCs/>
          <w:color w:val="auto"/>
          <w:kern w:val="0"/>
          <w:sz w:val="24"/>
          <w:szCs w:val="24"/>
        </w:rPr>
        <w:t>条</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乙方的权利与义务</w:t>
      </w:r>
    </w:p>
    <w:p>
      <w:pPr>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1.乙方有权根据承包合同按期领取承包经费。</w:t>
      </w:r>
    </w:p>
    <w:p>
      <w:pPr>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2．乙方应履行承诺的义务（必须按照投标文件的承诺，安排实际上岗人数和清运车辆工具等），参加由甲方组织的检查和考核。</w:t>
      </w:r>
    </w:p>
    <w:p>
      <w:pPr>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3．乙方根据本合同所承担的服务内容，按实际上岗人数自行到有关部门申办用工手续、加强聘用人员管理，并为受聘人员做好如下事项：</w:t>
      </w:r>
    </w:p>
    <w:p>
      <w:pPr>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 签订正规的劳动聘用合同；（签订的合同必须在业主处备案）；</w:t>
      </w:r>
    </w:p>
    <w:p>
      <w:pPr>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 劳动安全教育和人员业务技能培训；</w:t>
      </w:r>
    </w:p>
    <w:p>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(3) 办理人身意外伤害险；</w:t>
      </w:r>
    </w:p>
    <w:p>
      <w:pPr>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 配备足量的反光工作服、手套、口罩等必须的劳动保护用品；</w:t>
      </w:r>
    </w:p>
    <w:p>
      <w:pPr>
        <w:pageBreakBefore w:val="0"/>
        <w:widowControl/>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(5) 按时发放聘用人员工资。</w:t>
      </w:r>
    </w:p>
    <w:p>
      <w:pPr>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乙方应接受甲方的检查监督及指导，完成甲方交办的突击性任务。在特殊情况下，如遇有重大活动或抗台、暴雨等突发事件，乙方除应及时做好管辖地段清运保障工作外，还应服从甲方的统一指挥和调动参加抢险救灾工作，人员必须及时到位并根据应急命令决定早到和离岗。</w:t>
      </w:r>
    </w:p>
    <w:p>
      <w:pPr>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5.在合同履行期内，乙方聘用人员出现意外伤害，以及乙方或乙方员工给第三者造成人身损害或财产损失，由乙方承担全部责任。</w:t>
      </w:r>
    </w:p>
    <w:p>
      <w:pPr>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6.乙方未在规定时间内按承诺和要求配置完成相关设备的，甲方有权单方终止合同。</w:t>
      </w:r>
    </w:p>
    <w:p>
      <w:pPr>
        <w:pageBreakBefore w:val="0"/>
        <w:tabs>
          <w:tab w:val="center" w:pos="4363"/>
        </w:tabs>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rPr>
        <w:t>第十</w:t>
      </w:r>
      <w:r>
        <w:rPr>
          <w:rFonts w:hint="eastAsia" w:ascii="宋体" w:hAnsi="宋体" w:eastAsia="宋体" w:cs="宋体"/>
          <w:b/>
          <w:bCs/>
          <w:color w:val="auto"/>
          <w:kern w:val="0"/>
          <w:sz w:val="24"/>
          <w:szCs w:val="24"/>
          <w:lang w:eastAsia="zh-CN"/>
        </w:rPr>
        <w:t>四</w:t>
      </w:r>
      <w:r>
        <w:rPr>
          <w:rFonts w:hint="eastAsia" w:ascii="宋体" w:hAnsi="宋体" w:eastAsia="宋体" w:cs="宋体"/>
          <w:b/>
          <w:bCs/>
          <w:color w:val="auto"/>
          <w:kern w:val="0"/>
          <w:sz w:val="24"/>
          <w:szCs w:val="24"/>
        </w:rPr>
        <w:t>条</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违约责任</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1、甲方在承包期内，终止承包合同的，应付清当月止的承包款，并赔偿乙方所置生产工具费用（不含乙方履行合同使用的各类自备车辆）。</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2、乙方在承包期内，无充分理由终止承包合同或屡屡违反，甲方有权不支付当月承包款，并终止合同关系，同时没收乙方履约保证金。</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3、乙方未经许可擅自转包的，视为违约，甲方有权终止合同，并没收履约保证金。</w:t>
      </w:r>
    </w:p>
    <w:p>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第十</w:t>
      </w:r>
      <w:r>
        <w:rPr>
          <w:rFonts w:hint="eastAsia" w:ascii="宋体" w:hAnsi="宋体" w:eastAsia="宋体" w:cs="宋体"/>
          <w:b/>
          <w:bCs/>
          <w:color w:val="auto"/>
          <w:kern w:val="0"/>
          <w:sz w:val="24"/>
          <w:szCs w:val="24"/>
          <w:lang w:eastAsia="zh-CN"/>
        </w:rPr>
        <w:t>五</w:t>
      </w:r>
      <w:r>
        <w:rPr>
          <w:rFonts w:hint="eastAsia" w:ascii="宋体" w:hAnsi="宋体" w:eastAsia="宋体" w:cs="宋体"/>
          <w:b/>
          <w:bCs/>
          <w:color w:val="auto"/>
          <w:kern w:val="0"/>
          <w:sz w:val="24"/>
          <w:szCs w:val="24"/>
        </w:rPr>
        <w:t>条</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不可抗力事件处理</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1.在合同有效期内，任何一方因不可抗力事件导致不能履行合同，则合同履行期可延长，其延长期与不可抗力影响期相同。</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2.不可抗力事件发生后，应立即通知对方，并寄送有关权威机构出具的说明。</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3.不可抗力事件延续_____天以上，双方应通过友好协商，确定是否继续履行合同。</w:t>
      </w:r>
    </w:p>
    <w:p>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第十</w:t>
      </w:r>
      <w:r>
        <w:rPr>
          <w:rFonts w:hint="eastAsia" w:ascii="宋体" w:hAnsi="宋体" w:eastAsia="宋体" w:cs="宋体"/>
          <w:b/>
          <w:bCs/>
          <w:color w:val="auto"/>
          <w:kern w:val="0"/>
          <w:sz w:val="24"/>
          <w:szCs w:val="24"/>
          <w:lang w:eastAsia="zh-CN"/>
        </w:rPr>
        <w:t>六</w:t>
      </w:r>
      <w:r>
        <w:rPr>
          <w:rFonts w:hint="eastAsia" w:ascii="宋体" w:hAnsi="宋体" w:eastAsia="宋体" w:cs="宋体"/>
          <w:b/>
          <w:bCs/>
          <w:color w:val="auto"/>
          <w:kern w:val="0"/>
          <w:sz w:val="24"/>
          <w:szCs w:val="24"/>
        </w:rPr>
        <w:t>条</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诉讼</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本合同项目所在地为磐安县，本合同发生争议产生的诉讼，可向项目所在地有管辖权的法院提起诉讼。</w:t>
      </w:r>
    </w:p>
    <w:p>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rPr>
        <w:t>第十</w:t>
      </w:r>
      <w:r>
        <w:rPr>
          <w:rFonts w:hint="eastAsia" w:ascii="宋体" w:hAnsi="宋体" w:eastAsia="宋体" w:cs="宋体"/>
          <w:b/>
          <w:bCs/>
          <w:color w:val="auto"/>
          <w:kern w:val="0"/>
          <w:sz w:val="24"/>
          <w:szCs w:val="24"/>
          <w:lang w:eastAsia="zh-CN"/>
        </w:rPr>
        <w:t>七</w:t>
      </w:r>
      <w:r>
        <w:rPr>
          <w:rFonts w:hint="eastAsia" w:ascii="宋体" w:hAnsi="宋体" w:eastAsia="宋体" w:cs="宋体"/>
          <w:b/>
          <w:bCs/>
          <w:color w:val="auto"/>
          <w:kern w:val="0"/>
          <w:sz w:val="24"/>
          <w:szCs w:val="24"/>
        </w:rPr>
        <w:t>条</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color w:val="auto"/>
          <w:sz w:val="24"/>
          <w:szCs w:val="24"/>
        </w:rPr>
        <w:t>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rPr>
        <w:t>第十</w:t>
      </w:r>
      <w:r>
        <w:rPr>
          <w:rFonts w:hint="eastAsia" w:ascii="宋体" w:hAnsi="宋体" w:eastAsia="宋体" w:cs="宋体"/>
          <w:b/>
          <w:bCs/>
          <w:color w:val="auto"/>
          <w:kern w:val="0"/>
          <w:sz w:val="24"/>
          <w:szCs w:val="24"/>
          <w:lang w:eastAsia="zh-CN"/>
        </w:rPr>
        <w:t>八</w:t>
      </w:r>
      <w:r>
        <w:rPr>
          <w:rFonts w:hint="eastAsia" w:ascii="宋体" w:hAnsi="宋体" w:eastAsia="宋体" w:cs="宋体"/>
          <w:b/>
          <w:bCs/>
          <w:color w:val="auto"/>
          <w:kern w:val="0"/>
          <w:sz w:val="24"/>
          <w:szCs w:val="24"/>
        </w:rPr>
        <w:t>条</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合同生效及其它</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1．合同经双方法定代表人或授权代表签字并加盖单位公章后生效。</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2．本合同未尽事宜，遵照《民法典》有关条文执行。</w:t>
      </w:r>
    </w:p>
    <w:p>
      <w:pPr>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第十</w:t>
      </w:r>
      <w:r>
        <w:rPr>
          <w:rFonts w:hint="eastAsia" w:ascii="宋体" w:hAnsi="宋体" w:eastAsia="宋体" w:cs="宋体"/>
          <w:b/>
          <w:bCs/>
          <w:color w:val="auto"/>
          <w:kern w:val="0"/>
          <w:sz w:val="24"/>
          <w:szCs w:val="24"/>
          <w:lang w:eastAsia="zh-CN"/>
        </w:rPr>
        <w:t>九</w:t>
      </w:r>
      <w:r>
        <w:rPr>
          <w:rFonts w:hint="eastAsia" w:ascii="宋体" w:hAnsi="宋体" w:eastAsia="宋体" w:cs="宋体"/>
          <w:b/>
          <w:bCs/>
          <w:color w:val="auto"/>
          <w:kern w:val="0"/>
          <w:sz w:val="24"/>
          <w:szCs w:val="24"/>
        </w:rPr>
        <w:t>条</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color w:val="auto"/>
          <w:sz w:val="24"/>
          <w:szCs w:val="24"/>
        </w:rPr>
        <w:t>本合同一式____份，甲乙双方各执____份，浙江鼎峰工程咨询有限公司执一份，均具同等效力。</w:t>
      </w:r>
    </w:p>
    <w:p>
      <w:pPr>
        <w:pageBreakBefore w:val="0"/>
        <w:widowControl/>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kern w:val="0"/>
          <w:sz w:val="24"/>
          <w:szCs w:val="24"/>
        </w:rPr>
      </w:pPr>
    </w:p>
    <w:p>
      <w:pPr>
        <w:pageBreakBefore w:val="0"/>
        <w:widowControl/>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甲    方：________________________  乙    方：________________________</w:t>
      </w:r>
    </w:p>
    <w:p>
      <w:pPr>
        <w:pageBreakBefore w:val="0"/>
        <w:widowControl/>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    址：________________________  地    址：________________________</w:t>
      </w:r>
    </w:p>
    <w:p>
      <w:pPr>
        <w:pageBreakBefore w:val="0"/>
        <w:widowControl/>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法定代表人：______________________  法定代表人：______________________</w:t>
      </w:r>
    </w:p>
    <w:p>
      <w:pPr>
        <w:pageBreakBefore w:val="0"/>
        <w:widowControl/>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授权代表：_________________________ 授权代表：____________________</w:t>
      </w:r>
    </w:p>
    <w:p>
      <w:pPr>
        <w:pageBreakBefore w:val="0"/>
        <w:widowControl/>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    话：________________________  电    话：________________________</w:t>
      </w:r>
    </w:p>
    <w:p>
      <w:pPr>
        <w:pageBreakBefore w:val="0"/>
        <w:widowControl/>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帐户名称：________________________  帐户名称：________________________</w:t>
      </w:r>
    </w:p>
    <w:p>
      <w:pPr>
        <w:pageBreakBefore w:val="0"/>
        <w:widowControl/>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开户银行：________________________  开户银行：________________________</w:t>
      </w:r>
    </w:p>
    <w:p>
      <w:pPr>
        <w:pageBreakBefore w:val="0"/>
        <w:widowControl/>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帐    号：________________________  帐    号：________________________</w:t>
      </w:r>
    </w:p>
    <w:p>
      <w:pPr>
        <w:widowControl/>
        <w:spacing w:line="360" w:lineRule="auto"/>
        <w:ind w:firstLine="240" w:firstLineChars="100"/>
        <w:jc w:val="left"/>
        <w:rPr>
          <w:rFonts w:ascii="宋体" w:hAnsi="宋体" w:cs="Arial"/>
          <w:color w:val="000000"/>
          <w:kern w:val="0"/>
          <w:sz w:val="24"/>
        </w:rPr>
      </w:pPr>
    </w:p>
    <w:p>
      <w:pPr>
        <w:pStyle w:val="42"/>
        <w:spacing w:line="360" w:lineRule="auto"/>
        <w:rPr>
          <w:rFonts w:ascii="宋体" w:hAnsi="宋体" w:cs="Arial"/>
          <w:color w:val="000000"/>
        </w:rPr>
      </w:pPr>
      <w:r>
        <w:rPr>
          <w:rFonts w:ascii="宋体" w:hAnsi="宋体" w:cs="Arial"/>
          <w:color w:val="000000"/>
        </w:rPr>
        <w:t>签约时间：__________________  签约地点：__________________</w:t>
      </w:r>
    </w:p>
    <w:p>
      <w:pPr>
        <w:pStyle w:val="42"/>
        <w:spacing w:line="360" w:lineRule="auto"/>
        <w:rPr>
          <w:rFonts w:ascii="宋体" w:hAnsi="宋体" w:cs="Arial"/>
          <w:color w:val="000000"/>
          <w:lang w:val="en-US"/>
        </w:rPr>
      </w:pPr>
    </w:p>
    <w:p>
      <w:pPr>
        <w:pStyle w:val="42"/>
        <w:spacing w:line="360" w:lineRule="auto"/>
        <w:jc w:val="left"/>
        <w:rPr>
          <w:rFonts w:ascii="宋体" w:hAnsi="宋体" w:cs="Arial"/>
          <w:color w:val="000000"/>
          <w:lang w:val="en-US"/>
        </w:rPr>
        <w:sectPr>
          <w:pgSz w:w="11911" w:h="16838"/>
          <w:pgMar w:top="1418" w:right="1418" w:bottom="1418" w:left="1418" w:header="851" w:footer="970" w:gutter="0"/>
          <w:cols w:space="720" w:num="1"/>
          <w:docGrid w:linePitch="312" w:charSpace="0"/>
        </w:sectPr>
      </w:pPr>
      <w:r>
        <w:rPr>
          <w:rFonts w:hint="eastAsia" w:ascii="宋体" w:hAnsi="宋体"/>
          <w:sz w:val="28"/>
          <w:szCs w:val="28"/>
        </w:rPr>
        <w:t>注：本合同仅作示范文本，以双方签定的正式合同为准。合同内容不得违背本招标文件实质性要求。</w:t>
      </w:r>
    </w:p>
    <w:p>
      <w:pPr>
        <w:pStyle w:val="32"/>
      </w:pPr>
    </w:p>
    <w:p>
      <w:pPr>
        <w:adjustRightInd w:val="0"/>
        <w:snapToGrid w:val="0"/>
        <w:spacing w:line="360" w:lineRule="auto"/>
        <w:jc w:val="center"/>
        <w:rPr>
          <w:rFonts w:ascii="宋体" w:hAnsi="宋体" w:cs="宋体"/>
          <w:b/>
          <w:sz w:val="32"/>
          <w:szCs w:val="32"/>
        </w:rPr>
      </w:pPr>
      <w:r>
        <w:rPr>
          <w:rFonts w:hint="eastAsia" w:ascii="宋体" w:hAnsi="宋体" w:cs="宋体"/>
          <w:b/>
          <w:sz w:val="32"/>
          <w:szCs w:val="32"/>
        </w:rPr>
        <w:t xml:space="preserve">第六章 </w:t>
      </w:r>
      <w:r>
        <w:rPr>
          <w:rFonts w:hint="eastAsia" w:ascii="宋体" w:hAnsi="宋体" w:cs="宋体"/>
          <w:b/>
          <w:bCs/>
          <w:sz w:val="32"/>
          <w:szCs w:val="32"/>
        </w:rPr>
        <w:t>投标文件格式</w:t>
      </w:r>
    </w:p>
    <w:p>
      <w:pPr>
        <w:snapToGrid w:val="0"/>
        <w:spacing w:line="400" w:lineRule="exact"/>
        <w:ind w:firstLine="480" w:firstLineChars="200"/>
        <w:jc w:val="center"/>
        <w:outlineLvl w:val="1"/>
        <w:rPr>
          <w:rFonts w:ascii="宋体" w:hAnsi="宋体"/>
          <w:bCs/>
          <w:sz w:val="24"/>
        </w:rPr>
      </w:pPr>
      <w:r>
        <w:rPr>
          <w:rFonts w:hint="eastAsia" w:ascii="宋体" w:hAnsi="宋体"/>
          <w:sz w:val="24"/>
        </w:rPr>
        <w:t>一、</w:t>
      </w:r>
      <w:r>
        <w:rPr>
          <w:rFonts w:hint="eastAsia" w:ascii="宋体" w:hAnsi="宋体"/>
          <w:sz w:val="24"/>
          <w:lang w:eastAsia="zh-CN"/>
        </w:rPr>
        <w:t>资格审查文件</w:t>
      </w:r>
      <w:r>
        <w:rPr>
          <w:rFonts w:hint="eastAsia" w:ascii="宋体" w:hAnsi="宋体"/>
          <w:sz w:val="24"/>
          <w:lang w:val="en-US" w:eastAsia="zh-CN"/>
        </w:rPr>
        <w:t>/</w:t>
      </w:r>
      <w:r>
        <w:rPr>
          <w:rFonts w:hint="eastAsia" w:ascii="宋体" w:hAnsi="宋体"/>
          <w:bCs/>
          <w:sz w:val="24"/>
          <w:lang w:eastAsia="zh-CN"/>
        </w:rPr>
        <w:t>商务技术</w:t>
      </w:r>
      <w:r>
        <w:rPr>
          <w:rFonts w:hint="eastAsia" w:ascii="宋体" w:hAnsi="宋体"/>
          <w:bCs/>
          <w:sz w:val="24"/>
        </w:rPr>
        <w:t>文件格式</w:t>
      </w:r>
    </w:p>
    <w:p>
      <w:pPr>
        <w:snapToGrid w:val="0"/>
        <w:spacing w:line="400" w:lineRule="exact"/>
        <w:ind w:firstLine="480" w:firstLineChars="200"/>
        <w:jc w:val="center"/>
        <w:outlineLvl w:val="1"/>
        <w:rPr>
          <w:rFonts w:ascii="宋体" w:hAnsi="宋体"/>
          <w:sz w:val="24"/>
        </w:rPr>
      </w:pPr>
    </w:p>
    <w:p>
      <w:pPr>
        <w:snapToGrid w:val="0"/>
        <w:spacing w:line="400" w:lineRule="exact"/>
        <w:ind w:firstLine="480" w:firstLineChars="200"/>
        <w:rPr>
          <w:rFonts w:ascii="宋体" w:hAnsi="宋体"/>
          <w:bCs/>
          <w:sz w:val="24"/>
        </w:rPr>
      </w:pPr>
      <w:r>
        <w:rPr>
          <w:rFonts w:hint="eastAsia" w:ascii="宋体" w:hAnsi="宋体"/>
          <w:bCs/>
          <w:sz w:val="24"/>
        </w:rPr>
        <w:t>1.纸质</w:t>
      </w:r>
      <w:r>
        <w:rPr>
          <w:rFonts w:hint="eastAsia" w:ascii="宋体" w:hAnsi="宋体"/>
          <w:bCs/>
          <w:sz w:val="24"/>
          <w:lang w:eastAsia="zh-CN"/>
        </w:rPr>
        <w:t>资格审查文件/商务技术文件</w:t>
      </w:r>
      <w:r>
        <w:rPr>
          <w:rFonts w:hint="eastAsia" w:ascii="宋体" w:hAnsi="宋体"/>
          <w:bCs/>
          <w:sz w:val="24"/>
        </w:rPr>
        <w:t>的外包装封面格式：</w:t>
      </w:r>
    </w:p>
    <w:p>
      <w:pPr>
        <w:snapToGrid w:val="0"/>
        <w:spacing w:line="400" w:lineRule="exact"/>
        <w:ind w:firstLine="480" w:firstLineChars="200"/>
        <w:rPr>
          <w:rFonts w:ascii="宋体" w:hAnsi="宋体"/>
          <w:bCs/>
          <w:sz w:val="24"/>
        </w:rPr>
      </w:pPr>
    </w:p>
    <w:p>
      <w:pPr>
        <w:snapToGrid w:val="0"/>
        <w:spacing w:line="400" w:lineRule="exact"/>
        <w:ind w:firstLine="480" w:firstLineChars="200"/>
        <w:jc w:val="center"/>
        <w:rPr>
          <w:rFonts w:ascii="宋体" w:hAnsi="宋体"/>
          <w:bCs/>
          <w:sz w:val="24"/>
        </w:rPr>
      </w:pPr>
      <w:r>
        <w:rPr>
          <w:rFonts w:hint="eastAsia" w:ascii="宋体" w:hAnsi="宋体"/>
          <w:sz w:val="24"/>
          <w:lang w:eastAsia="zh-CN"/>
        </w:rPr>
        <w:t>资格审查文件</w:t>
      </w:r>
      <w:r>
        <w:rPr>
          <w:rFonts w:hint="eastAsia" w:ascii="宋体" w:hAnsi="宋体"/>
          <w:sz w:val="24"/>
          <w:lang w:val="en-US" w:eastAsia="zh-CN"/>
        </w:rPr>
        <w:t>/</w:t>
      </w:r>
      <w:r>
        <w:rPr>
          <w:rFonts w:hint="eastAsia" w:ascii="宋体" w:hAnsi="宋体"/>
          <w:bCs/>
          <w:sz w:val="24"/>
          <w:lang w:eastAsia="zh-CN"/>
        </w:rPr>
        <w:t>商务技术</w:t>
      </w:r>
      <w:r>
        <w:rPr>
          <w:rFonts w:hint="eastAsia" w:ascii="宋体" w:hAnsi="宋体"/>
          <w:bCs/>
          <w:sz w:val="24"/>
        </w:rPr>
        <w:t>文件</w:t>
      </w:r>
    </w:p>
    <w:p>
      <w:pPr>
        <w:snapToGrid w:val="0"/>
        <w:spacing w:line="400" w:lineRule="exact"/>
        <w:ind w:firstLine="480" w:firstLineChars="200"/>
        <w:rPr>
          <w:rFonts w:ascii="宋体" w:hAnsi="宋体"/>
          <w:bCs/>
          <w:sz w:val="24"/>
        </w:rPr>
      </w:pPr>
    </w:p>
    <w:p>
      <w:pPr>
        <w:snapToGrid w:val="0"/>
        <w:spacing w:line="400" w:lineRule="exact"/>
        <w:ind w:firstLine="480" w:firstLineChars="200"/>
        <w:rPr>
          <w:rFonts w:ascii="宋体" w:hAnsi="宋体"/>
          <w:bCs/>
          <w:sz w:val="24"/>
        </w:rPr>
      </w:pPr>
      <w:r>
        <w:rPr>
          <w:rFonts w:hint="eastAsia" w:ascii="宋体" w:hAnsi="宋体"/>
          <w:bCs/>
          <w:sz w:val="24"/>
        </w:rPr>
        <w:t>项目名称：</w:t>
      </w:r>
    </w:p>
    <w:p>
      <w:pPr>
        <w:snapToGrid w:val="0"/>
        <w:spacing w:line="400" w:lineRule="exact"/>
        <w:ind w:firstLine="480" w:firstLineChars="200"/>
        <w:rPr>
          <w:rFonts w:ascii="宋体" w:hAnsi="宋体"/>
          <w:bCs/>
          <w:sz w:val="24"/>
        </w:rPr>
      </w:pPr>
      <w:r>
        <w:rPr>
          <w:rFonts w:hint="eastAsia" w:ascii="宋体" w:hAnsi="宋体"/>
          <w:bCs/>
          <w:sz w:val="24"/>
        </w:rPr>
        <w:t>项目编号：</w:t>
      </w:r>
    </w:p>
    <w:p>
      <w:pPr>
        <w:snapToGrid w:val="0"/>
        <w:spacing w:line="400" w:lineRule="exact"/>
        <w:ind w:firstLine="480" w:firstLineChars="200"/>
        <w:rPr>
          <w:rFonts w:ascii="宋体" w:hAnsi="宋体"/>
          <w:bCs/>
          <w:sz w:val="24"/>
        </w:rPr>
      </w:pPr>
      <w:r>
        <w:rPr>
          <w:rFonts w:hint="eastAsia" w:ascii="宋体" w:hAnsi="宋体"/>
          <w:bCs/>
          <w:sz w:val="24"/>
        </w:rPr>
        <w:t>标   项：（如有，请填写）</w:t>
      </w:r>
    </w:p>
    <w:p>
      <w:pPr>
        <w:pStyle w:val="6"/>
        <w:spacing w:line="400" w:lineRule="exact"/>
        <w:ind w:firstLine="480" w:firstLineChars="200"/>
        <w:rPr>
          <w:rFonts w:hAnsi="宋体"/>
          <w:bCs/>
          <w:sz w:val="24"/>
          <w:szCs w:val="24"/>
        </w:rPr>
      </w:pPr>
      <w:r>
        <w:rPr>
          <w:rFonts w:hint="eastAsia" w:hAnsi="宋体"/>
          <w:bCs/>
          <w:sz w:val="24"/>
          <w:szCs w:val="24"/>
        </w:rPr>
        <w:t>投标人名称：</w:t>
      </w:r>
    </w:p>
    <w:p>
      <w:pPr>
        <w:snapToGrid w:val="0"/>
        <w:spacing w:line="400" w:lineRule="exact"/>
        <w:ind w:firstLine="480" w:firstLineChars="200"/>
        <w:jc w:val="center"/>
        <w:rPr>
          <w:rFonts w:ascii="宋体" w:hAnsi="宋体"/>
          <w:sz w:val="24"/>
        </w:rPr>
      </w:pPr>
    </w:p>
    <w:p>
      <w:pPr>
        <w:snapToGrid w:val="0"/>
        <w:spacing w:line="400" w:lineRule="exact"/>
        <w:ind w:firstLine="480" w:firstLineChars="200"/>
        <w:jc w:val="center"/>
        <w:rPr>
          <w:rFonts w:ascii="宋体" w:hAnsi="宋体"/>
          <w:sz w:val="24"/>
        </w:rPr>
      </w:pPr>
    </w:p>
    <w:p>
      <w:pPr>
        <w:snapToGrid w:val="0"/>
        <w:spacing w:line="400" w:lineRule="exact"/>
        <w:ind w:firstLine="480" w:firstLineChars="200"/>
        <w:rPr>
          <w:rFonts w:ascii="宋体" w:hAnsi="宋体"/>
          <w:sz w:val="24"/>
        </w:rPr>
      </w:pPr>
      <w:r>
        <w:rPr>
          <w:rFonts w:hint="eastAsia" w:ascii="宋体" w:hAnsi="宋体"/>
          <w:sz w:val="24"/>
        </w:rPr>
        <w:t>2.纸质</w:t>
      </w:r>
      <w:r>
        <w:rPr>
          <w:rFonts w:hint="eastAsia" w:ascii="宋体" w:hAnsi="宋体"/>
          <w:sz w:val="24"/>
          <w:lang w:eastAsia="zh-CN"/>
        </w:rPr>
        <w:t>资格审查文件/商务技术文件</w:t>
      </w:r>
      <w:r>
        <w:rPr>
          <w:rFonts w:hint="eastAsia" w:ascii="宋体" w:hAnsi="宋体"/>
          <w:sz w:val="24"/>
        </w:rPr>
        <w:t>封面格式：</w:t>
      </w:r>
    </w:p>
    <w:p>
      <w:pPr>
        <w:snapToGrid w:val="0"/>
        <w:spacing w:line="400" w:lineRule="exact"/>
        <w:ind w:firstLine="6840" w:firstLineChars="2850"/>
        <w:rPr>
          <w:rFonts w:ascii="宋体" w:hAnsi="宋体"/>
          <w:bCs/>
          <w:sz w:val="24"/>
        </w:rPr>
      </w:pPr>
    </w:p>
    <w:p>
      <w:pPr>
        <w:snapToGrid w:val="0"/>
        <w:spacing w:line="400" w:lineRule="exact"/>
        <w:ind w:firstLine="480" w:firstLineChars="200"/>
        <w:rPr>
          <w:rFonts w:ascii="宋体" w:hAnsi="宋体"/>
          <w:bCs/>
          <w:sz w:val="24"/>
        </w:rPr>
      </w:pPr>
    </w:p>
    <w:p>
      <w:pPr>
        <w:snapToGrid w:val="0"/>
        <w:spacing w:line="400" w:lineRule="exact"/>
        <w:ind w:firstLine="480" w:firstLineChars="200"/>
        <w:jc w:val="center"/>
        <w:rPr>
          <w:rFonts w:ascii="宋体" w:hAnsi="宋体"/>
          <w:bCs/>
          <w:sz w:val="24"/>
        </w:rPr>
      </w:pPr>
      <w:r>
        <w:rPr>
          <w:rFonts w:hint="eastAsia" w:ascii="宋体" w:hAnsi="宋体"/>
          <w:sz w:val="24"/>
          <w:lang w:eastAsia="zh-CN"/>
        </w:rPr>
        <w:t>资格审查文件</w:t>
      </w:r>
      <w:r>
        <w:rPr>
          <w:rFonts w:hint="eastAsia" w:ascii="宋体" w:hAnsi="宋体"/>
          <w:sz w:val="24"/>
          <w:lang w:val="en-US" w:eastAsia="zh-CN"/>
        </w:rPr>
        <w:t>/</w:t>
      </w:r>
      <w:r>
        <w:rPr>
          <w:rFonts w:hint="eastAsia" w:ascii="宋体" w:hAnsi="宋体"/>
          <w:bCs/>
          <w:sz w:val="24"/>
          <w:lang w:eastAsia="zh-CN"/>
        </w:rPr>
        <w:t>商务技术</w:t>
      </w:r>
      <w:r>
        <w:rPr>
          <w:rFonts w:hint="eastAsia" w:ascii="宋体" w:hAnsi="宋体"/>
          <w:bCs/>
          <w:sz w:val="24"/>
        </w:rPr>
        <w:t>文件</w:t>
      </w:r>
    </w:p>
    <w:p>
      <w:pPr>
        <w:snapToGrid w:val="0"/>
        <w:spacing w:line="400" w:lineRule="exact"/>
        <w:ind w:firstLine="480" w:firstLineChars="200"/>
        <w:rPr>
          <w:rFonts w:ascii="宋体" w:hAnsi="宋体"/>
          <w:bCs/>
          <w:sz w:val="24"/>
        </w:rPr>
      </w:pPr>
    </w:p>
    <w:p>
      <w:pPr>
        <w:snapToGrid w:val="0"/>
        <w:spacing w:line="400" w:lineRule="exact"/>
        <w:ind w:firstLine="480" w:firstLineChars="200"/>
        <w:rPr>
          <w:rFonts w:ascii="宋体" w:hAnsi="宋体"/>
          <w:bCs/>
          <w:sz w:val="24"/>
        </w:rPr>
      </w:pPr>
      <w:r>
        <w:rPr>
          <w:rFonts w:hint="eastAsia" w:ascii="宋体" w:hAnsi="宋体"/>
          <w:bCs/>
          <w:sz w:val="24"/>
        </w:rPr>
        <w:t>项目名称：</w:t>
      </w:r>
    </w:p>
    <w:p>
      <w:pPr>
        <w:snapToGrid w:val="0"/>
        <w:spacing w:line="400" w:lineRule="exact"/>
        <w:ind w:firstLine="480" w:firstLineChars="200"/>
        <w:rPr>
          <w:rFonts w:ascii="宋体" w:hAnsi="宋体"/>
          <w:bCs/>
          <w:sz w:val="24"/>
        </w:rPr>
      </w:pPr>
      <w:r>
        <w:rPr>
          <w:rFonts w:hint="eastAsia" w:ascii="宋体" w:hAnsi="宋体"/>
          <w:bCs/>
          <w:sz w:val="24"/>
        </w:rPr>
        <w:t>项目编号：</w:t>
      </w:r>
    </w:p>
    <w:p>
      <w:pPr>
        <w:snapToGrid w:val="0"/>
        <w:spacing w:line="400" w:lineRule="exact"/>
        <w:ind w:firstLine="480" w:firstLineChars="200"/>
        <w:rPr>
          <w:rFonts w:ascii="宋体" w:hAnsi="宋体"/>
          <w:bCs/>
          <w:sz w:val="24"/>
        </w:rPr>
      </w:pPr>
      <w:r>
        <w:rPr>
          <w:rFonts w:hint="eastAsia" w:ascii="宋体" w:hAnsi="宋体"/>
          <w:bCs/>
          <w:sz w:val="24"/>
        </w:rPr>
        <w:t>标   项：（如有，请填写）</w:t>
      </w:r>
    </w:p>
    <w:p>
      <w:pPr>
        <w:snapToGrid w:val="0"/>
        <w:spacing w:line="400" w:lineRule="exact"/>
        <w:ind w:firstLine="480" w:firstLineChars="200"/>
        <w:outlineLvl w:val="1"/>
        <w:rPr>
          <w:rFonts w:ascii="宋体" w:hAnsi="宋体"/>
          <w:bCs/>
          <w:sz w:val="24"/>
        </w:rPr>
      </w:pPr>
      <w:r>
        <w:rPr>
          <w:rFonts w:hint="eastAsia" w:ascii="宋体" w:hAnsi="宋体"/>
          <w:bCs/>
          <w:sz w:val="24"/>
        </w:rPr>
        <w:t>投标人名称：</w:t>
      </w: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pacing w:line="400" w:lineRule="exact"/>
        <w:ind w:firstLine="420" w:firstLineChars="200"/>
        <w:rPr>
          <w:rFonts w:ascii="宋体" w:hAnsi="宋体"/>
          <w:sz w:val="24"/>
        </w:rPr>
      </w:pPr>
      <w:r>
        <w:rPr>
          <w:rFonts w:ascii="宋体" w:hAnsi="宋体"/>
          <w:szCs w:val="21"/>
        </w:rPr>
        <w:br w:type="page"/>
      </w:r>
      <w:r>
        <w:rPr>
          <w:rFonts w:hint="eastAsia" w:ascii="宋体" w:hAnsi="宋体"/>
          <w:sz w:val="24"/>
        </w:rPr>
        <w:t>3.</w:t>
      </w:r>
      <w:r>
        <w:rPr>
          <w:rFonts w:hint="eastAsia" w:ascii="宋体" w:hAnsi="宋体"/>
          <w:b/>
          <w:bCs/>
          <w:sz w:val="24"/>
        </w:rPr>
        <w:t>评分索引表</w:t>
      </w:r>
    </w:p>
    <w:p>
      <w:pPr>
        <w:spacing w:line="400" w:lineRule="exact"/>
        <w:ind w:firstLine="480" w:firstLineChars="200"/>
        <w:rPr>
          <w:rFonts w:ascii="宋体" w:hAnsi="宋体"/>
          <w:sz w:val="24"/>
        </w:rPr>
      </w:pPr>
      <w:r>
        <w:rPr>
          <w:rFonts w:hint="eastAsia" w:ascii="宋体" w:hAnsi="宋体"/>
          <w:sz w:val="24"/>
        </w:rPr>
        <w:t>具体内容参见招标文件的评审内容和标准，格式如下：</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Align w:val="center"/>
          </w:tcPr>
          <w:p>
            <w:pPr>
              <w:spacing w:line="400" w:lineRule="exact"/>
              <w:jc w:val="center"/>
              <w:rPr>
                <w:rFonts w:ascii="宋体" w:hAnsi="宋体"/>
                <w:sz w:val="24"/>
              </w:rPr>
            </w:pPr>
            <w:r>
              <w:rPr>
                <w:rFonts w:hint="eastAsia" w:ascii="宋体" w:hAnsi="宋体"/>
                <w:sz w:val="24"/>
              </w:rPr>
              <w:t>考核项目</w:t>
            </w:r>
          </w:p>
        </w:tc>
        <w:tc>
          <w:tcPr>
            <w:tcW w:w="5769" w:type="dxa"/>
            <w:vAlign w:val="center"/>
          </w:tcPr>
          <w:p>
            <w:pPr>
              <w:spacing w:line="400" w:lineRule="exact"/>
              <w:jc w:val="center"/>
              <w:rPr>
                <w:rFonts w:ascii="宋体" w:hAnsi="宋体"/>
                <w:sz w:val="24"/>
              </w:rPr>
            </w:pPr>
            <w:r>
              <w:rPr>
                <w:rFonts w:hint="eastAsia" w:ascii="宋体" w:hAnsi="宋体"/>
                <w:sz w:val="24"/>
              </w:rPr>
              <w:t>评标标准</w:t>
            </w:r>
          </w:p>
        </w:tc>
        <w:tc>
          <w:tcPr>
            <w:tcW w:w="1313" w:type="dxa"/>
            <w:vAlign w:val="center"/>
          </w:tcPr>
          <w:p>
            <w:pPr>
              <w:spacing w:line="400" w:lineRule="exact"/>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restart"/>
            <w:vAlign w:val="center"/>
          </w:tcPr>
          <w:p>
            <w:pPr>
              <w:spacing w:line="400" w:lineRule="exact"/>
              <w:jc w:val="center"/>
              <w:rPr>
                <w:rFonts w:ascii="宋体" w:hAnsi="宋体"/>
                <w:sz w:val="24"/>
              </w:rPr>
            </w:pPr>
          </w:p>
        </w:tc>
        <w:tc>
          <w:tcPr>
            <w:tcW w:w="5769" w:type="dxa"/>
            <w:vAlign w:val="center"/>
          </w:tcPr>
          <w:p>
            <w:pPr>
              <w:spacing w:line="400" w:lineRule="exact"/>
              <w:jc w:val="center"/>
              <w:rPr>
                <w:rFonts w:ascii="宋体" w:hAnsi="宋体"/>
                <w:sz w:val="24"/>
              </w:rPr>
            </w:pPr>
          </w:p>
        </w:tc>
        <w:tc>
          <w:tcPr>
            <w:tcW w:w="1313" w:type="dxa"/>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 w:val="24"/>
              </w:rPr>
            </w:pPr>
          </w:p>
        </w:tc>
        <w:tc>
          <w:tcPr>
            <w:tcW w:w="5769" w:type="dxa"/>
            <w:vAlign w:val="center"/>
          </w:tcPr>
          <w:p>
            <w:pPr>
              <w:spacing w:line="400" w:lineRule="exact"/>
              <w:jc w:val="center"/>
              <w:rPr>
                <w:rFonts w:ascii="宋体" w:hAnsi="宋体"/>
                <w:sz w:val="24"/>
              </w:rPr>
            </w:pPr>
          </w:p>
        </w:tc>
        <w:tc>
          <w:tcPr>
            <w:tcW w:w="1313" w:type="dxa"/>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 w:val="24"/>
              </w:rPr>
            </w:pPr>
          </w:p>
        </w:tc>
        <w:tc>
          <w:tcPr>
            <w:tcW w:w="5769" w:type="dxa"/>
            <w:vAlign w:val="center"/>
          </w:tcPr>
          <w:p>
            <w:pPr>
              <w:spacing w:line="400" w:lineRule="exact"/>
              <w:jc w:val="center"/>
              <w:rPr>
                <w:rFonts w:ascii="宋体" w:hAnsi="宋体"/>
                <w:sz w:val="24"/>
              </w:rPr>
            </w:pPr>
          </w:p>
        </w:tc>
        <w:tc>
          <w:tcPr>
            <w:tcW w:w="1313" w:type="dxa"/>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 w:val="24"/>
              </w:rPr>
            </w:pPr>
          </w:p>
        </w:tc>
        <w:tc>
          <w:tcPr>
            <w:tcW w:w="5769" w:type="dxa"/>
            <w:vAlign w:val="center"/>
          </w:tcPr>
          <w:p>
            <w:pPr>
              <w:spacing w:line="400" w:lineRule="exact"/>
              <w:jc w:val="center"/>
              <w:rPr>
                <w:rFonts w:ascii="宋体" w:hAnsi="宋体"/>
                <w:sz w:val="24"/>
              </w:rPr>
            </w:pPr>
          </w:p>
        </w:tc>
        <w:tc>
          <w:tcPr>
            <w:tcW w:w="1313" w:type="dxa"/>
            <w:vAlign w:val="center"/>
          </w:tcPr>
          <w:p>
            <w:pPr>
              <w:spacing w:line="400" w:lineRule="exact"/>
              <w:jc w:val="center"/>
              <w:rPr>
                <w:rFonts w:ascii="宋体" w:hAnsi="宋体"/>
                <w:sz w:val="24"/>
              </w:rPr>
            </w:pPr>
          </w:p>
        </w:tc>
      </w:tr>
    </w:tbl>
    <w:p>
      <w:pPr>
        <w:spacing w:line="400" w:lineRule="exact"/>
        <w:ind w:firstLine="482" w:firstLineChars="200"/>
        <w:rPr>
          <w:rFonts w:ascii="宋体" w:hAnsi="宋体"/>
          <w:b/>
          <w:sz w:val="24"/>
        </w:rPr>
      </w:pPr>
      <w:r>
        <w:rPr>
          <w:rFonts w:hint="eastAsia" w:ascii="宋体" w:hAnsi="宋体"/>
          <w:b/>
          <w:sz w:val="24"/>
        </w:rPr>
        <w:t>注：请各投标人将本表放在投标文件目录前</w:t>
      </w:r>
      <w:r>
        <w:rPr>
          <w:rFonts w:hint="eastAsia" w:ascii="宋体" w:hAnsi="宋体"/>
          <w:sz w:val="24"/>
        </w:rPr>
        <w:t>（如评审内容和标准中涉及样品分和演示分之类由投标人自行决定是否填写对应页码）</w:t>
      </w:r>
    </w:p>
    <w:p>
      <w:pPr>
        <w:spacing w:line="400" w:lineRule="exact"/>
        <w:ind w:firstLine="482" w:firstLineChars="200"/>
        <w:rPr>
          <w:rFonts w:ascii="宋体" w:hAnsi="宋体"/>
          <w:b/>
          <w:sz w:val="24"/>
        </w:rPr>
      </w:pPr>
    </w:p>
    <w:p>
      <w:pPr>
        <w:spacing w:line="400" w:lineRule="exact"/>
        <w:rPr>
          <w:rFonts w:ascii="宋体" w:hAnsi="宋体"/>
          <w:sz w:val="24"/>
        </w:rPr>
      </w:pPr>
    </w:p>
    <w:p>
      <w:pPr>
        <w:spacing w:line="400" w:lineRule="exact"/>
        <w:ind w:firstLine="480" w:firstLineChars="200"/>
        <w:rPr>
          <w:rFonts w:ascii="宋体" w:hAnsi="宋体"/>
          <w:sz w:val="24"/>
        </w:rPr>
      </w:pPr>
      <w:r>
        <w:rPr>
          <w:rFonts w:hint="eastAsia" w:ascii="宋体" w:hAnsi="宋体"/>
          <w:sz w:val="24"/>
        </w:rPr>
        <w:t>4.</w:t>
      </w:r>
      <w:r>
        <w:rPr>
          <w:rFonts w:hint="eastAsia" w:ascii="宋体" w:hAnsi="宋体"/>
          <w:sz w:val="24"/>
          <w:lang w:eastAsia="zh-CN"/>
        </w:rPr>
        <w:t>资格审查文件/商务技术文件</w:t>
      </w:r>
      <w:r>
        <w:rPr>
          <w:rFonts w:hint="eastAsia" w:ascii="宋体" w:hAnsi="宋体"/>
          <w:sz w:val="24"/>
        </w:rPr>
        <w:t>的内容组成</w:t>
      </w:r>
    </w:p>
    <w:p>
      <w:pPr>
        <w:spacing w:line="400" w:lineRule="exact"/>
        <w:ind w:firstLine="480" w:firstLineChars="200"/>
        <w:rPr>
          <w:rFonts w:ascii="宋体" w:hAnsi="宋体"/>
          <w:sz w:val="24"/>
        </w:rPr>
      </w:pPr>
      <w:r>
        <w:rPr>
          <w:rFonts w:hint="eastAsia" w:ascii="宋体" w:hAnsi="宋体"/>
          <w:sz w:val="24"/>
        </w:rPr>
        <w:t>具体内容参照第三章节投标文件编制中的内容组成。</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ascii="宋体" w:hAnsi="宋体"/>
          <w:szCs w:val="21"/>
        </w:rPr>
        <w:br w:type="page"/>
      </w:r>
    </w:p>
    <w:p>
      <w:pPr>
        <w:snapToGrid w:val="0"/>
        <w:spacing w:line="400" w:lineRule="exact"/>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）符合《中华人民共和国政府采购法》第二十二条规定的投标人承诺书格式</w:t>
      </w:r>
    </w:p>
    <w:p>
      <w:pPr>
        <w:spacing w:line="400" w:lineRule="exact"/>
        <w:rPr>
          <w:rFonts w:hint="eastAsia" w:ascii="宋体" w:hAnsi="宋体" w:eastAsiaTheme="minorEastAsia"/>
          <w:szCs w:val="21"/>
          <w:lang w:eastAsia="zh-CN"/>
        </w:rPr>
      </w:pPr>
    </w:p>
    <w:p>
      <w:pPr>
        <w:spacing w:line="400" w:lineRule="exact"/>
        <w:jc w:val="center"/>
        <w:rPr>
          <w:rFonts w:ascii="宋体" w:hAnsi="宋体"/>
          <w:b/>
          <w:sz w:val="28"/>
          <w:szCs w:val="24"/>
        </w:rPr>
      </w:pPr>
      <w:r>
        <w:rPr>
          <w:rFonts w:hint="eastAsia" w:ascii="宋体" w:hAnsi="宋体"/>
          <w:b/>
          <w:sz w:val="28"/>
          <w:szCs w:val="24"/>
        </w:rPr>
        <w:t>符合《中华人民共和国政府采购法》第二十二条规定的投标人承诺书</w:t>
      </w:r>
    </w:p>
    <w:p>
      <w:pPr>
        <w:spacing w:line="400" w:lineRule="exact"/>
        <w:ind w:firstLine="480" w:firstLineChars="200"/>
        <w:jc w:val="center"/>
        <w:rPr>
          <w:rFonts w:ascii="宋体" w:hAnsi="宋体"/>
          <w:sz w:val="24"/>
        </w:rPr>
      </w:pPr>
    </w:p>
    <w:p>
      <w:pPr>
        <w:spacing w:line="400" w:lineRule="exact"/>
        <w:ind w:firstLine="480" w:firstLineChars="200"/>
        <w:rPr>
          <w:rFonts w:ascii="宋体" w:hAnsi="宋体"/>
          <w:sz w:val="24"/>
        </w:rPr>
      </w:pPr>
      <w:r>
        <w:rPr>
          <w:rFonts w:hint="eastAsia" w:ascii="宋体" w:hAnsi="宋体"/>
          <w:sz w:val="24"/>
        </w:rPr>
        <w:t>我公司/单位符合《中华人民共和国政府采购法》第二十二条规定的投标人资格条件：</w:t>
      </w:r>
    </w:p>
    <w:p>
      <w:pPr>
        <w:spacing w:line="400" w:lineRule="exact"/>
        <w:ind w:firstLine="480" w:firstLineChars="200"/>
        <w:rPr>
          <w:rFonts w:ascii="宋体" w:hAnsi="宋体"/>
          <w:sz w:val="24"/>
        </w:rPr>
      </w:pPr>
      <w:r>
        <w:rPr>
          <w:rFonts w:hint="eastAsia" w:ascii="宋体" w:hAnsi="宋体"/>
          <w:sz w:val="24"/>
        </w:rPr>
        <w:t>1.具有独立承担民事责任的能力；</w:t>
      </w:r>
    </w:p>
    <w:p>
      <w:pPr>
        <w:spacing w:line="400" w:lineRule="exact"/>
        <w:ind w:firstLine="480" w:firstLineChars="200"/>
        <w:rPr>
          <w:rFonts w:ascii="宋体" w:hAnsi="宋体"/>
          <w:sz w:val="24"/>
        </w:rPr>
      </w:pPr>
      <w:r>
        <w:rPr>
          <w:rFonts w:hint="eastAsia" w:ascii="宋体" w:hAnsi="宋体"/>
          <w:sz w:val="24"/>
        </w:rPr>
        <w:t>2.具有良好的商业信誉和健全的财务会计制度；</w:t>
      </w:r>
    </w:p>
    <w:p>
      <w:pPr>
        <w:spacing w:line="400" w:lineRule="exact"/>
        <w:ind w:firstLine="480" w:firstLineChars="200"/>
        <w:rPr>
          <w:rFonts w:ascii="宋体" w:hAnsi="宋体"/>
          <w:sz w:val="24"/>
        </w:rPr>
      </w:pPr>
      <w:r>
        <w:rPr>
          <w:rFonts w:hint="eastAsia" w:ascii="宋体" w:hAnsi="宋体"/>
          <w:sz w:val="24"/>
        </w:rPr>
        <w:t>3.具有履行合同所必需的设备和专业技术能力；</w:t>
      </w:r>
    </w:p>
    <w:p>
      <w:pPr>
        <w:spacing w:line="400" w:lineRule="exact"/>
        <w:ind w:firstLine="480" w:firstLineChars="200"/>
        <w:rPr>
          <w:rFonts w:ascii="宋体" w:hAnsi="宋体"/>
          <w:sz w:val="24"/>
        </w:rPr>
      </w:pPr>
      <w:r>
        <w:rPr>
          <w:rFonts w:hint="eastAsia" w:ascii="宋体" w:hAnsi="宋体"/>
          <w:sz w:val="24"/>
        </w:rPr>
        <w:t>4.有依法缴纳税收和社会保障资金的良好记录；</w:t>
      </w:r>
    </w:p>
    <w:p>
      <w:pPr>
        <w:spacing w:line="40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6.法律、行政法规规定的其他条件。</w:t>
      </w:r>
    </w:p>
    <w:p>
      <w:pPr>
        <w:spacing w:line="400" w:lineRule="exact"/>
        <w:ind w:firstLine="480" w:firstLineChars="200"/>
        <w:rPr>
          <w:rFonts w:ascii="宋体" w:hAnsi="宋体"/>
          <w:sz w:val="24"/>
        </w:rPr>
      </w:pPr>
      <w:r>
        <w:rPr>
          <w:rFonts w:hint="eastAsia" w:ascii="宋体" w:hAnsi="宋体"/>
          <w:sz w:val="24"/>
        </w:rPr>
        <w:t>特此承诺！</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5520" w:firstLineChars="2300"/>
        <w:rPr>
          <w:rFonts w:ascii="宋体" w:hAnsi="宋体"/>
          <w:sz w:val="24"/>
        </w:rPr>
      </w:pPr>
      <w:r>
        <w:rPr>
          <w:rFonts w:hint="eastAsia" w:ascii="宋体" w:hAnsi="宋体"/>
          <w:sz w:val="24"/>
        </w:rPr>
        <w:t xml:space="preserve">投标人（盖章）：        </w:t>
      </w:r>
    </w:p>
    <w:p>
      <w:pPr>
        <w:spacing w:line="400" w:lineRule="exact"/>
        <w:ind w:firstLine="1800" w:firstLineChars="750"/>
        <w:rPr>
          <w:rFonts w:ascii="宋体" w:hAnsi="宋体"/>
          <w:sz w:val="24"/>
        </w:rPr>
      </w:pPr>
      <w:r>
        <w:rPr>
          <w:rFonts w:hint="eastAsia" w:ascii="宋体" w:hAnsi="宋体"/>
          <w:sz w:val="24"/>
        </w:rPr>
        <w:t xml:space="preserve">投标人的法定代表人／负责人或其授权代表(签字)：        </w:t>
      </w:r>
    </w:p>
    <w:p>
      <w:pPr>
        <w:spacing w:line="400" w:lineRule="exact"/>
        <w:ind w:firstLine="480" w:firstLineChars="200"/>
        <w:rPr>
          <w:rFonts w:ascii="宋体" w:hAnsi="宋体"/>
          <w:sz w:val="24"/>
        </w:rPr>
      </w:pPr>
      <w:r>
        <w:rPr>
          <w:rFonts w:hint="eastAsia" w:ascii="宋体" w:hAnsi="宋体"/>
          <w:sz w:val="24"/>
        </w:rPr>
        <w:t xml:space="preserve">                                                 日  期：  </w:t>
      </w:r>
    </w:p>
    <w:p>
      <w:pPr>
        <w:spacing w:line="400" w:lineRule="exact"/>
        <w:ind w:firstLine="480" w:firstLineChars="200"/>
        <w:rPr>
          <w:rFonts w:ascii="宋体" w:hAnsi="宋体"/>
          <w:sz w:val="24"/>
        </w:rPr>
      </w:pPr>
    </w:p>
    <w:p>
      <w:pPr>
        <w:widowControl/>
        <w:spacing w:line="360" w:lineRule="auto"/>
        <w:ind w:left="420" w:right="159"/>
        <w:rPr>
          <w:rFonts w:ascii="宋体" w:hAnsi="宋体"/>
          <w:kern w:val="0"/>
          <w:sz w:val="24"/>
        </w:rPr>
      </w:pPr>
    </w:p>
    <w:p>
      <w:pPr>
        <w:widowControl/>
        <w:spacing w:line="360" w:lineRule="auto"/>
        <w:ind w:left="420" w:right="159"/>
        <w:rPr>
          <w:rFonts w:ascii="宋体" w:hAnsi="宋体"/>
          <w:kern w:val="0"/>
          <w:sz w:val="24"/>
        </w:rPr>
      </w:pPr>
    </w:p>
    <w:p>
      <w:pPr>
        <w:widowControl/>
        <w:spacing w:line="360" w:lineRule="auto"/>
        <w:ind w:left="420" w:right="159"/>
        <w:rPr>
          <w:rFonts w:ascii="宋体" w:hAnsi="宋体"/>
          <w:kern w:val="0"/>
          <w:sz w:val="24"/>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snapToGrid w:val="0"/>
        <w:spacing w:beforeLines="50" w:after="50"/>
        <w:jc w:val="left"/>
        <w:rPr>
          <w:rFonts w:ascii="宋体" w:hAnsi="宋体"/>
          <w:b/>
          <w:spacing w:val="-4"/>
          <w:sz w:val="18"/>
          <w:szCs w:val="20"/>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widowControl/>
        <w:spacing w:line="600" w:lineRule="exact"/>
        <w:ind w:right="159"/>
        <w:rPr>
          <w:rFonts w:ascii="宋体" w:hAnsi="宋体"/>
          <w:b/>
          <w:sz w:val="24"/>
        </w:rPr>
      </w:pPr>
      <w:r>
        <w:rPr>
          <w:rFonts w:ascii="宋体" w:hAnsi="宋体"/>
          <w:b/>
          <w:sz w:val="24"/>
        </w:rPr>
        <w:br w:type="page"/>
      </w:r>
    </w:p>
    <w:p>
      <w:pPr>
        <w:snapToGrid w:val="0"/>
        <w:spacing w:line="400" w:lineRule="exact"/>
        <w:jc w:val="left"/>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）承诺函格式</w:t>
      </w:r>
    </w:p>
    <w:p>
      <w:pPr>
        <w:widowControl/>
        <w:spacing w:line="600" w:lineRule="exact"/>
        <w:ind w:right="159"/>
        <w:jc w:val="center"/>
        <w:rPr>
          <w:rFonts w:ascii="宋体" w:hAnsi="宋体"/>
          <w:b/>
          <w:sz w:val="32"/>
          <w:szCs w:val="28"/>
        </w:rPr>
      </w:pPr>
      <w:r>
        <w:rPr>
          <w:rFonts w:hint="eastAsia" w:ascii="宋体" w:hAnsi="宋体"/>
          <w:b/>
          <w:sz w:val="32"/>
          <w:szCs w:val="28"/>
        </w:rPr>
        <w:t>承诺函</w:t>
      </w:r>
    </w:p>
    <w:p>
      <w:pPr>
        <w:widowControl/>
        <w:spacing w:line="600" w:lineRule="exact"/>
        <w:ind w:right="159"/>
        <w:jc w:val="center"/>
        <w:rPr>
          <w:rFonts w:ascii="宋体" w:hAnsi="宋体"/>
          <w:b/>
          <w:sz w:val="24"/>
        </w:rPr>
      </w:pPr>
    </w:p>
    <w:p>
      <w:pPr>
        <w:widowControl/>
        <w:spacing w:line="600" w:lineRule="exact"/>
        <w:ind w:right="159"/>
        <w:rPr>
          <w:rFonts w:ascii="宋体" w:hAnsi="宋体"/>
          <w:sz w:val="24"/>
          <w:u w:val="single"/>
        </w:rPr>
      </w:pPr>
      <w:r>
        <w:rPr>
          <w:rFonts w:hint="eastAsia" w:ascii="宋体" w:hAnsi="宋体"/>
          <w:sz w:val="24"/>
        </w:rPr>
        <w:t>致:</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widowControl/>
        <w:spacing w:line="600" w:lineRule="exact"/>
        <w:ind w:right="159"/>
        <w:rPr>
          <w:rFonts w:ascii="宋体" w:hAnsi="宋体"/>
          <w:sz w:val="24"/>
        </w:rPr>
      </w:pPr>
      <w:r>
        <w:rPr>
          <w:rFonts w:hint="eastAsia" w:ascii="宋体" w:hAnsi="宋体"/>
          <w:sz w:val="24"/>
        </w:rPr>
        <w:t xml:space="preserve">    我公司/单位承诺我公司/单位和我公司/单位的法定代表人/负责人均未在“信用中国”（www.creditchina.gov.cn）、中国政府采购网（www.ccgp.gov.cn）被列入失信被执行人、重大税收违法案件当事人名单、政府采购严重违法失信行为记录等。</w:t>
      </w:r>
      <w:r>
        <w:rPr>
          <w:rFonts w:hint="eastAsia" w:ascii="宋体" w:hAnsi="宋体"/>
          <w:sz w:val="24"/>
        </w:rPr>
        <w:br w:type="textWrapping"/>
      </w:r>
      <w:r>
        <w:rPr>
          <w:rFonts w:hint="eastAsia" w:ascii="宋体" w:hAnsi="宋体"/>
          <w:sz w:val="24"/>
        </w:rPr>
        <w:t xml:space="preserve">    针对上述承诺，我司保证严格遵守！如有违反，愿无条件放弃中标，并接受处理，承担相应的责任。 </w:t>
      </w:r>
      <w:r>
        <w:rPr>
          <w:rFonts w:hint="eastAsia" w:ascii="宋体" w:hAnsi="宋体"/>
          <w:sz w:val="24"/>
        </w:rPr>
        <w:br w:type="textWrapping"/>
      </w:r>
      <w:r>
        <w:rPr>
          <w:rFonts w:hint="eastAsia" w:ascii="宋体" w:hAnsi="宋体"/>
          <w:sz w:val="24"/>
        </w:rPr>
        <w:br w:type="textWrapping"/>
      </w:r>
      <w:r>
        <w:rPr>
          <w:rFonts w:hint="eastAsia" w:ascii="宋体" w:hAnsi="宋体"/>
          <w:sz w:val="24"/>
        </w:rPr>
        <w:br w:type="textWrapping"/>
      </w:r>
      <w:r>
        <w:rPr>
          <w:rFonts w:hint="eastAsia" w:ascii="宋体" w:hAnsi="宋体"/>
          <w:sz w:val="24"/>
        </w:rPr>
        <w:br w:type="textWrapping"/>
      </w:r>
      <w:r>
        <w:rPr>
          <w:rFonts w:hint="eastAsia" w:ascii="宋体" w:hAnsi="宋体"/>
          <w:sz w:val="24"/>
        </w:rPr>
        <w:t>投标人（盖章）：</w:t>
      </w:r>
    </w:p>
    <w:p>
      <w:pPr>
        <w:widowControl/>
        <w:spacing w:line="600" w:lineRule="exact"/>
        <w:ind w:right="159"/>
        <w:rPr>
          <w:rFonts w:ascii="宋体" w:hAnsi="宋体"/>
          <w:sz w:val="24"/>
        </w:rPr>
      </w:pPr>
      <w:r>
        <w:rPr>
          <w:rFonts w:hint="eastAsia" w:ascii="宋体" w:hAnsi="宋体"/>
          <w:sz w:val="24"/>
        </w:rPr>
        <w:t>法定代表人／负责人或授权代表（签字）：</w:t>
      </w:r>
    </w:p>
    <w:p>
      <w:pPr>
        <w:widowControl/>
        <w:spacing w:line="600" w:lineRule="exact"/>
        <w:ind w:right="159"/>
        <w:rPr>
          <w:rFonts w:ascii="宋体" w:hAnsi="宋体"/>
          <w:sz w:val="24"/>
        </w:rPr>
      </w:pPr>
      <w:r>
        <w:rPr>
          <w:rFonts w:hint="eastAsia" w:ascii="宋体" w:hAnsi="宋体"/>
          <w:sz w:val="24"/>
        </w:rPr>
        <w:t>日期：</w:t>
      </w:r>
    </w:p>
    <w:p>
      <w:pPr>
        <w:snapToGrid w:val="0"/>
        <w:spacing w:line="600" w:lineRule="exact"/>
        <w:ind w:firstLine="480" w:firstLineChars="200"/>
        <w:jc w:val="left"/>
        <w:outlineLvl w:val="1"/>
        <w:rPr>
          <w:rFonts w:ascii="宋体" w:hAnsi="宋体"/>
          <w:sz w:val="24"/>
        </w:rPr>
      </w:pPr>
    </w:p>
    <w:p>
      <w:pPr>
        <w:snapToGrid w:val="0"/>
        <w:spacing w:line="400" w:lineRule="exact"/>
        <w:ind w:firstLine="480" w:firstLineChars="200"/>
        <w:jc w:val="center"/>
        <w:outlineLvl w:val="1"/>
        <w:rPr>
          <w:rFonts w:ascii="宋体" w:hAnsi="宋体"/>
          <w:sz w:val="24"/>
        </w:rPr>
      </w:pPr>
    </w:p>
    <w:p>
      <w:pPr>
        <w:snapToGrid w:val="0"/>
        <w:spacing w:line="400" w:lineRule="exact"/>
        <w:ind w:firstLine="480" w:firstLineChars="200"/>
        <w:jc w:val="center"/>
        <w:outlineLvl w:val="1"/>
        <w:rPr>
          <w:rFonts w:ascii="宋体" w:hAnsi="宋体"/>
          <w:sz w:val="24"/>
        </w:rPr>
      </w:pPr>
    </w:p>
    <w:p>
      <w:pPr>
        <w:snapToGrid w:val="0"/>
        <w:spacing w:line="400" w:lineRule="exact"/>
        <w:ind w:firstLine="480" w:firstLineChars="200"/>
        <w:jc w:val="center"/>
        <w:outlineLvl w:val="1"/>
        <w:rPr>
          <w:rFonts w:ascii="宋体" w:hAnsi="宋体"/>
          <w:sz w:val="24"/>
        </w:rPr>
      </w:pPr>
    </w:p>
    <w:p>
      <w:pPr>
        <w:snapToGrid w:val="0"/>
        <w:spacing w:line="400" w:lineRule="exact"/>
        <w:ind w:firstLine="480" w:firstLineChars="200"/>
        <w:jc w:val="center"/>
        <w:outlineLvl w:val="1"/>
        <w:rPr>
          <w:rFonts w:ascii="宋体" w:hAnsi="宋体"/>
          <w:sz w:val="24"/>
        </w:rPr>
      </w:pPr>
    </w:p>
    <w:p>
      <w:pPr>
        <w:snapToGrid w:val="0"/>
        <w:spacing w:line="400" w:lineRule="exact"/>
        <w:ind w:firstLine="480" w:firstLineChars="200"/>
        <w:jc w:val="center"/>
        <w:outlineLvl w:val="1"/>
        <w:rPr>
          <w:rFonts w:ascii="宋体" w:hAnsi="宋体"/>
          <w:sz w:val="24"/>
        </w:rPr>
      </w:pPr>
    </w:p>
    <w:p>
      <w:pPr>
        <w:snapToGrid w:val="0"/>
        <w:spacing w:line="400" w:lineRule="exact"/>
        <w:ind w:firstLine="480" w:firstLineChars="200"/>
        <w:jc w:val="center"/>
        <w:outlineLvl w:val="1"/>
        <w:rPr>
          <w:rFonts w:ascii="宋体" w:hAnsi="宋体"/>
          <w:sz w:val="24"/>
        </w:rPr>
      </w:pPr>
    </w:p>
    <w:p>
      <w:pPr>
        <w:snapToGrid w:val="0"/>
        <w:spacing w:line="400" w:lineRule="exact"/>
        <w:ind w:firstLine="480" w:firstLineChars="200"/>
        <w:jc w:val="center"/>
        <w:outlineLvl w:val="1"/>
        <w:rPr>
          <w:rFonts w:ascii="宋体" w:hAnsi="宋体"/>
          <w:sz w:val="24"/>
        </w:rPr>
      </w:pPr>
    </w:p>
    <w:p>
      <w:pPr>
        <w:snapToGrid w:val="0"/>
        <w:spacing w:line="400" w:lineRule="exact"/>
        <w:ind w:firstLine="480" w:firstLineChars="200"/>
        <w:jc w:val="center"/>
        <w:outlineLvl w:val="1"/>
        <w:rPr>
          <w:rFonts w:ascii="宋体" w:hAnsi="宋体"/>
          <w:sz w:val="24"/>
        </w:rPr>
      </w:pPr>
    </w:p>
    <w:p>
      <w:pPr>
        <w:pStyle w:val="55"/>
      </w:pPr>
    </w:p>
    <w:p>
      <w:pPr>
        <w:pStyle w:val="21"/>
      </w:pPr>
    </w:p>
    <w:p>
      <w:pPr>
        <w:snapToGrid w:val="0"/>
        <w:spacing w:line="400" w:lineRule="exact"/>
        <w:jc w:val="left"/>
        <w:rPr>
          <w:rFonts w:ascii="宋体" w:hAnsi="宋体"/>
          <w:sz w:val="24"/>
        </w:rPr>
      </w:pPr>
      <w:r>
        <w:rPr>
          <w:rFonts w:ascii="宋体" w:hAnsi="宋体"/>
          <w:szCs w:val="21"/>
        </w:rPr>
        <w:br w:type="page"/>
      </w:r>
      <w:r>
        <w:rPr>
          <w:rFonts w:hint="eastAsia" w:ascii="宋体" w:hAnsi="宋体"/>
          <w:szCs w:val="21"/>
        </w:rPr>
        <w:t>（</w:t>
      </w:r>
      <w:r>
        <w:rPr>
          <w:rFonts w:hint="eastAsia" w:ascii="宋体" w:hAnsi="宋体"/>
          <w:sz w:val="24"/>
          <w:lang w:val="en-US" w:eastAsia="zh-CN"/>
        </w:rPr>
        <w:t>3</w:t>
      </w:r>
      <w:r>
        <w:rPr>
          <w:rFonts w:hint="eastAsia" w:ascii="宋体" w:hAnsi="宋体"/>
          <w:sz w:val="24"/>
        </w:rPr>
        <w:t>）投标函格式</w:t>
      </w:r>
    </w:p>
    <w:p>
      <w:pPr>
        <w:pStyle w:val="98"/>
        <w:snapToGrid w:val="0"/>
        <w:spacing w:line="400" w:lineRule="exact"/>
        <w:ind w:left="720" w:firstLine="0" w:firstLineChars="0"/>
        <w:jc w:val="left"/>
        <w:rPr>
          <w:rFonts w:ascii="宋体" w:hAnsi="宋体"/>
          <w:b/>
          <w:sz w:val="24"/>
        </w:rPr>
      </w:pPr>
    </w:p>
    <w:p>
      <w:pPr>
        <w:snapToGrid w:val="0"/>
        <w:spacing w:line="400" w:lineRule="exact"/>
        <w:jc w:val="center"/>
        <w:rPr>
          <w:rFonts w:ascii="宋体" w:hAnsi="宋体"/>
          <w:b/>
          <w:sz w:val="32"/>
          <w:szCs w:val="28"/>
        </w:rPr>
      </w:pPr>
      <w:r>
        <w:rPr>
          <w:rFonts w:hint="eastAsia" w:ascii="宋体" w:hAnsi="宋体"/>
          <w:b/>
          <w:sz w:val="32"/>
          <w:szCs w:val="28"/>
        </w:rPr>
        <w:t>投标函</w:t>
      </w:r>
    </w:p>
    <w:p>
      <w:pPr>
        <w:snapToGrid w:val="0"/>
        <w:spacing w:line="400" w:lineRule="exact"/>
        <w:jc w:val="center"/>
        <w:rPr>
          <w:rFonts w:ascii="宋体" w:hAnsi="宋体"/>
          <w:sz w:val="24"/>
        </w:rPr>
      </w:pPr>
    </w:p>
    <w:p>
      <w:pPr>
        <w:snapToGrid w:val="0"/>
        <w:spacing w:line="400" w:lineRule="exact"/>
        <w:jc w:val="left"/>
        <w:rPr>
          <w:rFonts w:ascii="宋体" w:hAnsi="宋体"/>
          <w:sz w:val="24"/>
        </w:rPr>
      </w:pPr>
      <w:r>
        <w:rPr>
          <w:rFonts w:hint="eastAsia" w:ascii="宋体" w:hAnsi="宋体"/>
          <w:sz w:val="24"/>
        </w:rPr>
        <w:t>致：</w:t>
      </w:r>
      <w:r>
        <w:rPr>
          <w:rFonts w:hint="eastAsia" w:ascii="宋体" w:hAnsi="宋体"/>
          <w:sz w:val="24"/>
          <w:u w:val="single"/>
        </w:rPr>
        <w:t xml:space="preserve">（采购人、采购代理机构名称）   </w:t>
      </w:r>
      <w:r>
        <w:rPr>
          <w:rFonts w:hint="eastAsia" w:ascii="宋体" w:hAnsi="宋体"/>
          <w:sz w:val="24"/>
        </w:rPr>
        <w:t>：</w:t>
      </w:r>
    </w:p>
    <w:p>
      <w:pPr>
        <w:snapToGrid w:val="0"/>
        <w:spacing w:line="400" w:lineRule="exact"/>
        <w:ind w:firstLine="480" w:firstLineChars="200"/>
        <w:jc w:val="left"/>
        <w:rPr>
          <w:rFonts w:ascii="宋体" w:hAnsi="宋体"/>
          <w:sz w:val="24"/>
        </w:rPr>
      </w:pPr>
      <w:r>
        <w:rPr>
          <w:rFonts w:hint="eastAsia" w:ascii="宋体" w:hAnsi="宋体"/>
          <w:sz w:val="24"/>
        </w:rPr>
        <w:t>根据贵方为</w:t>
      </w:r>
      <w:r>
        <w:rPr>
          <w:rFonts w:hint="eastAsia" w:ascii="宋体" w:hAnsi="宋体"/>
          <w:sz w:val="24"/>
          <w:u w:val="single"/>
          <w:lang w:val="en-US" w:eastAsia="zh-CN"/>
        </w:rPr>
        <w:t xml:space="preserve">    </w:t>
      </w:r>
      <w:r>
        <w:rPr>
          <w:rFonts w:hint="eastAsia" w:ascii="宋体" w:hAnsi="宋体"/>
          <w:sz w:val="24"/>
        </w:rPr>
        <w:t>项目（项目编号：</w:t>
      </w:r>
      <w:r>
        <w:rPr>
          <w:rFonts w:hint="eastAsia" w:ascii="宋体" w:hAnsi="宋体"/>
          <w:sz w:val="24"/>
          <w:u w:val="single"/>
          <w:lang w:val="en-US" w:eastAsia="zh-CN"/>
        </w:rPr>
        <w:t xml:space="preserve">  </w:t>
      </w:r>
      <w:r>
        <w:rPr>
          <w:rFonts w:hint="eastAsia" w:ascii="宋体" w:hAnsi="宋体"/>
          <w:sz w:val="24"/>
        </w:rPr>
        <w:t>）的招标公告，签字代表</w:t>
      </w:r>
      <w:r>
        <w:rPr>
          <w:rFonts w:hint="eastAsia" w:ascii="宋体" w:hAnsi="宋体"/>
          <w:sz w:val="24"/>
          <w:u w:val="single"/>
          <w:lang w:val="en-US" w:eastAsia="zh-CN"/>
        </w:rPr>
        <w:t xml:space="preserve"> </w:t>
      </w:r>
      <w:r>
        <w:rPr>
          <w:rFonts w:hint="eastAsia" w:ascii="宋体" w:hAnsi="宋体"/>
          <w:sz w:val="24"/>
          <w:u w:val="single"/>
        </w:rPr>
        <w:t>（全名）</w:t>
      </w:r>
      <w:r>
        <w:rPr>
          <w:rFonts w:hint="eastAsia" w:ascii="宋体" w:hAnsi="宋体"/>
          <w:sz w:val="24"/>
        </w:rPr>
        <w:t>经正式授权并代表（供应商名称）提交投标文件。</w:t>
      </w:r>
    </w:p>
    <w:p>
      <w:pPr>
        <w:snapToGrid w:val="0"/>
        <w:spacing w:line="400" w:lineRule="exact"/>
        <w:ind w:firstLine="480" w:firstLineChars="200"/>
        <w:jc w:val="left"/>
        <w:rPr>
          <w:rFonts w:ascii="宋体" w:hAnsi="宋体"/>
          <w:sz w:val="24"/>
        </w:rPr>
      </w:pPr>
      <w:r>
        <w:rPr>
          <w:rFonts w:hint="eastAsia" w:ascii="宋体" w:hAnsi="宋体"/>
          <w:sz w:val="24"/>
        </w:rPr>
        <w:t>据此函，签字代表宣布同意如下：</w:t>
      </w:r>
    </w:p>
    <w:p>
      <w:pPr>
        <w:snapToGrid w:val="0"/>
        <w:spacing w:line="400" w:lineRule="exact"/>
        <w:ind w:firstLine="480" w:firstLineChars="200"/>
        <w:jc w:val="left"/>
        <w:rPr>
          <w:rFonts w:ascii="宋体" w:hAnsi="宋体"/>
          <w:sz w:val="24"/>
        </w:rPr>
      </w:pPr>
      <w:r>
        <w:rPr>
          <w:rFonts w:ascii="宋体" w:hAnsi="宋体"/>
          <w:sz w:val="24"/>
        </w:rPr>
        <w:t>1</w:t>
      </w:r>
      <w:r>
        <w:rPr>
          <w:rFonts w:hint="eastAsia" w:ascii="宋体" w:hAnsi="宋体"/>
          <w:sz w:val="24"/>
        </w:rPr>
        <w:t>.供应商已详细审查全部“招标文件”，包括修改文件（如有的话）以及全部参考资料和有关附件，已经了解我方对于招标文件、采购过程、采购结果有依法进行询问、质疑、投诉的权利及相关渠道和要求。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80" w:firstLineChars="200"/>
        <w:jc w:val="left"/>
        <w:rPr>
          <w:rFonts w:ascii="宋体" w:hAnsi="宋体"/>
          <w:sz w:val="24"/>
        </w:rPr>
      </w:pPr>
      <w:r>
        <w:rPr>
          <w:rFonts w:ascii="宋体" w:hAnsi="宋体"/>
          <w:sz w:val="24"/>
        </w:rPr>
        <w:t>2</w:t>
      </w:r>
      <w:r>
        <w:rPr>
          <w:rFonts w:hint="eastAsia" w:ascii="宋体" w:hAnsi="宋体"/>
          <w:sz w:val="24"/>
        </w:rPr>
        <w:t>.供应商在投标之前已经与贵方进行了充分的沟通，完全理解并接受招标文件的各项规定和要求，对招标文件的合理性、合法性不再有异议。</w:t>
      </w:r>
    </w:p>
    <w:p>
      <w:pPr>
        <w:snapToGrid w:val="0"/>
        <w:spacing w:line="400" w:lineRule="exact"/>
        <w:ind w:firstLine="480" w:firstLineChars="200"/>
        <w:jc w:val="left"/>
        <w:rPr>
          <w:rFonts w:ascii="宋体" w:hAnsi="宋体"/>
          <w:sz w:val="24"/>
        </w:rPr>
      </w:pPr>
      <w:r>
        <w:rPr>
          <w:rFonts w:ascii="宋体" w:hAnsi="宋体"/>
          <w:sz w:val="24"/>
        </w:rPr>
        <w:t>3</w:t>
      </w:r>
      <w:r>
        <w:rPr>
          <w:rFonts w:hint="eastAsia" w:ascii="宋体" w:hAnsi="宋体"/>
          <w:sz w:val="24"/>
        </w:rPr>
        <w:t>.本投标有效期自开标日起</w:t>
      </w:r>
      <w:r>
        <w:rPr>
          <w:rFonts w:hint="eastAsia" w:ascii="宋体" w:hAnsi="宋体"/>
          <w:sz w:val="24"/>
          <w:u w:val="single"/>
        </w:rPr>
        <w:t xml:space="preserve">   90  </w:t>
      </w:r>
      <w:r>
        <w:rPr>
          <w:rFonts w:hint="eastAsia" w:ascii="宋体" w:hAnsi="宋体"/>
          <w:sz w:val="24"/>
        </w:rPr>
        <w:t>个日历天。</w:t>
      </w:r>
    </w:p>
    <w:p>
      <w:pPr>
        <w:snapToGrid w:val="0"/>
        <w:spacing w:line="400" w:lineRule="exact"/>
        <w:ind w:firstLine="480" w:firstLineChars="200"/>
        <w:jc w:val="left"/>
        <w:rPr>
          <w:rFonts w:ascii="宋体" w:hAnsi="宋体"/>
          <w:sz w:val="24"/>
        </w:rPr>
      </w:pPr>
      <w:r>
        <w:rPr>
          <w:rFonts w:ascii="宋体" w:hAnsi="宋体"/>
          <w:sz w:val="24"/>
        </w:rPr>
        <w:t>4</w:t>
      </w:r>
      <w:r>
        <w:rPr>
          <w:rFonts w:hint="eastAsia" w:ascii="宋体" w:hAnsi="宋体"/>
          <w:sz w:val="24"/>
        </w:rPr>
        <w:t>.如中标，本投标文件至本项目合同履行完毕止均保持有效，本供应商将按“招标文件”及政府采购法律、法规的规定履行合同责任和义务。</w:t>
      </w:r>
    </w:p>
    <w:p>
      <w:pPr>
        <w:snapToGrid w:val="0"/>
        <w:spacing w:line="400" w:lineRule="exact"/>
        <w:ind w:firstLine="480" w:firstLineChars="200"/>
        <w:jc w:val="left"/>
        <w:rPr>
          <w:rFonts w:ascii="宋体" w:hAnsi="宋体"/>
          <w:sz w:val="24"/>
        </w:rPr>
      </w:pPr>
      <w:r>
        <w:rPr>
          <w:rFonts w:ascii="宋体" w:hAnsi="宋体"/>
          <w:sz w:val="24"/>
        </w:rPr>
        <w:t>5</w:t>
      </w:r>
      <w:r>
        <w:rPr>
          <w:rFonts w:hint="eastAsia" w:ascii="宋体" w:hAnsi="宋体"/>
          <w:sz w:val="24"/>
        </w:rPr>
        <w:t>.供应商同意按照贵方要求提供与投标有关的一切数据或资料。</w:t>
      </w:r>
    </w:p>
    <w:p>
      <w:pPr>
        <w:snapToGrid w:val="0"/>
        <w:spacing w:line="400" w:lineRule="exact"/>
        <w:ind w:firstLine="480" w:firstLineChars="200"/>
        <w:jc w:val="left"/>
        <w:rPr>
          <w:rFonts w:ascii="宋体" w:hAnsi="宋体"/>
          <w:sz w:val="24"/>
        </w:rPr>
      </w:pPr>
      <w:r>
        <w:rPr>
          <w:rFonts w:hint="eastAsia" w:ascii="宋体" w:hAnsi="宋体"/>
          <w:sz w:val="24"/>
        </w:rPr>
        <w:t>6.</w:t>
      </w:r>
      <w:r>
        <w:rPr>
          <w:rFonts w:hint="eastAsia" w:ascii="宋体" w:hAnsi="宋体" w:cs="宋体"/>
          <w:sz w:val="24"/>
        </w:rPr>
        <w:t>我们郑重声明：本投标文件提供的情况和文件完全是真实的，我单位符合政府采购法规定的参加采购活动应当具备的条件（《中华人民共和国政府采购法》第22条）。</w:t>
      </w:r>
    </w:p>
    <w:p>
      <w:pPr>
        <w:snapToGrid w:val="0"/>
        <w:spacing w:line="400" w:lineRule="exact"/>
        <w:ind w:firstLine="480" w:firstLineChars="200"/>
        <w:jc w:val="left"/>
        <w:rPr>
          <w:sz w:val="24"/>
          <w:u w:val="single"/>
        </w:rPr>
      </w:pPr>
      <w:r>
        <w:rPr>
          <w:rFonts w:hint="eastAsia" w:ascii="宋体" w:hAnsi="宋体"/>
          <w:sz w:val="24"/>
        </w:rPr>
        <w:t>7.与本投标有关的一切正式往来信函请寄：</w:t>
      </w:r>
    </w:p>
    <w:p>
      <w:pPr>
        <w:snapToGrid w:val="0"/>
        <w:spacing w:line="400" w:lineRule="exact"/>
        <w:ind w:firstLine="480" w:firstLineChars="200"/>
        <w:jc w:val="left"/>
        <w:rPr>
          <w:rFonts w:ascii="宋体" w:hAnsi="宋体"/>
          <w:sz w:val="24"/>
        </w:rPr>
      </w:pPr>
    </w:p>
    <w:p>
      <w:pPr>
        <w:snapToGrid w:val="0"/>
        <w:spacing w:line="400" w:lineRule="exact"/>
        <w:ind w:firstLine="480" w:firstLineChars="200"/>
        <w:jc w:val="left"/>
        <w:rPr>
          <w:rFonts w:ascii="宋体" w:hAnsi="宋体"/>
          <w:sz w:val="24"/>
          <w:u w:val="single"/>
        </w:rPr>
      </w:pPr>
      <w:r>
        <w:rPr>
          <w:rFonts w:hint="eastAsia" w:ascii="宋体" w:hAnsi="宋体"/>
          <w:sz w:val="24"/>
        </w:rPr>
        <w:t>地址：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napToGrid w:val="0"/>
        <w:spacing w:line="400" w:lineRule="exact"/>
        <w:ind w:firstLine="480" w:firstLineChars="200"/>
        <w:jc w:val="left"/>
        <w:rPr>
          <w:rFonts w:ascii="宋体" w:hAnsi="宋体"/>
          <w:sz w:val="24"/>
          <w:u w:val="single"/>
        </w:rPr>
      </w:pPr>
      <w:r>
        <w:rPr>
          <w:rFonts w:hint="eastAsia" w:ascii="宋体" w:hAnsi="宋体"/>
          <w:sz w:val="24"/>
        </w:rPr>
        <w:t>邮编：</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 xml:space="preserve">  电话：</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 xml:space="preserve">  传真：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napToGrid w:val="0"/>
        <w:spacing w:line="400" w:lineRule="exact"/>
        <w:ind w:firstLine="480" w:firstLineChars="200"/>
        <w:jc w:val="left"/>
        <w:rPr>
          <w:rFonts w:ascii="宋体" w:hAnsi="宋体"/>
          <w:sz w:val="24"/>
          <w:u w:val="single"/>
        </w:rPr>
      </w:pPr>
      <w:r>
        <w:rPr>
          <w:rFonts w:hint="eastAsia" w:ascii="宋体" w:hAnsi="宋体"/>
          <w:sz w:val="24"/>
        </w:rPr>
        <w:t>投标单位</w:t>
      </w:r>
      <w:r>
        <w:rPr>
          <w:rFonts w:ascii="宋体" w:hAnsi="宋体"/>
          <w:sz w:val="24"/>
        </w:rPr>
        <w:t>名称（盖章）:</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napToGrid w:val="0"/>
        <w:spacing w:line="400" w:lineRule="exact"/>
        <w:ind w:firstLine="480" w:firstLineChars="200"/>
        <w:jc w:val="left"/>
        <w:rPr>
          <w:rFonts w:ascii="宋体" w:hAnsi="宋体"/>
          <w:sz w:val="24"/>
          <w:u w:val="single"/>
        </w:rPr>
      </w:pPr>
      <w:r>
        <w:rPr>
          <w:rFonts w:hint="eastAsia" w:ascii="宋体" w:hAnsi="宋体"/>
          <w:sz w:val="24"/>
        </w:rPr>
        <w:t>开户银行：</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银行账号：</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napToGrid w:val="0"/>
        <w:spacing w:line="400" w:lineRule="exact"/>
        <w:ind w:firstLine="480" w:firstLineChars="200"/>
        <w:jc w:val="left"/>
        <w:rPr>
          <w:rFonts w:ascii="宋体" w:hAnsi="宋体"/>
          <w:sz w:val="24"/>
          <w:u w:val="single"/>
        </w:rPr>
      </w:pPr>
      <w:r>
        <w:rPr>
          <w:rFonts w:hint="eastAsia" w:ascii="宋体" w:hAnsi="宋体"/>
          <w:sz w:val="24"/>
        </w:rPr>
        <w:t>法定代表人／负责人或授权代表签字</w:t>
      </w:r>
      <w:r>
        <w:rPr>
          <w:rFonts w:ascii="宋体" w:hAnsi="宋体"/>
          <w:sz w:val="24"/>
        </w:rPr>
        <w:t>:</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napToGrid w:val="0"/>
        <w:spacing w:line="400" w:lineRule="exact"/>
        <w:ind w:firstLine="480" w:firstLineChars="200"/>
        <w:jc w:val="left"/>
        <w:rPr>
          <w:rFonts w:ascii="宋体" w:hAnsi="宋体"/>
          <w:sz w:val="24"/>
        </w:rPr>
      </w:pPr>
    </w:p>
    <w:p>
      <w:pPr>
        <w:snapToGrid w:val="0"/>
        <w:spacing w:line="400" w:lineRule="exact"/>
        <w:ind w:firstLine="480" w:firstLineChars="200"/>
        <w:jc w:val="left"/>
        <w:rPr>
          <w:sz w:val="24"/>
        </w:rPr>
      </w:pPr>
      <w:r>
        <w:rPr>
          <w:rFonts w:hint="eastAsia" w:ascii="宋体" w:hAnsi="宋体"/>
          <w:sz w:val="24"/>
        </w:rPr>
        <w:t>日期</w:t>
      </w:r>
      <w:r>
        <w:rPr>
          <w:rFonts w:ascii="宋体" w:hAnsi="宋体"/>
          <w:sz w:val="24"/>
        </w:rPr>
        <w:t>:</w:t>
      </w:r>
      <w:r>
        <w:rPr>
          <w:rFonts w:hint="eastAsia" w:ascii="宋体" w:hAnsi="宋体"/>
          <w:sz w:val="24"/>
        </w:rPr>
        <w:t>年月日</w:t>
      </w:r>
    </w:p>
    <w:p>
      <w:pPr>
        <w:snapToGrid w:val="0"/>
        <w:spacing w:beforeLines="50" w:after="50"/>
        <w:jc w:val="left"/>
        <w:rPr>
          <w:rFonts w:ascii="宋体" w:hAnsi="宋体"/>
          <w:spacing w:val="-4"/>
          <w:szCs w:val="21"/>
        </w:rPr>
      </w:pPr>
      <w:r>
        <w:br w:type="page"/>
      </w:r>
      <w:r>
        <w:rPr>
          <w:rFonts w:hint="eastAsia" w:ascii="宋体" w:hAnsi="宋体"/>
          <w:sz w:val="24"/>
        </w:rPr>
        <w:t>（</w:t>
      </w:r>
      <w:r>
        <w:rPr>
          <w:rFonts w:hint="eastAsia" w:ascii="宋体" w:hAnsi="宋体"/>
          <w:sz w:val="24"/>
          <w:lang w:val="en-US" w:eastAsia="zh-CN"/>
        </w:rPr>
        <w:t>4</w:t>
      </w:r>
      <w:r>
        <w:rPr>
          <w:rFonts w:hint="eastAsia" w:ascii="宋体" w:hAnsi="宋体"/>
          <w:sz w:val="24"/>
        </w:rPr>
        <w:t>）法定代表人/负责人身份有效书格式</w:t>
      </w:r>
    </w:p>
    <w:p>
      <w:pPr>
        <w:snapToGrid w:val="0"/>
        <w:spacing w:beforeLines="50" w:after="50"/>
        <w:jc w:val="left"/>
        <w:rPr>
          <w:rFonts w:ascii="宋体" w:hAnsi="宋体"/>
          <w:b/>
          <w:spacing w:val="-4"/>
          <w:sz w:val="18"/>
          <w:szCs w:val="20"/>
        </w:rPr>
      </w:pPr>
    </w:p>
    <w:p>
      <w:pPr>
        <w:pStyle w:val="3"/>
        <w:spacing w:line="400" w:lineRule="exact"/>
        <w:ind w:firstLine="482"/>
        <w:jc w:val="center"/>
        <w:rPr>
          <w:b/>
          <w:sz w:val="32"/>
          <w:szCs w:val="32"/>
          <w:lang w:val="zh-CN"/>
        </w:rPr>
      </w:pPr>
      <w:bookmarkStart w:id="20" w:name="_Toc372547187"/>
      <w:r>
        <w:rPr>
          <w:rFonts w:hint="eastAsia"/>
          <w:b/>
          <w:sz w:val="32"/>
          <w:szCs w:val="32"/>
          <w:lang w:val="zh-CN"/>
        </w:rPr>
        <w:t>法定代表人／负责人身份有效书</w:t>
      </w:r>
    </w:p>
    <w:p>
      <w:pPr>
        <w:spacing w:line="400" w:lineRule="exact"/>
        <w:jc w:val="center"/>
        <w:rPr>
          <w:rFonts w:ascii="宋体" w:hAnsi="宋体" w:cs="宋体"/>
          <w:szCs w:val="21"/>
        </w:rPr>
      </w:pPr>
    </w:p>
    <w:p>
      <w:pPr>
        <w:spacing w:line="400" w:lineRule="exact"/>
        <w:ind w:firstLine="480" w:firstLineChars="200"/>
        <w:rPr>
          <w:rFonts w:ascii="宋体" w:hAnsi="宋体" w:cs="宋体"/>
          <w:sz w:val="24"/>
          <w:u w:val="single"/>
        </w:rPr>
      </w:pPr>
      <w:r>
        <w:rPr>
          <w:rFonts w:hint="eastAsia" w:ascii="宋体" w:hAnsi="宋体" w:cs="宋体"/>
          <w:sz w:val="24"/>
        </w:rPr>
        <w:t>单位名称：</w:t>
      </w:r>
    </w:p>
    <w:p>
      <w:pPr>
        <w:spacing w:line="400" w:lineRule="exact"/>
        <w:ind w:firstLine="480" w:firstLineChars="200"/>
        <w:rPr>
          <w:rFonts w:ascii="宋体" w:hAnsi="宋体" w:cs="宋体"/>
          <w:sz w:val="24"/>
          <w:u w:val="single"/>
        </w:rPr>
      </w:pPr>
      <w:r>
        <w:rPr>
          <w:rFonts w:hint="eastAsia" w:ascii="宋体" w:hAnsi="宋体" w:cs="宋体"/>
          <w:sz w:val="24"/>
        </w:rPr>
        <w:t>单位性质：</w:t>
      </w:r>
    </w:p>
    <w:p>
      <w:pPr>
        <w:spacing w:line="400" w:lineRule="exact"/>
        <w:ind w:firstLine="480" w:firstLineChars="200"/>
        <w:rPr>
          <w:rFonts w:ascii="宋体" w:hAnsi="宋体" w:cs="宋体"/>
          <w:sz w:val="24"/>
          <w:u w:val="single"/>
        </w:rPr>
      </w:pPr>
      <w:r>
        <w:rPr>
          <w:rFonts w:hint="eastAsia" w:ascii="宋体" w:hAnsi="宋体" w:cs="宋体"/>
          <w:sz w:val="24"/>
        </w:rPr>
        <w:t>地    址：</w:t>
      </w:r>
    </w:p>
    <w:p>
      <w:pPr>
        <w:spacing w:line="400" w:lineRule="exact"/>
        <w:ind w:firstLine="480" w:firstLineChars="200"/>
        <w:rPr>
          <w:rFonts w:ascii="宋体" w:hAnsi="宋体" w:cs="宋体"/>
          <w:sz w:val="24"/>
        </w:rPr>
      </w:pPr>
      <w:r>
        <w:rPr>
          <w:rFonts w:hint="eastAsia" w:ascii="宋体" w:hAnsi="宋体" w:cs="宋体"/>
          <w:sz w:val="24"/>
        </w:rPr>
        <w:t>成立时间：年月日</w:t>
      </w:r>
    </w:p>
    <w:p>
      <w:pPr>
        <w:spacing w:line="400" w:lineRule="exact"/>
        <w:ind w:firstLine="480" w:firstLineChars="200"/>
        <w:rPr>
          <w:rFonts w:ascii="宋体" w:hAnsi="宋体" w:cs="宋体"/>
          <w:sz w:val="24"/>
          <w:u w:val="single"/>
        </w:rPr>
      </w:pPr>
      <w:r>
        <w:rPr>
          <w:rFonts w:hint="eastAsia" w:ascii="宋体" w:hAnsi="宋体" w:cs="宋体"/>
          <w:sz w:val="24"/>
        </w:rPr>
        <w:t>经营期限：</w:t>
      </w:r>
    </w:p>
    <w:p>
      <w:pPr>
        <w:spacing w:line="400" w:lineRule="exact"/>
        <w:ind w:firstLine="480" w:firstLineChars="200"/>
        <w:rPr>
          <w:rFonts w:ascii="宋体" w:hAnsi="宋体" w:cs="宋体"/>
          <w:sz w:val="24"/>
          <w:u w:val="single"/>
        </w:rPr>
      </w:pPr>
      <w:r>
        <w:rPr>
          <w:rFonts w:hint="eastAsia" w:ascii="宋体" w:hAnsi="宋体" w:cs="宋体"/>
          <w:sz w:val="24"/>
        </w:rPr>
        <w:t>姓    名：  性别： 年龄： 职务：</w:t>
      </w:r>
    </w:p>
    <w:p>
      <w:pPr>
        <w:spacing w:line="400" w:lineRule="exact"/>
        <w:ind w:firstLine="480" w:firstLineChars="200"/>
        <w:rPr>
          <w:rFonts w:ascii="宋体" w:hAnsi="宋体" w:cs="宋体"/>
          <w:sz w:val="24"/>
        </w:rPr>
      </w:pPr>
      <w:r>
        <w:rPr>
          <w:rFonts w:hint="eastAsia" w:ascii="宋体" w:hAnsi="宋体" w:cs="宋体"/>
          <w:sz w:val="24"/>
        </w:rPr>
        <w:t xml:space="preserve">系 </w:t>
      </w:r>
      <w:r>
        <w:rPr>
          <w:rFonts w:hint="eastAsia" w:ascii="宋体" w:hAnsi="宋体" w:cs="宋体"/>
          <w:sz w:val="24"/>
          <w:u w:val="single"/>
        </w:rPr>
        <w:t xml:space="preserve">           (供应商名称)                         </w:t>
      </w:r>
      <w:r>
        <w:rPr>
          <w:rFonts w:hint="eastAsia" w:ascii="宋体" w:hAnsi="宋体" w:cs="宋体"/>
          <w:sz w:val="24"/>
        </w:rPr>
        <w:t>的法定代表人／负责人。</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特此有效。</w:t>
      </w:r>
    </w:p>
    <w:p>
      <w:pPr>
        <w:spacing w:line="400" w:lineRule="exact"/>
        <w:rPr>
          <w:rFonts w:ascii="宋体" w:hAnsi="宋体" w:cs="宋体"/>
          <w:sz w:val="24"/>
        </w:rPr>
      </w:pPr>
    </w:p>
    <w:p>
      <w:pPr>
        <w:spacing w:line="400" w:lineRule="exact"/>
        <w:rPr>
          <w:rFonts w:ascii="宋体" w:hAnsi="宋体" w:cs="宋体"/>
          <w:sz w:val="24"/>
        </w:rPr>
      </w:pPr>
    </w:p>
    <w:p>
      <w:pPr>
        <w:spacing w:line="400" w:lineRule="exact"/>
        <w:ind w:firstLine="3360" w:firstLineChars="1400"/>
        <w:rPr>
          <w:rFonts w:ascii="宋体" w:hAnsi="宋体" w:cs="宋体"/>
          <w:sz w:val="24"/>
          <w:u w:val="single"/>
        </w:rPr>
      </w:pPr>
      <w:r>
        <w:rPr>
          <w:rFonts w:hint="eastAsia" w:ascii="宋体" w:hAnsi="宋体" w:cs="宋体"/>
          <w:sz w:val="24"/>
        </w:rPr>
        <w:t xml:space="preserve">  供应商：</w:t>
      </w:r>
      <w:r>
        <w:rPr>
          <w:rFonts w:hint="eastAsia" w:ascii="宋体" w:hAnsi="宋体" w:cs="宋体"/>
          <w:sz w:val="24"/>
          <w:u w:val="single"/>
        </w:rPr>
        <w:t xml:space="preserve">                     (盖章)      </w:t>
      </w:r>
    </w:p>
    <w:p>
      <w:pPr>
        <w:snapToGrid w:val="0"/>
        <w:spacing w:line="400" w:lineRule="exact"/>
        <w:jc w:val="left"/>
        <w:rPr>
          <w:rFonts w:ascii="宋体" w:hAnsi="宋体"/>
          <w:sz w:val="24"/>
        </w:rPr>
      </w:pPr>
      <w:r>
        <w:rPr>
          <w:rFonts w:hint="eastAsia" w:ascii="宋体" w:hAnsi="宋体" w:cs="宋体"/>
          <w:sz w:val="24"/>
        </w:rPr>
        <w:t xml:space="preserve">                              日  期：年月日</w:t>
      </w:r>
    </w:p>
    <w:p>
      <w:pPr>
        <w:snapToGrid w:val="0"/>
        <w:spacing w:line="400" w:lineRule="exact"/>
        <w:jc w:val="left"/>
        <w:rPr>
          <w:rFonts w:ascii="宋体" w:hAnsi="宋体"/>
          <w:sz w:val="24"/>
        </w:rPr>
      </w:pPr>
    </w:p>
    <w:p>
      <w:pPr>
        <w:snapToGrid w:val="0"/>
        <w:spacing w:line="400" w:lineRule="exact"/>
        <w:jc w:val="center"/>
        <w:rPr>
          <w:rFonts w:ascii="宋体" w:hAnsi="宋体"/>
          <w:sz w:val="24"/>
        </w:rPr>
      </w:pPr>
    </w:p>
    <w:p>
      <w:pPr>
        <w:snapToGrid w:val="0"/>
        <w:spacing w:line="400" w:lineRule="exact"/>
        <w:jc w:val="center"/>
        <w:rPr>
          <w:rFonts w:ascii="宋体" w:hAnsi="宋体"/>
          <w:sz w:val="24"/>
        </w:rPr>
      </w:pPr>
    </w:p>
    <w:p>
      <w:pPr>
        <w:rPr>
          <w:sz w:val="24"/>
        </w:rPr>
      </w:pPr>
    </w:p>
    <w:p>
      <w:pPr>
        <w:snapToGrid w:val="0"/>
        <w:spacing w:beforeLines="50" w:after="50"/>
        <w:jc w:val="left"/>
        <w:rPr>
          <w:rFonts w:hAnsi="宋体" w:cs="宋体"/>
          <w:sz w:val="24"/>
        </w:rPr>
      </w:pPr>
      <w:r>
        <w:rPr>
          <w:rFonts w:hint="eastAsia" w:hAnsi="宋体"/>
          <w:b/>
          <w:sz w:val="24"/>
          <w:lang w:val="zh-CN"/>
        </w:rPr>
        <w:t>法定代表人／负责人身份证复印件</w:t>
      </w:r>
    </w:p>
    <w:p>
      <w:pPr>
        <w:snapToGrid w:val="0"/>
        <w:spacing w:beforeLines="50" w:after="50"/>
        <w:jc w:val="left"/>
        <w:rPr>
          <w:rFonts w:hAnsi="宋体" w:cs="宋体"/>
          <w:sz w:val="24"/>
        </w:rPr>
      </w:pPr>
    </w:p>
    <w:tbl>
      <w:tblPr>
        <w:tblStyle w:val="43"/>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sz w:val="24"/>
              </w:rPr>
            </w:pPr>
            <w:r>
              <w:rPr>
                <w:rFonts w:hint="eastAsia" w:hAnsi="宋体"/>
                <w:sz w:val="24"/>
                <w:lang w:val="zh-CN"/>
              </w:rPr>
              <w:t>复印件正面粘贴处</w:t>
            </w:r>
          </w:p>
        </w:tc>
      </w:tr>
    </w:tbl>
    <w:p>
      <w:pPr>
        <w:rPr>
          <w:vanish/>
          <w:sz w:val="24"/>
        </w:rPr>
      </w:pPr>
    </w:p>
    <w:tbl>
      <w:tblPr>
        <w:tblStyle w:val="43"/>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sz w:val="24"/>
              </w:rPr>
            </w:pPr>
            <w:r>
              <w:rPr>
                <w:rFonts w:hint="eastAsia" w:hAnsi="宋体"/>
                <w:sz w:val="24"/>
                <w:lang w:val="zh-CN"/>
              </w:rPr>
              <w:t>复印件反面粘贴处</w:t>
            </w:r>
          </w:p>
        </w:tc>
      </w:tr>
    </w:tbl>
    <w:p>
      <w:pPr>
        <w:snapToGrid w:val="0"/>
        <w:spacing w:beforeLines="50" w:after="50"/>
        <w:jc w:val="left"/>
        <w:rPr>
          <w:rFonts w:hAnsi="宋体" w:cs="宋体"/>
          <w:sz w:val="24"/>
        </w:rPr>
      </w:pPr>
    </w:p>
    <w:p>
      <w:pPr>
        <w:snapToGrid w:val="0"/>
        <w:spacing w:beforeLines="50" w:after="50"/>
        <w:jc w:val="left"/>
        <w:rPr>
          <w:rFonts w:ascii="宋体" w:hAnsi="宋体"/>
          <w:sz w:val="24"/>
        </w:rPr>
      </w:pPr>
    </w:p>
    <w:p>
      <w:pPr>
        <w:snapToGrid w:val="0"/>
        <w:spacing w:beforeLines="50" w:after="50"/>
        <w:jc w:val="left"/>
        <w:rPr>
          <w:rFonts w:ascii="宋体" w:hAnsi="宋体"/>
          <w:sz w:val="24"/>
        </w:rPr>
      </w:pPr>
    </w:p>
    <w:p>
      <w:pPr>
        <w:snapToGrid w:val="0"/>
        <w:spacing w:beforeLines="50" w:after="50"/>
        <w:jc w:val="left"/>
        <w:rPr>
          <w:rFonts w:ascii="宋体" w:hAnsi="宋体"/>
          <w:sz w:val="24"/>
        </w:rPr>
      </w:pPr>
    </w:p>
    <w:p>
      <w:pPr>
        <w:snapToGrid w:val="0"/>
        <w:spacing w:beforeLines="50" w:after="50"/>
        <w:jc w:val="left"/>
        <w:rPr>
          <w:rFonts w:ascii="宋体" w:hAnsi="宋体"/>
          <w:sz w:val="24"/>
        </w:rPr>
      </w:pPr>
      <w:r>
        <w:rPr>
          <w:rFonts w:ascii="宋体" w:hAnsi="宋体"/>
          <w:sz w:val="24"/>
        </w:rPr>
        <w:br w:type="page"/>
      </w:r>
    </w:p>
    <w:p>
      <w:pPr>
        <w:snapToGrid w:val="0"/>
        <w:spacing w:beforeLines="50" w:after="50"/>
        <w:jc w:val="left"/>
        <w:rPr>
          <w:rFonts w:ascii="宋体" w:hAnsi="宋体"/>
          <w:spacing w:val="-4"/>
          <w:sz w:val="24"/>
        </w:rPr>
      </w:pPr>
      <w:r>
        <w:rPr>
          <w:rFonts w:hint="eastAsia" w:ascii="宋体" w:hAnsi="宋体"/>
          <w:spacing w:val="-4"/>
          <w:sz w:val="24"/>
        </w:rPr>
        <w:t>（</w:t>
      </w:r>
      <w:r>
        <w:rPr>
          <w:rFonts w:hint="eastAsia" w:ascii="宋体" w:hAnsi="宋体"/>
          <w:spacing w:val="-4"/>
          <w:sz w:val="24"/>
          <w:lang w:val="en-US" w:eastAsia="zh-CN"/>
        </w:rPr>
        <w:t>5</w:t>
      </w:r>
      <w:r>
        <w:rPr>
          <w:rFonts w:hint="eastAsia" w:ascii="宋体" w:hAnsi="宋体"/>
          <w:spacing w:val="-4"/>
          <w:sz w:val="24"/>
        </w:rPr>
        <w:t>）</w:t>
      </w:r>
      <w:r>
        <w:rPr>
          <w:rFonts w:hint="eastAsia" w:ascii="宋体" w:hAnsi="宋体"/>
          <w:sz w:val="24"/>
        </w:rPr>
        <w:t>法定代表人</w:t>
      </w:r>
      <w:r>
        <w:rPr>
          <w:rFonts w:hint="eastAsia" w:ascii="宋体" w:hAnsi="宋体"/>
          <w:sz w:val="24"/>
          <w:lang w:val="en-US" w:eastAsia="zh-CN"/>
        </w:rPr>
        <w:t>/</w:t>
      </w:r>
      <w:r>
        <w:rPr>
          <w:rFonts w:hint="eastAsia" w:ascii="宋体" w:hAnsi="宋体"/>
          <w:sz w:val="24"/>
        </w:rPr>
        <w:t>负责人授权委托书格式</w:t>
      </w:r>
    </w:p>
    <w:p>
      <w:pPr>
        <w:snapToGrid w:val="0"/>
        <w:spacing w:beforeLines="50" w:after="50"/>
        <w:jc w:val="left"/>
        <w:rPr>
          <w:rFonts w:ascii="宋体" w:hAnsi="宋体"/>
          <w:b/>
          <w:spacing w:val="-4"/>
          <w:sz w:val="24"/>
        </w:rPr>
      </w:pPr>
    </w:p>
    <w:p>
      <w:pPr>
        <w:pStyle w:val="3"/>
        <w:spacing w:line="400" w:lineRule="exact"/>
        <w:ind w:firstLine="482"/>
        <w:jc w:val="center"/>
        <w:rPr>
          <w:b/>
          <w:sz w:val="28"/>
          <w:szCs w:val="32"/>
        </w:rPr>
      </w:pPr>
      <w:r>
        <w:rPr>
          <w:rFonts w:hint="eastAsia"/>
          <w:b/>
          <w:sz w:val="32"/>
          <w:szCs w:val="32"/>
        </w:rPr>
        <w:t>法定代表人／负责人授权委托书</w:t>
      </w:r>
    </w:p>
    <w:p>
      <w:pPr>
        <w:snapToGrid w:val="0"/>
        <w:spacing w:line="400" w:lineRule="exact"/>
        <w:jc w:val="center"/>
        <w:rPr>
          <w:rFonts w:ascii="宋体" w:hAnsi="宋体"/>
          <w:spacing w:val="-4"/>
          <w:sz w:val="24"/>
        </w:rPr>
      </w:pPr>
    </w:p>
    <w:p>
      <w:pPr>
        <w:snapToGrid w:val="0"/>
        <w:spacing w:line="400" w:lineRule="exact"/>
        <w:jc w:val="left"/>
        <w:rPr>
          <w:rFonts w:ascii="宋体" w:hAnsi="宋体"/>
          <w:bCs/>
          <w:sz w:val="24"/>
        </w:rPr>
      </w:pPr>
      <w:r>
        <w:rPr>
          <w:rFonts w:hint="eastAsia" w:ascii="宋体" w:hAnsi="宋体"/>
          <w:bCs/>
          <w:sz w:val="24"/>
        </w:rPr>
        <w:t>致：</w:t>
      </w:r>
      <w:r>
        <w:rPr>
          <w:rFonts w:hint="eastAsia" w:ascii="宋体" w:hAnsi="宋体"/>
          <w:sz w:val="24"/>
        </w:rPr>
        <w:t>（采购人、采购代理机构名称）：</w:t>
      </w:r>
    </w:p>
    <w:p>
      <w:pPr>
        <w:snapToGrid w:val="0"/>
        <w:spacing w:line="400" w:lineRule="exact"/>
        <w:ind w:firstLine="480" w:firstLineChars="200"/>
        <w:jc w:val="left"/>
        <w:rPr>
          <w:rFonts w:ascii="宋体" w:hAnsi="宋体"/>
          <w:sz w:val="24"/>
        </w:rPr>
      </w:pPr>
      <w:r>
        <w:rPr>
          <w:rFonts w:hint="eastAsia" w:ascii="宋体" w:hAnsi="宋体"/>
          <w:sz w:val="24"/>
        </w:rPr>
        <w:t>我 （姓名）系 （投标人名称）的法定代表人／负责人，现授权委托本单位在职职工（姓名）以我方的名义参加项目的投标活动，并代表我方全权办理针对上述项目的投标、开标、评标、签约等具体事务和签署相关文件。</w:t>
      </w:r>
    </w:p>
    <w:p>
      <w:pPr>
        <w:snapToGrid w:val="0"/>
        <w:spacing w:line="400" w:lineRule="exact"/>
        <w:ind w:firstLine="480" w:firstLineChars="200"/>
        <w:jc w:val="left"/>
        <w:rPr>
          <w:rFonts w:ascii="宋体" w:hAnsi="宋体"/>
          <w:sz w:val="24"/>
        </w:rPr>
      </w:pPr>
      <w:r>
        <w:rPr>
          <w:rFonts w:hint="eastAsia" w:ascii="宋体" w:hAnsi="宋体"/>
          <w:sz w:val="24"/>
        </w:rPr>
        <w:t>我方对授权代表的签名事项负全部责任。</w:t>
      </w:r>
    </w:p>
    <w:p>
      <w:pPr>
        <w:snapToGrid w:val="0"/>
        <w:spacing w:line="400" w:lineRule="exact"/>
        <w:ind w:firstLine="480" w:firstLineChars="200"/>
        <w:jc w:val="left"/>
        <w:rPr>
          <w:rFonts w:ascii="宋体" w:hAnsi="宋体"/>
          <w:sz w:val="24"/>
        </w:rPr>
      </w:pPr>
      <w:r>
        <w:rPr>
          <w:rFonts w:hint="eastAsia" w:ascii="宋体" w:hAnsi="宋体"/>
          <w:sz w:val="24"/>
        </w:rPr>
        <w:t>在撤销授权的书面通知以前，本授权书一直有效。授权代表在授权书有效期内签署的所有文件不因授权的撤销而失效。</w:t>
      </w:r>
    </w:p>
    <w:p>
      <w:pPr>
        <w:snapToGrid w:val="0"/>
        <w:spacing w:line="400" w:lineRule="exact"/>
        <w:ind w:firstLine="480" w:firstLineChars="200"/>
        <w:jc w:val="left"/>
        <w:rPr>
          <w:rFonts w:ascii="宋体" w:hAnsi="宋体"/>
          <w:sz w:val="24"/>
        </w:rPr>
      </w:pPr>
      <w:r>
        <w:rPr>
          <w:rFonts w:hint="eastAsia" w:ascii="宋体" w:hAnsi="宋体"/>
          <w:sz w:val="24"/>
        </w:rPr>
        <w:t>授权代表无转委托权，特此委托。</w:t>
      </w:r>
    </w:p>
    <w:p>
      <w:pPr>
        <w:snapToGrid w:val="0"/>
        <w:spacing w:line="400" w:lineRule="exact"/>
        <w:ind w:firstLine="480" w:firstLineChars="200"/>
        <w:jc w:val="left"/>
        <w:rPr>
          <w:rFonts w:ascii="宋体" w:hAnsi="宋体"/>
          <w:sz w:val="24"/>
        </w:rPr>
      </w:pPr>
    </w:p>
    <w:p>
      <w:pPr>
        <w:snapToGrid w:val="0"/>
        <w:spacing w:line="400" w:lineRule="exact"/>
        <w:ind w:firstLine="480" w:firstLineChars="200"/>
        <w:jc w:val="left"/>
        <w:rPr>
          <w:rFonts w:ascii="宋体" w:hAnsi="宋体"/>
          <w:sz w:val="24"/>
        </w:rPr>
      </w:pPr>
    </w:p>
    <w:p>
      <w:pPr>
        <w:snapToGrid w:val="0"/>
        <w:spacing w:line="400" w:lineRule="exact"/>
        <w:ind w:firstLine="480" w:firstLineChars="200"/>
        <w:jc w:val="left"/>
        <w:rPr>
          <w:rFonts w:ascii="宋体" w:hAnsi="宋体"/>
          <w:sz w:val="24"/>
          <w:u w:val="single"/>
        </w:rPr>
      </w:pPr>
      <w:r>
        <w:rPr>
          <w:rFonts w:hint="eastAsia" w:ascii="宋体" w:hAnsi="宋体"/>
          <w:sz w:val="24"/>
        </w:rPr>
        <w:t>授权代表签字：法定代表人／负责人签字：</w:t>
      </w:r>
    </w:p>
    <w:p>
      <w:pPr>
        <w:snapToGrid w:val="0"/>
        <w:spacing w:line="400" w:lineRule="exact"/>
        <w:ind w:firstLine="480" w:firstLineChars="200"/>
        <w:jc w:val="left"/>
        <w:rPr>
          <w:rFonts w:ascii="宋体" w:hAnsi="宋体"/>
          <w:sz w:val="24"/>
        </w:rPr>
      </w:pPr>
      <w:r>
        <w:rPr>
          <w:rFonts w:hint="eastAsia" w:ascii="宋体" w:hAnsi="宋体"/>
          <w:sz w:val="24"/>
        </w:rPr>
        <w:t>职务：职务：</w:t>
      </w:r>
    </w:p>
    <w:p>
      <w:pPr>
        <w:snapToGrid w:val="0"/>
        <w:spacing w:line="400" w:lineRule="exact"/>
        <w:ind w:firstLine="480" w:firstLineChars="200"/>
        <w:jc w:val="left"/>
        <w:rPr>
          <w:rFonts w:ascii="宋体" w:hAnsi="宋体"/>
          <w:sz w:val="24"/>
        </w:rPr>
      </w:pPr>
      <w:r>
        <w:rPr>
          <w:rFonts w:hint="eastAsia" w:ascii="宋体" w:hAnsi="宋体"/>
          <w:sz w:val="24"/>
        </w:rPr>
        <w:t>授权代表身份证号码：</w:t>
      </w:r>
    </w:p>
    <w:p>
      <w:pPr>
        <w:snapToGrid w:val="0"/>
        <w:spacing w:line="400" w:lineRule="exact"/>
        <w:ind w:firstLine="480" w:firstLineChars="200"/>
        <w:jc w:val="left"/>
        <w:rPr>
          <w:rFonts w:ascii="宋体" w:hAnsi="宋体"/>
          <w:sz w:val="24"/>
        </w:rPr>
      </w:pPr>
    </w:p>
    <w:p>
      <w:pPr>
        <w:snapToGrid w:val="0"/>
        <w:spacing w:line="400" w:lineRule="exact"/>
        <w:ind w:firstLine="480" w:firstLineChars="200"/>
        <w:jc w:val="left"/>
        <w:rPr>
          <w:rFonts w:ascii="宋体" w:hAnsi="宋体"/>
          <w:sz w:val="24"/>
        </w:rPr>
      </w:pPr>
    </w:p>
    <w:p>
      <w:pPr>
        <w:snapToGrid w:val="0"/>
        <w:spacing w:line="400" w:lineRule="exact"/>
        <w:ind w:firstLine="5040" w:firstLineChars="2100"/>
        <w:jc w:val="left"/>
        <w:rPr>
          <w:rFonts w:ascii="宋体" w:hAnsi="宋体"/>
          <w:sz w:val="24"/>
        </w:rPr>
      </w:pPr>
      <w:r>
        <w:rPr>
          <w:rFonts w:hint="eastAsia" w:ascii="宋体" w:hAnsi="宋体"/>
          <w:sz w:val="24"/>
        </w:rPr>
        <w:t>投标人公章：</w:t>
      </w:r>
    </w:p>
    <w:p>
      <w:pPr>
        <w:snapToGrid w:val="0"/>
        <w:spacing w:line="400" w:lineRule="exact"/>
        <w:ind w:firstLine="5040" w:firstLineChars="2100"/>
        <w:jc w:val="left"/>
        <w:rPr>
          <w:rFonts w:ascii="宋体" w:hAnsi="宋体"/>
          <w:sz w:val="24"/>
        </w:rPr>
      </w:pPr>
      <w:r>
        <w:rPr>
          <w:rFonts w:hint="eastAsia" w:ascii="宋体" w:hAnsi="宋体"/>
          <w:sz w:val="24"/>
        </w:rPr>
        <w:t>年月日</w:t>
      </w:r>
    </w:p>
    <w:p>
      <w:pPr>
        <w:rPr>
          <w:sz w:val="24"/>
        </w:rPr>
      </w:pPr>
    </w:p>
    <w:p>
      <w:pPr>
        <w:rPr>
          <w:sz w:val="24"/>
        </w:rPr>
      </w:pPr>
    </w:p>
    <w:p>
      <w:pPr>
        <w:rPr>
          <w:sz w:val="24"/>
        </w:rPr>
      </w:pPr>
    </w:p>
    <w:p>
      <w:pPr>
        <w:snapToGrid w:val="0"/>
        <w:spacing w:beforeLines="50" w:after="50"/>
        <w:jc w:val="left"/>
        <w:rPr>
          <w:rFonts w:hAnsi="宋体" w:cs="宋体"/>
          <w:sz w:val="24"/>
        </w:rPr>
      </w:pPr>
      <w:r>
        <w:rPr>
          <w:rFonts w:hint="eastAsia" w:ascii="宋体" w:hAnsi="宋体"/>
          <w:b/>
          <w:sz w:val="24"/>
        </w:rPr>
        <w:t>授权代表身份证</w:t>
      </w:r>
      <w:r>
        <w:rPr>
          <w:rFonts w:hint="eastAsia" w:hAnsi="宋体"/>
          <w:b/>
          <w:sz w:val="24"/>
          <w:lang w:val="zh-CN"/>
        </w:rPr>
        <w:t>复印件</w:t>
      </w:r>
    </w:p>
    <w:p>
      <w:pPr>
        <w:snapToGrid w:val="0"/>
        <w:spacing w:beforeLines="50" w:after="50"/>
        <w:jc w:val="left"/>
        <w:rPr>
          <w:rFonts w:hAnsi="宋体" w:cs="宋体"/>
          <w:sz w:val="24"/>
        </w:rPr>
      </w:pPr>
    </w:p>
    <w:tbl>
      <w:tblPr>
        <w:tblStyle w:val="43"/>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sz w:val="24"/>
              </w:rPr>
            </w:pPr>
            <w:r>
              <w:rPr>
                <w:rFonts w:hint="eastAsia" w:hAnsi="宋体"/>
                <w:sz w:val="24"/>
                <w:lang w:val="zh-CN"/>
              </w:rPr>
              <w:t>复印件正面粘贴处</w:t>
            </w:r>
          </w:p>
        </w:tc>
      </w:tr>
    </w:tbl>
    <w:p>
      <w:pPr>
        <w:rPr>
          <w:vanish/>
          <w:sz w:val="24"/>
        </w:rPr>
      </w:pPr>
    </w:p>
    <w:tbl>
      <w:tblPr>
        <w:tblStyle w:val="43"/>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sz w:val="24"/>
              </w:rPr>
            </w:pPr>
            <w:r>
              <w:rPr>
                <w:rFonts w:hint="eastAsia" w:hAnsi="宋体"/>
                <w:sz w:val="24"/>
                <w:lang w:val="zh-CN"/>
              </w:rPr>
              <w:t>复印件反面粘贴处</w:t>
            </w:r>
          </w:p>
        </w:tc>
      </w:tr>
    </w:tbl>
    <w:p>
      <w:pPr>
        <w:snapToGrid w:val="0"/>
        <w:spacing w:beforeLines="50" w:after="50"/>
        <w:jc w:val="left"/>
        <w:rPr>
          <w:rFonts w:ascii="宋体" w:hAnsi="宋体"/>
          <w:sz w:val="24"/>
        </w:rPr>
      </w:pPr>
    </w:p>
    <w:p>
      <w:pPr>
        <w:snapToGrid w:val="0"/>
        <w:spacing w:beforeLines="50" w:after="50"/>
        <w:jc w:val="left"/>
        <w:rPr>
          <w:rFonts w:ascii="宋体" w:hAnsi="宋体"/>
          <w:szCs w:val="21"/>
        </w:rPr>
      </w:pPr>
      <w:r>
        <w:rPr>
          <w:rFonts w:ascii="宋体" w:hAnsi="宋体"/>
          <w:sz w:val="24"/>
        </w:rPr>
        <w:br w:type="page"/>
      </w:r>
    </w:p>
    <w:p>
      <w:pPr>
        <w:snapToGrid w:val="0"/>
        <w:spacing w:beforeLines="50" w:after="50"/>
        <w:jc w:val="left"/>
        <w:rPr>
          <w:rFonts w:hint="eastAsia" w:ascii="宋体" w:hAnsi="宋体" w:eastAsiaTheme="minorEastAsia"/>
          <w:spacing w:val="-4"/>
          <w:sz w:val="24"/>
          <w:lang w:eastAsia="zh-CN"/>
        </w:rPr>
      </w:pPr>
      <w:r>
        <w:rPr>
          <w:rFonts w:hint="eastAsia" w:ascii="宋体" w:hAnsi="宋体"/>
          <w:spacing w:val="-4"/>
          <w:sz w:val="24"/>
        </w:rPr>
        <w:t>（</w:t>
      </w:r>
      <w:r>
        <w:rPr>
          <w:rFonts w:hint="eastAsia" w:ascii="宋体" w:hAnsi="宋体"/>
          <w:spacing w:val="-4"/>
          <w:sz w:val="24"/>
          <w:lang w:val="en-US" w:eastAsia="zh-CN"/>
        </w:rPr>
        <w:t>6</w:t>
      </w:r>
      <w:r>
        <w:rPr>
          <w:rFonts w:hint="eastAsia" w:ascii="宋体" w:hAnsi="宋体"/>
          <w:spacing w:val="-4"/>
          <w:sz w:val="24"/>
        </w:rPr>
        <w:t>）投标人情况介绍</w:t>
      </w:r>
      <w:r>
        <w:rPr>
          <w:rFonts w:hint="eastAsia" w:ascii="宋体" w:hAnsi="宋体"/>
          <w:spacing w:val="-4"/>
          <w:sz w:val="24"/>
          <w:lang w:eastAsia="zh-CN"/>
        </w:rPr>
        <w:t>格式</w:t>
      </w:r>
    </w:p>
    <w:p>
      <w:pPr>
        <w:pStyle w:val="21"/>
      </w:pPr>
    </w:p>
    <w:p>
      <w:pPr>
        <w:pStyle w:val="4"/>
        <w:keepNext w:val="0"/>
        <w:keepLines w:val="0"/>
        <w:tabs>
          <w:tab w:val="left" w:pos="985"/>
        </w:tabs>
        <w:autoSpaceDE w:val="0"/>
        <w:autoSpaceDN w:val="0"/>
        <w:spacing w:line="480" w:lineRule="exact"/>
        <w:rPr>
          <w:rFonts w:ascii="宋体" w:hAnsi="宋体"/>
          <w:spacing w:val="6"/>
          <w:kern w:val="2"/>
          <w:sz w:val="32"/>
          <w:szCs w:val="32"/>
        </w:rPr>
      </w:pPr>
      <w:r>
        <w:rPr>
          <w:rFonts w:hint="eastAsia" w:ascii="宋体" w:hAnsi="宋体"/>
          <w:spacing w:val="6"/>
          <w:kern w:val="2"/>
          <w:sz w:val="32"/>
          <w:szCs w:val="32"/>
        </w:rPr>
        <w:t>投标人情况介绍</w:t>
      </w:r>
    </w:p>
    <w:p>
      <w:pPr>
        <w:pStyle w:val="27"/>
        <w:spacing w:before="120" w:after="120" w:line="480" w:lineRule="exact"/>
        <w:rPr>
          <w:rFonts w:hAnsi="宋体"/>
        </w:rPr>
      </w:pPr>
      <w:r>
        <w:rPr>
          <w:rFonts w:hint="eastAsia" w:hAnsi="宋体"/>
        </w:rPr>
        <w:t>投标单位：填表日期：</w:t>
      </w:r>
    </w:p>
    <w:tbl>
      <w:tblPr>
        <w:tblStyle w:val="43"/>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00"/>
        <w:gridCol w:w="3385"/>
        <w:gridCol w:w="1260"/>
        <w:gridCol w:w="158"/>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46" w:type="dxa"/>
            <w:gridSpan w:val="2"/>
            <w:noWrap/>
            <w:vAlign w:val="center"/>
          </w:tcPr>
          <w:p>
            <w:pPr>
              <w:pStyle w:val="27"/>
              <w:spacing w:before="120" w:after="120" w:line="480" w:lineRule="exact"/>
              <w:jc w:val="center"/>
              <w:rPr>
                <w:rFonts w:hAnsi="宋体" w:eastAsia="宋体" w:cs="Times New Roman"/>
                <w:szCs w:val="24"/>
              </w:rPr>
            </w:pPr>
            <w:r>
              <w:rPr>
                <w:rFonts w:hint="eastAsia" w:hAnsi="宋体" w:eastAsia="宋体" w:cs="Times New Roman"/>
                <w:szCs w:val="24"/>
              </w:rPr>
              <w:t>单位名称</w:t>
            </w:r>
          </w:p>
        </w:tc>
        <w:tc>
          <w:tcPr>
            <w:tcW w:w="3385" w:type="dxa"/>
            <w:noWrap/>
            <w:vAlign w:val="center"/>
          </w:tcPr>
          <w:p>
            <w:pPr>
              <w:pStyle w:val="27"/>
              <w:spacing w:before="120" w:after="120" w:line="480" w:lineRule="exact"/>
              <w:rPr>
                <w:rFonts w:hAnsi="宋体" w:eastAsia="宋体" w:cs="Times New Roman"/>
                <w:szCs w:val="24"/>
              </w:rPr>
            </w:pPr>
          </w:p>
        </w:tc>
        <w:tc>
          <w:tcPr>
            <w:tcW w:w="1418" w:type="dxa"/>
            <w:gridSpan w:val="2"/>
            <w:noWrap/>
            <w:vAlign w:val="center"/>
          </w:tcPr>
          <w:p>
            <w:pPr>
              <w:pStyle w:val="27"/>
              <w:spacing w:before="120" w:after="120" w:line="480" w:lineRule="exact"/>
              <w:jc w:val="center"/>
              <w:rPr>
                <w:rFonts w:hAnsi="宋体" w:eastAsia="宋体" w:cs="Times New Roman"/>
                <w:szCs w:val="24"/>
              </w:rPr>
            </w:pPr>
            <w:r>
              <w:rPr>
                <w:rFonts w:hint="eastAsia" w:hAnsi="宋体" w:eastAsia="宋体" w:cs="Times New Roman"/>
                <w:szCs w:val="24"/>
              </w:rPr>
              <w:t>电话</w:t>
            </w:r>
          </w:p>
        </w:tc>
        <w:tc>
          <w:tcPr>
            <w:tcW w:w="2627" w:type="dxa"/>
            <w:noWrap/>
            <w:vAlign w:val="center"/>
          </w:tcPr>
          <w:p>
            <w:pPr>
              <w:pStyle w:val="27"/>
              <w:spacing w:before="120" w:after="120" w:line="480" w:lineRule="exact"/>
              <w:rPr>
                <w:rFonts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46" w:type="dxa"/>
            <w:gridSpan w:val="2"/>
            <w:noWrap/>
            <w:vAlign w:val="center"/>
          </w:tcPr>
          <w:p>
            <w:pPr>
              <w:pStyle w:val="27"/>
              <w:spacing w:before="120" w:after="120" w:line="480" w:lineRule="exact"/>
              <w:jc w:val="center"/>
              <w:rPr>
                <w:rFonts w:hAnsi="宋体" w:eastAsia="宋体" w:cs="Times New Roman"/>
                <w:szCs w:val="24"/>
              </w:rPr>
            </w:pPr>
            <w:r>
              <w:rPr>
                <w:rFonts w:hint="eastAsia" w:hAnsi="宋体" w:eastAsia="宋体" w:cs="Times New Roman"/>
                <w:szCs w:val="24"/>
              </w:rPr>
              <w:t>地址</w:t>
            </w:r>
          </w:p>
        </w:tc>
        <w:tc>
          <w:tcPr>
            <w:tcW w:w="3385" w:type="dxa"/>
            <w:noWrap/>
            <w:vAlign w:val="center"/>
          </w:tcPr>
          <w:p>
            <w:pPr>
              <w:pStyle w:val="27"/>
              <w:spacing w:before="120" w:after="120" w:line="480" w:lineRule="exact"/>
              <w:rPr>
                <w:rFonts w:hAnsi="宋体" w:eastAsia="宋体" w:cs="Times New Roman"/>
                <w:szCs w:val="24"/>
              </w:rPr>
            </w:pPr>
          </w:p>
        </w:tc>
        <w:tc>
          <w:tcPr>
            <w:tcW w:w="1418" w:type="dxa"/>
            <w:gridSpan w:val="2"/>
            <w:noWrap/>
            <w:vAlign w:val="center"/>
          </w:tcPr>
          <w:p>
            <w:pPr>
              <w:pStyle w:val="27"/>
              <w:spacing w:before="120" w:after="120" w:line="480" w:lineRule="exact"/>
              <w:jc w:val="center"/>
              <w:rPr>
                <w:rFonts w:hAnsi="宋体" w:eastAsia="宋体" w:cs="Times New Roman"/>
                <w:szCs w:val="24"/>
              </w:rPr>
            </w:pPr>
            <w:r>
              <w:rPr>
                <w:rFonts w:hint="eastAsia" w:hAnsi="宋体" w:eastAsia="宋体" w:cs="Times New Roman"/>
                <w:szCs w:val="24"/>
              </w:rPr>
              <w:t>传真</w:t>
            </w:r>
          </w:p>
        </w:tc>
        <w:tc>
          <w:tcPr>
            <w:tcW w:w="2627" w:type="dxa"/>
            <w:noWrap/>
            <w:vAlign w:val="center"/>
          </w:tcPr>
          <w:p>
            <w:pPr>
              <w:pStyle w:val="27"/>
              <w:spacing w:before="120" w:after="120" w:line="480" w:lineRule="exact"/>
              <w:rPr>
                <w:rFonts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46" w:type="dxa"/>
            <w:gridSpan w:val="2"/>
            <w:noWrap/>
            <w:vAlign w:val="center"/>
          </w:tcPr>
          <w:p>
            <w:pPr>
              <w:pStyle w:val="27"/>
              <w:spacing w:before="120" w:after="120" w:line="480" w:lineRule="exact"/>
              <w:jc w:val="center"/>
              <w:rPr>
                <w:rFonts w:hAnsi="宋体" w:eastAsia="宋体" w:cs="Times New Roman"/>
                <w:szCs w:val="24"/>
              </w:rPr>
            </w:pPr>
            <w:r>
              <w:rPr>
                <w:rFonts w:hint="eastAsia" w:hAnsi="宋体" w:eastAsia="宋体" w:cs="Times New Roman"/>
                <w:szCs w:val="24"/>
              </w:rPr>
              <w:t>主管部门</w:t>
            </w:r>
          </w:p>
        </w:tc>
        <w:tc>
          <w:tcPr>
            <w:tcW w:w="3385" w:type="dxa"/>
            <w:noWrap/>
            <w:vAlign w:val="center"/>
          </w:tcPr>
          <w:p>
            <w:pPr>
              <w:pStyle w:val="27"/>
              <w:spacing w:before="120" w:after="120" w:line="480" w:lineRule="exact"/>
              <w:rPr>
                <w:rFonts w:hAnsi="宋体" w:eastAsia="宋体" w:cs="Times New Roman"/>
                <w:szCs w:val="24"/>
              </w:rPr>
            </w:pPr>
          </w:p>
        </w:tc>
        <w:tc>
          <w:tcPr>
            <w:tcW w:w="1418" w:type="dxa"/>
            <w:gridSpan w:val="2"/>
            <w:noWrap/>
            <w:vAlign w:val="center"/>
          </w:tcPr>
          <w:p>
            <w:pPr>
              <w:pStyle w:val="27"/>
              <w:spacing w:before="120" w:after="120" w:line="480" w:lineRule="exact"/>
              <w:jc w:val="center"/>
              <w:rPr>
                <w:rFonts w:hAnsi="宋体" w:eastAsia="宋体" w:cs="Times New Roman"/>
                <w:szCs w:val="24"/>
              </w:rPr>
            </w:pPr>
            <w:r>
              <w:rPr>
                <w:rFonts w:hint="eastAsia" w:hAnsi="宋体" w:eastAsia="宋体" w:cs="Times New Roman"/>
                <w:szCs w:val="24"/>
              </w:rPr>
              <w:t>企业性质</w:t>
            </w:r>
          </w:p>
        </w:tc>
        <w:tc>
          <w:tcPr>
            <w:tcW w:w="2627" w:type="dxa"/>
            <w:noWrap/>
            <w:vAlign w:val="center"/>
          </w:tcPr>
          <w:p>
            <w:pPr>
              <w:pStyle w:val="27"/>
              <w:spacing w:before="120" w:after="120" w:line="480" w:lineRule="exact"/>
              <w:rPr>
                <w:rFonts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46" w:type="dxa"/>
            <w:gridSpan w:val="2"/>
            <w:noWrap/>
            <w:vAlign w:val="center"/>
          </w:tcPr>
          <w:p>
            <w:pPr>
              <w:pStyle w:val="27"/>
              <w:spacing w:before="120" w:after="120" w:line="480" w:lineRule="exact"/>
              <w:jc w:val="center"/>
              <w:rPr>
                <w:rFonts w:hAnsi="宋体" w:eastAsia="宋体" w:cs="Times New Roman"/>
                <w:szCs w:val="24"/>
              </w:rPr>
            </w:pPr>
            <w:r>
              <w:rPr>
                <w:rFonts w:hint="eastAsia" w:hAnsi="宋体" w:eastAsia="宋体" w:cs="Times New Roman"/>
                <w:szCs w:val="24"/>
              </w:rPr>
              <w:t>企业法人</w:t>
            </w:r>
          </w:p>
        </w:tc>
        <w:tc>
          <w:tcPr>
            <w:tcW w:w="3385" w:type="dxa"/>
            <w:noWrap/>
            <w:vAlign w:val="center"/>
          </w:tcPr>
          <w:p>
            <w:pPr>
              <w:pStyle w:val="27"/>
              <w:spacing w:before="120" w:after="120" w:line="480" w:lineRule="exact"/>
              <w:rPr>
                <w:rFonts w:hAnsi="宋体" w:eastAsia="宋体" w:cs="Times New Roman"/>
                <w:szCs w:val="24"/>
              </w:rPr>
            </w:pPr>
          </w:p>
        </w:tc>
        <w:tc>
          <w:tcPr>
            <w:tcW w:w="1418" w:type="dxa"/>
            <w:gridSpan w:val="2"/>
            <w:noWrap/>
            <w:vAlign w:val="center"/>
          </w:tcPr>
          <w:p>
            <w:pPr>
              <w:pStyle w:val="27"/>
              <w:spacing w:before="120" w:after="120" w:line="480" w:lineRule="exact"/>
              <w:jc w:val="center"/>
              <w:rPr>
                <w:rFonts w:hAnsi="宋体" w:eastAsia="宋体" w:cs="Times New Roman"/>
                <w:szCs w:val="24"/>
              </w:rPr>
            </w:pPr>
            <w:r>
              <w:rPr>
                <w:rFonts w:hint="eastAsia" w:hAnsi="宋体" w:eastAsia="宋体" w:cs="Times New Roman"/>
                <w:szCs w:val="24"/>
              </w:rPr>
              <w:t>资质等级</w:t>
            </w:r>
          </w:p>
        </w:tc>
        <w:tc>
          <w:tcPr>
            <w:tcW w:w="2627" w:type="dxa"/>
            <w:noWrap/>
            <w:vAlign w:val="center"/>
          </w:tcPr>
          <w:p>
            <w:pPr>
              <w:pStyle w:val="27"/>
              <w:spacing w:before="120" w:after="120" w:line="480" w:lineRule="exact"/>
              <w:rPr>
                <w:rFonts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46" w:type="dxa"/>
            <w:gridSpan w:val="2"/>
            <w:noWrap/>
            <w:vAlign w:val="center"/>
          </w:tcPr>
          <w:p>
            <w:pPr>
              <w:pStyle w:val="27"/>
              <w:spacing w:before="120" w:after="120" w:line="480" w:lineRule="exact"/>
              <w:jc w:val="center"/>
              <w:rPr>
                <w:rFonts w:hAnsi="宋体" w:eastAsia="宋体" w:cs="Times New Roman"/>
                <w:szCs w:val="24"/>
              </w:rPr>
            </w:pPr>
            <w:r>
              <w:rPr>
                <w:rFonts w:hint="eastAsia" w:hAnsi="宋体" w:eastAsia="宋体" w:cs="Times New Roman"/>
                <w:szCs w:val="24"/>
              </w:rPr>
              <w:t>授权代表</w:t>
            </w:r>
          </w:p>
        </w:tc>
        <w:tc>
          <w:tcPr>
            <w:tcW w:w="3385" w:type="dxa"/>
            <w:noWrap/>
            <w:vAlign w:val="center"/>
          </w:tcPr>
          <w:p>
            <w:pPr>
              <w:pStyle w:val="27"/>
              <w:spacing w:before="120" w:after="120" w:line="480" w:lineRule="exact"/>
              <w:rPr>
                <w:rFonts w:hAnsi="宋体" w:eastAsia="宋体" w:cs="Times New Roman"/>
                <w:szCs w:val="24"/>
              </w:rPr>
            </w:pPr>
          </w:p>
        </w:tc>
        <w:tc>
          <w:tcPr>
            <w:tcW w:w="1418" w:type="dxa"/>
            <w:gridSpan w:val="2"/>
            <w:noWrap/>
            <w:vAlign w:val="center"/>
          </w:tcPr>
          <w:p>
            <w:pPr>
              <w:pStyle w:val="27"/>
              <w:spacing w:before="120" w:after="120" w:line="480" w:lineRule="exact"/>
              <w:jc w:val="center"/>
              <w:rPr>
                <w:rFonts w:hAnsi="宋体" w:eastAsia="宋体" w:cs="Times New Roman"/>
                <w:szCs w:val="24"/>
              </w:rPr>
            </w:pPr>
            <w:r>
              <w:rPr>
                <w:rFonts w:hint="eastAsia" w:hAnsi="宋体" w:eastAsia="宋体" w:cs="Times New Roman"/>
                <w:szCs w:val="24"/>
              </w:rPr>
              <w:t>职务</w:t>
            </w:r>
          </w:p>
        </w:tc>
        <w:tc>
          <w:tcPr>
            <w:tcW w:w="2627" w:type="dxa"/>
            <w:noWrap/>
            <w:vAlign w:val="center"/>
          </w:tcPr>
          <w:p>
            <w:pPr>
              <w:pStyle w:val="27"/>
              <w:spacing w:before="120" w:after="120" w:line="480" w:lineRule="exact"/>
              <w:rPr>
                <w:rFonts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46" w:type="dxa"/>
            <w:vMerge w:val="restart"/>
            <w:noWrap/>
            <w:vAlign w:val="center"/>
          </w:tcPr>
          <w:p>
            <w:pPr>
              <w:pStyle w:val="27"/>
              <w:spacing w:before="120" w:after="120" w:line="480" w:lineRule="exact"/>
              <w:rPr>
                <w:rFonts w:hAnsi="宋体" w:eastAsia="宋体" w:cs="Times New Roman"/>
                <w:szCs w:val="24"/>
              </w:rPr>
            </w:pPr>
          </w:p>
          <w:p>
            <w:pPr>
              <w:pStyle w:val="27"/>
              <w:spacing w:before="120" w:after="120" w:line="480" w:lineRule="exact"/>
              <w:jc w:val="center"/>
              <w:rPr>
                <w:rFonts w:hAnsi="宋体" w:eastAsia="宋体" w:cs="Times New Roman"/>
                <w:szCs w:val="24"/>
              </w:rPr>
            </w:pPr>
            <w:r>
              <w:rPr>
                <w:rFonts w:hint="eastAsia" w:hAnsi="宋体" w:eastAsia="宋体" w:cs="Times New Roman"/>
                <w:szCs w:val="24"/>
              </w:rPr>
              <w:t>单位概况</w:t>
            </w:r>
          </w:p>
          <w:p>
            <w:pPr>
              <w:pStyle w:val="27"/>
              <w:spacing w:before="120" w:after="120" w:line="480" w:lineRule="exact"/>
              <w:rPr>
                <w:rFonts w:hAnsi="宋体" w:eastAsia="宋体" w:cs="Times New Roman"/>
                <w:szCs w:val="24"/>
              </w:rPr>
            </w:pPr>
          </w:p>
          <w:p>
            <w:pPr>
              <w:pStyle w:val="27"/>
              <w:spacing w:before="120" w:after="120" w:line="480" w:lineRule="exact"/>
              <w:rPr>
                <w:rFonts w:hAnsi="宋体" w:eastAsia="宋体" w:cs="Times New Roman"/>
                <w:szCs w:val="24"/>
              </w:rPr>
            </w:pPr>
          </w:p>
          <w:p>
            <w:pPr>
              <w:pStyle w:val="27"/>
              <w:spacing w:before="120" w:after="120" w:line="480" w:lineRule="exact"/>
              <w:rPr>
                <w:rFonts w:hAnsi="宋体" w:eastAsia="宋体" w:cs="Times New Roman"/>
                <w:szCs w:val="24"/>
              </w:rPr>
            </w:pPr>
          </w:p>
          <w:p>
            <w:pPr>
              <w:pStyle w:val="27"/>
              <w:spacing w:before="120" w:after="120" w:line="480" w:lineRule="exact"/>
              <w:rPr>
                <w:rFonts w:hAnsi="宋体" w:eastAsia="宋体" w:cs="Times New Roman"/>
                <w:szCs w:val="24"/>
              </w:rPr>
            </w:pPr>
          </w:p>
        </w:tc>
        <w:tc>
          <w:tcPr>
            <w:tcW w:w="1300" w:type="dxa"/>
            <w:vMerge w:val="restart"/>
            <w:noWrap/>
            <w:vAlign w:val="center"/>
          </w:tcPr>
          <w:p>
            <w:pPr>
              <w:pStyle w:val="27"/>
              <w:spacing w:before="120" w:after="120" w:line="480" w:lineRule="exact"/>
              <w:jc w:val="center"/>
              <w:rPr>
                <w:rFonts w:hAnsi="宋体" w:eastAsia="宋体" w:cs="Times New Roman"/>
                <w:szCs w:val="24"/>
              </w:rPr>
            </w:pPr>
            <w:r>
              <w:rPr>
                <w:rFonts w:hint="eastAsia" w:hAnsi="宋体" w:eastAsia="宋体" w:cs="Times New Roman"/>
                <w:szCs w:val="24"/>
              </w:rPr>
              <w:t>职工总数</w:t>
            </w:r>
          </w:p>
        </w:tc>
        <w:tc>
          <w:tcPr>
            <w:tcW w:w="3385" w:type="dxa"/>
            <w:noWrap/>
            <w:vAlign w:val="center"/>
          </w:tcPr>
          <w:p>
            <w:pPr>
              <w:pStyle w:val="27"/>
              <w:spacing w:before="120" w:after="120" w:line="480" w:lineRule="exact"/>
              <w:rPr>
                <w:rFonts w:hAnsi="宋体" w:eastAsia="宋体" w:cs="Times New Roman"/>
                <w:szCs w:val="24"/>
              </w:rPr>
            </w:pPr>
            <w:r>
              <w:rPr>
                <w:rFonts w:hint="eastAsia" w:hAnsi="宋体" w:eastAsia="宋体" w:cs="Times New Roman"/>
                <w:szCs w:val="24"/>
              </w:rPr>
              <w:t>员工：人</w:t>
            </w:r>
          </w:p>
        </w:tc>
        <w:tc>
          <w:tcPr>
            <w:tcW w:w="4045" w:type="dxa"/>
            <w:gridSpan w:val="3"/>
            <w:noWrap/>
            <w:vAlign w:val="center"/>
          </w:tcPr>
          <w:p>
            <w:pPr>
              <w:pStyle w:val="27"/>
              <w:spacing w:before="120" w:after="120" w:line="480" w:lineRule="exact"/>
              <w:rPr>
                <w:rFonts w:hAnsi="宋体" w:eastAsia="宋体" w:cs="Times New Roman"/>
                <w:szCs w:val="24"/>
              </w:rPr>
            </w:pPr>
            <w:r>
              <w:rPr>
                <w:rFonts w:hint="eastAsia" w:hAnsi="宋体" w:eastAsia="宋体" w:cs="Times New Roman"/>
                <w:szCs w:val="24"/>
              </w:rPr>
              <w:t>技术工人：人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46" w:type="dxa"/>
            <w:vMerge w:val="continue"/>
            <w:noWrap/>
            <w:vAlign w:val="center"/>
          </w:tcPr>
          <w:p>
            <w:pPr>
              <w:pStyle w:val="27"/>
              <w:spacing w:before="120" w:after="120" w:line="480" w:lineRule="exact"/>
              <w:rPr>
                <w:rFonts w:hAnsi="宋体" w:eastAsia="宋体" w:cs="Times New Roman"/>
                <w:szCs w:val="24"/>
              </w:rPr>
            </w:pPr>
          </w:p>
        </w:tc>
        <w:tc>
          <w:tcPr>
            <w:tcW w:w="1300" w:type="dxa"/>
            <w:vMerge w:val="continue"/>
            <w:noWrap/>
            <w:vAlign w:val="center"/>
          </w:tcPr>
          <w:p>
            <w:pPr>
              <w:pStyle w:val="27"/>
              <w:spacing w:before="120" w:after="120" w:line="480" w:lineRule="exact"/>
              <w:jc w:val="center"/>
              <w:rPr>
                <w:rFonts w:hAnsi="宋体" w:eastAsia="宋体" w:cs="Times New Roman"/>
                <w:szCs w:val="24"/>
              </w:rPr>
            </w:pPr>
          </w:p>
        </w:tc>
        <w:tc>
          <w:tcPr>
            <w:tcW w:w="3385" w:type="dxa"/>
            <w:noWrap/>
            <w:vAlign w:val="center"/>
          </w:tcPr>
          <w:p>
            <w:pPr>
              <w:pStyle w:val="27"/>
              <w:spacing w:before="120" w:after="120" w:line="480" w:lineRule="exact"/>
              <w:rPr>
                <w:rFonts w:hAnsi="宋体" w:eastAsia="宋体" w:cs="Times New Roman"/>
                <w:szCs w:val="24"/>
              </w:rPr>
            </w:pPr>
            <w:r>
              <w:rPr>
                <w:rFonts w:hint="eastAsia" w:hAnsi="宋体" w:eastAsia="宋体" w:cs="Times New Roman"/>
                <w:szCs w:val="24"/>
              </w:rPr>
              <w:t>高级技师：人</w:t>
            </w:r>
          </w:p>
        </w:tc>
        <w:tc>
          <w:tcPr>
            <w:tcW w:w="4045" w:type="dxa"/>
            <w:gridSpan w:val="3"/>
            <w:noWrap/>
            <w:vAlign w:val="center"/>
          </w:tcPr>
          <w:p>
            <w:pPr>
              <w:pStyle w:val="27"/>
              <w:spacing w:before="120" w:after="120" w:line="480" w:lineRule="exact"/>
              <w:rPr>
                <w:rFonts w:hAnsi="宋体" w:eastAsia="宋体" w:cs="Times New Roman"/>
                <w:szCs w:val="24"/>
              </w:rPr>
            </w:pPr>
            <w:r>
              <w:rPr>
                <w:rFonts w:hint="eastAsia" w:hAnsi="宋体" w:eastAsia="宋体" w:cs="Times New Roman"/>
                <w:szCs w:val="24"/>
              </w:rPr>
              <w:t>工程师：人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46" w:type="dxa"/>
            <w:vMerge w:val="continue"/>
            <w:noWrap/>
            <w:vAlign w:val="center"/>
          </w:tcPr>
          <w:p>
            <w:pPr>
              <w:pStyle w:val="27"/>
              <w:spacing w:before="120" w:after="120" w:line="480" w:lineRule="exact"/>
              <w:rPr>
                <w:rFonts w:hAnsi="宋体" w:eastAsia="宋体" w:cs="Times New Roman"/>
                <w:szCs w:val="24"/>
              </w:rPr>
            </w:pPr>
          </w:p>
        </w:tc>
        <w:tc>
          <w:tcPr>
            <w:tcW w:w="1300" w:type="dxa"/>
            <w:noWrap/>
            <w:vAlign w:val="center"/>
          </w:tcPr>
          <w:p>
            <w:pPr>
              <w:pStyle w:val="27"/>
              <w:spacing w:before="120" w:after="120" w:line="480" w:lineRule="exact"/>
              <w:jc w:val="center"/>
              <w:rPr>
                <w:rFonts w:hAnsi="宋体" w:eastAsia="宋体" w:cs="Times New Roman"/>
                <w:szCs w:val="24"/>
              </w:rPr>
            </w:pPr>
            <w:r>
              <w:rPr>
                <w:rFonts w:hint="eastAsia" w:hAnsi="宋体" w:eastAsia="宋体" w:cs="Times New Roman"/>
                <w:szCs w:val="24"/>
              </w:rPr>
              <w:t>流动资金</w:t>
            </w:r>
          </w:p>
        </w:tc>
        <w:tc>
          <w:tcPr>
            <w:tcW w:w="3385" w:type="dxa"/>
            <w:noWrap/>
            <w:vAlign w:val="center"/>
          </w:tcPr>
          <w:p>
            <w:pPr>
              <w:pStyle w:val="27"/>
              <w:spacing w:before="120" w:after="120" w:line="480" w:lineRule="exact"/>
              <w:rPr>
                <w:rFonts w:hAnsi="宋体" w:eastAsia="宋体" w:cs="Times New Roman"/>
                <w:szCs w:val="24"/>
              </w:rPr>
            </w:pPr>
          </w:p>
        </w:tc>
        <w:tc>
          <w:tcPr>
            <w:tcW w:w="1260" w:type="dxa"/>
            <w:noWrap/>
            <w:vAlign w:val="center"/>
          </w:tcPr>
          <w:p>
            <w:pPr>
              <w:pStyle w:val="27"/>
              <w:spacing w:before="120" w:after="120" w:line="480" w:lineRule="exact"/>
              <w:rPr>
                <w:rFonts w:hAnsi="宋体" w:eastAsia="宋体" w:cs="Times New Roman"/>
                <w:szCs w:val="24"/>
              </w:rPr>
            </w:pPr>
            <w:r>
              <w:rPr>
                <w:rFonts w:hint="eastAsia" w:hAnsi="宋体" w:eastAsia="宋体" w:cs="Times New Roman"/>
                <w:szCs w:val="24"/>
              </w:rPr>
              <w:t>营业面积</w:t>
            </w:r>
          </w:p>
        </w:tc>
        <w:tc>
          <w:tcPr>
            <w:tcW w:w="2785" w:type="dxa"/>
            <w:gridSpan w:val="2"/>
            <w:noWrap/>
            <w:vAlign w:val="center"/>
          </w:tcPr>
          <w:p>
            <w:pPr>
              <w:pStyle w:val="27"/>
              <w:spacing w:before="120" w:after="120" w:line="480" w:lineRule="exact"/>
              <w:rPr>
                <w:rFonts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46" w:type="dxa"/>
            <w:vMerge w:val="continue"/>
            <w:noWrap/>
            <w:vAlign w:val="center"/>
          </w:tcPr>
          <w:p>
            <w:pPr>
              <w:pStyle w:val="27"/>
              <w:spacing w:before="120" w:after="120" w:line="480" w:lineRule="exact"/>
              <w:rPr>
                <w:rFonts w:hAnsi="宋体" w:eastAsia="宋体" w:cs="Times New Roman"/>
                <w:szCs w:val="24"/>
              </w:rPr>
            </w:pPr>
          </w:p>
        </w:tc>
        <w:tc>
          <w:tcPr>
            <w:tcW w:w="1300" w:type="dxa"/>
            <w:noWrap/>
            <w:vAlign w:val="center"/>
          </w:tcPr>
          <w:p>
            <w:pPr>
              <w:pStyle w:val="27"/>
              <w:spacing w:before="120" w:after="120" w:line="480" w:lineRule="exact"/>
              <w:jc w:val="center"/>
              <w:rPr>
                <w:rFonts w:hAnsi="宋体" w:eastAsia="宋体" w:cs="Times New Roman"/>
                <w:szCs w:val="24"/>
              </w:rPr>
            </w:pPr>
            <w:r>
              <w:rPr>
                <w:rFonts w:hint="eastAsia" w:hAnsi="宋体" w:eastAsia="宋体" w:cs="Times New Roman"/>
                <w:szCs w:val="24"/>
              </w:rPr>
              <w:t>固定资金</w:t>
            </w:r>
          </w:p>
        </w:tc>
        <w:tc>
          <w:tcPr>
            <w:tcW w:w="3385" w:type="dxa"/>
            <w:noWrap/>
            <w:vAlign w:val="center"/>
          </w:tcPr>
          <w:p>
            <w:pPr>
              <w:pStyle w:val="27"/>
              <w:spacing w:before="120" w:after="120" w:line="480" w:lineRule="exact"/>
              <w:rPr>
                <w:rFonts w:hAnsi="宋体" w:eastAsia="宋体" w:cs="Times New Roman"/>
                <w:szCs w:val="24"/>
              </w:rPr>
            </w:pPr>
          </w:p>
        </w:tc>
        <w:tc>
          <w:tcPr>
            <w:tcW w:w="1260" w:type="dxa"/>
            <w:noWrap/>
            <w:vAlign w:val="center"/>
          </w:tcPr>
          <w:p>
            <w:pPr>
              <w:pStyle w:val="27"/>
              <w:spacing w:before="120" w:after="120" w:line="480" w:lineRule="exact"/>
              <w:rPr>
                <w:rFonts w:hAnsi="宋体" w:eastAsia="宋体" w:cs="Times New Roman"/>
                <w:szCs w:val="24"/>
              </w:rPr>
            </w:pPr>
            <w:r>
              <w:rPr>
                <w:rFonts w:hint="eastAsia" w:hAnsi="宋体" w:eastAsia="宋体" w:cs="Times New Roman"/>
                <w:szCs w:val="24"/>
              </w:rPr>
              <w:t>维修网点</w:t>
            </w:r>
          </w:p>
        </w:tc>
        <w:tc>
          <w:tcPr>
            <w:tcW w:w="2785" w:type="dxa"/>
            <w:gridSpan w:val="2"/>
            <w:noWrap/>
            <w:vAlign w:val="center"/>
          </w:tcPr>
          <w:p>
            <w:pPr>
              <w:pStyle w:val="27"/>
              <w:spacing w:before="120" w:after="120" w:line="480" w:lineRule="exact"/>
              <w:rPr>
                <w:rFonts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846" w:type="dxa"/>
            <w:noWrap/>
            <w:vAlign w:val="center"/>
          </w:tcPr>
          <w:p>
            <w:pPr>
              <w:pStyle w:val="27"/>
              <w:spacing w:before="120" w:after="120" w:line="480" w:lineRule="exact"/>
              <w:jc w:val="center"/>
              <w:rPr>
                <w:rFonts w:hAnsi="宋体" w:eastAsia="宋体" w:cs="Times New Roman"/>
                <w:szCs w:val="24"/>
              </w:rPr>
            </w:pPr>
            <w:r>
              <w:rPr>
                <w:rFonts w:hint="eastAsia" w:hAnsi="宋体" w:eastAsia="宋体" w:cs="Times New Roman"/>
                <w:szCs w:val="24"/>
              </w:rPr>
              <w:t>单位简历</w:t>
            </w:r>
          </w:p>
        </w:tc>
        <w:tc>
          <w:tcPr>
            <w:tcW w:w="8730" w:type="dxa"/>
            <w:gridSpan w:val="5"/>
            <w:noWrap/>
          </w:tcPr>
          <w:p>
            <w:pPr>
              <w:pStyle w:val="27"/>
              <w:spacing w:before="120" w:after="120" w:line="480" w:lineRule="exact"/>
              <w:rPr>
                <w:rFonts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846" w:type="dxa"/>
            <w:noWrap/>
            <w:vAlign w:val="center"/>
          </w:tcPr>
          <w:p>
            <w:pPr>
              <w:pStyle w:val="27"/>
              <w:spacing w:before="120" w:after="120" w:line="480" w:lineRule="exact"/>
              <w:jc w:val="center"/>
              <w:rPr>
                <w:rFonts w:hAnsi="宋体" w:eastAsia="宋体" w:cs="Times New Roman"/>
                <w:szCs w:val="24"/>
              </w:rPr>
            </w:pPr>
            <w:r>
              <w:rPr>
                <w:rFonts w:hint="eastAsia" w:hAnsi="宋体" w:eastAsia="宋体" w:cs="Times New Roman"/>
                <w:szCs w:val="24"/>
              </w:rPr>
              <w:t>优势及特长</w:t>
            </w:r>
          </w:p>
        </w:tc>
        <w:tc>
          <w:tcPr>
            <w:tcW w:w="8730" w:type="dxa"/>
            <w:gridSpan w:val="5"/>
            <w:noWrap/>
          </w:tcPr>
          <w:p>
            <w:pPr>
              <w:pStyle w:val="27"/>
              <w:spacing w:before="120" w:after="120" w:line="480" w:lineRule="exact"/>
              <w:rPr>
                <w:rFonts w:hAnsi="宋体" w:eastAsia="宋体" w:cs="Times New Roman"/>
                <w:szCs w:val="24"/>
              </w:rPr>
            </w:pPr>
          </w:p>
        </w:tc>
      </w:tr>
    </w:tbl>
    <w:p>
      <w:pPr>
        <w:spacing w:line="480" w:lineRule="exact"/>
        <w:rPr>
          <w:rFonts w:ascii="宋体" w:hAnsi="宋体"/>
          <w:sz w:val="24"/>
        </w:rPr>
      </w:pPr>
      <w:r>
        <w:rPr>
          <w:rFonts w:hint="eastAsia" w:ascii="宋体" w:hAnsi="宋体"/>
          <w:sz w:val="24"/>
        </w:rPr>
        <w:t>响应方全称（加盖公章）：</w:t>
      </w:r>
    </w:p>
    <w:p>
      <w:pPr>
        <w:spacing w:line="480" w:lineRule="exact"/>
        <w:rPr>
          <w:rFonts w:ascii="宋体" w:hAnsi="宋体"/>
          <w:sz w:val="24"/>
        </w:rPr>
      </w:pPr>
      <w:r>
        <w:rPr>
          <w:rFonts w:hint="eastAsia" w:ascii="宋体" w:hAnsi="宋体"/>
          <w:sz w:val="24"/>
        </w:rPr>
        <w:t>法定代表人或授权代表（签字或盖章）：</w:t>
      </w:r>
    </w:p>
    <w:p>
      <w:pPr>
        <w:widowControl/>
        <w:overflowPunct w:val="0"/>
        <w:autoSpaceDE w:val="0"/>
        <w:autoSpaceDN w:val="0"/>
        <w:adjustRightInd w:val="0"/>
        <w:spacing w:line="480" w:lineRule="exact"/>
        <w:jc w:val="left"/>
        <w:textAlignment w:val="baseline"/>
        <w:rPr>
          <w:rFonts w:hint="eastAsia" w:ascii="宋体" w:hAnsi="宋体"/>
          <w:kern w:val="0"/>
          <w:sz w:val="24"/>
        </w:rPr>
      </w:pPr>
      <w:r>
        <w:rPr>
          <w:rFonts w:hint="eastAsia" w:ascii="宋体" w:hAnsi="宋体"/>
          <w:kern w:val="0"/>
          <w:sz w:val="24"/>
        </w:rPr>
        <w:t>日期：</w:t>
      </w:r>
    </w:p>
    <w:p>
      <w:pPr>
        <w:widowControl/>
        <w:overflowPunct w:val="0"/>
        <w:autoSpaceDE w:val="0"/>
        <w:autoSpaceDN w:val="0"/>
        <w:adjustRightInd w:val="0"/>
        <w:spacing w:line="480" w:lineRule="exact"/>
        <w:jc w:val="left"/>
        <w:textAlignment w:val="baseline"/>
        <w:rPr>
          <w:rFonts w:hint="eastAsia" w:ascii="宋体" w:hAnsi="宋体" w:cs="宋体"/>
          <w:b/>
          <w:szCs w:val="21"/>
        </w:rPr>
      </w:pPr>
      <w:r>
        <w:rPr>
          <w:rFonts w:hint="eastAsia" w:ascii="宋体" w:hAnsi="宋体"/>
          <w:sz w:val="24"/>
        </w:rPr>
        <w:t xml:space="preserve">                     </w:t>
      </w:r>
    </w:p>
    <w:p>
      <w:pPr>
        <w:snapToGrid w:val="0"/>
        <w:spacing w:beforeLines="50" w:after="50"/>
        <w:jc w:val="left"/>
        <w:rPr>
          <w:rFonts w:hint="default" w:ascii="宋体" w:hAnsi="宋体"/>
          <w:spacing w:val="-4"/>
          <w:sz w:val="24"/>
          <w:lang w:val="en-US" w:eastAsia="zh-CN"/>
        </w:rPr>
      </w:pPr>
      <w:r>
        <w:rPr>
          <w:rFonts w:hint="eastAsia" w:ascii="宋体" w:hAnsi="宋体"/>
          <w:spacing w:val="-4"/>
          <w:sz w:val="24"/>
          <w:lang w:val="en-US" w:eastAsia="zh-CN"/>
        </w:rPr>
        <w:t>（7）车辆设备工具配置表</w:t>
      </w:r>
      <w:r>
        <w:rPr>
          <w:rFonts w:hint="eastAsia" w:ascii="宋体" w:hAnsi="宋体"/>
          <w:spacing w:val="-4"/>
          <w:sz w:val="24"/>
          <w:lang w:eastAsia="zh-CN"/>
        </w:rPr>
        <w:t>格式</w:t>
      </w:r>
    </w:p>
    <w:p>
      <w:pPr>
        <w:adjustRightInd w:val="0"/>
        <w:snapToGrid w:val="0"/>
        <w:spacing w:line="360" w:lineRule="auto"/>
        <w:ind w:left="240"/>
        <w:jc w:val="center"/>
        <w:rPr>
          <w:rFonts w:ascii="宋体" w:hAnsi="宋体" w:cs="宋体"/>
          <w:b/>
          <w:sz w:val="30"/>
          <w:szCs w:val="30"/>
        </w:rPr>
      </w:pPr>
      <w:r>
        <w:rPr>
          <w:rFonts w:hint="eastAsia" w:ascii="宋体" w:hAnsi="宋体" w:cs="宋体"/>
          <w:b/>
          <w:sz w:val="30"/>
          <w:szCs w:val="30"/>
        </w:rPr>
        <w:t>车辆、设备工具配置表</w:t>
      </w:r>
    </w:p>
    <w:p>
      <w:pPr>
        <w:adjustRightInd w:val="0"/>
        <w:snapToGrid w:val="0"/>
        <w:spacing w:line="360" w:lineRule="auto"/>
        <w:ind w:left="240"/>
        <w:rPr>
          <w:rFonts w:hint="eastAsia" w:ascii="宋体" w:hAnsi="宋体"/>
          <w:b/>
        </w:rPr>
      </w:pP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3060"/>
        <w:gridCol w:w="1440"/>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noWrap w:val="0"/>
            <w:vAlign w:val="center"/>
          </w:tcPr>
          <w:p>
            <w:pPr>
              <w:adjustRightInd w:val="0"/>
              <w:snapToGrid w:val="0"/>
              <w:jc w:val="center"/>
              <w:rPr>
                <w:rFonts w:hint="eastAsia" w:ascii="宋体" w:hAnsi="宋体"/>
                <w:b/>
                <w:szCs w:val="21"/>
              </w:rPr>
            </w:pPr>
            <w:r>
              <w:rPr>
                <w:rFonts w:hint="eastAsia" w:ascii="宋体" w:hAnsi="宋体"/>
                <w:b/>
                <w:szCs w:val="21"/>
              </w:rPr>
              <w:t>序号</w:t>
            </w:r>
          </w:p>
        </w:tc>
        <w:tc>
          <w:tcPr>
            <w:tcW w:w="4140" w:type="dxa"/>
            <w:gridSpan w:val="2"/>
            <w:noWrap w:val="0"/>
            <w:vAlign w:val="center"/>
          </w:tcPr>
          <w:p>
            <w:pPr>
              <w:adjustRightInd w:val="0"/>
              <w:snapToGrid w:val="0"/>
              <w:jc w:val="center"/>
              <w:rPr>
                <w:rFonts w:hint="eastAsia" w:ascii="宋体" w:hAnsi="宋体"/>
                <w:b/>
                <w:szCs w:val="21"/>
              </w:rPr>
            </w:pPr>
            <w:r>
              <w:rPr>
                <w:rFonts w:hint="eastAsia" w:ascii="宋体" w:hAnsi="宋体"/>
                <w:b/>
                <w:szCs w:val="21"/>
              </w:rPr>
              <w:t>名称</w:t>
            </w:r>
          </w:p>
        </w:tc>
        <w:tc>
          <w:tcPr>
            <w:tcW w:w="1440" w:type="dxa"/>
            <w:noWrap w:val="0"/>
            <w:vAlign w:val="center"/>
          </w:tcPr>
          <w:p>
            <w:pPr>
              <w:adjustRightInd w:val="0"/>
              <w:snapToGrid w:val="0"/>
              <w:jc w:val="center"/>
              <w:rPr>
                <w:rFonts w:hint="eastAsia" w:ascii="宋体" w:hAnsi="宋体"/>
                <w:b/>
                <w:szCs w:val="21"/>
              </w:rPr>
            </w:pPr>
            <w:r>
              <w:rPr>
                <w:rFonts w:hint="eastAsia" w:ascii="宋体" w:hAnsi="宋体"/>
                <w:b/>
                <w:szCs w:val="21"/>
              </w:rPr>
              <w:t>产地</w:t>
            </w:r>
          </w:p>
        </w:tc>
        <w:tc>
          <w:tcPr>
            <w:tcW w:w="1980" w:type="dxa"/>
            <w:noWrap w:val="0"/>
            <w:vAlign w:val="center"/>
          </w:tcPr>
          <w:p>
            <w:pPr>
              <w:adjustRightInd w:val="0"/>
              <w:snapToGrid w:val="0"/>
              <w:jc w:val="center"/>
              <w:rPr>
                <w:rFonts w:hint="eastAsia" w:ascii="宋体" w:hAnsi="宋体"/>
                <w:b/>
                <w:szCs w:val="21"/>
              </w:rPr>
            </w:pPr>
            <w:r>
              <w:rPr>
                <w:rFonts w:hint="eastAsia" w:ascii="宋体" w:hAnsi="宋体"/>
                <w:b/>
                <w:szCs w:val="21"/>
              </w:rPr>
              <w:t>型号规格</w:t>
            </w:r>
          </w:p>
        </w:tc>
        <w:tc>
          <w:tcPr>
            <w:tcW w:w="1080" w:type="dxa"/>
            <w:noWrap w:val="0"/>
            <w:vAlign w:val="center"/>
          </w:tcPr>
          <w:p>
            <w:pPr>
              <w:adjustRightInd w:val="0"/>
              <w:snapToGrid w:val="0"/>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3060" w:type="dxa"/>
            <w:noWrap w:val="0"/>
            <w:vAlign w:val="top"/>
          </w:tcPr>
          <w:p>
            <w:pPr>
              <w:rPr>
                <w:rFonts w:ascii="宋体" w:hAnsi="宋体"/>
                <w:szCs w:val="21"/>
              </w:rPr>
            </w:pPr>
          </w:p>
        </w:tc>
        <w:tc>
          <w:tcPr>
            <w:tcW w:w="1440" w:type="dxa"/>
            <w:noWrap w:val="0"/>
            <w:vAlign w:val="center"/>
          </w:tcPr>
          <w:p>
            <w:pPr>
              <w:adjustRightInd w:val="0"/>
              <w:snapToGrid w:val="0"/>
              <w:jc w:val="center"/>
              <w:rPr>
                <w:rFonts w:hint="eastAsia" w:ascii="宋体" w:hAnsi="宋体"/>
                <w:szCs w:val="21"/>
              </w:rPr>
            </w:pPr>
          </w:p>
        </w:tc>
        <w:tc>
          <w:tcPr>
            <w:tcW w:w="198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3060" w:type="dxa"/>
            <w:noWrap w:val="0"/>
            <w:vAlign w:val="top"/>
          </w:tcPr>
          <w:p>
            <w:pPr>
              <w:rPr>
                <w:rFonts w:ascii="宋体" w:hAnsi="宋体"/>
                <w:szCs w:val="21"/>
              </w:rPr>
            </w:pPr>
          </w:p>
        </w:tc>
        <w:tc>
          <w:tcPr>
            <w:tcW w:w="1440" w:type="dxa"/>
            <w:noWrap w:val="0"/>
            <w:vAlign w:val="center"/>
          </w:tcPr>
          <w:p>
            <w:pPr>
              <w:adjustRightInd w:val="0"/>
              <w:snapToGrid w:val="0"/>
              <w:jc w:val="center"/>
              <w:rPr>
                <w:rFonts w:hint="eastAsia" w:ascii="宋体" w:hAnsi="宋体"/>
                <w:szCs w:val="21"/>
              </w:rPr>
            </w:pPr>
          </w:p>
        </w:tc>
        <w:tc>
          <w:tcPr>
            <w:tcW w:w="198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3060" w:type="dxa"/>
            <w:noWrap w:val="0"/>
            <w:vAlign w:val="top"/>
          </w:tcPr>
          <w:p>
            <w:pPr>
              <w:rPr>
                <w:rFonts w:ascii="宋体" w:hAnsi="宋体"/>
                <w:szCs w:val="21"/>
              </w:rPr>
            </w:pPr>
          </w:p>
        </w:tc>
        <w:tc>
          <w:tcPr>
            <w:tcW w:w="1440" w:type="dxa"/>
            <w:noWrap w:val="0"/>
            <w:vAlign w:val="center"/>
          </w:tcPr>
          <w:p>
            <w:pPr>
              <w:adjustRightInd w:val="0"/>
              <w:snapToGrid w:val="0"/>
              <w:jc w:val="center"/>
              <w:rPr>
                <w:rFonts w:hint="eastAsia" w:ascii="宋体" w:hAnsi="宋体"/>
                <w:szCs w:val="21"/>
              </w:rPr>
            </w:pPr>
          </w:p>
        </w:tc>
        <w:tc>
          <w:tcPr>
            <w:tcW w:w="198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3060" w:type="dxa"/>
            <w:noWrap w:val="0"/>
            <w:vAlign w:val="top"/>
          </w:tcPr>
          <w:p>
            <w:pPr>
              <w:rPr>
                <w:rFonts w:ascii="宋体" w:hAnsi="宋体"/>
                <w:szCs w:val="21"/>
              </w:rPr>
            </w:pPr>
          </w:p>
        </w:tc>
        <w:tc>
          <w:tcPr>
            <w:tcW w:w="1440" w:type="dxa"/>
            <w:noWrap w:val="0"/>
            <w:vAlign w:val="center"/>
          </w:tcPr>
          <w:p>
            <w:pPr>
              <w:adjustRightInd w:val="0"/>
              <w:snapToGrid w:val="0"/>
              <w:jc w:val="center"/>
              <w:rPr>
                <w:rFonts w:hint="eastAsia" w:ascii="宋体" w:hAnsi="宋体"/>
                <w:szCs w:val="21"/>
              </w:rPr>
            </w:pPr>
          </w:p>
        </w:tc>
        <w:tc>
          <w:tcPr>
            <w:tcW w:w="198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3060" w:type="dxa"/>
            <w:noWrap w:val="0"/>
            <w:vAlign w:val="top"/>
          </w:tcPr>
          <w:p>
            <w:pPr>
              <w:rPr>
                <w:rFonts w:ascii="宋体" w:hAnsi="宋体"/>
                <w:szCs w:val="21"/>
              </w:rPr>
            </w:pPr>
          </w:p>
        </w:tc>
        <w:tc>
          <w:tcPr>
            <w:tcW w:w="1440" w:type="dxa"/>
            <w:noWrap w:val="0"/>
            <w:vAlign w:val="center"/>
          </w:tcPr>
          <w:p>
            <w:pPr>
              <w:adjustRightInd w:val="0"/>
              <w:snapToGrid w:val="0"/>
              <w:jc w:val="center"/>
              <w:rPr>
                <w:rFonts w:hint="eastAsia" w:ascii="宋体" w:hAnsi="宋体"/>
                <w:szCs w:val="21"/>
              </w:rPr>
            </w:pPr>
          </w:p>
        </w:tc>
        <w:tc>
          <w:tcPr>
            <w:tcW w:w="198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3060" w:type="dxa"/>
            <w:noWrap w:val="0"/>
            <w:vAlign w:val="top"/>
          </w:tcPr>
          <w:p>
            <w:pPr>
              <w:rPr>
                <w:rFonts w:ascii="宋体" w:hAnsi="宋体"/>
                <w:szCs w:val="21"/>
              </w:rPr>
            </w:pPr>
          </w:p>
        </w:tc>
        <w:tc>
          <w:tcPr>
            <w:tcW w:w="1440" w:type="dxa"/>
            <w:noWrap w:val="0"/>
            <w:vAlign w:val="center"/>
          </w:tcPr>
          <w:p>
            <w:pPr>
              <w:adjustRightInd w:val="0"/>
              <w:snapToGrid w:val="0"/>
              <w:jc w:val="center"/>
              <w:rPr>
                <w:rFonts w:hint="eastAsia" w:ascii="宋体" w:hAnsi="宋体"/>
                <w:szCs w:val="21"/>
              </w:rPr>
            </w:pPr>
          </w:p>
        </w:tc>
        <w:tc>
          <w:tcPr>
            <w:tcW w:w="198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3060" w:type="dxa"/>
            <w:noWrap w:val="0"/>
            <w:vAlign w:val="top"/>
          </w:tcPr>
          <w:p>
            <w:pPr>
              <w:rPr>
                <w:rFonts w:ascii="宋体" w:hAnsi="宋体"/>
                <w:szCs w:val="21"/>
              </w:rPr>
            </w:pPr>
          </w:p>
        </w:tc>
        <w:tc>
          <w:tcPr>
            <w:tcW w:w="1440" w:type="dxa"/>
            <w:noWrap w:val="0"/>
            <w:vAlign w:val="center"/>
          </w:tcPr>
          <w:p>
            <w:pPr>
              <w:adjustRightInd w:val="0"/>
              <w:snapToGrid w:val="0"/>
              <w:jc w:val="center"/>
              <w:rPr>
                <w:rFonts w:hint="eastAsia" w:ascii="宋体" w:hAnsi="宋体"/>
                <w:szCs w:val="21"/>
              </w:rPr>
            </w:pPr>
          </w:p>
        </w:tc>
        <w:tc>
          <w:tcPr>
            <w:tcW w:w="198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3060" w:type="dxa"/>
            <w:noWrap w:val="0"/>
            <w:vAlign w:val="top"/>
          </w:tcPr>
          <w:p>
            <w:pPr>
              <w:rPr>
                <w:rFonts w:ascii="宋体" w:hAnsi="宋体"/>
                <w:szCs w:val="21"/>
              </w:rPr>
            </w:pPr>
          </w:p>
        </w:tc>
        <w:tc>
          <w:tcPr>
            <w:tcW w:w="1440" w:type="dxa"/>
            <w:noWrap w:val="0"/>
            <w:vAlign w:val="center"/>
          </w:tcPr>
          <w:p>
            <w:pPr>
              <w:adjustRightInd w:val="0"/>
              <w:snapToGrid w:val="0"/>
              <w:jc w:val="center"/>
              <w:rPr>
                <w:rFonts w:hint="eastAsia" w:ascii="宋体" w:hAnsi="宋体"/>
                <w:szCs w:val="21"/>
              </w:rPr>
            </w:pPr>
          </w:p>
        </w:tc>
        <w:tc>
          <w:tcPr>
            <w:tcW w:w="198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3060" w:type="dxa"/>
            <w:noWrap w:val="0"/>
            <w:vAlign w:val="top"/>
          </w:tcPr>
          <w:p>
            <w:pPr>
              <w:rPr>
                <w:rFonts w:ascii="宋体" w:hAnsi="宋体"/>
                <w:szCs w:val="21"/>
              </w:rPr>
            </w:pPr>
          </w:p>
        </w:tc>
        <w:tc>
          <w:tcPr>
            <w:tcW w:w="1440" w:type="dxa"/>
            <w:noWrap w:val="0"/>
            <w:vAlign w:val="center"/>
          </w:tcPr>
          <w:p>
            <w:pPr>
              <w:adjustRightInd w:val="0"/>
              <w:snapToGrid w:val="0"/>
              <w:jc w:val="center"/>
              <w:rPr>
                <w:rFonts w:hint="eastAsia" w:ascii="宋体" w:hAnsi="宋体"/>
                <w:szCs w:val="21"/>
              </w:rPr>
            </w:pPr>
          </w:p>
        </w:tc>
        <w:tc>
          <w:tcPr>
            <w:tcW w:w="198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3060" w:type="dxa"/>
            <w:noWrap w:val="0"/>
            <w:vAlign w:val="top"/>
          </w:tcPr>
          <w:p>
            <w:pPr>
              <w:rPr>
                <w:rFonts w:ascii="宋体" w:hAnsi="宋体"/>
                <w:szCs w:val="21"/>
              </w:rPr>
            </w:pPr>
          </w:p>
        </w:tc>
        <w:tc>
          <w:tcPr>
            <w:tcW w:w="1440" w:type="dxa"/>
            <w:noWrap w:val="0"/>
            <w:vAlign w:val="center"/>
          </w:tcPr>
          <w:p>
            <w:pPr>
              <w:adjustRightInd w:val="0"/>
              <w:snapToGrid w:val="0"/>
              <w:jc w:val="center"/>
              <w:rPr>
                <w:rFonts w:hint="eastAsia" w:ascii="宋体" w:hAnsi="宋体"/>
                <w:szCs w:val="21"/>
              </w:rPr>
            </w:pPr>
          </w:p>
        </w:tc>
        <w:tc>
          <w:tcPr>
            <w:tcW w:w="198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3060" w:type="dxa"/>
            <w:noWrap w:val="0"/>
            <w:vAlign w:val="top"/>
          </w:tcPr>
          <w:p>
            <w:pPr>
              <w:rPr>
                <w:rFonts w:ascii="宋体" w:hAnsi="宋体"/>
                <w:szCs w:val="21"/>
              </w:rPr>
            </w:pPr>
          </w:p>
        </w:tc>
        <w:tc>
          <w:tcPr>
            <w:tcW w:w="1440" w:type="dxa"/>
            <w:noWrap w:val="0"/>
            <w:vAlign w:val="center"/>
          </w:tcPr>
          <w:p>
            <w:pPr>
              <w:adjustRightInd w:val="0"/>
              <w:snapToGrid w:val="0"/>
              <w:jc w:val="center"/>
              <w:rPr>
                <w:rFonts w:hint="eastAsia" w:ascii="宋体" w:hAnsi="宋体"/>
                <w:szCs w:val="21"/>
              </w:rPr>
            </w:pPr>
          </w:p>
        </w:tc>
        <w:tc>
          <w:tcPr>
            <w:tcW w:w="198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3060" w:type="dxa"/>
            <w:noWrap w:val="0"/>
            <w:vAlign w:val="top"/>
          </w:tcPr>
          <w:p>
            <w:pPr>
              <w:rPr>
                <w:rFonts w:ascii="宋体" w:hAnsi="宋体"/>
                <w:szCs w:val="21"/>
              </w:rPr>
            </w:pPr>
          </w:p>
        </w:tc>
        <w:tc>
          <w:tcPr>
            <w:tcW w:w="1440" w:type="dxa"/>
            <w:noWrap w:val="0"/>
            <w:vAlign w:val="center"/>
          </w:tcPr>
          <w:p>
            <w:pPr>
              <w:adjustRightInd w:val="0"/>
              <w:snapToGrid w:val="0"/>
              <w:jc w:val="center"/>
              <w:rPr>
                <w:rFonts w:hint="eastAsia" w:ascii="宋体" w:hAnsi="宋体"/>
                <w:szCs w:val="21"/>
              </w:rPr>
            </w:pPr>
          </w:p>
        </w:tc>
        <w:tc>
          <w:tcPr>
            <w:tcW w:w="198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3060" w:type="dxa"/>
            <w:noWrap w:val="0"/>
            <w:vAlign w:val="top"/>
          </w:tcPr>
          <w:p>
            <w:pPr>
              <w:rPr>
                <w:rFonts w:ascii="宋体" w:hAnsi="宋体"/>
                <w:szCs w:val="21"/>
              </w:rPr>
            </w:pPr>
          </w:p>
        </w:tc>
        <w:tc>
          <w:tcPr>
            <w:tcW w:w="1440" w:type="dxa"/>
            <w:noWrap w:val="0"/>
            <w:vAlign w:val="center"/>
          </w:tcPr>
          <w:p>
            <w:pPr>
              <w:adjustRightInd w:val="0"/>
              <w:snapToGrid w:val="0"/>
              <w:jc w:val="center"/>
              <w:rPr>
                <w:rFonts w:hint="eastAsia" w:ascii="宋体" w:hAnsi="宋体"/>
                <w:szCs w:val="21"/>
              </w:rPr>
            </w:pPr>
          </w:p>
        </w:tc>
        <w:tc>
          <w:tcPr>
            <w:tcW w:w="198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3060" w:type="dxa"/>
            <w:noWrap w:val="0"/>
            <w:vAlign w:val="center"/>
          </w:tcPr>
          <w:p>
            <w:pPr>
              <w:adjustRightInd w:val="0"/>
              <w:snapToGrid w:val="0"/>
              <w:rPr>
                <w:rFonts w:hint="eastAsia" w:ascii="宋体" w:hAnsi="宋体"/>
                <w:szCs w:val="21"/>
              </w:rPr>
            </w:pPr>
          </w:p>
        </w:tc>
        <w:tc>
          <w:tcPr>
            <w:tcW w:w="1440" w:type="dxa"/>
            <w:noWrap w:val="0"/>
            <w:vAlign w:val="center"/>
          </w:tcPr>
          <w:p>
            <w:pPr>
              <w:adjustRightInd w:val="0"/>
              <w:snapToGrid w:val="0"/>
              <w:jc w:val="center"/>
              <w:rPr>
                <w:rFonts w:hint="eastAsia" w:ascii="宋体" w:hAnsi="宋体"/>
                <w:szCs w:val="21"/>
              </w:rPr>
            </w:pPr>
          </w:p>
        </w:tc>
        <w:tc>
          <w:tcPr>
            <w:tcW w:w="198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noWrap w:val="0"/>
            <w:vAlign w:val="center"/>
          </w:tcPr>
          <w:p>
            <w:pPr>
              <w:adjustRightInd w:val="0"/>
              <w:snapToGrid w:val="0"/>
              <w:jc w:val="center"/>
              <w:rPr>
                <w:rFonts w:hint="eastAsia" w:ascii="宋体" w:hAnsi="宋体"/>
                <w:szCs w:val="21"/>
              </w:rPr>
            </w:pPr>
          </w:p>
        </w:tc>
        <w:tc>
          <w:tcPr>
            <w:tcW w:w="4140" w:type="dxa"/>
            <w:gridSpan w:val="2"/>
            <w:noWrap w:val="0"/>
            <w:vAlign w:val="center"/>
          </w:tcPr>
          <w:p>
            <w:pPr>
              <w:adjustRightInd w:val="0"/>
              <w:snapToGrid w:val="0"/>
              <w:jc w:val="center"/>
              <w:rPr>
                <w:rFonts w:hint="eastAsia" w:ascii="宋体" w:hAnsi="宋体"/>
                <w:szCs w:val="21"/>
              </w:rPr>
            </w:pPr>
          </w:p>
        </w:tc>
        <w:tc>
          <w:tcPr>
            <w:tcW w:w="1440" w:type="dxa"/>
            <w:noWrap w:val="0"/>
            <w:vAlign w:val="center"/>
          </w:tcPr>
          <w:p>
            <w:pPr>
              <w:adjustRightInd w:val="0"/>
              <w:snapToGrid w:val="0"/>
              <w:jc w:val="center"/>
              <w:rPr>
                <w:rFonts w:hint="eastAsia" w:ascii="宋体" w:hAnsi="宋体"/>
                <w:szCs w:val="21"/>
              </w:rPr>
            </w:pPr>
          </w:p>
        </w:tc>
        <w:tc>
          <w:tcPr>
            <w:tcW w:w="198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noWrap w:val="0"/>
            <w:vAlign w:val="center"/>
          </w:tcPr>
          <w:p>
            <w:pPr>
              <w:adjustRightInd w:val="0"/>
              <w:snapToGrid w:val="0"/>
              <w:jc w:val="center"/>
              <w:rPr>
                <w:rFonts w:hint="eastAsia" w:ascii="宋体" w:hAnsi="宋体"/>
                <w:szCs w:val="21"/>
              </w:rPr>
            </w:pPr>
          </w:p>
        </w:tc>
        <w:tc>
          <w:tcPr>
            <w:tcW w:w="4140" w:type="dxa"/>
            <w:gridSpan w:val="2"/>
            <w:noWrap w:val="0"/>
            <w:vAlign w:val="center"/>
          </w:tcPr>
          <w:p>
            <w:pPr>
              <w:adjustRightInd w:val="0"/>
              <w:snapToGrid w:val="0"/>
              <w:jc w:val="center"/>
              <w:rPr>
                <w:rFonts w:hint="eastAsia" w:ascii="宋体" w:hAnsi="宋体"/>
                <w:szCs w:val="21"/>
              </w:rPr>
            </w:pPr>
            <w:r>
              <w:rPr>
                <w:rFonts w:hint="eastAsia" w:ascii="宋体" w:hAnsi="宋体"/>
                <w:szCs w:val="21"/>
              </w:rPr>
              <w:t>其他</w:t>
            </w:r>
          </w:p>
        </w:tc>
        <w:tc>
          <w:tcPr>
            <w:tcW w:w="1440" w:type="dxa"/>
            <w:noWrap w:val="0"/>
            <w:vAlign w:val="center"/>
          </w:tcPr>
          <w:p>
            <w:pPr>
              <w:adjustRightInd w:val="0"/>
              <w:snapToGrid w:val="0"/>
              <w:jc w:val="center"/>
              <w:rPr>
                <w:rFonts w:hint="eastAsia" w:ascii="宋体" w:hAnsi="宋体"/>
                <w:szCs w:val="21"/>
              </w:rPr>
            </w:pPr>
          </w:p>
        </w:tc>
        <w:tc>
          <w:tcPr>
            <w:tcW w:w="198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noWrap w:val="0"/>
            <w:vAlign w:val="center"/>
          </w:tcPr>
          <w:p>
            <w:pPr>
              <w:adjustRightInd w:val="0"/>
              <w:snapToGrid w:val="0"/>
              <w:jc w:val="center"/>
              <w:rPr>
                <w:rFonts w:hint="eastAsia" w:ascii="宋体" w:hAnsi="宋体"/>
                <w:szCs w:val="21"/>
              </w:rPr>
            </w:pPr>
          </w:p>
        </w:tc>
        <w:tc>
          <w:tcPr>
            <w:tcW w:w="4140" w:type="dxa"/>
            <w:gridSpan w:val="2"/>
            <w:noWrap w:val="0"/>
            <w:vAlign w:val="center"/>
          </w:tcPr>
          <w:p>
            <w:pPr>
              <w:adjustRightInd w:val="0"/>
              <w:snapToGrid w:val="0"/>
              <w:jc w:val="center"/>
              <w:rPr>
                <w:rFonts w:hint="eastAsia" w:ascii="宋体" w:hAnsi="宋体"/>
                <w:szCs w:val="21"/>
              </w:rPr>
            </w:pPr>
            <w:r>
              <w:rPr>
                <w:rFonts w:ascii="宋体" w:hAnsi="宋体"/>
                <w:szCs w:val="21"/>
              </w:rPr>
              <w:t>……</w:t>
            </w:r>
          </w:p>
        </w:tc>
        <w:tc>
          <w:tcPr>
            <w:tcW w:w="1440" w:type="dxa"/>
            <w:noWrap w:val="0"/>
            <w:vAlign w:val="center"/>
          </w:tcPr>
          <w:p>
            <w:pPr>
              <w:adjustRightInd w:val="0"/>
              <w:snapToGrid w:val="0"/>
              <w:jc w:val="center"/>
              <w:rPr>
                <w:rFonts w:hint="eastAsia" w:ascii="宋体" w:hAnsi="宋体"/>
                <w:szCs w:val="21"/>
              </w:rPr>
            </w:pPr>
          </w:p>
        </w:tc>
        <w:tc>
          <w:tcPr>
            <w:tcW w:w="1980" w:type="dxa"/>
            <w:noWrap w:val="0"/>
            <w:vAlign w:val="center"/>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r>
    </w:tbl>
    <w:p>
      <w:pPr>
        <w:adjustRightInd w:val="0"/>
        <w:snapToGrid w:val="0"/>
        <w:spacing w:line="360" w:lineRule="auto"/>
        <w:ind w:left="240"/>
        <w:rPr>
          <w:rFonts w:hint="eastAsia" w:ascii="宋体" w:hAnsi="宋体"/>
          <w:szCs w:val="21"/>
        </w:rPr>
      </w:pPr>
    </w:p>
    <w:p>
      <w:pPr>
        <w:adjustRightInd w:val="0"/>
        <w:snapToGrid w:val="0"/>
        <w:spacing w:line="360" w:lineRule="auto"/>
        <w:rPr>
          <w:rFonts w:ascii="宋体" w:hAnsi="宋体"/>
          <w:szCs w:val="21"/>
        </w:rPr>
      </w:pPr>
      <w:r>
        <w:rPr>
          <w:rFonts w:hint="eastAsia" w:ascii="宋体" w:hAnsi="宋体"/>
          <w:szCs w:val="21"/>
        </w:rPr>
        <w:t>注：1、此表仅提供了表格形式，投标人应根据需要及招标文件的具体要求，准备足够数量的表格按实填写。</w:t>
      </w:r>
      <w:r>
        <w:rPr>
          <w:rFonts w:hint="eastAsia" w:ascii="宋体" w:hAnsi="宋体"/>
          <w:b/>
          <w:bCs/>
          <w:szCs w:val="21"/>
        </w:rPr>
        <w:t>上述车辆、设备的相关证明材料后附。</w:t>
      </w:r>
    </w:p>
    <w:p>
      <w:pPr>
        <w:adjustRightInd w:val="0"/>
        <w:snapToGrid w:val="0"/>
        <w:spacing w:line="360" w:lineRule="auto"/>
        <w:rPr>
          <w:rFonts w:hint="eastAsia" w:ascii="宋体" w:hAnsi="宋体"/>
          <w:b/>
          <w:bCs/>
          <w:szCs w:val="21"/>
        </w:rPr>
      </w:pPr>
      <w:r>
        <w:rPr>
          <w:rFonts w:ascii="宋体" w:hAnsi="宋体"/>
          <w:b/>
          <w:bCs/>
          <w:szCs w:val="21"/>
        </w:rPr>
        <w:t>2</w:t>
      </w:r>
      <w:r>
        <w:rPr>
          <w:rFonts w:hint="eastAsia" w:ascii="宋体" w:hAnsi="宋体"/>
          <w:b/>
          <w:bCs/>
          <w:szCs w:val="21"/>
        </w:rPr>
        <w:t>、投标人在车辆、设备工具配备时应满足本项目采购需求中标“▲”的要求，不满足的将作无效标处理。</w:t>
      </w:r>
    </w:p>
    <w:p>
      <w:pPr>
        <w:pStyle w:val="27"/>
        <w:adjustRightInd w:val="0"/>
        <w:snapToGrid w:val="0"/>
        <w:spacing w:before="120" w:after="120" w:line="360" w:lineRule="auto"/>
        <w:rPr>
          <w:rFonts w:hint="eastAsia" w:hAnsi="宋体" w:eastAsia="宋体"/>
          <w:sz w:val="21"/>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hint="eastAsia" w:ascii="宋体" w:hAnsi="宋体"/>
          <w:szCs w:val="21"/>
        </w:rPr>
      </w:pPr>
      <w:r>
        <w:rPr>
          <w:rFonts w:hint="eastAsia" w:ascii="宋体" w:hAnsi="宋体" w:cs="宋体"/>
          <w:szCs w:val="21"/>
        </w:rPr>
        <w:t>投标单位（盖章）：________________________</w:t>
      </w:r>
    </w:p>
    <w:p>
      <w:pPr>
        <w:wordWrap w:val="0"/>
        <w:spacing w:line="360" w:lineRule="auto"/>
        <w:rPr>
          <w:rFonts w:hint="eastAsia" w:ascii="宋体" w:hAnsi="宋体" w:cs="宋体"/>
          <w:szCs w:val="21"/>
        </w:rPr>
      </w:pPr>
      <w:r>
        <w:rPr>
          <w:rFonts w:hint="eastAsia" w:ascii="宋体" w:hAnsi="宋体" w:cs="宋体"/>
          <w:szCs w:val="21"/>
        </w:rPr>
        <w:t>法定代表人或委托代理人签字或盖章：________</w:t>
      </w:r>
    </w:p>
    <w:p>
      <w:pPr>
        <w:spacing w:line="360" w:lineRule="exact"/>
        <w:rPr>
          <w:rFonts w:hint="eastAsia" w:ascii="宋体" w:hAnsi="宋体"/>
          <w:szCs w:val="21"/>
          <w:u w:val="single"/>
        </w:rPr>
      </w:pPr>
      <w:r>
        <w:rPr>
          <w:rFonts w:hint="eastAsia" w:ascii="宋体" w:hAnsi="宋体"/>
          <w:szCs w:val="21"/>
        </w:rPr>
        <w:t>日期：</w:t>
      </w:r>
      <w:r>
        <w:rPr>
          <w:rFonts w:hint="eastAsia" w:ascii="宋体" w:hAnsi="宋体"/>
          <w:szCs w:val="21"/>
          <w:u w:val="single"/>
        </w:rPr>
        <w:t xml:space="preserve">                  </w:t>
      </w:r>
    </w:p>
    <w:p>
      <w:pPr>
        <w:spacing w:line="360" w:lineRule="exact"/>
        <w:rPr>
          <w:rFonts w:hint="eastAsia" w:ascii="宋体" w:hAnsi="宋体"/>
          <w:szCs w:val="21"/>
          <w:u w:val="single"/>
        </w:rPr>
      </w:pPr>
    </w:p>
    <w:p>
      <w:pPr>
        <w:pStyle w:val="21"/>
      </w:pPr>
    </w:p>
    <w:p>
      <w:pPr>
        <w:pStyle w:val="32"/>
        <w:rPr>
          <w:rFonts w:ascii="宋体" w:hAnsi="宋体"/>
          <w:b/>
          <w:sz w:val="24"/>
        </w:rPr>
      </w:pPr>
    </w:p>
    <w:p>
      <w:pPr>
        <w:pStyle w:val="32"/>
        <w:rPr>
          <w:rFonts w:hint="eastAsia" w:ascii="宋体" w:hAnsi="宋体"/>
          <w:spacing w:val="-4"/>
          <w:sz w:val="24"/>
        </w:rPr>
      </w:pPr>
    </w:p>
    <w:p>
      <w:pPr>
        <w:pStyle w:val="32"/>
        <w:rPr>
          <w:rFonts w:hint="eastAsia" w:ascii="宋体" w:hAnsi="宋体"/>
          <w:spacing w:val="-4"/>
          <w:sz w:val="24"/>
        </w:rPr>
      </w:pPr>
    </w:p>
    <w:p>
      <w:pPr>
        <w:pStyle w:val="32"/>
        <w:rPr>
          <w:rFonts w:hint="eastAsia" w:ascii="宋体" w:hAnsi="宋体"/>
          <w:spacing w:val="-4"/>
          <w:sz w:val="24"/>
        </w:rPr>
      </w:pPr>
    </w:p>
    <w:p>
      <w:pPr>
        <w:pStyle w:val="32"/>
        <w:rPr>
          <w:rFonts w:hint="eastAsia" w:ascii="宋体" w:hAnsi="宋体"/>
          <w:spacing w:val="-4"/>
          <w:sz w:val="24"/>
        </w:rPr>
      </w:pPr>
    </w:p>
    <w:p>
      <w:pPr>
        <w:pStyle w:val="32"/>
        <w:rPr>
          <w:rFonts w:hint="eastAsia" w:ascii="宋体" w:hAnsi="宋体"/>
          <w:spacing w:val="-4"/>
          <w:sz w:val="24"/>
        </w:rPr>
      </w:pPr>
    </w:p>
    <w:p>
      <w:pPr>
        <w:pStyle w:val="32"/>
        <w:rPr>
          <w:rFonts w:hint="eastAsia" w:ascii="宋体" w:hAnsi="宋体"/>
          <w:spacing w:val="-4"/>
          <w:sz w:val="24"/>
        </w:rPr>
      </w:pPr>
    </w:p>
    <w:p>
      <w:pPr>
        <w:pStyle w:val="32"/>
        <w:rPr>
          <w:rFonts w:hint="eastAsia" w:ascii="宋体" w:hAnsi="宋体"/>
          <w:spacing w:val="-4"/>
          <w:sz w:val="24"/>
        </w:rPr>
      </w:pPr>
    </w:p>
    <w:p>
      <w:pPr>
        <w:pStyle w:val="32"/>
        <w:rPr>
          <w:rFonts w:hint="eastAsia" w:ascii="宋体" w:hAnsi="宋体"/>
          <w:spacing w:val="-4"/>
          <w:sz w:val="24"/>
        </w:rPr>
      </w:pPr>
    </w:p>
    <w:p>
      <w:pPr>
        <w:pStyle w:val="32"/>
        <w:rPr>
          <w:rFonts w:hint="eastAsia" w:ascii="宋体" w:hAnsi="宋体"/>
          <w:spacing w:val="-4"/>
          <w:sz w:val="24"/>
        </w:rPr>
      </w:pPr>
    </w:p>
    <w:p>
      <w:pPr>
        <w:pStyle w:val="32"/>
        <w:rPr>
          <w:rFonts w:ascii="宋体" w:hAnsi="宋体"/>
          <w:spacing w:val="-4"/>
          <w:sz w:val="24"/>
        </w:rPr>
      </w:pPr>
      <w:r>
        <w:rPr>
          <w:rFonts w:hint="eastAsia" w:ascii="宋体" w:hAnsi="宋体"/>
          <w:spacing w:val="-4"/>
          <w:sz w:val="24"/>
        </w:rPr>
        <w:t>（</w:t>
      </w:r>
      <w:r>
        <w:rPr>
          <w:rFonts w:hint="eastAsia" w:ascii="宋体" w:hAnsi="宋体"/>
          <w:spacing w:val="-4"/>
          <w:sz w:val="24"/>
          <w:lang w:val="en-US" w:eastAsia="zh-CN"/>
        </w:rPr>
        <w:t>8）</w:t>
      </w:r>
      <w:r>
        <w:rPr>
          <w:rFonts w:hint="eastAsia" w:ascii="宋体" w:hAnsi="宋体"/>
          <w:spacing w:val="-4"/>
          <w:sz w:val="24"/>
        </w:rPr>
        <w:t>无围标串标等负面行为承诺书</w:t>
      </w:r>
      <w:r>
        <w:rPr>
          <w:rFonts w:hint="eastAsia" w:ascii="宋体" w:hAnsi="宋体"/>
          <w:spacing w:val="-4"/>
          <w:sz w:val="24"/>
          <w:lang w:eastAsia="zh-CN"/>
        </w:rPr>
        <w:t>格式</w:t>
      </w:r>
    </w:p>
    <w:p>
      <w:pPr>
        <w:pStyle w:val="32"/>
        <w:rPr>
          <w:rFonts w:ascii="宋体" w:hAnsi="宋体"/>
          <w:spacing w:val="-4"/>
          <w:sz w:val="24"/>
        </w:rPr>
      </w:pPr>
    </w:p>
    <w:p>
      <w:pPr>
        <w:snapToGrid w:val="0"/>
        <w:spacing w:beforeLines="50" w:after="50" w:line="360" w:lineRule="auto"/>
        <w:jc w:val="center"/>
        <w:rPr>
          <w:rFonts w:eastAsia="仿宋_GB2312"/>
          <w:spacing w:val="8"/>
          <w:kern w:val="0"/>
          <w:sz w:val="32"/>
          <w:szCs w:val="28"/>
        </w:rPr>
      </w:pPr>
      <w:r>
        <w:rPr>
          <w:rFonts w:hint="eastAsia" w:ascii="宋体" w:hAnsi="宋体"/>
          <w:b/>
          <w:sz w:val="32"/>
          <w:szCs w:val="28"/>
        </w:rPr>
        <w:t>无围标串标等负面行为承诺书</w:t>
      </w:r>
    </w:p>
    <w:p>
      <w:pPr>
        <w:snapToGrid w:val="0"/>
        <w:spacing w:beforeLines="50" w:after="50" w:line="360" w:lineRule="auto"/>
        <w:ind w:firstLine="480" w:firstLineChars="200"/>
        <w:rPr>
          <w:sz w:val="24"/>
        </w:rPr>
      </w:pPr>
      <w:r>
        <w:rPr>
          <w:rFonts w:hint="eastAsia"/>
          <w:sz w:val="24"/>
        </w:rPr>
        <w:t>本人作为经授权的投标人（或供应商、竞拍人等，下同）代表，清楚知晓我单位参与本项目投标（交易，下同），现对以下事项作出郑重承诺并签名：</w:t>
      </w:r>
    </w:p>
    <w:p>
      <w:pPr>
        <w:snapToGrid w:val="0"/>
        <w:spacing w:beforeLines="50" w:after="50" w:line="360" w:lineRule="auto"/>
        <w:ind w:firstLine="480" w:firstLineChars="200"/>
        <w:rPr>
          <w:sz w:val="24"/>
        </w:rPr>
      </w:pPr>
      <w:r>
        <w:rPr>
          <w:rFonts w:hint="eastAsia"/>
          <w:sz w:val="24"/>
        </w:rPr>
        <w:t>一、我单位和本人遵循公开、公平、公正、诚实守信的原则，所提供的一切材料均真实、有效、合法，依法依规参与本项目投标。</w:t>
      </w:r>
    </w:p>
    <w:p>
      <w:pPr>
        <w:snapToGrid w:val="0"/>
        <w:spacing w:beforeLines="50" w:after="50" w:line="360" w:lineRule="auto"/>
        <w:ind w:firstLine="480" w:firstLineChars="200"/>
        <w:rPr>
          <w:sz w:val="24"/>
        </w:rPr>
      </w:pPr>
      <w:r>
        <w:rPr>
          <w:rFonts w:hint="eastAsia"/>
          <w:sz w:val="24"/>
        </w:rPr>
        <w:t>二、我单位和本人在本项目招标投标活动中，拒绝参与围标串标，决不损害其它投标人、招标人（或采购人、拍卖人等，下同）的合法权益。</w:t>
      </w:r>
    </w:p>
    <w:p>
      <w:pPr>
        <w:snapToGrid w:val="0"/>
        <w:spacing w:beforeLines="50" w:after="50" w:line="360" w:lineRule="auto"/>
        <w:ind w:firstLine="480" w:firstLineChars="200"/>
        <w:rPr>
          <w:sz w:val="24"/>
        </w:rPr>
      </w:pPr>
      <w:r>
        <w:rPr>
          <w:rFonts w:hint="eastAsia"/>
          <w:sz w:val="24"/>
        </w:rPr>
        <w:t>三、我单位如被查实在本项目公共资源交易活动中存在围标串标等行为，本人作为违法行为直接责任人员，将承担被执行失信惩戒并被依法追究相关责任的后果。</w:t>
      </w:r>
    </w:p>
    <w:p>
      <w:pPr>
        <w:snapToGrid w:val="0"/>
        <w:spacing w:beforeLines="50" w:after="50" w:line="360" w:lineRule="auto"/>
        <w:rPr>
          <w:rFonts w:eastAsia="仿宋_GB2312"/>
          <w:spacing w:val="8"/>
          <w:kern w:val="0"/>
          <w:sz w:val="24"/>
        </w:rPr>
      </w:pPr>
    </w:p>
    <w:p>
      <w:pPr>
        <w:snapToGrid w:val="0"/>
        <w:spacing w:beforeLines="50" w:after="50" w:line="360" w:lineRule="auto"/>
        <w:rPr>
          <w:rFonts w:ascii="宋体" w:hAnsi="宋体"/>
          <w:sz w:val="24"/>
          <w:u w:val="single"/>
        </w:rPr>
      </w:pPr>
      <w:r>
        <w:rPr>
          <w:rFonts w:hint="eastAsia" w:ascii="宋体" w:hAnsi="宋体"/>
          <w:sz w:val="24"/>
        </w:rPr>
        <w:t>被授权人签名：法定代表人签名：</w:t>
      </w:r>
    </w:p>
    <w:p>
      <w:pPr>
        <w:snapToGrid w:val="0"/>
        <w:spacing w:beforeLines="50" w:after="50" w:line="360" w:lineRule="auto"/>
        <w:rPr>
          <w:rFonts w:ascii="宋体" w:hAnsi="宋体"/>
          <w:sz w:val="24"/>
        </w:rPr>
      </w:pPr>
      <w:r>
        <w:rPr>
          <w:rFonts w:hint="eastAsia" w:ascii="宋体" w:hAnsi="宋体"/>
          <w:sz w:val="24"/>
        </w:rPr>
        <w:t>职务：职务：</w:t>
      </w:r>
    </w:p>
    <w:p>
      <w:pPr>
        <w:snapToGrid w:val="0"/>
        <w:spacing w:beforeLines="50" w:after="50" w:line="360" w:lineRule="auto"/>
        <w:rPr>
          <w:rFonts w:ascii="宋体" w:hAnsi="宋体"/>
          <w:sz w:val="24"/>
        </w:rPr>
      </w:pPr>
      <w:r>
        <w:rPr>
          <w:rFonts w:hint="eastAsia" w:ascii="宋体" w:hAnsi="宋体"/>
          <w:sz w:val="24"/>
        </w:rPr>
        <w:t>被授权人身份证复印件：</w:t>
      </w:r>
    </w:p>
    <w:p>
      <w:pPr>
        <w:pStyle w:val="32"/>
      </w:pPr>
    </w:p>
    <w:p>
      <w:pPr>
        <w:pStyle w:val="32"/>
      </w:pPr>
    </w:p>
    <w:p>
      <w:pPr>
        <w:pStyle w:val="32"/>
      </w:pPr>
    </w:p>
    <w:p>
      <w:pPr>
        <w:pStyle w:val="32"/>
      </w:pPr>
    </w:p>
    <w:p>
      <w:pPr>
        <w:pStyle w:val="32"/>
      </w:pPr>
    </w:p>
    <w:p>
      <w:pPr>
        <w:pStyle w:val="32"/>
      </w:pPr>
    </w:p>
    <w:p>
      <w:pPr>
        <w:pStyle w:val="32"/>
      </w:pPr>
    </w:p>
    <w:p>
      <w:pPr>
        <w:pStyle w:val="32"/>
      </w:pPr>
    </w:p>
    <w:p>
      <w:pPr>
        <w:pStyle w:val="32"/>
      </w:pPr>
    </w:p>
    <w:p/>
    <w:p>
      <w:pPr>
        <w:snapToGrid w:val="0"/>
        <w:spacing w:line="400" w:lineRule="exact"/>
        <w:jc w:val="center"/>
        <w:outlineLvl w:val="1"/>
        <w:rPr>
          <w:rFonts w:ascii="宋体" w:hAnsi="宋体"/>
          <w:sz w:val="24"/>
        </w:rPr>
      </w:pPr>
    </w:p>
    <w:p>
      <w:pPr>
        <w:pStyle w:val="21"/>
        <w:rPr>
          <w:rFonts w:ascii="宋体" w:hAnsi="宋体"/>
          <w:sz w:val="24"/>
        </w:rPr>
      </w:pPr>
    </w:p>
    <w:p>
      <w:pPr>
        <w:pStyle w:val="22"/>
        <w:ind w:firstLine="240"/>
        <w:rPr>
          <w:sz w:val="24"/>
        </w:rPr>
      </w:pPr>
    </w:p>
    <w:p>
      <w:pPr>
        <w:rPr>
          <w:rFonts w:ascii="宋体" w:hAnsi="宋体"/>
          <w:sz w:val="24"/>
        </w:rPr>
      </w:pPr>
    </w:p>
    <w:p>
      <w:pPr>
        <w:pStyle w:val="21"/>
        <w:rPr>
          <w:rFonts w:ascii="宋体" w:hAnsi="宋体"/>
          <w:sz w:val="24"/>
        </w:rPr>
      </w:pPr>
    </w:p>
    <w:p>
      <w:pPr>
        <w:pStyle w:val="22"/>
        <w:ind w:firstLine="240"/>
        <w:rPr>
          <w:sz w:val="24"/>
        </w:rPr>
      </w:pPr>
    </w:p>
    <w:p>
      <w:pPr>
        <w:rPr>
          <w:rFonts w:ascii="宋体" w:hAnsi="宋体"/>
          <w:sz w:val="24"/>
        </w:rPr>
      </w:pPr>
    </w:p>
    <w:p>
      <w:pPr>
        <w:pStyle w:val="21"/>
        <w:rPr>
          <w:rFonts w:ascii="宋体" w:hAnsi="宋体"/>
          <w:sz w:val="24"/>
        </w:rPr>
      </w:pPr>
    </w:p>
    <w:p>
      <w:pPr>
        <w:pStyle w:val="22"/>
        <w:ind w:firstLine="240"/>
        <w:rPr>
          <w:sz w:val="24"/>
        </w:rPr>
      </w:pPr>
    </w:p>
    <w:p>
      <w:pPr>
        <w:rPr>
          <w:rFonts w:ascii="宋体" w:hAnsi="宋体"/>
          <w:sz w:val="24"/>
        </w:rPr>
      </w:pPr>
    </w:p>
    <w:p>
      <w:pPr>
        <w:pStyle w:val="21"/>
        <w:rPr>
          <w:rFonts w:ascii="宋体" w:hAnsi="宋体"/>
          <w:sz w:val="24"/>
        </w:rPr>
      </w:pPr>
    </w:p>
    <w:p>
      <w:pPr>
        <w:spacing w:line="400" w:lineRule="exact"/>
        <w:rPr>
          <w:szCs w:val="24"/>
        </w:rPr>
      </w:pPr>
      <w:r>
        <w:rPr>
          <w:rFonts w:ascii="宋体" w:hAnsi="宋体"/>
          <w:szCs w:val="21"/>
        </w:rPr>
        <w:br w:type="page"/>
      </w:r>
      <w:bookmarkEnd w:id="20"/>
    </w:p>
    <w:p>
      <w:pPr>
        <w:pStyle w:val="3"/>
        <w:spacing w:line="400" w:lineRule="exact"/>
        <w:ind w:firstLine="0"/>
        <w:rPr>
          <w:sz w:val="24"/>
          <w:szCs w:val="24"/>
          <w:u w:val="single"/>
        </w:rPr>
      </w:pPr>
    </w:p>
    <w:p>
      <w:pPr>
        <w:snapToGrid w:val="0"/>
        <w:spacing w:line="400" w:lineRule="exact"/>
        <w:jc w:val="center"/>
        <w:outlineLvl w:val="1"/>
        <w:rPr>
          <w:rFonts w:ascii="宋体" w:hAnsi="宋体"/>
          <w:b/>
          <w:bCs/>
          <w:sz w:val="32"/>
          <w:szCs w:val="28"/>
        </w:rPr>
      </w:pPr>
      <w:r>
        <w:rPr>
          <w:rFonts w:hint="eastAsia" w:ascii="宋体" w:hAnsi="宋体"/>
          <w:b/>
          <w:bCs/>
          <w:sz w:val="32"/>
          <w:szCs w:val="28"/>
        </w:rPr>
        <w:t>二、报价文件格式</w:t>
      </w:r>
    </w:p>
    <w:p>
      <w:pPr>
        <w:snapToGrid w:val="0"/>
        <w:spacing w:line="400" w:lineRule="exact"/>
        <w:ind w:firstLine="480" w:firstLineChars="200"/>
        <w:rPr>
          <w:rFonts w:ascii="宋体" w:hAnsi="宋体"/>
          <w:bCs/>
          <w:sz w:val="24"/>
        </w:rPr>
      </w:pPr>
    </w:p>
    <w:p>
      <w:pPr>
        <w:pStyle w:val="6"/>
        <w:spacing w:line="400" w:lineRule="exact"/>
        <w:ind w:firstLine="480" w:firstLineChars="200"/>
        <w:rPr>
          <w:rFonts w:hAnsi="宋体"/>
          <w:bCs/>
          <w:sz w:val="24"/>
          <w:szCs w:val="24"/>
        </w:rPr>
      </w:pPr>
    </w:p>
    <w:p>
      <w:pPr>
        <w:pStyle w:val="6"/>
        <w:spacing w:line="400" w:lineRule="exact"/>
        <w:ind w:firstLine="480" w:firstLineChars="200"/>
        <w:rPr>
          <w:rFonts w:hAnsi="宋体"/>
          <w:bCs/>
          <w:sz w:val="24"/>
          <w:szCs w:val="24"/>
        </w:rPr>
      </w:pPr>
    </w:p>
    <w:p>
      <w:pPr>
        <w:pStyle w:val="6"/>
        <w:spacing w:line="400" w:lineRule="exact"/>
        <w:ind w:firstLine="480" w:firstLineChars="200"/>
        <w:rPr>
          <w:rFonts w:hAnsi="宋体"/>
          <w:bCs/>
          <w:sz w:val="24"/>
          <w:szCs w:val="24"/>
        </w:rPr>
      </w:pPr>
    </w:p>
    <w:p>
      <w:pPr>
        <w:snapToGrid w:val="0"/>
        <w:spacing w:line="400" w:lineRule="exact"/>
        <w:ind w:firstLine="480" w:firstLineChars="200"/>
        <w:rPr>
          <w:rFonts w:ascii="宋体" w:hAnsi="宋体"/>
          <w:bCs/>
          <w:sz w:val="24"/>
        </w:rPr>
      </w:pPr>
      <w:r>
        <w:rPr>
          <w:rFonts w:hint="eastAsia" w:ascii="宋体" w:hAnsi="宋体"/>
          <w:sz w:val="24"/>
        </w:rPr>
        <w:t>1.纸质报价</w:t>
      </w:r>
      <w:r>
        <w:rPr>
          <w:rFonts w:hint="eastAsia" w:ascii="宋体" w:hAnsi="宋体"/>
          <w:bCs/>
          <w:sz w:val="24"/>
        </w:rPr>
        <w:t>文件的外包装封面格式：</w:t>
      </w:r>
    </w:p>
    <w:p>
      <w:pPr>
        <w:snapToGrid w:val="0"/>
        <w:spacing w:line="400" w:lineRule="exact"/>
        <w:ind w:firstLine="480" w:firstLineChars="200"/>
        <w:jc w:val="center"/>
        <w:rPr>
          <w:rFonts w:ascii="宋体" w:hAnsi="宋体"/>
          <w:sz w:val="24"/>
        </w:rPr>
      </w:pPr>
    </w:p>
    <w:p>
      <w:pPr>
        <w:snapToGrid w:val="0"/>
        <w:spacing w:line="400" w:lineRule="exact"/>
        <w:ind w:firstLine="480" w:firstLineChars="200"/>
        <w:jc w:val="center"/>
        <w:rPr>
          <w:rFonts w:ascii="宋体" w:hAnsi="宋体"/>
          <w:bCs/>
          <w:sz w:val="24"/>
        </w:rPr>
      </w:pPr>
      <w:r>
        <w:rPr>
          <w:rFonts w:hint="eastAsia" w:ascii="宋体" w:hAnsi="宋体"/>
          <w:sz w:val="24"/>
        </w:rPr>
        <w:t>投标报价</w:t>
      </w:r>
      <w:r>
        <w:rPr>
          <w:rFonts w:hint="eastAsia" w:ascii="宋体" w:hAnsi="宋体"/>
          <w:bCs/>
          <w:sz w:val="24"/>
        </w:rPr>
        <w:t>文件</w:t>
      </w:r>
    </w:p>
    <w:p>
      <w:pPr>
        <w:snapToGrid w:val="0"/>
        <w:spacing w:line="400" w:lineRule="exact"/>
        <w:ind w:firstLine="480" w:firstLineChars="200"/>
        <w:jc w:val="center"/>
        <w:rPr>
          <w:rFonts w:ascii="宋体" w:hAnsi="宋体"/>
          <w:bCs/>
          <w:sz w:val="24"/>
        </w:rPr>
      </w:pPr>
    </w:p>
    <w:p>
      <w:pPr>
        <w:snapToGrid w:val="0"/>
        <w:spacing w:line="400" w:lineRule="exact"/>
        <w:ind w:firstLine="480" w:firstLineChars="200"/>
        <w:rPr>
          <w:rFonts w:ascii="宋体" w:hAnsi="宋体"/>
          <w:bCs/>
          <w:sz w:val="24"/>
        </w:rPr>
      </w:pPr>
      <w:r>
        <w:rPr>
          <w:rFonts w:hint="eastAsia" w:ascii="宋体" w:hAnsi="宋体"/>
          <w:bCs/>
          <w:sz w:val="24"/>
        </w:rPr>
        <w:t>项目名称：</w:t>
      </w:r>
    </w:p>
    <w:p>
      <w:pPr>
        <w:snapToGrid w:val="0"/>
        <w:spacing w:line="400" w:lineRule="exact"/>
        <w:ind w:firstLine="480" w:firstLineChars="200"/>
        <w:rPr>
          <w:rFonts w:ascii="宋体" w:hAnsi="宋体"/>
          <w:bCs/>
          <w:sz w:val="24"/>
        </w:rPr>
      </w:pPr>
      <w:r>
        <w:rPr>
          <w:rFonts w:hint="eastAsia" w:ascii="宋体" w:hAnsi="宋体"/>
          <w:bCs/>
          <w:sz w:val="24"/>
        </w:rPr>
        <w:t>项目编号：</w:t>
      </w:r>
    </w:p>
    <w:p>
      <w:pPr>
        <w:snapToGrid w:val="0"/>
        <w:spacing w:line="400" w:lineRule="exact"/>
        <w:ind w:firstLine="480" w:firstLineChars="200"/>
        <w:rPr>
          <w:rFonts w:ascii="宋体" w:hAnsi="宋体"/>
          <w:bCs/>
          <w:sz w:val="24"/>
        </w:rPr>
      </w:pPr>
      <w:r>
        <w:rPr>
          <w:rFonts w:hint="eastAsia" w:ascii="宋体" w:hAnsi="宋体"/>
          <w:bCs/>
          <w:sz w:val="24"/>
        </w:rPr>
        <w:t>标   项：（如有，请填写）</w:t>
      </w:r>
    </w:p>
    <w:p>
      <w:pPr>
        <w:pStyle w:val="6"/>
        <w:spacing w:line="400" w:lineRule="exact"/>
        <w:ind w:firstLine="480" w:firstLineChars="200"/>
        <w:rPr>
          <w:rFonts w:hAnsi="宋体"/>
          <w:bCs/>
          <w:sz w:val="24"/>
          <w:szCs w:val="24"/>
        </w:rPr>
      </w:pPr>
      <w:r>
        <w:rPr>
          <w:rFonts w:hint="eastAsia" w:hAnsi="宋体"/>
          <w:bCs/>
          <w:sz w:val="24"/>
          <w:szCs w:val="24"/>
        </w:rPr>
        <w:t>投标人名称：</w:t>
      </w:r>
    </w:p>
    <w:p>
      <w:pPr>
        <w:snapToGrid w:val="0"/>
        <w:spacing w:line="400" w:lineRule="exact"/>
        <w:ind w:firstLine="480" w:firstLineChars="200"/>
        <w:rPr>
          <w:rFonts w:ascii="宋体" w:hAnsi="宋体"/>
          <w:sz w:val="24"/>
        </w:rPr>
      </w:pPr>
    </w:p>
    <w:p>
      <w:pPr>
        <w:snapToGrid w:val="0"/>
        <w:spacing w:line="400" w:lineRule="exact"/>
        <w:ind w:firstLine="480" w:firstLineChars="200"/>
        <w:rPr>
          <w:rFonts w:ascii="宋体" w:hAnsi="宋体"/>
          <w:sz w:val="24"/>
        </w:rPr>
      </w:pPr>
    </w:p>
    <w:p>
      <w:pPr>
        <w:snapToGrid w:val="0"/>
        <w:spacing w:line="400" w:lineRule="exact"/>
        <w:ind w:firstLine="480" w:firstLineChars="200"/>
        <w:rPr>
          <w:rFonts w:ascii="宋体" w:hAnsi="宋体"/>
          <w:sz w:val="24"/>
        </w:rPr>
      </w:pPr>
    </w:p>
    <w:p>
      <w:pPr>
        <w:snapToGrid w:val="0"/>
        <w:spacing w:line="400" w:lineRule="exact"/>
        <w:ind w:firstLine="480" w:firstLineChars="200"/>
        <w:rPr>
          <w:rFonts w:ascii="宋体" w:hAnsi="宋体"/>
          <w:sz w:val="24"/>
        </w:rPr>
      </w:pPr>
    </w:p>
    <w:p>
      <w:pPr>
        <w:snapToGrid w:val="0"/>
        <w:spacing w:line="400" w:lineRule="exact"/>
        <w:ind w:firstLine="480" w:firstLineChars="200"/>
        <w:rPr>
          <w:rFonts w:ascii="宋体" w:hAnsi="宋体"/>
          <w:sz w:val="24"/>
        </w:rPr>
      </w:pPr>
    </w:p>
    <w:p>
      <w:pPr>
        <w:snapToGrid w:val="0"/>
        <w:spacing w:line="400" w:lineRule="exact"/>
        <w:ind w:firstLine="480" w:firstLineChars="200"/>
        <w:rPr>
          <w:rFonts w:ascii="宋体" w:hAnsi="宋体"/>
          <w:sz w:val="24"/>
        </w:rPr>
      </w:pPr>
    </w:p>
    <w:p>
      <w:pPr>
        <w:snapToGrid w:val="0"/>
        <w:spacing w:line="400" w:lineRule="exact"/>
        <w:ind w:firstLine="480" w:firstLineChars="200"/>
        <w:rPr>
          <w:rFonts w:ascii="宋体" w:hAnsi="宋体"/>
          <w:sz w:val="24"/>
        </w:rPr>
      </w:pPr>
    </w:p>
    <w:p>
      <w:pPr>
        <w:snapToGrid w:val="0"/>
        <w:spacing w:line="400" w:lineRule="exact"/>
        <w:ind w:firstLine="480" w:firstLineChars="200"/>
        <w:rPr>
          <w:rFonts w:ascii="宋体" w:hAnsi="宋体"/>
          <w:sz w:val="24"/>
        </w:rPr>
      </w:pPr>
      <w:r>
        <w:rPr>
          <w:rFonts w:hint="eastAsia" w:ascii="宋体" w:hAnsi="宋体"/>
          <w:sz w:val="24"/>
        </w:rPr>
        <w:t>2.纸质报价文件封面格式：</w:t>
      </w:r>
    </w:p>
    <w:p>
      <w:pPr>
        <w:snapToGrid w:val="0"/>
        <w:spacing w:line="400" w:lineRule="exact"/>
        <w:ind w:firstLine="6960" w:firstLineChars="2900"/>
        <w:rPr>
          <w:rFonts w:ascii="宋体" w:hAnsi="宋体"/>
          <w:bCs/>
          <w:sz w:val="24"/>
        </w:rPr>
      </w:pPr>
    </w:p>
    <w:p>
      <w:pPr>
        <w:snapToGrid w:val="0"/>
        <w:spacing w:line="400" w:lineRule="exact"/>
        <w:ind w:firstLine="480" w:firstLineChars="200"/>
        <w:rPr>
          <w:rFonts w:ascii="宋体" w:hAnsi="宋体"/>
          <w:bCs/>
          <w:sz w:val="24"/>
        </w:rPr>
      </w:pPr>
    </w:p>
    <w:p>
      <w:pPr>
        <w:snapToGrid w:val="0"/>
        <w:spacing w:line="400" w:lineRule="exact"/>
        <w:ind w:firstLine="480" w:firstLineChars="200"/>
        <w:jc w:val="center"/>
        <w:rPr>
          <w:rFonts w:ascii="宋体" w:hAnsi="宋体"/>
          <w:bCs/>
          <w:sz w:val="24"/>
        </w:rPr>
      </w:pPr>
      <w:r>
        <w:rPr>
          <w:rFonts w:hint="eastAsia" w:ascii="宋体" w:hAnsi="宋体"/>
          <w:sz w:val="24"/>
        </w:rPr>
        <w:t>投标报价</w:t>
      </w:r>
      <w:r>
        <w:rPr>
          <w:rFonts w:hint="eastAsia" w:ascii="宋体" w:hAnsi="宋体"/>
          <w:bCs/>
          <w:sz w:val="24"/>
        </w:rPr>
        <w:t>文件</w:t>
      </w:r>
    </w:p>
    <w:p>
      <w:pPr>
        <w:snapToGrid w:val="0"/>
        <w:spacing w:line="400" w:lineRule="exact"/>
        <w:ind w:firstLine="480" w:firstLineChars="200"/>
        <w:rPr>
          <w:rFonts w:ascii="宋体" w:hAnsi="宋体"/>
          <w:bCs/>
          <w:sz w:val="24"/>
        </w:rPr>
      </w:pPr>
    </w:p>
    <w:p>
      <w:pPr>
        <w:snapToGrid w:val="0"/>
        <w:spacing w:line="400" w:lineRule="exact"/>
        <w:ind w:firstLine="480" w:firstLineChars="200"/>
        <w:rPr>
          <w:rFonts w:ascii="宋体" w:hAnsi="宋体"/>
          <w:bCs/>
          <w:sz w:val="24"/>
        </w:rPr>
      </w:pPr>
      <w:r>
        <w:rPr>
          <w:rFonts w:hint="eastAsia" w:ascii="宋体" w:hAnsi="宋体"/>
          <w:bCs/>
          <w:sz w:val="24"/>
        </w:rPr>
        <w:t>项目名称：</w:t>
      </w:r>
    </w:p>
    <w:p>
      <w:pPr>
        <w:snapToGrid w:val="0"/>
        <w:spacing w:line="400" w:lineRule="exact"/>
        <w:ind w:firstLine="480" w:firstLineChars="200"/>
        <w:rPr>
          <w:rFonts w:ascii="宋体" w:hAnsi="宋体"/>
          <w:bCs/>
          <w:sz w:val="24"/>
        </w:rPr>
      </w:pPr>
      <w:r>
        <w:rPr>
          <w:rFonts w:hint="eastAsia" w:ascii="宋体" w:hAnsi="宋体"/>
          <w:bCs/>
          <w:sz w:val="24"/>
        </w:rPr>
        <w:t>项目编号：</w:t>
      </w:r>
    </w:p>
    <w:p>
      <w:pPr>
        <w:snapToGrid w:val="0"/>
        <w:spacing w:line="400" w:lineRule="exact"/>
        <w:ind w:firstLine="480" w:firstLineChars="200"/>
        <w:rPr>
          <w:rFonts w:ascii="宋体" w:hAnsi="宋体"/>
          <w:bCs/>
          <w:sz w:val="24"/>
        </w:rPr>
      </w:pPr>
      <w:r>
        <w:rPr>
          <w:rFonts w:hint="eastAsia" w:ascii="宋体" w:hAnsi="宋体"/>
          <w:bCs/>
          <w:sz w:val="24"/>
        </w:rPr>
        <w:t>标   项：（如有，请填写）</w:t>
      </w:r>
    </w:p>
    <w:p>
      <w:pPr>
        <w:pStyle w:val="6"/>
        <w:spacing w:line="400" w:lineRule="exact"/>
        <w:ind w:firstLine="480" w:firstLineChars="200"/>
        <w:rPr>
          <w:rFonts w:hAnsi="宋体"/>
          <w:bCs/>
          <w:sz w:val="24"/>
          <w:szCs w:val="24"/>
        </w:rPr>
      </w:pPr>
      <w:r>
        <w:rPr>
          <w:rFonts w:hint="eastAsia" w:hAnsi="宋体"/>
          <w:bCs/>
          <w:sz w:val="24"/>
          <w:szCs w:val="24"/>
        </w:rPr>
        <w:t>投标人名称：</w:t>
      </w:r>
    </w:p>
    <w:p>
      <w:pPr>
        <w:pStyle w:val="3"/>
        <w:spacing w:line="400" w:lineRule="exact"/>
        <w:rPr>
          <w:szCs w:val="24"/>
        </w:rPr>
      </w:pPr>
    </w:p>
    <w:p>
      <w:pPr>
        <w:pStyle w:val="3"/>
        <w:spacing w:line="400" w:lineRule="exact"/>
        <w:rPr>
          <w:szCs w:val="24"/>
        </w:rPr>
      </w:pPr>
    </w:p>
    <w:p>
      <w:pPr>
        <w:spacing w:line="400" w:lineRule="exact"/>
        <w:ind w:firstLine="480" w:firstLineChars="200"/>
        <w:rPr>
          <w:rFonts w:ascii="宋体" w:hAnsi="宋体"/>
          <w:sz w:val="24"/>
        </w:rPr>
      </w:pPr>
    </w:p>
    <w:p>
      <w:pPr>
        <w:pStyle w:val="6"/>
        <w:spacing w:line="400" w:lineRule="exact"/>
        <w:ind w:firstLineChars="200"/>
        <w:rPr>
          <w:rFonts w:hAnsi="宋体"/>
          <w:szCs w:val="21"/>
        </w:rPr>
      </w:pPr>
    </w:p>
    <w:p>
      <w:pPr>
        <w:pStyle w:val="6"/>
        <w:spacing w:line="400" w:lineRule="exact"/>
        <w:ind w:firstLineChars="200"/>
        <w:rPr>
          <w:rFonts w:hAnsi="宋体"/>
          <w:szCs w:val="21"/>
        </w:rPr>
      </w:pPr>
      <w:r>
        <w:rPr>
          <w:rFonts w:hAnsi="宋体"/>
          <w:szCs w:val="21"/>
        </w:rPr>
        <w:br w:type="page"/>
      </w:r>
    </w:p>
    <w:p>
      <w:pPr>
        <w:spacing w:line="400" w:lineRule="exact"/>
        <w:ind w:firstLine="480" w:firstLineChars="200"/>
        <w:rPr>
          <w:rFonts w:ascii="宋体" w:hAnsi="宋体"/>
          <w:sz w:val="24"/>
        </w:rPr>
      </w:pPr>
      <w:r>
        <w:rPr>
          <w:rFonts w:hint="eastAsia" w:ascii="宋体" w:hAnsi="宋体"/>
          <w:sz w:val="24"/>
        </w:rPr>
        <w:t>3.投标报价文件的内容组成</w:t>
      </w:r>
    </w:p>
    <w:p>
      <w:pPr>
        <w:pStyle w:val="39"/>
        <w:spacing w:after="120"/>
        <w:ind w:firstLine="480" w:firstLineChars="200"/>
        <w:rPr>
          <w:rFonts w:hint="default"/>
          <w:color w:val="auto"/>
        </w:rPr>
      </w:pPr>
      <w:r>
        <w:rPr>
          <w:color w:val="auto"/>
        </w:rPr>
        <w:t>具体内容参照第三章节投标文件编制中报价文件的内容组成。</w:t>
      </w:r>
    </w:p>
    <w:p>
      <w:pPr>
        <w:pStyle w:val="39"/>
        <w:spacing w:after="120"/>
        <w:ind w:left="315"/>
        <w:rPr>
          <w:rFonts w:hint="default"/>
          <w:color w:val="auto"/>
          <w:sz w:val="21"/>
          <w:szCs w:val="21"/>
        </w:rPr>
      </w:pPr>
    </w:p>
    <w:p>
      <w:pPr>
        <w:pStyle w:val="39"/>
        <w:spacing w:after="120"/>
        <w:ind w:left="315"/>
        <w:rPr>
          <w:rFonts w:hint="default"/>
          <w:color w:val="auto"/>
          <w:sz w:val="21"/>
          <w:szCs w:val="21"/>
        </w:rPr>
      </w:pPr>
    </w:p>
    <w:p>
      <w:pPr>
        <w:pStyle w:val="39"/>
        <w:spacing w:after="120"/>
        <w:ind w:left="315"/>
        <w:rPr>
          <w:rFonts w:hint="default"/>
          <w:color w:val="auto"/>
          <w:sz w:val="21"/>
          <w:szCs w:val="21"/>
        </w:rPr>
      </w:pPr>
    </w:p>
    <w:p>
      <w:pPr>
        <w:pStyle w:val="39"/>
        <w:spacing w:after="120"/>
        <w:ind w:left="315"/>
        <w:rPr>
          <w:rFonts w:hint="default"/>
          <w:color w:val="auto"/>
          <w:sz w:val="21"/>
          <w:szCs w:val="21"/>
        </w:rPr>
      </w:pPr>
    </w:p>
    <w:p>
      <w:pPr>
        <w:pStyle w:val="39"/>
        <w:spacing w:after="120"/>
        <w:ind w:left="315"/>
        <w:rPr>
          <w:rFonts w:hint="default"/>
          <w:color w:val="auto"/>
          <w:sz w:val="21"/>
          <w:szCs w:val="21"/>
        </w:rPr>
      </w:pPr>
    </w:p>
    <w:p>
      <w:pPr>
        <w:pStyle w:val="39"/>
        <w:spacing w:after="120"/>
        <w:ind w:left="315"/>
        <w:rPr>
          <w:rFonts w:hint="default"/>
          <w:color w:val="auto"/>
          <w:sz w:val="21"/>
          <w:szCs w:val="21"/>
        </w:rPr>
      </w:pPr>
    </w:p>
    <w:p>
      <w:pPr>
        <w:pStyle w:val="39"/>
        <w:spacing w:after="120"/>
        <w:ind w:left="315"/>
        <w:rPr>
          <w:rFonts w:hint="default"/>
          <w:color w:val="auto"/>
          <w:sz w:val="21"/>
          <w:szCs w:val="21"/>
        </w:rPr>
      </w:pPr>
    </w:p>
    <w:p>
      <w:pPr>
        <w:pStyle w:val="39"/>
        <w:spacing w:after="120"/>
        <w:ind w:left="315"/>
        <w:rPr>
          <w:rFonts w:hint="default"/>
          <w:color w:val="auto"/>
          <w:sz w:val="21"/>
          <w:szCs w:val="21"/>
        </w:rPr>
      </w:pPr>
    </w:p>
    <w:p>
      <w:pPr>
        <w:pStyle w:val="39"/>
        <w:spacing w:after="120"/>
        <w:ind w:left="315"/>
        <w:rPr>
          <w:rFonts w:hint="default"/>
          <w:color w:val="auto"/>
          <w:sz w:val="21"/>
          <w:szCs w:val="21"/>
        </w:rPr>
      </w:pPr>
    </w:p>
    <w:p>
      <w:pPr>
        <w:pStyle w:val="39"/>
        <w:spacing w:after="120"/>
        <w:ind w:left="315"/>
        <w:rPr>
          <w:rFonts w:hint="default"/>
          <w:color w:val="auto"/>
          <w:sz w:val="21"/>
          <w:szCs w:val="21"/>
        </w:rPr>
      </w:pPr>
    </w:p>
    <w:p>
      <w:pPr>
        <w:pStyle w:val="39"/>
        <w:spacing w:after="120"/>
        <w:ind w:left="315"/>
        <w:rPr>
          <w:rFonts w:hint="default"/>
          <w:color w:val="auto"/>
          <w:sz w:val="21"/>
          <w:szCs w:val="21"/>
        </w:rPr>
      </w:pPr>
    </w:p>
    <w:p>
      <w:pPr>
        <w:pStyle w:val="39"/>
        <w:spacing w:after="120"/>
        <w:ind w:left="315"/>
        <w:rPr>
          <w:rFonts w:hint="default"/>
          <w:color w:val="auto"/>
          <w:sz w:val="21"/>
          <w:szCs w:val="21"/>
        </w:rPr>
      </w:pPr>
    </w:p>
    <w:p>
      <w:pPr>
        <w:pStyle w:val="39"/>
        <w:spacing w:after="120"/>
        <w:ind w:left="315"/>
        <w:rPr>
          <w:rFonts w:hint="default"/>
          <w:color w:val="auto"/>
          <w:sz w:val="21"/>
          <w:szCs w:val="21"/>
        </w:rPr>
      </w:pPr>
    </w:p>
    <w:p>
      <w:pPr>
        <w:spacing w:line="360" w:lineRule="auto"/>
        <w:ind w:firstLine="411" w:firstLineChars="196"/>
        <w:jc w:val="center"/>
        <w:rPr>
          <w:rFonts w:hint="eastAsia" w:ascii="宋体" w:hAnsi="宋体"/>
          <w:b/>
          <w:bCs/>
          <w:sz w:val="24"/>
          <w:szCs w:val="28"/>
        </w:rPr>
      </w:pPr>
      <w:r>
        <w:rPr>
          <w:color w:val="auto"/>
          <w:sz w:val="21"/>
          <w:szCs w:val="21"/>
        </w:rPr>
        <w:br w:type="page"/>
      </w:r>
    </w:p>
    <w:p>
      <w:pPr>
        <w:snapToGrid w:val="0"/>
        <w:spacing w:line="400" w:lineRule="exact"/>
        <w:jc w:val="left"/>
        <w:rPr>
          <w:rFonts w:hint="eastAsia" w:ascii="宋体" w:hAnsi="宋体"/>
          <w:sz w:val="24"/>
          <w:lang w:val="en-US" w:eastAsia="zh-CN"/>
        </w:rPr>
      </w:pPr>
      <w:r>
        <w:rPr>
          <w:rFonts w:hint="eastAsia" w:ascii="宋体" w:hAnsi="宋体"/>
          <w:sz w:val="24"/>
          <w:lang w:val="en-US" w:eastAsia="zh-CN"/>
        </w:rPr>
        <w:t>附件1</w:t>
      </w:r>
    </w:p>
    <w:p>
      <w:pPr>
        <w:pStyle w:val="6"/>
        <w:rPr>
          <w:rFonts w:hint="default"/>
          <w:lang w:val="en-US" w:eastAsia="zh-CN"/>
        </w:rPr>
      </w:pPr>
    </w:p>
    <w:p>
      <w:pPr>
        <w:pStyle w:val="27"/>
        <w:snapToGrid w:val="0"/>
        <w:spacing w:before="120" w:after="120"/>
        <w:jc w:val="center"/>
        <w:rPr>
          <w:rFonts w:hint="eastAsia" w:hAnsi="宋体" w:eastAsia="宋体"/>
          <w:b/>
          <w:sz w:val="32"/>
          <w:szCs w:val="32"/>
        </w:rPr>
      </w:pPr>
      <w:r>
        <w:rPr>
          <w:rFonts w:hint="eastAsia" w:hAnsi="宋体" w:eastAsia="宋体"/>
          <w:b/>
          <w:sz w:val="32"/>
          <w:szCs w:val="32"/>
        </w:rPr>
        <w:t>开标一览表</w:t>
      </w:r>
    </w:p>
    <w:p>
      <w:pPr>
        <w:pStyle w:val="27"/>
        <w:snapToGrid w:val="0"/>
        <w:spacing w:before="120" w:after="120"/>
        <w:jc w:val="right"/>
        <w:rPr>
          <w:rFonts w:hAnsi="宋体" w:eastAsia="宋体"/>
          <w:sz w:val="21"/>
          <w:szCs w:val="21"/>
        </w:rPr>
      </w:pPr>
      <w:r>
        <w:rPr>
          <w:rFonts w:hint="eastAsia" w:hAnsi="宋体" w:eastAsia="宋体"/>
          <w:lang w:val="zh-CN"/>
        </w:rPr>
        <w:t xml:space="preserve"> </w:t>
      </w:r>
      <w:r>
        <w:rPr>
          <w:rFonts w:hint="eastAsia" w:hAnsi="宋体" w:eastAsia="宋体"/>
          <w:sz w:val="21"/>
          <w:szCs w:val="21"/>
          <w:lang w:val="zh-CN"/>
        </w:rPr>
        <w:t xml:space="preserve"> </w:t>
      </w:r>
      <w:r>
        <w:rPr>
          <w:rFonts w:hAnsi="宋体" w:eastAsia="宋体"/>
          <w:sz w:val="21"/>
          <w:szCs w:val="21"/>
        </w:rPr>
        <w:t>金额单位：元（人民币）</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68"/>
        <w:gridCol w:w="552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pPr>
              <w:pStyle w:val="27"/>
              <w:snapToGrid w:val="0"/>
              <w:spacing w:before="120" w:after="120"/>
              <w:jc w:val="center"/>
              <w:rPr>
                <w:rFonts w:hint="eastAsia" w:ascii="宋体" w:hAnsi="宋体" w:cs="宋体"/>
                <w:kern w:val="0"/>
                <w:szCs w:val="21"/>
                <w:lang w:val="en-US" w:eastAsia="zh-CN"/>
              </w:rPr>
            </w:pPr>
            <w:r>
              <w:rPr>
                <w:rFonts w:hint="eastAsia" w:ascii="宋体" w:hAnsi="宋体" w:cs="宋体"/>
                <w:kern w:val="0"/>
                <w:szCs w:val="21"/>
                <w:lang w:val="en-US" w:eastAsia="zh-CN"/>
              </w:rPr>
              <w:t>序号</w:t>
            </w:r>
          </w:p>
        </w:tc>
        <w:tc>
          <w:tcPr>
            <w:tcW w:w="2268" w:type="dxa"/>
            <w:noWrap w:val="0"/>
            <w:vAlign w:val="center"/>
          </w:tcPr>
          <w:p>
            <w:pPr>
              <w:pStyle w:val="27"/>
              <w:snapToGrid w:val="0"/>
              <w:spacing w:before="120" w:after="120"/>
              <w:jc w:val="center"/>
              <w:rPr>
                <w:rFonts w:hint="eastAsia" w:ascii="宋体" w:hAnsi="宋体" w:cs="宋体"/>
                <w:kern w:val="0"/>
                <w:szCs w:val="21"/>
                <w:lang w:val="en-US" w:eastAsia="zh-CN"/>
              </w:rPr>
            </w:pPr>
            <w:r>
              <w:rPr>
                <w:rFonts w:hint="eastAsia" w:ascii="宋体" w:hAnsi="宋体" w:cs="宋体"/>
                <w:kern w:val="0"/>
                <w:szCs w:val="21"/>
                <w:lang w:val="en-US" w:eastAsia="zh-CN"/>
              </w:rPr>
              <w:t>项目名称</w:t>
            </w:r>
          </w:p>
        </w:tc>
        <w:tc>
          <w:tcPr>
            <w:tcW w:w="5528" w:type="dxa"/>
            <w:noWrap w:val="0"/>
            <w:vAlign w:val="center"/>
          </w:tcPr>
          <w:p>
            <w:pPr>
              <w:pStyle w:val="27"/>
              <w:snapToGrid w:val="0"/>
              <w:spacing w:before="120" w:after="120"/>
              <w:jc w:val="center"/>
              <w:rPr>
                <w:rFonts w:hint="eastAsia" w:ascii="宋体" w:hAnsi="宋体" w:cs="宋体"/>
                <w:kern w:val="0"/>
                <w:szCs w:val="21"/>
                <w:lang w:val="en-US" w:eastAsia="zh-CN"/>
              </w:rPr>
            </w:pPr>
            <w:r>
              <w:rPr>
                <w:rFonts w:hint="eastAsia" w:ascii="宋体" w:hAnsi="宋体" w:cs="宋体"/>
                <w:kern w:val="0"/>
                <w:szCs w:val="21"/>
                <w:lang w:val="en-US" w:eastAsia="zh-CN"/>
              </w:rPr>
              <w:t>投标报价</w:t>
            </w:r>
          </w:p>
        </w:tc>
        <w:tc>
          <w:tcPr>
            <w:tcW w:w="1145" w:type="dxa"/>
            <w:noWrap w:val="0"/>
            <w:vAlign w:val="center"/>
          </w:tcPr>
          <w:p>
            <w:pPr>
              <w:pStyle w:val="27"/>
              <w:snapToGrid w:val="0"/>
              <w:spacing w:before="120" w:after="120"/>
              <w:jc w:val="center"/>
              <w:rPr>
                <w:rFonts w:hint="eastAsia" w:ascii="宋体" w:hAnsi="宋体" w:cs="宋体"/>
                <w:kern w:val="0"/>
                <w:szCs w:val="21"/>
                <w:lang w:val="en-US" w:eastAsia="zh-CN"/>
              </w:rPr>
            </w:pPr>
            <w:r>
              <w:rPr>
                <w:rFonts w:hint="eastAsia" w:ascii="宋体" w:hAnsi="宋体" w:cs="宋体"/>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27"/>
              <w:snapToGrid w:val="0"/>
              <w:spacing w:before="120" w:after="120"/>
              <w:jc w:val="center"/>
              <w:rPr>
                <w:rFonts w:hint="eastAsia" w:ascii="宋体" w:hAnsi="宋体" w:cs="宋体"/>
                <w:kern w:val="0"/>
                <w:szCs w:val="21"/>
                <w:lang w:val="en-US" w:eastAsia="zh-CN"/>
              </w:rPr>
            </w:pPr>
            <w:r>
              <w:rPr>
                <w:rFonts w:hint="eastAsia" w:ascii="宋体" w:hAnsi="宋体" w:cs="宋体"/>
                <w:kern w:val="0"/>
                <w:szCs w:val="21"/>
                <w:lang w:val="en-US" w:eastAsia="zh-CN"/>
              </w:rPr>
              <w:t>1</w:t>
            </w:r>
          </w:p>
        </w:tc>
        <w:tc>
          <w:tcPr>
            <w:tcW w:w="2268" w:type="dxa"/>
            <w:noWrap w:val="0"/>
            <w:vAlign w:val="center"/>
          </w:tcPr>
          <w:p>
            <w:pPr>
              <w:pStyle w:val="27"/>
              <w:snapToGrid w:val="0"/>
              <w:spacing w:before="120" w:after="120"/>
              <w:jc w:val="center"/>
              <w:rPr>
                <w:rFonts w:hAnsi="宋体" w:eastAsia="宋体"/>
                <w:sz w:val="21"/>
                <w:szCs w:val="21"/>
              </w:rPr>
            </w:pPr>
            <w:r>
              <w:rPr>
                <w:rFonts w:hint="eastAsia" w:hAnsi="宋体" w:cs="宋体"/>
                <w:kern w:val="0"/>
                <w:szCs w:val="21"/>
                <w:lang w:val="en-US" w:eastAsia="zh-CN"/>
              </w:rPr>
              <w:t>磐安县方前镇保洁洁运服务采购项目（第二次）</w:t>
            </w:r>
          </w:p>
        </w:tc>
        <w:tc>
          <w:tcPr>
            <w:tcW w:w="5528" w:type="dxa"/>
            <w:noWrap w:val="0"/>
            <w:vAlign w:val="center"/>
          </w:tcPr>
          <w:p>
            <w:pPr>
              <w:jc w:val="left"/>
              <w:textAlignment w:val="bottom"/>
              <w:rPr>
                <w:rFonts w:hint="eastAsia" w:ascii="宋体" w:hAnsi="宋体" w:cs="宋体" w:eastAsiaTheme="minorEastAsia"/>
                <w:kern w:val="0"/>
                <w:sz w:val="24"/>
                <w:szCs w:val="21"/>
                <w:lang w:val="en-US" w:eastAsia="zh-CN" w:bidi="ar-SA"/>
              </w:rPr>
            </w:pPr>
            <w:r>
              <w:rPr>
                <w:rFonts w:hint="eastAsia" w:ascii="宋体" w:hAnsi="宋体" w:cs="宋体" w:eastAsiaTheme="minorEastAsia"/>
                <w:kern w:val="0"/>
                <w:sz w:val="24"/>
                <w:szCs w:val="21"/>
                <w:lang w:val="en-US" w:eastAsia="zh-CN" w:bidi="ar-SA"/>
              </w:rPr>
              <w:t>大写：</w:t>
            </w:r>
          </w:p>
          <w:p>
            <w:pPr>
              <w:pStyle w:val="27"/>
              <w:snapToGrid w:val="0"/>
              <w:spacing w:before="120" w:after="120"/>
              <w:rPr>
                <w:rFonts w:hAnsi="宋体" w:eastAsia="宋体"/>
                <w:sz w:val="21"/>
                <w:szCs w:val="21"/>
              </w:rPr>
            </w:pPr>
            <w:r>
              <w:rPr>
                <w:rFonts w:hint="eastAsia" w:ascii="宋体" w:hAnsi="宋体" w:cs="宋体" w:eastAsiaTheme="minorEastAsia"/>
                <w:kern w:val="0"/>
                <w:sz w:val="24"/>
                <w:szCs w:val="21"/>
                <w:lang w:val="en-US" w:eastAsia="zh-CN" w:bidi="ar-SA"/>
              </w:rPr>
              <w:t>小写：</w:t>
            </w:r>
          </w:p>
        </w:tc>
        <w:tc>
          <w:tcPr>
            <w:tcW w:w="1145" w:type="dxa"/>
            <w:noWrap w:val="0"/>
            <w:vAlign w:val="center"/>
          </w:tcPr>
          <w:p>
            <w:pPr>
              <w:pStyle w:val="27"/>
              <w:snapToGrid w:val="0"/>
              <w:spacing w:before="120" w:after="120"/>
              <w:jc w:val="center"/>
              <w:rPr>
                <w:rFonts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27"/>
              <w:snapToGrid w:val="0"/>
              <w:spacing w:before="120" w:after="120"/>
              <w:jc w:val="center"/>
              <w:rPr>
                <w:rFonts w:hint="eastAsia" w:ascii="宋体" w:hAnsi="宋体" w:cs="宋体"/>
                <w:kern w:val="0"/>
                <w:szCs w:val="21"/>
                <w:lang w:val="en-US" w:eastAsia="zh-CN"/>
              </w:rPr>
            </w:pPr>
            <w:r>
              <w:rPr>
                <w:rFonts w:hint="eastAsia" w:ascii="宋体" w:hAnsi="宋体" w:cs="宋体"/>
                <w:kern w:val="0"/>
                <w:szCs w:val="21"/>
                <w:lang w:val="en-US" w:eastAsia="zh-CN"/>
              </w:rPr>
              <w:t>2</w:t>
            </w:r>
          </w:p>
        </w:tc>
        <w:tc>
          <w:tcPr>
            <w:tcW w:w="2268" w:type="dxa"/>
            <w:noWrap w:val="0"/>
            <w:vAlign w:val="center"/>
          </w:tcPr>
          <w:p>
            <w:pPr>
              <w:pStyle w:val="27"/>
              <w:snapToGrid w:val="0"/>
              <w:spacing w:before="120" w:after="120"/>
              <w:jc w:val="center"/>
              <w:rPr>
                <w:rFonts w:hint="eastAsia" w:ascii="宋体" w:hAnsi="宋体" w:cs="宋体"/>
                <w:kern w:val="0"/>
                <w:szCs w:val="21"/>
                <w:lang w:val="en-US" w:eastAsia="zh-CN"/>
              </w:rPr>
            </w:pPr>
            <w:r>
              <w:rPr>
                <w:rFonts w:hint="eastAsia" w:ascii="宋体" w:hAnsi="宋体" w:cs="宋体"/>
                <w:kern w:val="0"/>
                <w:szCs w:val="21"/>
                <w:lang w:val="en-US" w:eastAsia="zh-CN"/>
              </w:rPr>
              <w:t>服务期</w:t>
            </w:r>
          </w:p>
        </w:tc>
        <w:tc>
          <w:tcPr>
            <w:tcW w:w="5528" w:type="dxa"/>
            <w:noWrap w:val="0"/>
            <w:vAlign w:val="center"/>
          </w:tcPr>
          <w:p>
            <w:pPr>
              <w:pStyle w:val="27"/>
              <w:snapToGrid w:val="0"/>
              <w:spacing w:before="120" w:after="120"/>
              <w:jc w:val="center"/>
              <w:rPr>
                <w:rFonts w:hAnsi="宋体" w:eastAsia="宋体"/>
                <w:sz w:val="21"/>
                <w:szCs w:val="21"/>
              </w:rPr>
            </w:pPr>
          </w:p>
        </w:tc>
        <w:tc>
          <w:tcPr>
            <w:tcW w:w="1145" w:type="dxa"/>
            <w:noWrap w:val="0"/>
            <w:vAlign w:val="center"/>
          </w:tcPr>
          <w:p>
            <w:pPr>
              <w:pStyle w:val="27"/>
              <w:snapToGrid w:val="0"/>
              <w:spacing w:before="120" w:after="120"/>
              <w:jc w:val="center"/>
              <w:rPr>
                <w:rFonts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27"/>
              <w:snapToGrid w:val="0"/>
              <w:spacing w:before="120" w:after="120"/>
              <w:jc w:val="center"/>
              <w:rPr>
                <w:rFonts w:hint="eastAsia" w:ascii="宋体" w:hAnsi="宋体" w:cs="宋体"/>
                <w:kern w:val="0"/>
                <w:szCs w:val="21"/>
                <w:lang w:val="en-US" w:eastAsia="zh-CN"/>
              </w:rPr>
            </w:pPr>
            <w:r>
              <w:rPr>
                <w:rFonts w:hint="eastAsia" w:ascii="宋体" w:hAnsi="宋体" w:cs="宋体"/>
                <w:kern w:val="0"/>
                <w:szCs w:val="21"/>
                <w:lang w:val="en-US" w:eastAsia="zh-CN"/>
              </w:rPr>
              <w:t>3</w:t>
            </w:r>
          </w:p>
        </w:tc>
        <w:tc>
          <w:tcPr>
            <w:tcW w:w="2268" w:type="dxa"/>
            <w:noWrap w:val="0"/>
            <w:vAlign w:val="center"/>
          </w:tcPr>
          <w:p>
            <w:pPr>
              <w:pStyle w:val="27"/>
              <w:snapToGrid w:val="0"/>
              <w:spacing w:before="120" w:after="120"/>
              <w:jc w:val="center"/>
              <w:rPr>
                <w:rFonts w:hint="eastAsia" w:ascii="宋体" w:hAnsi="宋体" w:cs="宋体"/>
                <w:kern w:val="0"/>
                <w:szCs w:val="21"/>
                <w:lang w:val="en-US" w:eastAsia="zh-CN"/>
              </w:rPr>
            </w:pPr>
            <w:r>
              <w:rPr>
                <w:rFonts w:hint="eastAsia" w:ascii="宋体" w:hAnsi="宋体" w:cs="宋体"/>
                <w:kern w:val="0"/>
                <w:szCs w:val="21"/>
                <w:lang w:val="en-US" w:eastAsia="zh-CN"/>
              </w:rPr>
              <w:t>项目负责人</w:t>
            </w:r>
          </w:p>
        </w:tc>
        <w:tc>
          <w:tcPr>
            <w:tcW w:w="5528" w:type="dxa"/>
            <w:noWrap w:val="0"/>
            <w:vAlign w:val="center"/>
          </w:tcPr>
          <w:p>
            <w:pPr>
              <w:pStyle w:val="27"/>
              <w:snapToGrid w:val="0"/>
              <w:spacing w:before="120" w:after="120"/>
              <w:jc w:val="center"/>
              <w:rPr>
                <w:rFonts w:hAnsi="宋体" w:eastAsia="宋体"/>
                <w:sz w:val="21"/>
                <w:szCs w:val="21"/>
              </w:rPr>
            </w:pPr>
          </w:p>
        </w:tc>
        <w:tc>
          <w:tcPr>
            <w:tcW w:w="1145" w:type="dxa"/>
            <w:noWrap w:val="0"/>
            <w:vAlign w:val="center"/>
          </w:tcPr>
          <w:p>
            <w:pPr>
              <w:pStyle w:val="27"/>
              <w:snapToGrid w:val="0"/>
              <w:spacing w:before="120" w:after="120"/>
              <w:jc w:val="center"/>
              <w:rPr>
                <w:rFonts w:hAnsi="宋体" w:eastAsia="宋体"/>
                <w:sz w:val="21"/>
                <w:szCs w:val="21"/>
              </w:rPr>
            </w:pPr>
          </w:p>
        </w:tc>
      </w:tr>
    </w:tbl>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before="78"/>
        <w:rPr>
          <w:rFonts w:hint="eastAsia" w:ascii="宋体" w:hAnsi="宋体"/>
          <w:szCs w:val="21"/>
        </w:rPr>
      </w:pPr>
    </w:p>
    <w:p>
      <w:pPr>
        <w:autoSpaceDE w:val="0"/>
        <w:autoSpaceDN w:val="0"/>
        <w:adjustRightInd w:val="0"/>
        <w:spacing w:line="312" w:lineRule="auto"/>
        <w:ind w:firstLine="196" w:firstLineChars="98"/>
        <w:rPr>
          <w:rFonts w:ascii="宋体"/>
          <w:color w:val="000000"/>
          <w:sz w:val="20"/>
          <w:szCs w:val="20"/>
          <w:lang w:val="zh-CN"/>
        </w:rPr>
      </w:pPr>
      <w:r>
        <w:rPr>
          <w:rFonts w:ascii="宋体" w:hAnsi="宋体"/>
          <w:kern w:val="0"/>
          <w:sz w:val="20"/>
          <w:szCs w:val="20"/>
        </w:rPr>
        <w:t>1</w:t>
      </w:r>
      <w:r>
        <w:rPr>
          <w:rFonts w:hint="eastAsia" w:ascii="宋体" w:hAnsi="宋体"/>
          <w:kern w:val="0"/>
          <w:sz w:val="20"/>
          <w:szCs w:val="20"/>
        </w:rPr>
        <w:t>、投标总报价</w:t>
      </w:r>
      <w:r>
        <w:rPr>
          <w:rFonts w:hint="eastAsia" w:ascii="宋体"/>
          <w:color w:val="000000"/>
          <w:sz w:val="20"/>
          <w:szCs w:val="20"/>
          <w:lang w:val="zh-CN"/>
        </w:rPr>
        <w:t>包括但不限于：人员工资、福利、劳保用品、工具、运输车辆、车辆维修、养护、油料、利润、管理费用、税金、保险、季检、年检及不可预见费用（如突击工作费，防台、抗旱、抗雪、抗暴风雨等措施费，综合抗灾抢救费，抗旱设施、人工增加费，设施维护费及其它等）、完成合同所需的一切本身和不可或缺的所有工作开支、政策性文件规定及合同包含的所有风险、责任等（说明：如发生不可抗力及突发性事件、尤其在台风或大雨季节，应加强抗台抗灾，成交供应商要无条件听从采购方指挥，并安排值班，费用已包括在投标报价内，采购方不再另行支付。）各项应有费用，如有漏项，视同已包含在其总项目中，合同总价不作调整。</w:t>
      </w:r>
    </w:p>
    <w:p>
      <w:pPr>
        <w:spacing w:line="312" w:lineRule="auto"/>
        <w:ind w:firstLine="400" w:firstLineChars="200"/>
        <w:rPr>
          <w:rFonts w:hint="eastAsia" w:ascii="宋体" w:hAnsi="宋体"/>
          <w:kern w:val="0"/>
          <w:sz w:val="20"/>
          <w:szCs w:val="20"/>
        </w:rPr>
      </w:pPr>
      <w:r>
        <w:rPr>
          <w:rFonts w:ascii="宋体" w:hAnsi="宋体"/>
          <w:kern w:val="0"/>
          <w:sz w:val="20"/>
          <w:szCs w:val="20"/>
        </w:rPr>
        <w:t>2</w:t>
      </w:r>
      <w:r>
        <w:rPr>
          <w:rFonts w:hint="eastAsia" w:ascii="宋体" w:hAnsi="宋体"/>
          <w:kern w:val="0"/>
          <w:sz w:val="20"/>
          <w:szCs w:val="20"/>
        </w:rPr>
        <w:t>、报价一经涂改，应在涂改处加盖单位公章，或者由法定代表人或授权委托人签字或盖章，否则其投标作无效标处理。</w:t>
      </w: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before="78"/>
        <w:ind w:firstLine="420" w:firstLineChars="200"/>
        <w:rPr>
          <w:rFonts w:hint="eastAsia" w:ascii="宋体" w:hAnsi="宋体" w:cs="仿宋_GB2312"/>
          <w:szCs w:val="21"/>
          <w:lang w:val="zh-CN"/>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snapToGrid w:val="0"/>
        <w:spacing w:line="400" w:lineRule="exact"/>
        <w:jc w:val="left"/>
        <w:rPr>
          <w:rFonts w:hint="default" w:ascii="宋体" w:hAnsi="宋体"/>
          <w:bCs/>
          <w:sz w:val="24"/>
          <w:lang w:val="en-US"/>
        </w:rPr>
      </w:pPr>
      <w:r>
        <w:rPr>
          <w:rFonts w:hint="eastAsia" w:ascii="宋体" w:hAnsi="宋体"/>
          <w:bCs/>
          <w:sz w:val="24"/>
        </w:rPr>
        <w:t>投标单位（盖章）：</w:t>
      </w:r>
      <w:r>
        <w:rPr>
          <w:rFonts w:hint="eastAsia" w:ascii="宋体" w:hAnsi="宋体"/>
          <w:bCs/>
          <w:sz w:val="24"/>
          <w:u w:val="single"/>
          <w:lang w:val="en-US" w:eastAsia="zh-CN"/>
        </w:rPr>
        <w:t xml:space="preserve">                           </w:t>
      </w:r>
    </w:p>
    <w:p>
      <w:pPr>
        <w:snapToGrid w:val="0"/>
        <w:spacing w:line="400" w:lineRule="exact"/>
        <w:jc w:val="left"/>
        <w:rPr>
          <w:rFonts w:hint="eastAsia" w:ascii="宋体" w:hAnsi="宋体"/>
          <w:bCs/>
          <w:sz w:val="24"/>
        </w:rPr>
      </w:pPr>
      <w:r>
        <w:rPr>
          <w:rFonts w:hint="eastAsia" w:ascii="宋体" w:hAnsi="宋体"/>
          <w:bCs/>
          <w:sz w:val="24"/>
        </w:rPr>
        <w:t>法定代表人或委托代理人签字或盖章：</w:t>
      </w:r>
      <w:r>
        <w:rPr>
          <w:rFonts w:hint="eastAsia" w:ascii="宋体" w:hAnsi="宋体"/>
          <w:bCs/>
          <w:sz w:val="24"/>
          <w:u w:val="single"/>
          <w:lang w:val="en-US" w:eastAsia="zh-CN"/>
        </w:rPr>
        <w:t xml:space="preserve">           </w:t>
      </w:r>
    </w:p>
    <w:p>
      <w:pPr>
        <w:snapToGrid w:val="0"/>
        <w:spacing w:line="400" w:lineRule="exact"/>
        <w:jc w:val="left"/>
        <w:rPr>
          <w:rFonts w:hint="eastAsia" w:ascii="宋体" w:hAnsi="宋体"/>
          <w:bCs/>
          <w:sz w:val="24"/>
        </w:rPr>
      </w:pPr>
      <w:r>
        <w:rPr>
          <w:rFonts w:hint="eastAsia" w:ascii="宋体" w:hAnsi="宋体"/>
          <w:bCs/>
          <w:sz w:val="24"/>
        </w:rPr>
        <w:t>日期：</w:t>
      </w:r>
      <w:r>
        <w:rPr>
          <w:rFonts w:hint="eastAsia" w:ascii="宋体" w:hAnsi="宋体"/>
          <w:bCs/>
          <w:sz w:val="24"/>
          <w:u w:val="single"/>
          <w:lang w:val="en-US" w:eastAsia="zh-CN"/>
        </w:rPr>
        <w:t xml:space="preserve">                                      </w:t>
      </w:r>
      <w:r>
        <w:rPr>
          <w:rFonts w:hint="eastAsia" w:ascii="宋体" w:hAnsi="宋体"/>
          <w:bCs/>
          <w:sz w:val="24"/>
        </w:rPr>
        <w:t xml:space="preserve">                                      </w:t>
      </w:r>
    </w:p>
    <w:p>
      <w:pPr>
        <w:snapToGrid w:val="0"/>
        <w:spacing w:line="440" w:lineRule="exact"/>
        <w:ind w:firstLine="420" w:firstLineChars="200"/>
        <w:jc w:val="left"/>
        <w:rPr>
          <w:rFonts w:hint="eastAsia" w:ascii="宋体" w:hAnsi="宋体"/>
          <w:szCs w:val="21"/>
        </w:rPr>
      </w:pPr>
    </w:p>
    <w:p>
      <w:pPr>
        <w:pStyle w:val="27"/>
        <w:snapToGrid w:val="0"/>
        <w:rPr>
          <w:rFonts w:hAnsi="宋体" w:eastAsia="宋体"/>
          <w:b/>
          <w:sz w:val="21"/>
          <w:szCs w:val="21"/>
        </w:rPr>
      </w:pPr>
    </w:p>
    <w:p>
      <w:pPr>
        <w:pStyle w:val="39"/>
        <w:spacing w:after="120"/>
        <w:ind w:left="315"/>
        <w:rPr>
          <w:rFonts w:hint="default"/>
          <w:color w:val="auto"/>
          <w:sz w:val="21"/>
          <w:szCs w:val="21"/>
        </w:rPr>
      </w:pPr>
    </w:p>
    <w:p>
      <w:pPr>
        <w:snapToGrid w:val="0"/>
        <w:spacing w:line="400" w:lineRule="exact"/>
        <w:jc w:val="left"/>
        <w:rPr>
          <w:rFonts w:hint="eastAsia" w:ascii="宋体" w:hAnsi="宋体"/>
          <w:sz w:val="24"/>
        </w:rPr>
      </w:pPr>
    </w:p>
    <w:p>
      <w:pPr>
        <w:snapToGrid w:val="0"/>
        <w:spacing w:line="400" w:lineRule="exact"/>
        <w:jc w:val="left"/>
        <w:rPr>
          <w:rFonts w:hint="eastAsia" w:ascii="宋体" w:hAnsi="宋体"/>
          <w:sz w:val="24"/>
        </w:rPr>
      </w:pPr>
    </w:p>
    <w:p>
      <w:pPr>
        <w:snapToGrid w:val="0"/>
        <w:spacing w:line="400" w:lineRule="exact"/>
        <w:jc w:val="left"/>
        <w:rPr>
          <w:rFonts w:hint="eastAsia" w:ascii="宋体" w:hAnsi="宋体"/>
          <w:sz w:val="24"/>
        </w:rPr>
      </w:pPr>
    </w:p>
    <w:p>
      <w:pPr>
        <w:snapToGrid w:val="0"/>
        <w:spacing w:line="400" w:lineRule="exact"/>
        <w:jc w:val="left"/>
        <w:rPr>
          <w:rFonts w:hint="eastAsia" w:ascii="宋体" w:hAnsi="宋体"/>
          <w:sz w:val="24"/>
        </w:rPr>
      </w:pPr>
    </w:p>
    <w:p>
      <w:pPr>
        <w:pStyle w:val="21"/>
        <w:rPr>
          <w:rFonts w:hint="eastAsia"/>
        </w:rPr>
      </w:pPr>
    </w:p>
    <w:p>
      <w:pPr>
        <w:snapToGrid w:val="0"/>
        <w:spacing w:line="400" w:lineRule="exact"/>
        <w:jc w:val="left"/>
        <w:rPr>
          <w:rFonts w:hint="eastAsia" w:ascii="宋体" w:hAnsi="宋体"/>
          <w:sz w:val="24"/>
        </w:rPr>
      </w:pPr>
    </w:p>
    <w:p>
      <w:pPr>
        <w:rPr>
          <w:rFonts w:hint="eastAsia"/>
        </w:rPr>
      </w:pPr>
    </w:p>
    <w:p>
      <w:pPr>
        <w:snapToGrid w:val="0"/>
        <w:spacing w:line="400" w:lineRule="exact"/>
        <w:jc w:val="left"/>
        <w:rPr>
          <w:rFonts w:ascii="宋体" w:hAnsi="宋体"/>
          <w:sz w:val="24"/>
        </w:rPr>
      </w:pPr>
      <w:r>
        <w:rPr>
          <w:rFonts w:hint="eastAsia" w:ascii="宋体" w:hAnsi="宋体"/>
          <w:sz w:val="24"/>
        </w:rPr>
        <w:t>附件2</w:t>
      </w:r>
    </w:p>
    <w:p>
      <w:pPr>
        <w:pStyle w:val="4"/>
        <w:keepNext w:val="0"/>
        <w:keepLines w:val="0"/>
        <w:tabs>
          <w:tab w:val="left" w:pos="985"/>
        </w:tabs>
        <w:autoSpaceDE w:val="0"/>
        <w:autoSpaceDN w:val="0"/>
        <w:spacing w:line="480" w:lineRule="exact"/>
        <w:rPr>
          <w:rFonts w:ascii="宋体" w:hAnsi="宋体"/>
          <w:spacing w:val="6"/>
          <w:kern w:val="2"/>
          <w:sz w:val="32"/>
          <w:szCs w:val="32"/>
        </w:rPr>
      </w:pPr>
      <w:r>
        <w:rPr>
          <w:rFonts w:hint="eastAsia" w:ascii="宋体" w:hAnsi="宋体"/>
          <w:spacing w:val="6"/>
          <w:kern w:val="2"/>
          <w:sz w:val="32"/>
          <w:szCs w:val="32"/>
        </w:rPr>
        <w:t>中小企业声明函（服务）</w:t>
      </w:r>
    </w:p>
    <w:p>
      <w:pPr>
        <w:pStyle w:val="21"/>
        <w:autoSpaceDE w:val="0"/>
        <w:autoSpaceDN w:val="0"/>
        <w:spacing w:line="480" w:lineRule="exact"/>
        <w:ind w:right="415" w:firstLine="472" w:firstLineChars="200"/>
        <w:rPr>
          <w:rFonts w:ascii="宋体" w:hAnsi="宋体" w:cs="宋体"/>
          <w:spacing w:val="-2"/>
          <w:sz w:val="24"/>
        </w:rPr>
      </w:pPr>
    </w:p>
    <w:p>
      <w:pPr>
        <w:pStyle w:val="21"/>
        <w:autoSpaceDE w:val="0"/>
        <w:autoSpaceDN w:val="0"/>
        <w:spacing w:line="480" w:lineRule="exact"/>
        <w:ind w:right="415" w:firstLine="472" w:firstLineChars="200"/>
        <w:rPr>
          <w:rFonts w:ascii="宋体" w:hAnsi="宋体" w:cs="宋体"/>
          <w:spacing w:val="-2"/>
          <w:sz w:val="24"/>
        </w:rPr>
      </w:pPr>
      <w:r>
        <w:rPr>
          <w:rFonts w:hint="eastAsia" w:ascii="宋体" w:hAnsi="宋体" w:cs="宋体"/>
          <w:spacing w:val="-2"/>
          <w:sz w:val="24"/>
        </w:rPr>
        <w:t>公司郑重声明，根据《政府采购促进中小企业发展管理办法》（财库﹝2020﹞46 号）的规定，本公司参加  （单位名称）的（项目名称）采购活动，工程的施工单位全部为符合政策要求的中小企业（或者：服务全部由符合政策要求的中小企业承接）。相关企业（中小企业、签订分包意向协议的中小企业）的具体情况如下：</w:t>
      </w:r>
    </w:p>
    <w:p>
      <w:pPr>
        <w:pStyle w:val="21"/>
        <w:autoSpaceDE w:val="0"/>
        <w:autoSpaceDN w:val="0"/>
        <w:spacing w:line="480" w:lineRule="exact"/>
        <w:ind w:right="415"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万元，资产总额为万元，属于（中型、小型、微型企业）；</w:t>
      </w:r>
    </w:p>
    <w:p>
      <w:pPr>
        <w:pStyle w:val="21"/>
        <w:autoSpaceDE w:val="0"/>
        <w:autoSpaceDN w:val="0"/>
        <w:spacing w:line="480" w:lineRule="exact"/>
        <w:ind w:right="415"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 xml:space="preserve"> （标的名称）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，从业人员人，营业收入为万元，资产总额为</w:t>
      </w:r>
      <w:r>
        <w:rPr>
          <w:rFonts w:hint="eastAsia" w:ascii="宋体" w:hAnsi="宋体" w:cs="宋体"/>
          <w:spacing w:val="-2"/>
          <w:sz w:val="24"/>
          <w:u w:val="single"/>
        </w:rPr>
        <w:tab/>
      </w:r>
      <w:r>
        <w:rPr>
          <w:rFonts w:hint="eastAsia" w:ascii="宋体" w:hAnsi="宋体" w:cs="宋体"/>
          <w:spacing w:val="-2"/>
          <w:sz w:val="24"/>
        </w:rPr>
        <w:t>万元，属于（中型、小型、微型企业）；</w:t>
      </w:r>
    </w:p>
    <w:p>
      <w:pPr>
        <w:pStyle w:val="21"/>
        <w:autoSpaceDE w:val="0"/>
        <w:autoSpaceDN w:val="0"/>
        <w:spacing w:line="480" w:lineRule="exact"/>
        <w:ind w:right="415" w:firstLine="472" w:firstLineChars="200"/>
        <w:rPr>
          <w:rFonts w:ascii="宋体" w:hAnsi="宋体" w:cs="宋体"/>
          <w:spacing w:val="-2"/>
          <w:sz w:val="24"/>
        </w:rPr>
      </w:pPr>
      <w:r>
        <w:rPr>
          <w:rFonts w:hint="eastAsia" w:ascii="宋体" w:hAnsi="宋体" w:cs="宋体"/>
          <w:spacing w:val="-2"/>
          <w:sz w:val="24"/>
        </w:rPr>
        <w:t>……</w:t>
      </w:r>
    </w:p>
    <w:p>
      <w:pPr>
        <w:pStyle w:val="21"/>
        <w:autoSpaceDE w:val="0"/>
        <w:autoSpaceDN w:val="0"/>
        <w:spacing w:line="480" w:lineRule="exact"/>
        <w:ind w:right="415"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1"/>
        <w:autoSpaceDE w:val="0"/>
        <w:autoSpaceDN w:val="0"/>
        <w:spacing w:line="480" w:lineRule="exact"/>
        <w:ind w:right="415"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1"/>
        <w:autoSpaceDE w:val="0"/>
        <w:autoSpaceDN w:val="0"/>
        <w:spacing w:line="480" w:lineRule="exact"/>
        <w:ind w:right="415" w:firstLine="4720" w:firstLineChars="2000"/>
        <w:rPr>
          <w:rFonts w:ascii="宋体" w:hAnsi="宋体" w:cs="宋体"/>
          <w:spacing w:val="-2"/>
          <w:sz w:val="24"/>
        </w:rPr>
      </w:pPr>
      <w:r>
        <w:rPr>
          <w:rFonts w:hint="eastAsia" w:ascii="宋体" w:hAnsi="宋体" w:cs="宋体"/>
          <w:spacing w:val="-2"/>
          <w:sz w:val="24"/>
        </w:rPr>
        <w:t>企业名称（盖章）：</w:t>
      </w:r>
    </w:p>
    <w:p>
      <w:pPr>
        <w:pStyle w:val="21"/>
        <w:autoSpaceDE w:val="0"/>
        <w:autoSpaceDN w:val="0"/>
        <w:spacing w:line="480" w:lineRule="exact"/>
        <w:ind w:right="415" w:firstLine="4720" w:firstLineChars="2000"/>
        <w:rPr>
          <w:rFonts w:ascii="宋体" w:hAnsi="宋体" w:cs="宋体"/>
          <w:spacing w:val="-2"/>
          <w:sz w:val="24"/>
        </w:rPr>
      </w:pPr>
      <w:r>
        <w:rPr>
          <w:rFonts w:hint="eastAsia" w:ascii="宋体" w:hAnsi="宋体" w:cs="宋体"/>
          <w:spacing w:val="-2"/>
          <w:sz w:val="24"/>
        </w:rPr>
        <w:t>日期：</w:t>
      </w:r>
    </w:p>
    <w:p>
      <w:pPr>
        <w:spacing w:line="400" w:lineRule="exact"/>
        <w:jc w:val="left"/>
        <w:rPr>
          <w:rFonts w:ascii="宋体" w:hAnsi="宋体" w:cs="宋体"/>
          <w:sz w:val="24"/>
        </w:rPr>
      </w:pPr>
    </w:p>
    <w:p>
      <w:pPr>
        <w:snapToGrid w:val="0"/>
        <w:spacing w:line="360" w:lineRule="auto"/>
        <w:rPr>
          <w:rFonts w:ascii="新宋体" w:hAnsi="新宋体" w:eastAsia="新宋体"/>
          <w:b/>
          <w:sz w:val="24"/>
        </w:rPr>
      </w:pPr>
      <w:r>
        <w:rPr>
          <w:rFonts w:hint="eastAsia" w:ascii="新宋体" w:hAnsi="新宋体" w:eastAsia="新宋体"/>
          <w:b/>
        </w:rPr>
        <w:t>备注说明：</w:t>
      </w:r>
    </w:p>
    <w:p>
      <w:pPr>
        <w:snapToGrid w:val="0"/>
        <w:spacing w:line="360" w:lineRule="auto"/>
        <w:ind w:firstLine="420" w:firstLineChars="200"/>
        <w:rPr>
          <w:rFonts w:ascii="新宋体" w:hAnsi="新宋体" w:eastAsia="新宋体"/>
        </w:rPr>
      </w:pPr>
      <w:r>
        <w:rPr>
          <w:rFonts w:hint="eastAsia" w:ascii="新宋体" w:hAnsi="新宋体" w:eastAsia="新宋体"/>
        </w:rPr>
        <w:t>1.从业人员、营业收入、资产总额填报上一年度数据，无上一年度数据的新成立企业可不填报。</w:t>
      </w:r>
    </w:p>
    <w:p>
      <w:pPr>
        <w:rPr>
          <w:sz w:val="24"/>
        </w:rPr>
      </w:pPr>
    </w:p>
    <w:p/>
    <w:p>
      <w:pPr>
        <w:snapToGrid w:val="0"/>
        <w:spacing w:line="400" w:lineRule="exact"/>
        <w:jc w:val="left"/>
        <w:rPr>
          <w:rFonts w:ascii="宋体" w:hAnsi="宋体"/>
          <w:szCs w:val="21"/>
        </w:rPr>
      </w:pPr>
      <w:r>
        <w:rPr>
          <w:rFonts w:ascii="宋体" w:hAnsi="宋体"/>
          <w:szCs w:val="21"/>
        </w:rPr>
        <w:br w:type="page"/>
      </w:r>
    </w:p>
    <w:p>
      <w:pPr>
        <w:snapToGrid w:val="0"/>
        <w:spacing w:line="400" w:lineRule="exact"/>
        <w:jc w:val="left"/>
        <w:rPr>
          <w:rFonts w:ascii="宋体" w:hAnsi="宋体"/>
          <w:sz w:val="24"/>
        </w:rPr>
      </w:pPr>
      <w:r>
        <w:rPr>
          <w:rFonts w:hint="eastAsia" w:ascii="宋体" w:hAnsi="宋体"/>
          <w:sz w:val="24"/>
        </w:rPr>
        <w:t>附件3</w:t>
      </w:r>
    </w:p>
    <w:p>
      <w:pPr>
        <w:pStyle w:val="4"/>
        <w:keepNext w:val="0"/>
        <w:keepLines w:val="0"/>
        <w:tabs>
          <w:tab w:val="left" w:pos="985"/>
        </w:tabs>
        <w:autoSpaceDE w:val="0"/>
        <w:autoSpaceDN w:val="0"/>
        <w:spacing w:line="480" w:lineRule="exact"/>
        <w:rPr>
          <w:rFonts w:ascii="宋体" w:hAnsi="宋体"/>
          <w:spacing w:val="6"/>
          <w:kern w:val="2"/>
          <w:szCs w:val="36"/>
        </w:rPr>
      </w:pPr>
      <w:r>
        <w:rPr>
          <w:rFonts w:hint="eastAsia" w:ascii="宋体" w:hAnsi="宋体"/>
          <w:spacing w:val="6"/>
          <w:kern w:val="2"/>
          <w:sz w:val="32"/>
          <w:szCs w:val="32"/>
        </w:rPr>
        <w:t>残疾人福利性单位声明函</w:t>
      </w:r>
    </w:p>
    <w:p>
      <w:pPr>
        <w:snapToGrid w:val="0"/>
        <w:spacing w:line="600" w:lineRule="exact"/>
        <w:ind w:firstLine="480" w:firstLineChars="200"/>
        <w:jc w:val="left"/>
        <w:rPr>
          <w:rFonts w:ascii="宋体" w:hAnsi="宋体"/>
          <w:sz w:val="24"/>
          <w:u w:val="single"/>
        </w:rPr>
      </w:pPr>
    </w:p>
    <w:p>
      <w:pPr>
        <w:spacing w:line="600"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60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600" w:lineRule="exact"/>
        <w:ind w:firstLine="504" w:firstLineChars="200"/>
        <w:rPr>
          <w:rFonts w:ascii="宋体" w:hAnsi="宋体" w:cs="宋体"/>
          <w:spacing w:val="6"/>
          <w:sz w:val="24"/>
        </w:rPr>
      </w:pPr>
    </w:p>
    <w:p>
      <w:pPr>
        <w:spacing w:line="600" w:lineRule="exact"/>
        <w:ind w:firstLine="504" w:firstLineChars="200"/>
        <w:rPr>
          <w:rFonts w:ascii="宋体" w:hAnsi="宋体" w:cs="宋体"/>
          <w:spacing w:val="6"/>
          <w:sz w:val="24"/>
        </w:rPr>
      </w:pPr>
    </w:p>
    <w:p>
      <w:pPr>
        <w:spacing w:line="600" w:lineRule="exact"/>
        <w:ind w:firstLine="504" w:firstLineChars="200"/>
        <w:rPr>
          <w:rFonts w:ascii="宋体" w:hAnsi="宋体" w:cs="宋体"/>
          <w:spacing w:val="6"/>
          <w:sz w:val="24"/>
        </w:rPr>
      </w:pPr>
    </w:p>
    <w:p>
      <w:pPr>
        <w:spacing w:line="600" w:lineRule="exact"/>
        <w:ind w:firstLine="504" w:firstLineChars="200"/>
        <w:rPr>
          <w:rFonts w:ascii="宋体" w:hAnsi="宋体" w:cs="宋体"/>
          <w:spacing w:val="6"/>
          <w:sz w:val="24"/>
        </w:rPr>
      </w:pPr>
    </w:p>
    <w:p>
      <w:pPr>
        <w:spacing w:line="600" w:lineRule="exact"/>
        <w:ind w:firstLine="504" w:firstLineChars="200"/>
        <w:rPr>
          <w:rFonts w:ascii="宋体" w:hAnsi="宋体" w:cs="宋体"/>
          <w:spacing w:val="6"/>
          <w:sz w:val="24"/>
        </w:rPr>
      </w:pPr>
    </w:p>
    <w:p>
      <w:pPr>
        <w:pStyle w:val="3"/>
        <w:spacing w:line="600" w:lineRule="exact"/>
        <w:ind w:firstLine="5544" w:firstLineChars="2200"/>
        <w:rPr>
          <w:rFonts w:hAnsi="宋体" w:cs="宋体"/>
          <w:spacing w:val="6"/>
          <w:sz w:val="24"/>
          <w:szCs w:val="22"/>
        </w:rPr>
      </w:pPr>
      <w:r>
        <w:rPr>
          <w:rFonts w:hint="eastAsia" w:hAnsi="宋体" w:cs="宋体"/>
          <w:spacing w:val="6"/>
          <w:sz w:val="24"/>
          <w:szCs w:val="22"/>
        </w:rPr>
        <w:t>单位名称（盖章）：</w:t>
      </w:r>
    </w:p>
    <w:p>
      <w:pPr>
        <w:pStyle w:val="3"/>
        <w:spacing w:line="600" w:lineRule="exact"/>
        <w:ind w:firstLine="5544" w:firstLineChars="2200"/>
        <w:rPr>
          <w:rFonts w:hAnsi="宋体" w:cs="宋体"/>
          <w:spacing w:val="6"/>
          <w:sz w:val="24"/>
          <w:szCs w:val="22"/>
        </w:rPr>
      </w:pPr>
      <w:r>
        <w:rPr>
          <w:rFonts w:hint="eastAsia" w:hAnsi="宋体" w:cs="宋体"/>
          <w:spacing w:val="6"/>
          <w:sz w:val="24"/>
          <w:szCs w:val="22"/>
        </w:rPr>
        <w:t>日  期：</w:t>
      </w:r>
    </w:p>
    <w:p>
      <w:pPr>
        <w:spacing w:line="500" w:lineRule="exact"/>
        <w:ind w:firstLine="420" w:firstLineChars="200"/>
        <w:jc w:val="left"/>
        <w:rPr>
          <w:rFonts w:ascii="宋体" w:hAnsi="宋体"/>
          <w:szCs w:val="21"/>
        </w:rPr>
      </w:pPr>
    </w:p>
    <w:p>
      <w:pPr>
        <w:spacing w:line="500" w:lineRule="exact"/>
        <w:ind w:firstLine="420" w:firstLineChars="200"/>
        <w:jc w:val="left"/>
        <w:rPr>
          <w:rFonts w:ascii="宋体" w:hAnsi="宋体"/>
          <w:szCs w:val="21"/>
        </w:rPr>
      </w:pPr>
    </w:p>
    <w:p>
      <w:pPr>
        <w:spacing w:line="500" w:lineRule="exact"/>
        <w:ind w:firstLine="420" w:firstLineChars="200"/>
        <w:jc w:val="left"/>
        <w:rPr>
          <w:rFonts w:ascii="宋体" w:hAnsi="宋体"/>
          <w:szCs w:val="21"/>
        </w:rPr>
      </w:pPr>
    </w:p>
    <w:p>
      <w:pPr>
        <w:spacing w:line="500" w:lineRule="exact"/>
        <w:ind w:firstLine="420" w:firstLineChars="200"/>
        <w:jc w:val="left"/>
        <w:rPr>
          <w:rFonts w:ascii="宋体" w:hAnsi="宋体"/>
          <w:szCs w:val="21"/>
        </w:rPr>
      </w:pPr>
    </w:p>
    <w:p>
      <w:pPr>
        <w:spacing w:line="500" w:lineRule="exact"/>
        <w:ind w:firstLine="420" w:firstLineChars="200"/>
        <w:jc w:val="left"/>
        <w:rPr>
          <w:rFonts w:ascii="宋体" w:hAnsi="宋体"/>
          <w:sz w:val="24"/>
        </w:rPr>
      </w:pPr>
      <w:r>
        <w:rPr>
          <w:rFonts w:ascii="宋体" w:hAnsi="宋体"/>
          <w:szCs w:val="21"/>
        </w:rPr>
        <w:br w:type="page"/>
      </w:r>
    </w:p>
    <w:p>
      <w:pPr>
        <w:snapToGrid w:val="0"/>
        <w:spacing w:line="400" w:lineRule="exact"/>
        <w:jc w:val="left"/>
        <w:rPr>
          <w:rFonts w:ascii="宋体" w:hAnsi="宋体"/>
          <w:sz w:val="24"/>
        </w:rPr>
      </w:pPr>
      <w:r>
        <w:rPr>
          <w:rFonts w:hint="eastAsia" w:ascii="宋体" w:hAnsi="宋体"/>
          <w:sz w:val="24"/>
        </w:rPr>
        <w:t>附件4</w:t>
      </w:r>
    </w:p>
    <w:p>
      <w:pPr>
        <w:snapToGrid w:val="0"/>
        <w:spacing w:line="600" w:lineRule="exact"/>
        <w:jc w:val="left"/>
        <w:rPr>
          <w:rFonts w:ascii="宋体" w:hAnsi="宋体"/>
          <w:sz w:val="24"/>
        </w:rPr>
      </w:pPr>
      <w:r>
        <w:rPr>
          <w:rFonts w:hint="eastAsia" w:ascii="宋体" w:hAnsi="宋体"/>
          <w:sz w:val="24"/>
        </w:rPr>
        <w:t>省级以上监狱管理局、戒毒管理局（含新疆生产建设兵团）出具的属于监狱企业的有效文件。</w:t>
      </w:r>
    </w:p>
    <w:p>
      <w:pPr>
        <w:snapToGrid w:val="0"/>
        <w:spacing w:line="400" w:lineRule="exact"/>
        <w:jc w:val="left"/>
        <w:rPr>
          <w:rFonts w:ascii="宋体" w:hAnsi="宋体"/>
          <w:sz w:val="24"/>
        </w:rPr>
      </w:pPr>
    </w:p>
    <w:p>
      <w:pPr>
        <w:snapToGrid w:val="0"/>
        <w:spacing w:line="400" w:lineRule="exact"/>
        <w:jc w:val="left"/>
        <w:rPr>
          <w:rFonts w:ascii="宋体" w:hAnsi="宋体"/>
          <w:sz w:val="24"/>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r>
        <w:rPr>
          <w:rFonts w:ascii="宋体" w:hAnsi="宋体"/>
          <w:szCs w:val="21"/>
        </w:rPr>
        <w:br w:type="page"/>
      </w:r>
    </w:p>
    <w:p>
      <w:pPr>
        <w:snapToGrid w:val="0"/>
        <w:spacing w:line="400" w:lineRule="exact"/>
        <w:jc w:val="left"/>
        <w:rPr>
          <w:rFonts w:ascii="宋体" w:hAnsi="宋体"/>
          <w:szCs w:val="21"/>
        </w:rPr>
      </w:pPr>
    </w:p>
    <w:p>
      <w:pPr>
        <w:snapToGrid w:val="0"/>
        <w:spacing w:line="400" w:lineRule="exact"/>
        <w:jc w:val="center"/>
        <w:outlineLvl w:val="1"/>
        <w:rPr>
          <w:rFonts w:ascii="宋体" w:hAnsi="宋体"/>
          <w:b/>
          <w:bCs/>
          <w:sz w:val="32"/>
          <w:szCs w:val="32"/>
        </w:rPr>
      </w:pPr>
      <w:r>
        <w:rPr>
          <w:rFonts w:hint="eastAsia" w:ascii="宋体" w:hAnsi="宋体"/>
          <w:b/>
          <w:bCs/>
          <w:sz w:val="32"/>
          <w:szCs w:val="32"/>
        </w:rPr>
        <w:t>三、电子备份投标文件格式</w:t>
      </w:r>
    </w:p>
    <w:p>
      <w:pPr>
        <w:snapToGrid w:val="0"/>
        <w:spacing w:line="400" w:lineRule="exact"/>
        <w:ind w:firstLine="480" w:firstLineChars="200"/>
        <w:rPr>
          <w:rFonts w:ascii="宋体" w:hAnsi="宋体"/>
          <w:bCs/>
          <w:sz w:val="24"/>
        </w:rPr>
      </w:pPr>
    </w:p>
    <w:p>
      <w:pPr>
        <w:pStyle w:val="6"/>
        <w:spacing w:line="400" w:lineRule="exact"/>
        <w:ind w:firstLine="480" w:firstLineChars="200"/>
        <w:rPr>
          <w:rFonts w:hAnsi="宋体"/>
          <w:bCs/>
          <w:sz w:val="24"/>
          <w:szCs w:val="24"/>
        </w:rPr>
      </w:pPr>
    </w:p>
    <w:p>
      <w:pPr>
        <w:pStyle w:val="6"/>
        <w:spacing w:line="400" w:lineRule="exact"/>
        <w:ind w:firstLine="480" w:firstLineChars="200"/>
        <w:rPr>
          <w:rFonts w:hAnsi="宋体"/>
          <w:bCs/>
          <w:sz w:val="24"/>
          <w:szCs w:val="24"/>
        </w:rPr>
      </w:pPr>
    </w:p>
    <w:p>
      <w:pPr>
        <w:pStyle w:val="6"/>
        <w:spacing w:line="400" w:lineRule="exact"/>
        <w:ind w:firstLine="480" w:firstLineChars="200"/>
        <w:rPr>
          <w:rFonts w:hAnsi="宋体"/>
          <w:bCs/>
          <w:sz w:val="24"/>
          <w:szCs w:val="24"/>
        </w:rPr>
      </w:pPr>
    </w:p>
    <w:p>
      <w:pPr>
        <w:snapToGrid w:val="0"/>
        <w:spacing w:line="400" w:lineRule="exact"/>
        <w:ind w:firstLine="480" w:firstLineChars="200"/>
        <w:rPr>
          <w:rFonts w:ascii="宋体" w:hAnsi="宋体"/>
          <w:bCs/>
          <w:sz w:val="24"/>
        </w:rPr>
      </w:pPr>
      <w:r>
        <w:rPr>
          <w:rFonts w:hint="eastAsia" w:ascii="宋体" w:hAnsi="宋体"/>
          <w:sz w:val="24"/>
        </w:rPr>
        <w:t>电子备份投标</w:t>
      </w:r>
      <w:r>
        <w:rPr>
          <w:rFonts w:hint="eastAsia" w:ascii="宋体" w:hAnsi="宋体"/>
          <w:bCs/>
          <w:sz w:val="24"/>
        </w:rPr>
        <w:t>文件的外包装封面格式：</w:t>
      </w:r>
    </w:p>
    <w:p>
      <w:pPr>
        <w:snapToGrid w:val="0"/>
        <w:spacing w:line="400" w:lineRule="exact"/>
        <w:ind w:firstLine="480" w:firstLineChars="200"/>
        <w:jc w:val="center"/>
        <w:rPr>
          <w:rFonts w:ascii="宋体" w:hAnsi="宋体"/>
          <w:sz w:val="24"/>
        </w:rPr>
      </w:pPr>
    </w:p>
    <w:p>
      <w:pPr>
        <w:snapToGrid w:val="0"/>
        <w:spacing w:line="400" w:lineRule="exact"/>
        <w:ind w:firstLine="480" w:firstLineChars="200"/>
        <w:jc w:val="center"/>
        <w:rPr>
          <w:rFonts w:ascii="宋体" w:hAnsi="宋体"/>
          <w:bCs/>
          <w:sz w:val="24"/>
        </w:rPr>
      </w:pPr>
      <w:r>
        <w:rPr>
          <w:rFonts w:hint="eastAsia" w:ascii="宋体" w:hAnsi="宋体"/>
          <w:sz w:val="24"/>
        </w:rPr>
        <w:t>电子备份投标</w:t>
      </w:r>
      <w:r>
        <w:rPr>
          <w:rFonts w:hint="eastAsia" w:ascii="宋体" w:hAnsi="宋体"/>
          <w:bCs/>
          <w:sz w:val="24"/>
        </w:rPr>
        <w:t>文件</w:t>
      </w:r>
    </w:p>
    <w:p>
      <w:pPr>
        <w:snapToGrid w:val="0"/>
        <w:spacing w:line="400" w:lineRule="exact"/>
        <w:ind w:firstLine="480" w:firstLineChars="200"/>
        <w:jc w:val="center"/>
        <w:rPr>
          <w:rFonts w:ascii="宋体" w:hAnsi="宋体"/>
          <w:bCs/>
          <w:sz w:val="24"/>
        </w:rPr>
      </w:pPr>
    </w:p>
    <w:p>
      <w:pPr>
        <w:snapToGrid w:val="0"/>
        <w:spacing w:line="400" w:lineRule="exact"/>
        <w:ind w:firstLine="480" w:firstLineChars="200"/>
        <w:rPr>
          <w:rFonts w:ascii="宋体" w:hAnsi="宋体"/>
          <w:bCs/>
          <w:sz w:val="24"/>
        </w:rPr>
      </w:pPr>
      <w:r>
        <w:rPr>
          <w:rFonts w:hint="eastAsia" w:ascii="宋体" w:hAnsi="宋体"/>
          <w:bCs/>
          <w:sz w:val="24"/>
        </w:rPr>
        <w:t>项目名称：</w:t>
      </w:r>
    </w:p>
    <w:p>
      <w:pPr>
        <w:snapToGrid w:val="0"/>
        <w:spacing w:line="400" w:lineRule="exact"/>
        <w:ind w:firstLine="480" w:firstLineChars="200"/>
        <w:rPr>
          <w:rFonts w:ascii="宋体" w:hAnsi="宋体"/>
          <w:bCs/>
          <w:sz w:val="24"/>
        </w:rPr>
      </w:pPr>
      <w:r>
        <w:rPr>
          <w:rFonts w:hint="eastAsia" w:ascii="宋体" w:hAnsi="宋体"/>
          <w:bCs/>
          <w:sz w:val="24"/>
        </w:rPr>
        <w:t>项目编号：</w:t>
      </w:r>
    </w:p>
    <w:p>
      <w:pPr>
        <w:snapToGrid w:val="0"/>
        <w:spacing w:line="400" w:lineRule="exact"/>
        <w:ind w:firstLine="480" w:firstLineChars="200"/>
        <w:rPr>
          <w:rFonts w:ascii="宋体" w:hAnsi="宋体"/>
          <w:bCs/>
          <w:sz w:val="24"/>
        </w:rPr>
      </w:pPr>
      <w:r>
        <w:rPr>
          <w:rFonts w:hint="eastAsia" w:ascii="宋体" w:hAnsi="宋体"/>
          <w:bCs/>
          <w:sz w:val="24"/>
        </w:rPr>
        <w:t>标   项：（如有，请填写）</w:t>
      </w:r>
    </w:p>
    <w:p>
      <w:pPr>
        <w:pStyle w:val="6"/>
        <w:spacing w:line="400" w:lineRule="exact"/>
        <w:ind w:firstLine="480" w:firstLineChars="200"/>
        <w:rPr>
          <w:rFonts w:hAnsi="宋体"/>
          <w:bCs/>
          <w:sz w:val="24"/>
          <w:szCs w:val="24"/>
        </w:rPr>
      </w:pPr>
      <w:r>
        <w:rPr>
          <w:rFonts w:hint="eastAsia" w:hAnsi="宋体"/>
          <w:bCs/>
          <w:sz w:val="24"/>
          <w:szCs w:val="24"/>
        </w:rPr>
        <w:t>投标人名称：</w:t>
      </w:r>
    </w:p>
    <w:p>
      <w:pPr>
        <w:snapToGrid w:val="0"/>
        <w:spacing w:line="360" w:lineRule="auto"/>
        <w:ind w:firstLine="480" w:firstLineChars="200"/>
        <w:rPr>
          <w:rFonts w:ascii="宋体" w:hAnsi="宋体"/>
          <w:sz w:val="24"/>
        </w:rPr>
      </w:pPr>
    </w:p>
    <w:p>
      <w:pPr>
        <w:snapToGrid w:val="0"/>
        <w:spacing w:line="400" w:lineRule="exact"/>
        <w:jc w:val="left"/>
        <w:rPr>
          <w:rFonts w:ascii="宋体" w:hAnsi="宋体"/>
          <w:sz w:val="24"/>
        </w:rPr>
      </w:pPr>
    </w:p>
    <w:p>
      <w:pPr>
        <w:pStyle w:val="21"/>
        <w:rPr>
          <w:rFonts w:hAnsi="宋体"/>
          <w:sz w:val="24"/>
        </w:rPr>
      </w:pPr>
    </w:p>
    <w:p>
      <w:pPr>
        <w:pStyle w:val="21"/>
        <w:rPr>
          <w:rFonts w:hAnsi="宋体"/>
          <w:sz w:val="24"/>
        </w:rPr>
      </w:pPr>
    </w:p>
    <w:p>
      <w:pPr>
        <w:pStyle w:val="21"/>
        <w:rPr>
          <w:rFonts w:hAnsi="宋体"/>
          <w:sz w:val="24"/>
        </w:rPr>
      </w:pPr>
    </w:p>
    <w:p>
      <w:pPr>
        <w:pStyle w:val="21"/>
        <w:rPr>
          <w:rFonts w:hAnsi="宋体"/>
          <w:sz w:val="24"/>
        </w:rPr>
      </w:pPr>
    </w:p>
    <w:p>
      <w:pPr>
        <w:pStyle w:val="21"/>
        <w:rPr>
          <w:rFonts w:hAnsi="宋体"/>
          <w:sz w:val="24"/>
        </w:rPr>
      </w:pPr>
    </w:p>
    <w:p>
      <w:pPr>
        <w:pStyle w:val="21"/>
        <w:rPr>
          <w:rFonts w:hAnsi="宋体"/>
        </w:rPr>
      </w:pPr>
    </w:p>
    <w:p>
      <w:pPr>
        <w:pStyle w:val="21"/>
        <w:rPr>
          <w:rFonts w:hAnsi="宋体"/>
        </w:rPr>
      </w:pPr>
    </w:p>
    <w:p>
      <w:pPr>
        <w:pStyle w:val="21"/>
        <w:rPr>
          <w:rFonts w:hAnsi="宋体"/>
        </w:rPr>
      </w:pPr>
    </w:p>
    <w:p>
      <w:pPr>
        <w:pStyle w:val="21"/>
        <w:rPr>
          <w:rFonts w:hAnsi="宋体"/>
        </w:rPr>
      </w:pPr>
    </w:p>
    <w:p>
      <w:pPr>
        <w:pStyle w:val="21"/>
        <w:rPr>
          <w:rFonts w:hAnsi="宋体"/>
        </w:rPr>
      </w:pPr>
    </w:p>
    <w:p>
      <w:pPr>
        <w:pStyle w:val="21"/>
        <w:rPr>
          <w:rFonts w:hAnsi="宋体"/>
        </w:rPr>
      </w:pPr>
    </w:p>
    <w:p>
      <w:pPr>
        <w:pStyle w:val="21"/>
        <w:rPr>
          <w:rFonts w:hAnsi="宋体"/>
        </w:rPr>
      </w:pPr>
    </w:p>
    <w:p>
      <w:pPr>
        <w:pStyle w:val="21"/>
        <w:rPr>
          <w:rFonts w:hAnsi="宋体"/>
        </w:rPr>
      </w:pPr>
    </w:p>
    <w:p>
      <w:pPr>
        <w:pStyle w:val="21"/>
        <w:rPr>
          <w:rFonts w:hAnsi="宋体"/>
        </w:rPr>
      </w:pPr>
    </w:p>
    <w:p>
      <w:pPr>
        <w:pStyle w:val="21"/>
        <w:rPr>
          <w:rFonts w:hAnsi="宋体"/>
        </w:rPr>
      </w:pPr>
    </w:p>
    <w:p>
      <w:pPr>
        <w:pStyle w:val="22"/>
        <w:ind w:firstLine="200"/>
      </w:pPr>
    </w:p>
    <w:p>
      <w:pPr>
        <w:pStyle w:val="21"/>
        <w:rPr>
          <w:kern w:val="0"/>
        </w:rPr>
      </w:pPr>
    </w:p>
    <w:p>
      <w:pPr>
        <w:pStyle w:val="32"/>
        <w:rPr>
          <w:rFonts w:ascii="宋体" w:hAnsi="宋体"/>
          <w:b/>
          <w:sz w:val="24"/>
        </w:rPr>
      </w:pPr>
    </w:p>
    <w:p>
      <w:pPr>
        <w:pStyle w:val="32"/>
        <w:rPr>
          <w:rFonts w:ascii="宋体" w:hAnsi="宋体"/>
          <w:b/>
          <w:sz w:val="24"/>
        </w:rPr>
      </w:pPr>
    </w:p>
    <w:p>
      <w:pPr>
        <w:pStyle w:val="32"/>
        <w:rPr>
          <w:rFonts w:ascii="宋体" w:hAnsi="宋体"/>
          <w:b/>
          <w:sz w:val="24"/>
        </w:rPr>
      </w:pPr>
    </w:p>
    <w:p>
      <w:pPr>
        <w:pStyle w:val="32"/>
        <w:rPr>
          <w:rFonts w:ascii="宋体" w:hAnsi="宋体"/>
          <w:b/>
          <w:sz w:val="24"/>
        </w:rPr>
      </w:pPr>
    </w:p>
    <w:p>
      <w:pPr>
        <w:pStyle w:val="32"/>
        <w:rPr>
          <w:rFonts w:ascii="宋体" w:hAnsi="宋体"/>
          <w:b/>
          <w:sz w:val="24"/>
        </w:rPr>
      </w:pPr>
    </w:p>
    <w:p>
      <w:pPr>
        <w:pStyle w:val="32"/>
        <w:rPr>
          <w:rFonts w:ascii="宋体" w:hAnsi="宋体"/>
          <w:b/>
          <w:sz w:val="24"/>
        </w:rPr>
      </w:pPr>
    </w:p>
    <w:p>
      <w:pPr>
        <w:pStyle w:val="32"/>
        <w:rPr>
          <w:rFonts w:ascii="宋体" w:hAnsi="宋体"/>
          <w:b/>
          <w:sz w:val="24"/>
        </w:rPr>
      </w:pPr>
    </w:p>
    <w:p>
      <w:pPr>
        <w:pStyle w:val="32"/>
        <w:rPr>
          <w:rFonts w:ascii="宋体" w:hAnsi="宋体"/>
          <w:b/>
          <w:sz w:val="24"/>
        </w:rPr>
      </w:pPr>
    </w:p>
    <w:p>
      <w:pPr>
        <w:pStyle w:val="32"/>
        <w:rPr>
          <w:rFonts w:ascii="宋体" w:hAnsi="宋体"/>
          <w:b/>
          <w:sz w:val="24"/>
        </w:rPr>
      </w:pPr>
    </w:p>
    <w:p>
      <w:pPr>
        <w:pStyle w:val="32"/>
        <w:rPr>
          <w:rFonts w:ascii="宋体" w:hAnsi="宋体"/>
          <w:b/>
          <w:sz w:val="24"/>
        </w:rPr>
      </w:pPr>
    </w:p>
    <w:sectPr>
      <w:headerReference r:id="rId8" w:type="default"/>
      <w:footerReference r:id="rId9" w:type="default"/>
      <w:pgSz w:w="11906" w:h="16838"/>
      <w:pgMar w:top="1191" w:right="1192" w:bottom="1247" w:left="105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Light">
    <w:altName w:val="黑体"/>
    <w:panose1 w:val="020B0502040204020203"/>
    <w:charset w:val="86"/>
    <w:family w:val="swiss"/>
    <w:pitch w:val="default"/>
    <w:sig w:usb0="00000000" w:usb1="00000000" w:usb2="00000016" w:usb3="00000000" w:csb0="0004001F" w:csb1="00000000"/>
  </w:font>
  <w:font w:name="创艺简标宋">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7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eastAsiaTheme="minorEastAsia"/>
                            </w:rPr>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2"/>
                      <w:rPr>
                        <w:rFonts w:eastAsiaTheme="minorEastAsia"/>
                      </w:rPr>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5</w:t>
    </w:r>
    <w:r>
      <w:rPr>
        <w:lang w:val="zh-CN"/>
      </w:rPr>
      <w:fldChar w:fldCharType="end"/>
    </w:r>
  </w:p>
  <w:p>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eastAsiaTheme="minorEastAsia"/>
                            </w:rPr>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32"/>
                      <w:rPr>
                        <w:rFonts w:eastAsiaTheme="minorEastAsia"/>
                      </w:rPr>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780" w:firstLineChars="210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eastAsiaTheme="minorEastAsia"/>
                            </w:rPr>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pPr>
                      <w:pStyle w:val="32"/>
                      <w:rPr>
                        <w:rFonts w:eastAsiaTheme="minorEastAsia"/>
                      </w:rPr>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lear" w:pos="4153"/>
      </w:tabs>
      <w:ind w:firstLine="3420" w:firstLineChars="190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eastAsiaTheme="minorEastAsia"/>
                            </w:rPr>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6gPDM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qA8MyQEAAJkDAAAOAAAAAAAAAAEAIAAAAB4BAABkcnMvZTJvRG9j&#10;LnhtbFBLBQYAAAAABgAGAFkBAABZBQAAAAA=&#10;">
              <v:fill on="f" focussize="0,0"/>
              <v:stroke on="f"/>
              <v:imagedata o:title=""/>
              <o:lock v:ext="edit" aspectratio="f"/>
              <v:textbox inset="0mm,0mm,0mm,0mm" style="mso-fit-shape-to-text:t;">
                <w:txbxContent>
                  <w:p>
                    <w:pPr>
                      <w:pStyle w:val="32"/>
                      <w:rPr>
                        <w:rFonts w:eastAsiaTheme="minorEastAsia"/>
                      </w:rPr>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720" w:firstLine="180" w:firstLineChars="10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eastAsiaTheme="minorEastAsia"/>
                            </w:rPr>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pStyle w:val="32"/>
                      <w:rPr>
                        <w:rFonts w:eastAsiaTheme="minorEastAsia"/>
                      </w:rPr>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E575B"/>
    <w:multiLevelType w:val="singleLevel"/>
    <w:tmpl w:val="96AE575B"/>
    <w:lvl w:ilvl="0" w:tentative="0">
      <w:start w:val="5"/>
      <w:numFmt w:val="chineseCounting"/>
      <w:suff w:val="space"/>
      <w:lvlText w:val="第%1章"/>
      <w:lvlJc w:val="left"/>
      <w:rPr>
        <w:rFonts w:hint="eastAsia"/>
      </w:rPr>
    </w:lvl>
  </w:abstractNum>
  <w:abstractNum w:abstractNumId="1">
    <w:nsid w:val="9A05B00A"/>
    <w:multiLevelType w:val="singleLevel"/>
    <w:tmpl w:val="9A05B00A"/>
    <w:lvl w:ilvl="0" w:tentative="0">
      <w:start w:val="1"/>
      <w:numFmt w:val="decimal"/>
      <w:lvlText w:val="%1."/>
      <w:lvlJc w:val="left"/>
      <w:pPr>
        <w:tabs>
          <w:tab w:val="left" w:pos="312"/>
        </w:tabs>
      </w:pPr>
    </w:lvl>
  </w:abstractNum>
  <w:abstractNum w:abstractNumId="2">
    <w:nsid w:val="CBEC2EC8"/>
    <w:multiLevelType w:val="singleLevel"/>
    <w:tmpl w:val="CBEC2EC8"/>
    <w:lvl w:ilvl="0" w:tentative="0">
      <w:start w:val="1"/>
      <w:numFmt w:val="decimal"/>
      <w:pStyle w:val="14"/>
      <w:lvlText w:val="%1."/>
      <w:lvlJc w:val="left"/>
      <w:pPr>
        <w:tabs>
          <w:tab w:val="left" w:pos="360"/>
        </w:tabs>
        <w:ind w:left="360" w:hanging="360"/>
      </w:pPr>
    </w:lvl>
  </w:abstractNum>
  <w:abstractNum w:abstractNumId="3">
    <w:nsid w:val="D9F52904"/>
    <w:multiLevelType w:val="singleLevel"/>
    <w:tmpl w:val="D9F52904"/>
    <w:lvl w:ilvl="0" w:tentative="0">
      <w:start w:val="1"/>
      <w:numFmt w:val="chineseCounting"/>
      <w:suff w:val="nothing"/>
      <w:lvlText w:val="（%1）"/>
      <w:lvlJc w:val="left"/>
      <w:rPr>
        <w:rFonts w:hint="eastAsia"/>
      </w:rPr>
    </w:lvl>
  </w:abstractNum>
  <w:abstractNum w:abstractNumId="4">
    <w:nsid w:val="FFFFFF7E"/>
    <w:multiLevelType w:val="singleLevel"/>
    <w:tmpl w:val="FFFFFF7E"/>
    <w:lvl w:ilvl="0" w:tentative="0">
      <w:start w:val="1"/>
      <w:numFmt w:val="decimal"/>
      <w:pStyle w:val="23"/>
      <w:lvlText w:val="%1."/>
      <w:lvlJc w:val="left"/>
      <w:pPr>
        <w:tabs>
          <w:tab w:val="left" w:pos="1200"/>
        </w:tabs>
        <w:ind w:left="1200" w:hanging="360"/>
      </w:pPr>
    </w:lvl>
  </w:abstractNum>
  <w:abstractNum w:abstractNumId="5">
    <w:nsid w:val="00000001"/>
    <w:multiLevelType w:val="multilevel"/>
    <w:tmpl w:val="00000001"/>
    <w:lvl w:ilvl="0" w:tentative="0">
      <w:start w:val="1"/>
      <w:numFmt w:val="decimal"/>
      <w:pStyle w:val="2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4"/>
    <w:multiLevelType w:val="multilevel"/>
    <w:tmpl w:val="00000004"/>
    <w:lvl w:ilvl="0" w:tentative="0">
      <w:start w:val="1"/>
      <w:numFmt w:val="decimal"/>
      <w:pStyle w:val="1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decimal"/>
      <w:lvlText w:val="%1）"/>
      <w:lvlJc w:val="left"/>
      <w:pPr>
        <w:tabs>
          <w:tab w:val="left" w:pos="360"/>
        </w:tabs>
        <w:ind w:left="360" w:hanging="360"/>
      </w:pPr>
      <w:rPr>
        <w:rFonts w:hint="default"/>
      </w:rPr>
    </w:lvl>
    <w:lvl w:ilvl="1" w:tentative="0">
      <w:start w:val="1"/>
      <w:numFmt w:val="lowerLetter"/>
      <w:pStyle w:val="25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C"/>
    <w:multiLevelType w:val="multilevel"/>
    <w:tmpl w:val="0000000C"/>
    <w:lvl w:ilvl="0" w:tentative="0">
      <w:start w:val="1"/>
      <w:numFmt w:val="decimal"/>
      <w:pStyle w:val="19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D"/>
    <w:multiLevelType w:val="multilevel"/>
    <w:tmpl w:val="000000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07"/>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1"/>
    <w:multiLevelType w:val="multilevel"/>
    <w:tmpl w:val="00000011"/>
    <w:lvl w:ilvl="0" w:tentative="0">
      <w:start w:val="1"/>
      <w:numFmt w:val="decimal"/>
      <w:pStyle w:val="28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2"/>
    <w:multiLevelType w:val="multilevel"/>
    <w:tmpl w:val="00000012"/>
    <w:lvl w:ilvl="0" w:tentative="0">
      <w:start w:val="1"/>
      <w:numFmt w:val="decimal"/>
      <w:pStyle w:val="22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257"/>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3"/>
    <w:multiLevelType w:val="multilevel"/>
    <w:tmpl w:val="00000013"/>
    <w:lvl w:ilvl="0" w:tentative="0">
      <w:start w:val="1"/>
      <w:numFmt w:val="decimal"/>
      <w:pStyle w:val="14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5"/>
    <w:multiLevelType w:val="multilevel"/>
    <w:tmpl w:val="00000015"/>
    <w:lvl w:ilvl="0" w:tentative="0">
      <w:start w:val="1"/>
      <w:numFmt w:val="decimal"/>
      <w:pStyle w:val="27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8"/>
    <w:multiLevelType w:val="multilevel"/>
    <w:tmpl w:val="00000018"/>
    <w:lvl w:ilvl="0" w:tentative="0">
      <w:start w:val="1"/>
      <w:numFmt w:val="decimal"/>
      <w:pStyle w:val="23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A"/>
    <w:multiLevelType w:val="multilevel"/>
    <w:tmpl w:val="0000001A"/>
    <w:lvl w:ilvl="0" w:tentative="0">
      <w:start w:val="1"/>
      <w:numFmt w:val="decimal"/>
      <w:pStyle w:val="282"/>
      <w:lvlText w:val="%1）"/>
      <w:lvlJc w:val="left"/>
      <w:pPr>
        <w:tabs>
          <w:tab w:val="left" w:pos="360"/>
        </w:tabs>
        <w:ind w:left="360" w:hanging="360"/>
      </w:pPr>
      <w:rPr>
        <w:rFonts w:hint="default"/>
      </w:rPr>
    </w:lvl>
    <w:lvl w:ilvl="1" w:tentative="0">
      <w:start w:val="1"/>
      <w:numFmt w:val="lowerLetter"/>
      <w:pStyle w:val="30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B"/>
    <w:multiLevelType w:val="multilevel"/>
    <w:tmpl w:val="0000001B"/>
    <w:lvl w:ilvl="0" w:tentative="0">
      <w:start w:val="1"/>
      <w:numFmt w:val="decimal"/>
      <w:pStyle w:val="20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D"/>
    <w:multiLevelType w:val="multilevel"/>
    <w:tmpl w:val="0000001D"/>
    <w:lvl w:ilvl="0" w:tentative="0">
      <w:start w:val="1"/>
      <w:numFmt w:val="decimal"/>
      <w:pStyle w:val="15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156"/>
      <w:lvlText w:val="%3."/>
      <w:lvlJc w:val="right"/>
      <w:pPr>
        <w:tabs>
          <w:tab w:val="left" w:pos="1260"/>
        </w:tabs>
        <w:ind w:left="1260" w:hanging="420"/>
      </w:pPr>
    </w:lvl>
    <w:lvl w:ilvl="3" w:tentative="0">
      <w:start w:val="1"/>
      <w:numFmt w:val="decimal"/>
      <w:pStyle w:val="16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E"/>
    <w:multiLevelType w:val="multilevel"/>
    <w:tmpl w:val="0000001E"/>
    <w:lvl w:ilvl="0" w:tentative="0">
      <w:start w:val="1"/>
      <w:numFmt w:val="decimal"/>
      <w:pStyle w:val="18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18617AF1"/>
    <w:multiLevelType w:val="multilevel"/>
    <w:tmpl w:val="18617AF1"/>
    <w:lvl w:ilvl="0" w:tentative="0">
      <w:start w:val="1"/>
      <w:numFmt w:val="japaneseCounting"/>
      <w:lvlText w:val="第%1章"/>
      <w:lvlJc w:val="left"/>
      <w:pPr>
        <w:ind w:left="1200" w:hanging="1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171"/>
      <w:lvlText w:val="%5)"/>
      <w:lvlJc w:val="left"/>
      <w:pPr>
        <w:ind w:left="2100" w:hanging="420"/>
      </w:pPr>
    </w:lvl>
    <w:lvl w:ilvl="5" w:tentative="0">
      <w:start w:val="1"/>
      <w:numFmt w:val="lowerRoman"/>
      <w:pStyle w:val="272"/>
      <w:lvlText w:val="%6."/>
      <w:lvlJc w:val="right"/>
      <w:pPr>
        <w:ind w:left="2520" w:hanging="420"/>
      </w:pPr>
    </w:lvl>
    <w:lvl w:ilvl="6" w:tentative="0">
      <w:start w:val="1"/>
      <w:numFmt w:val="decimal"/>
      <w:pStyle w:val="265"/>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9B15138"/>
    <w:multiLevelType w:val="multilevel"/>
    <w:tmpl w:val="49B15138"/>
    <w:lvl w:ilvl="0" w:tentative="0">
      <w:start w:val="1"/>
      <w:numFmt w:val="japaneseCounting"/>
      <w:lvlText w:val="第%1章"/>
      <w:lvlJc w:val="left"/>
      <w:pPr>
        <w:ind w:left="1200" w:hanging="1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65C5DF2"/>
    <w:multiLevelType w:val="multilevel"/>
    <w:tmpl w:val="565C5DF2"/>
    <w:lvl w:ilvl="0" w:tentative="0">
      <w:start w:val="1"/>
      <w:numFmt w:val="chineseCountingThousand"/>
      <w:pStyle w:val="116"/>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6DFC6C9"/>
    <w:multiLevelType w:val="singleLevel"/>
    <w:tmpl w:val="56DFC6C9"/>
    <w:lvl w:ilvl="0" w:tentative="0">
      <w:start w:val="3"/>
      <w:numFmt w:val="chineseCounting"/>
      <w:pStyle w:val="180"/>
      <w:suff w:val="nothing"/>
      <w:lvlText w:val="%1、"/>
      <w:lvlJc w:val="left"/>
    </w:lvl>
  </w:abstractNum>
  <w:abstractNum w:abstractNumId="23">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pStyle w:val="169"/>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2"/>
  </w:num>
  <w:num w:numId="2">
    <w:abstractNumId w:val="6"/>
  </w:num>
  <w:num w:numId="3">
    <w:abstractNumId w:val="4"/>
  </w:num>
  <w:num w:numId="4">
    <w:abstractNumId w:val="21"/>
  </w:num>
  <w:num w:numId="5">
    <w:abstractNumId w:val="12"/>
  </w:num>
  <w:num w:numId="6">
    <w:abstractNumId w:val="17"/>
  </w:num>
  <w:num w:numId="7">
    <w:abstractNumId w:val="23"/>
    <w:lvlOverride w:ilvl="0">
      <w:startOverride w:val="1"/>
    </w:lvlOverride>
  </w:num>
  <w:num w:numId="8">
    <w:abstractNumId w:val="19"/>
  </w:num>
  <w:num w:numId="9">
    <w:abstractNumId w:val="22"/>
  </w:num>
  <w:num w:numId="10">
    <w:abstractNumId w:val="18"/>
  </w:num>
  <w:num w:numId="11">
    <w:abstractNumId w:val="8"/>
  </w:num>
  <w:num w:numId="12">
    <w:abstractNumId w:val="16"/>
  </w:num>
  <w:num w:numId="13">
    <w:abstractNumId w:val="9"/>
  </w:num>
  <w:num w:numId="14">
    <w:abstractNumId w:val="5"/>
  </w:num>
  <w:num w:numId="15">
    <w:abstractNumId w:val="11"/>
  </w:num>
  <w:num w:numId="16">
    <w:abstractNumId w:val="14"/>
  </w:num>
  <w:num w:numId="17">
    <w:abstractNumId w:val="7"/>
  </w:num>
  <w:num w:numId="18">
    <w:abstractNumId w:val="13"/>
  </w:num>
  <w:num w:numId="19">
    <w:abstractNumId w:val="10"/>
  </w:num>
  <w:num w:numId="20">
    <w:abstractNumId w:val="15"/>
  </w:num>
  <w:num w:numId="21">
    <w:abstractNumId w:val="20"/>
  </w:num>
  <w:num w:numId="22">
    <w:abstractNumId w:val="3"/>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OWJhODAyNjEzOTJkOWVjYTBlYzY5ZDVlMTEwYmMifQ=="/>
  </w:docVars>
  <w:rsids>
    <w:rsidRoot w:val="00C749F8"/>
    <w:rsid w:val="00002342"/>
    <w:rsid w:val="00002D57"/>
    <w:rsid w:val="00004B71"/>
    <w:rsid w:val="00006CD2"/>
    <w:rsid w:val="000114EF"/>
    <w:rsid w:val="00016A8A"/>
    <w:rsid w:val="00016D3F"/>
    <w:rsid w:val="00030180"/>
    <w:rsid w:val="00030ABC"/>
    <w:rsid w:val="000314C8"/>
    <w:rsid w:val="0003234C"/>
    <w:rsid w:val="000425B4"/>
    <w:rsid w:val="0004282B"/>
    <w:rsid w:val="00047AA9"/>
    <w:rsid w:val="00051500"/>
    <w:rsid w:val="0005513A"/>
    <w:rsid w:val="000552AB"/>
    <w:rsid w:val="00061C1F"/>
    <w:rsid w:val="00062B3B"/>
    <w:rsid w:val="0006675E"/>
    <w:rsid w:val="0007074D"/>
    <w:rsid w:val="0007544B"/>
    <w:rsid w:val="00077B71"/>
    <w:rsid w:val="00086083"/>
    <w:rsid w:val="00096394"/>
    <w:rsid w:val="000A0DA9"/>
    <w:rsid w:val="000A148A"/>
    <w:rsid w:val="000A471E"/>
    <w:rsid w:val="000A6AA8"/>
    <w:rsid w:val="000A703E"/>
    <w:rsid w:val="000B569F"/>
    <w:rsid w:val="000C4C3D"/>
    <w:rsid w:val="000C5479"/>
    <w:rsid w:val="000C5B3C"/>
    <w:rsid w:val="000C6211"/>
    <w:rsid w:val="000C7741"/>
    <w:rsid w:val="000D777D"/>
    <w:rsid w:val="000D7B5D"/>
    <w:rsid w:val="000E4E78"/>
    <w:rsid w:val="000F07BE"/>
    <w:rsid w:val="000F4A85"/>
    <w:rsid w:val="000F5B23"/>
    <w:rsid w:val="00105671"/>
    <w:rsid w:val="0010639D"/>
    <w:rsid w:val="0011118C"/>
    <w:rsid w:val="001128E0"/>
    <w:rsid w:val="0011352E"/>
    <w:rsid w:val="00124BD9"/>
    <w:rsid w:val="00133A1B"/>
    <w:rsid w:val="00133CD5"/>
    <w:rsid w:val="001343D3"/>
    <w:rsid w:val="00140B31"/>
    <w:rsid w:val="001434D5"/>
    <w:rsid w:val="00145B5C"/>
    <w:rsid w:val="00156362"/>
    <w:rsid w:val="001567A1"/>
    <w:rsid w:val="0015693E"/>
    <w:rsid w:val="001639FB"/>
    <w:rsid w:val="00167E31"/>
    <w:rsid w:val="00181998"/>
    <w:rsid w:val="00185117"/>
    <w:rsid w:val="001863FD"/>
    <w:rsid w:val="001932F7"/>
    <w:rsid w:val="00196495"/>
    <w:rsid w:val="001B04E9"/>
    <w:rsid w:val="001C03D4"/>
    <w:rsid w:val="001C231B"/>
    <w:rsid w:val="001C36F8"/>
    <w:rsid w:val="001C5D28"/>
    <w:rsid w:val="001C6C6C"/>
    <w:rsid w:val="001D095B"/>
    <w:rsid w:val="001D1BEB"/>
    <w:rsid w:val="001E1F44"/>
    <w:rsid w:val="001E392D"/>
    <w:rsid w:val="001E39A0"/>
    <w:rsid w:val="001E7AF3"/>
    <w:rsid w:val="001F32EC"/>
    <w:rsid w:val="00200D94"/>
    <w:rsid w:val="00201AE1"/>
    <w:rsid w:val="002034ED"/>
    <w:rsid w:val="002064CC"/>
    <w:rsid w:val="0021131A"/>
    <w:rsid w:val="00215F52"/>
    <w:rsid w:val="002168DB"/>
    <w:rsid w:val="0022560D"/>
    <w:rsid w:val="002365A5"/>
    <w:rsid w:val="0023685A"/>
    <w:rsid w:val="00243AAE"/>
    <w:rsid w:val="0025085F"/>
    <w:rsid w:val="00253FC2"/>
    <w:rsid w:val="00257A2A"/>
    <w:rsid w:val="00260198"/>
    <w:rsid w:val="00270150"/>
    <w:rsid w:val="00286368"/>
    <w:rsid w:val="00287B4B"/>
    <w:rsid w:val="0029508C"/>
    <w:rsid w:val="00296E88"/>
    <w:rsid w:val="002A0187"/>
    <w:rsid w:val="002A0A05"/>
    <w:rsid w:val="002A1738"/>
    <w:rsid w:val="002A2CE1"/>
    <w:rsid w:val="002A4F22"/>
    <w:rsid w:val="002A5EF1"/>
    <w:rsid w:val="002A798A"/>
    <w:rsid w:val="002B1BF6"/>
    <w:rsid w:val="002C14D9"/>
    <w:rsid w:val="002C44E6"/>
    <w:rsid w:val="002C4ADA"/>
    <w:rsid w:val="002C6057"/>
    <w:rsid w:val="002C77CC"/>
    <w:rsid w:val="002C7E06"/>
    <w:rsid w:val="002D007E"/>
    <w:rsid w:val="002D2C72"/>
    <w:rsid w:val="002D3DFB"/>
    <w:rsid w:val="002E2EE0"/>
    <w:rsid w:val="002E307A"/>
    <w:rsid w:val="002E51FE"/>
    <w:rsid w:val="002F1E08"/>
    <w:rsid w:val="002F6E3A"/>
    <w:rsid w:val="002F73C9"/>
    <w:rsid w:val="00303AFA"/>
    <w:rsid w:val="0030686E"/>
    <w:rsid w:val="00307B88"/>
    <w:rsid w:val="00313BE2"/>
    <w:rsid w:val="003142D1"/>
    <w:rsid w:val="0031490E"/>
    <w:rsid w:val="00314A05"/>
    <w:rsid w:val="00316209"/>
    <w:rsid w:val="00316899"/>
    <w:rsid w:val="0031746F"/>
    <w:rsid w:val="00325782"/>
    <w:rsid w:val="00327099"/>
    <w:rsid w:val="0033014B"/>
    <w:rsid w:val="00331748"/>
    <w:rsid w:val="003338BA"/>
    <w:rsid w:val="003373B7"/>
    <w:rsid w:val="00344E7C"/>
    <w:rsid w:val="0035132F"/>
    <w:rsid w:val="003629F3"/>
    <w:rsid w:val="00363FA5"/>
    <w:rsid w:val="00374BC8"/>
    <w:rsid w:val="00375F79"/>
    <w:rsid w:val="00377230"/>
    <w:rsid w:val="003807CC"/>
    <w:rsid w:val="00380CBA"/>
    <w:rsid w:val="00381CF7"/>
    <w:rsid w:val="00382FE4"/>
    <w:rsid w:val="00383B68"/>
    <w:rsid w:val="003842B1"/>
    <w:rsid w:val="0038440A"/>
    <w:rsid w:val="00386791"/>
    <w:rsid w:val="003868FA"/>
    <w:rsid w:val="00386B4A"/>
    <w:rsid w:val="0039620C"/>
    <w:rsid w:val="003A098F"/>
    <w:rsid w:val="003A1814"/>
    <w:rsid w:val="003A45BC"/>
    <w:rsid w:val="003A7884"/>
    <w:rsid w:val="003A78D1"/>
    <w:rsid w:val="003B4D50"/>
    <w:rsid w:val="003C1779"/>
    <w:rsid w:val="003C2914"/>
    <w:rsid w:val="003C2DEF"/>
    <w:rsid w:val="003C580B"/>
    <w:rsid w:val="003D1A75"/>
    <w:rsid w:val="003D25D0"/>
    <w:rsid w:val="003D5020"/>
    <w:rsid w:val="003E65DE"/>
    <w:rsid w:val="003F11E8"/>
    <w:rsid w:val="00400530"/>
    <w:rsid w:val="00410C3E"/>
    <w:rsid w:val="004235A8"/>
    <w:rsid w:val="00423E6A"/>
    <w:rsid w:val="00432A22"/>
    <w:rsid w:val="0043483C"/>
    <w:rsid w:val="00436236"/>
    <w:rsid w:val="0043698D"/>
    <w:rsid w:val="00441328"/>
    <w:rsid w:val="00441D81"/>
    <w:rsid w:val="00442E2E"/>
    <w:rsid w:val="00443311"/>
    <w:rsid w:val="0044617E"/>
    <w:rsid w:val="00446B29"/>
    <w:rsid w:val="004470CF"/>
    <w:rsid w:val="004473A3"/>
    <w:rsid w:val="0045071A"/>
    <w:rsid w:val="00452FF6"/>
    <w:rsid w:val="00454892"/>
    <w:rsid w:val="00455CA9"/>
    <w:rsid w:val="00456890"/>
    <w:rsid w:val="004628CC"/>
    <w:rsid w:val="004647A0"/>
    <w:rsid w:val="00465932"/>
    <w:rsid w:val="0046792F"/>
    <w:rsid w:val="00470662"/>
    <w:rsid w:val="004711CA"/>
    <w:rsid w:val="00471339"/>
    <w:rsid w:val="004772B5"/>
    <w:rsid w:val="00482162"/>
    <w:rsid w:val="004833F5"/>
    <w:rsid w:val="0049107C"/>
    <w:rsid w:val="004915E8"/>
    <w:rsid w:val="004B2D15"/>
    <w:rsid w:val="004B5126"/>
    <w:rsid w:val="004B6D80"/>
    <w:rsid w:val="004C59AC"/>
    <w:rsid w:val="004D7F49"/>
    <w:rsid w:val="004E1260"/>
    <w:rsid w:val="004E6212"/>
    <w:rsid w:val="004F3D35"/>
    <w:rsid w:val="004F54C6"/>
    <w:rsid w:val="00500281"/>
    <w:rsid w:val="00502597"/>
    <w:rsid w:val="005056E6"/>
    <w:rsid w:val="00506987"/>
    <w:rsid w:val="0051300C"/>
    <w:rsid w:val="005133FD"/>
    <w:rsid w:val="00516B84"/>
    <w:rsid w:val="00517100"/>
    <w:rsid w:val="00525D74"/>
    <w:rsid w:val="00531295"/>
    <w:rsid w:val="00531D03"/>
    <w:rsid w:val="00533A6C"/>
    <w:rsid w:val="00536B04"/>
    <w:rsid w:val="00545823"/>
    <w:rsid w:val="00545C75"/>
    <w:rsid w:val="00547DEA"/>
    <w:rsid w:val="0055056C"/>
    <w:rsid w:val="0055698F"/>
    <w:rsid w:val="00557015"/>
    <w:rsid w:val="00565F25"/>
    <w:rsid w:val="0057352E"/>
    <w:rsid w:val="00576CAF"/>
    <w:rsid w:val="00582024"/>
    <w:rsid w:val="00592EA4"/>
    <w:rsid w:val="00595575"/>
    <w:rsid w:val="005A0C7E"/>
    <w:rsid w:val="005A71C7"/>
    <w:rsid w:val="005B05F6"/>
    <w:rsid w:val="005B1A04"/>
    <w:rsid w:val="005B5DCC"/>
    <w:rsid w:val="005C1B6F"/>
    <w:rsid w:val="005C246B"/>
    <w:rsid w:val="005C705A"/>
    <w:rsid w:val="005D3845"/>
    <w:rsid w:val="005D5258"/>
    <w:rsid w:val="005D5621"/>
    <w:rsid w:val="005D5953"/>
    <w:rsid w:val="005E0651"/>
    <w:rsid w:val="005E3107"/>
    <w:rsid w:val="005F40CC"/>
    <w:rsid w:val="005F5D9F"/>
    <w:rsid w:val="00614071"/>
    <w:rsid w:val="00617D25"/>
    <w:rsid w:val="00620160"/>
    <w:rsid w:val="00622A83"/>
    <w:rsid w:val="00624771"/>
    <w:rsid w:val="00630A59"/>
    <w:rsid w:val="00631D80"/>
    <w:rsid w:val="00643084"/>
    <w:rsid w:val="00643B81"/>
    <w:rsid w:val="00644BC3"/>
    <w:rsid w:val="00650A0E"/>
    <w:rsid w:val="00655C5B"/>
    <w:rsid w:val="006575F3"/>
    <w:rsid w:val="006620BC"/>
    <w:rsid w:val="00665000"/>
    <w:rsid w:val="0066732E"/>
    <w:rsid w:val="00674120"/>
    <w:rsid w:val="00677F31"/>
    <w:rsid w:val="00686EF1"/>
    <w:rsid w:val="00691CD4"/>
    <w:rsid w:val="006943EA"/>
    <w:rsid w:val="0069488F"/>
    <w:rsid w:val="006A7002"/>
    <w:rsid w:val="006B0B8A"/>
    <w:rsid w:val="006B2061"/>
    <w:rsid w:val="006B70F4"/>
    <w:rsid w:val="006C0CCF"/>
    <w:rsid w:val="006C3E7C"/>
    <w:rsid w:val="006D0BD5"/>
    <w:rsid w:val="006E4C97"/>
    <w:rsid w:val="006E6579"/>
    <w:rsid w:val="007002A7"/>
    <w:rsid w:val="007108B4"/>
    <w:rsid w:val="007121C7"/>
    <w:rsid w:val="007233A1"/>
    <w:rsid w:val="00723404"/>
    <w:rsid w:val="00725FD2"/>
    <w:rsid w:val="007338B2"/>
    <w:rsid w:val="00747717"/>
    <w:rsid w:val="007508B6"/>
    <w:rsid w:val="00752428"/>
    <w:rsid w:val="007571AE"/>
    <w:rsid w:val="007612D8"/>
    <w:rsid w:val="00762EA2"/>
    <w:rsid w:val="00767639"/>
    <w:rsid w:val="007825E1"/>
    <w:rsid w:val="0078286A"/>
    <w:rsid w:val="007836B0"/>
    <w:rsid w:val="007839CF"/>
    <w:rsid w:val="007902E3"/>
    <w:rsid w:val="007907F1"/>
    <w:rsid w:val="00793DFF"/>
    <w:rsid w:val="00794E24"/>
    <w:rsid w:val="007968DC"/>
    <w:rsid w:val="007B633F"/>
    <w:rsid w:val="007B7927"/>
    <w:rsid w:val="007C0C33"/>
    <w:rsid w:val="007D1C80"/>
    <w:rsid w:val="007D3AF3"/>
    <w:rsid w:val="007E14C1"/>
    <w:rsid w:val="007E1B14"/>
    <w:rsid w:val="007E4532"/>
    <w:rsid w:val="007E6F7A"/>
    <w:rsid w:val="007F084C"/>
    <w:rsid w:val="007F08F4"/>
    <w:rsid w:val="007F19F3"/>
    <w:rsid w:val="007F3052"/>
    <w:rsid w:val="00806921"/>
    <w:rsid w:val="00806ECF"/>
    <w:rsid w:val="00810E3E"/>
    <w:rsid w:val="008173B8"/>
    <w:rsid w:val="00820F3C"/>
    <w:rsid w:val="008224BC"/>
    <w:rsid w:val="008261E8"/>
    <w:rsid w:val="00831733"/>
    <w:rsid w:val="0083663F"/>
    <w:rsid w:val="008460F8"/>
    <w:rsid w:val="0085070E"/>
    <w:rsid w:val="00850E1A"/>
    <w:rsid w:val="00850F05"/>
    <w:rsid w:val="008527CD"/>
    <w:rsid w:val="00853883"/>
    <w:rsid w:val="00854311"/>
    <w:rsid w:val="008619AC"/>
    <w:rsid w:val="00866A89"/>
    <w:rsid w:val="008733C7"/>
    <w:rsid w:val="008803AE"/>
    <w:rsid w:val="0088177E"/>
    <w:rsid w:val="008878D1"/>
    <w:rsid w:val="00894D4A"/>
    <w:rsid w:val="00897AFF"/>
    <w:rsid w:val="008A1659"/>
    <w:rsid w:val="008A2632"/>
    <w:rsid w:val="008B2084"/>
    <w:rsid w:val="008B63D6"/>
    <w:rsid w:val="008C2338"/>
    <w:rsid w:val="008C4FB8"/>
    <w:rsid w:val="008E5714"/>
    <w:rsid w:val="008F21C3"/>
    <w:rsid w:val="008F403A"/>
    <w:rsid w:val="0090344D"/>
    <w:rsid w:val="009269E5"/>
    <w:rsid w:val="00926D41"/>
    <w:rsid w:val="00930972"/>
    <w:rsid w:val="0094021E"/>
    <w:rsid w:val="00942FCF"/>
    <w:rsid w:val="009443DA"/>
    <w:rsid w:val="00953962"/>
    <w:rsid w:val="00955CE7"/>
    <w:rsid w:val="00956201"/>
    <w:rsid w:val="00966CDC"/>
    <w:rsid w:val="0097253F"/>
    <w:rsid w:val="009805ED"/>
    <w:rsid w:val="00982E56"/>
    <w:rsid w:val="00990462"/>
    <w:rsid w:val="00992B11"/>
    <w:rsid w:val="00994F06"/>
    <w:rsid w:val="00996016"/>
    <w:rsid w:val="00997235"/>
    <w:rsid w:val="009A0E7E"/>
    <w:rsid w:val="009A1071"/>
    <w:rsid w:val="009A3445"/>
    <w:rsid w:val="009A58AC"/>
    <w:rsid w:val="009B104B"/>
    <w:rsid w:val="009B10B5"/>
    <w:rsid w:val="009B1BB3"/>
    <w:rsid w:val="009B26EE"/>
    <w:rsid w:val="009B590D"/>
    <w:rsid w:val="009C052A"/>
    <w:rsid w:val="009C51C7"/>
    <w:rsid w:val="009C5F4B"/>
    <w:rsid w:val="009C6A9E"/>
    <w:rsid w:val="009C73B2"/>
    <w:rsid w:val="009C7552"/>
    <w:rsid w:val="009D1014"/>
    <w:rsid w:val="009D1919"/>
    <w:rsid w:val="009D3AA6"/>
    <w:rsid w:val="009D5822"/>
    <w:rsid w:val="009D5EE5"/>
    <w:rsid w:val="009D6395"/>
    <w:rsid w:val="009D7FC2"/>
    <w:rsid w:val="009E0EA6"/>
    <w:rsid w:val="009E1AAF"/>
    <w:rsid w:val="009E26F8"/>
    <w:rsid w:val="009E280F"/>
    <w:rsid w:val="009E33DF"/>
    <w:rsid w:val="009E4760"/>
    <w:rsid w:val="009E5B58"/>
    <w:rsid w:val="009F34CA"/>
    <w:rsid w:val="009F42D6"/>
    <w:rsid w:val="009F4EB7"/>
    <w:rsid w:val="009F574B"/>
    <w:rsid w:val="00A040B3"/>
    <w:rsid w:val="00A100E2"/>
    <w:rsid w:val="00A13E45"/>
    <w:rsid w:val="00A14F84"/>
    <w:rsid w:val="00A17393"/>
    <w:rsid w:val="00A23A52"/>
    <w:rsid w:val="00A42242"/>
    <w:rsid w:val="00A42337"/>
    <w:rsid w:val="00A42FBD"/>
    <w:rsid w:val="00A46613"/>
    <w:rsid w:val="00A510DC"/>
    <w:rsid w:val="00A7099C"/>
    <w:rsid w:val="00A806DE"/>
    <w:rsid w:val="00A82EBA"/>
    <w:rsid w:val="00A85D97"/>
    <w:rsid w:val="00A875E1"/>
    <w:rsid w:val="00A93016"/>
    <w:rsid w:val="00A94CB2"/>
    <w:rsid w:val="00AA1E2D"/>
    <w:rsid w:val="00AA2287"/>
    <w:rsid w:val="00AA3FD6"/>
    <w:rsid w:val="00AC7A97"/>
    <w:rsid w:val="00AD2BF6"/>
    <w:rsid w:val="00AD4381"/>
    <w:rsid w:val="00AD6BA0"/>
    <w:rsid w:val="00AE2103"/>
    <w:rsid w:val="00AE29DE"/>
    <w:rsid w:val="00AE440C"/>
    <w:rsid w:val="00AE46F8"/>
    <w:rsid w:val="00AE6B96"/>
    <w:rsid w:val="00AF0188"/>
    <w:rsid w:val="00AF3221"/>
    <w:rsid w:val="00AF759A"/>
    <w:rsid w:val="00B022BE"/>
    <w:rsid w:val="00B0360F"/>
    <w:rsid w:val="00B03FD2"/>
    <w:rsid w:val="00B0493D"/>
    <w:rsid w:val="00B12750"/>
    <w:rsid w:val="00B1674E"/>
    <w:rsid w:val="00B211B3"/>
    <w:rsid w:val="00B22420"/>
    <w:rsid w:val="00B22F02"/>
    <w:rsid w:val="00B23415"/>
    <w:rsid w:val="00B25805"/>
    <w:rsid w:val="00B3581B"/>
    <w:rsid w:val="00B36685"/>
    <w:rsid w:val="00B447EB"/>
    <w:rsid w:val="00B46495"/>
    <w:rsid w:val="00B50B8F"/>
    <w:rsid w:val="00B61E77"/>
    <w:rsid w:val="00B74DE4"/>
    <w:rsid w:val="00B811AA"/>
    <w:rsid w:val="00B8463D"/>
    <w:rsid w:val="00B97BA2"/>
    <w:rsid w:val="00BA23F2"/>
    <w:rsid w:val="00BA5494"/>
    <w:rsid w:val="00BA62D9"/>
    <w:rsid w:val="00BB1579"/>
    <w:rsid w:val="00BB1E6E"/>
    <w:rsid w:val="00BB4E8B"/>
    <w:rsid w:val="00BB7B01"/>
    <w:rsid w:val="00BC1862"/>
    <w:rsid w:val="00BC3897"/>
    <w:rsid w:val="00BC6773"/>
    <w:rsid w:val="00BE0FA7"/>
    <w:rsid w:val="00BE1F0E"/>
    <w:rsid w:val="00BE6A4A"/>
    <w:rsid w:val="00BF07BD"/>
    <w:rsid w:val="00BF217A"/>
    <w:rsid w:val="00BF3A20"/>
    <w:rsid w:val="00BF5B80"/>
    <w:rsid w:val="00C00043"/>
    <w:rsid w:val="00C02B4E"/>
    <w:rsid w:val="00C1477C"/>
    <w:rsid w:val="00C15A01"/>
    <w:rsid w:val="00C21C8F"/>
    <w:rsid w:val="00C23435"/>
    <w:rsid w:val="00C23CBD"/>
    <w:rsid w:val="00C24BAE"/>
    <w:rsid w:val="00C273BC"/>
    <w:rsid w:val="00C31494"/>
    <w:rsid w:val="00C33609"/>
    <w:rsid w:val="00C33CEB"/>
    <w:rsid w:val="00C473BC"/>
    <w:rsid w:val="00C47751"/>
    <w:rsid w:val="00C50FA1"/>
    <w:rsid w:val="00C5358F"/>
    <w:rsid w:val="00C56214"/>
    <w:rsid w:val="00C5760B"/>
    <w:rsid w:val="00C642C7"/>
    <w:rsid w:val="00C66398"/>
    <w:rsid w:val="00C749F8"/>
    <w:rsid w:val="00C84F21"/>
    <w:rsid w:val="00C870B4"/>
    <w:rsid w:val="00C91913"/>
    <w:rsid w:val="00CA04F8"/>
    <w:rsid w:val="00CB2045"/>
    <w:rsid w:val="00CB4769"/>
    <w:rsid w:val="00CC0960"/>
    <w:rsid w:val="00CC4B9A"/>
    <w:rsid w:val="00CC68A4"/>
    <w:rsid w:val="00CD6BB8"/>
    <w:rsid w:val="00CE02C3"/>
    <w:rsid w:val="00CE374C"/>
    <w:rsid w:val="00CE397B"/>
    <w:rsid w:val="00CE536E"/>
    <w:rsid w:val="00CE623F"/>
    <w:rsid w:val="00CF450A"/>
    <w:rsid w:val="00CF52BC"/>
    <w:rsid w:val="00CF6856"/>
    <w:rsid w:val="00CF6952"/>
    <w:rsid w:val="00D21D8B"/>
    <w:rsid w:val="00D23F53"/>
    <w:rsid w:val="00D3226D"/>
    <w:rsid w:val="00D35DC5"/>
    <w:rsid w:val="00D37784"/>
    <w:rsid w:val="00D41943"/>
    <w:rsid w:val="00D42980"/>
    <w:rsid w:val="00D729E2"/>
    <w:rsid w:val="00D73890"/>
    <w:rsid w:val="00D75D17"/>
    <w:rsid w:val="00D7626D"/>
    <w:rsid w:val="00D93A7F"/>
    <w:rsid w:val="00D97926"/>
    <w:rsid w:val="00D97EBF"/>
    <w:rsid w:val="00DA5B1C"/>
    <w:rsid w:val="00DA794E"/>
    <w:rsid w:val="00DB08D1"/>
    <w:rsid w:val="00DB0F92"/>
    <w:rsid w:val="00DC13BB"/>
    <w:rsid w:val="00DD02D1"/>
    <w:rsid w:val="00DD04B8"/>
    <w:rsid w:val="00DD21E8"/>
    <w:rsid w:val="00DD50E6"/>
    <w:rsid w:val="00DD566A"/>
    <w:rsid w:val="00DD7AA6"/>
    <w:rsid w:val="00DE243A"/>
    <w:rsid w:val="00DE2F1A"/>
    <w:rsid w:val="00DE2FF6"/>
    <w:rsid w:val="00DF7475"/>
    <w:rsid w:val="00E018E2"/>
    <w:rsid w:val="00E02416"/>
    <w:rsid w:val="00E07F11"/>
    <w:rsid w:val="00E15A80"/>
    <w:rsid w:val="00E1789E"/>
    <w:rsid w:val="00E23723"/>
    <w:rsid w:val="00E26664"/>
    <w:rsid w:val="00E36123"/>
    <w:rsid w:val="00E3677E"/>
    <w:rsid w:val="00E50785"/>
    <w:rsid w:val="00E60270"/>
    <w:rsid w:val="00E62DEC"/>
    <w:rsid w:val="00E62ECF"/>
    <w:rsid w:val="00E70BB0"/>
    <w:rsid w:val="00E7525E"/>
    <w:rsid w:val="00E75C8E"/>
    <w:rsid w:val="00E8492A"/>
    <w:rsid w:val="00EA2001"/>
    <w:rsid w:val="00EA6EE6"/>
    <w:rsid w:val="00EB4FA4"/>
    <w:rsid w:val="00EB5896"/>
    <w:rsid w:val="00EB7F28"/>
    <w:rsid w:val="00EC5422"/>
    <w:rsid w:val="00EC7A51"/>
    <w:rsid w:val="00ED6184"/>
    <w:rsid w:val="00EE555F"/>
    <w:rsid w:val="00EE62D6"/>
    <w:rsid w:val="00EF0204"/>
    <w:rsid w:val="00EF2870"/>
    <w:rsid w:val="00F011B5"/>
    <w:rsid w:val="00F030FE"/>
    <w:rsid w:val="00F05D0D"/>
    <w:rsid w:val="00F05F05"/>
    <w:rsid w:val="00F12FD3"/>
    <w:rsid w:val="00F15917"/>
    <w:rsid w:val="00F168ED"/>
    <w:rsid w:val="00F23A45"/>
    <w:rsid w:val="00F23FA9"/>
    <w:rsid w:val="00F25505"/>
    <w:rsid w:val="00F321F9"/>
    <w:rsid w:val="00F3349C"/>
    <w:rsid w:val="00F40D04"/>
    <w:rsid w:val="00F416FB"/>
    <w:rsid w:val="00F435ED"/>
    <w:rsid w:val="00F56F5D"/>
    <w:rsid w:val="00F57B17"/>
    <w:rsid w:val="00F725E0"/>
    <w:rsid w:val="00F74A45"/>
    <w:rsid w:val="00F75939"/>
    <w:rsid w:val="00F81657"/>
    <w:rsid w:val="00F83116"/>
    <w:rsid w:val="00F84E47"/>
    <w:rsid w:val="00F94C25"/>
    <w:rsid w:val="00F96907"/>
    <w:rsid w:val="00FA0CEB"/>
    <w:rsid w:val="00FA51BB"/>
    <w:rsid w:val="00FA6D40"/>
    <w:rsid w:val="00FB148E"/>
    <w:rsid w:val="00FB721D"/>
    <w:rsid w:val="00FC00EB"/>
    <w:rsid w:val="00FC1A44"/>
    <w:rsid w:val="00FC3D0F"/>
    <w:rsid w:val="00FC54E4"/>
    <w:rsid w:val="00FC61CA"/>
    <w:rsid w:val="00FD08D2"/>
    <w:rsid w:val="00FD181B"/>
    <w:rsid w:val="00FD1F29"/>
    <w:rsid w:val="00FD4573"/>
    <w:rsid w:val="00FD5B3B"/>
    <w:rsid w:val="00FE3472"/>
    <w:rsid w:val="00FE494E"/>
    <w:rsid w:val="00FE5AFC"/>
    <w:rsid w:val="00FF2238"/>
    <w:rsid w:val="00FF2A15"/>
    <w:rsid w:val="00FF5A5B"/>
    <w:rsid w:val="01316167"/>
    <w:rsid w:val="016B3256"/>
    <w:rsid w:val="016F45ED"/>
    <w:rsid w:val="01825834"/>
    <w:rsid w:val="01916C5A"/>
    <w:rsid w:val="01C62B4C"/>
    <w:rsid w:val="01CC39A6"/>
    <w:rsid w:val="01E50883"/>
    <w:rsid w:val="01F7042D"/>
    <w:rsid w:val="02107653"/>
    <w:rsid w:val="023B2427"/>
    <w:rsid w:val="024719D7"/>
    <w:rsid w:val="025A35F8"/>
    <w:rsid w:val="02702D13"/>
    <w:rsid w:val="027D3B1E"/>
    <w:rsid w:val="028E0433"/>
    <w:rsid w:val="02AD789F"/>
    <w:rsid w:val="030878B1"/>
    <w:rsid w:val="034D45F6"/>
    <w:rsid w:val="03652E33"/>
    <w:rsid w:val="036C0E68"/>
    <w:rsid w:val="036D521A"/>
    <w:rsid w:val="036E1B26"/>
    <w:rsid w:val="037B68D6"/>
    <w:rsid w:val="039847FC"/>
    <w:rsid w:val="039D4A25"/>
    <w:rsid w:val="03BA0BE5"/>
    <w:rsid w:val="03DB19AF"/>
    <w:rsid w:val="03F9553A"/>
    <w:rsid w:val="03FD3076"/>
    <w:rsid w:val="04115E30"/>
    <w:rsid w:val="043D11AF"/>
    <w:rsid w:val="044E51ED"/>
    <w:rsid w:val="045957D1"/>
    <w:rsid w:val="04730519"/>
    <w:rsid w:val="048D0B03"/>
    <w:rsid w:val="0495757F"/>
    <w:rsid w:val="04A93224"/>
    <w:rsid w:val="04AD5FE0"/>
    <w:rsid w:val="04B663D0"/>
    <w:rsid w:val="04B96374"/>
    <w:rsid w:val="04CC0BAB"/>
    <w:rsid w:val="04CE2CC9"/>
    <w:rsid w:val="04EB379C"/>
    <w:rsid w:val="04ED7BF4"/>
    <w:rsid w:val="04FD18FB"/>
    <w:rsid w:val="04FD4CEA"/>
    <w:rsid w:val="0553493B"/>
    <w:rsid w:val="057E12A3"/>
    <w:rsid w:val="05AD117A"/>
    <w:rsid w:val="05EB4E16"/>
    <w:rsid w:val="05F17CC7"/>
    <w:rsid w:val="06397450"/>
    <w:rsid w:val="063B2554"/>
    <w:rsid w:val="065B5A88"/>
    <w:rsid w:val="0671606F"/>
    <w:rsid w:val="06725B16"/>
    <w:rsid w:val="06795B8A"/>
    <w:rsid w:val="06A0094C"/>
    <w:rsid w:val="07010ACB"/>
    <w:rsid w:val="071D689A"/>
    <w:rsid w:val="0744394E"/>
    <w:rsid w:val="07BF6FA2"/>
    <w:rsid w:val="07CB52EB"/>
    <w:rsid w:val="07E32DE0"/>
    <w:rsid w:val="07F03AB7"/>
    <w:rsid w:val="07F67816"/>
    <w:rsid w:val="08136A64"/>
    <w:rsid w:val="081B5E16"/>
    <w:rsid w:val="082C6C74"/>
    <w:rsid w:val="085F767F"/>
    <w:rsid w:val="08707CF9"/>
    <w:rsid w:val="087B5409"/>
    <w:rsid w:val="088A4059"/>
    <w:rsid w:val="08A45F45"/>
    <w:rsid w:val="08A63489"/>
    <w:rsid w:val="08C5326A"/>
    <w:rsid w:val="08FA6E92"/>
    <w:rsid w:val="092110F0"/>
    <w:rsid w:val="09422C8B"/>
    <w:rsid w:val="09DE4A06"/>
    <w:rsid w:val="0A1D6E97"/>
    <w:rsid w:val="0A371795"/>
    <w:rsid w:val="0A4F476B"/>
    <w:rsid w:val="0A6C4BC7"/>
    <w:rsid w:val="0A6E5375"/>
    <w:rsid w:val="0A753E92"/>
    <w:rsid w:val="0A787FE2"/>
    <w:rsid w:val="0AB73AD4"/>
    <w:rsid w:val="0AD85CFF"/>
    <w:rsid w:val="0B367F04"/>
    <w:rsid w:val="0B395AFC"/>
    <w:rsid w:val="0BD02DE3"/>
    <w:rsid w:val="0BF60AC8"/>
    <w:rsid w:val="0C083F5F"/>
    <w:rsid w:val="0C2A4D53"/>
    <w:rsid w:val="0C2F5D47"/>
    <w:rsid w:val="0C30294C"/>
    <w:rsid w:val="0C41109E"/>
    <w:rsid w:val="0C411616"/>
    <w:rsid w:val="0C546F69"/>
    <w:rsid w:val="0C7F6813"/>
    <w:rsid w:val="0C9B5219"/>
    <w:rsid w:val="0CAF4B26"/>
    <w:rsid w:val="0CF3169A"/>
    <w:rsid w:val="0D312628"/>
    <w:rsid w:val="0D4D10A2"/>
    <w:rsid w:val="0D5E003C"/>
    <w:rsid w:val="0D890C2E"/>
    <w:rsid w:val="0D9A2922"/>
    <w:rsid w:val="0D9E5A54"/>
    <w:rsid w:val="0DA55ED2"/>
    <w:rsid w:val="0DB32017"/>
    <w:rsid w:val="0DD125F8"/>
    <w:rsid w:val="0E501726"/>
    <w:rsid w:val="0E6F7499"/>
    <w:rsid w:val="0E7E243C"/>
    <w:rsid w:val="0E8219A8"/>
    <w:rsid w:val="0EAD55AD"/>
    <w:rsid w:val="0EC00ED7"/>
    <w:rsid w:val="0ED363E9"/>
    <w:rsid w:val="0EE44ACF"/>
    <w:rsid w:val="0EE64E93"/>
    <w:rsid w:val="0EEA2FB7"/>
    <w:rsid w:val="0F196717"/>
    <w:rsid w:val="0F3C4BC0"/>
    <w:rsid w:val="0F4628CF"/>
    <w:rsid w:val="0F492D0F"/>
    <w:rsid w:val="0FA71612"/>
    <w:rsid w:val="0FB0647D"/>
    <w:rsid w:val="0FB24BD6"/>
    <w:rsid w:val="0FBB0CC3"/>
    <w:rsid w:val="0FD52209"/>
    <w:rsid w:val="0FE1174E"/>
    <w:rsid w:val="0FED7687"/>
    <w:rsid w:val="101B7BE9"/>
    <w:rsid w:val="108167D3"/>
    <w:rsid w:val="10F547A6"/>
    <w:rsid w:val="11284BE0"/>
    <w:rsid w:val="11416F6F"/>
    <w:rsid w:val="115928CB"/>
    <w:rsid w:val="116A79D4"/>
    <w:rsid w:val="11A304F2"/>
    <w:rsid w:val="11A700C9"/>
    <w:rsid w:val="11B55D77"/>
    <w:rsid w:val="11BE46EA"/>
    <w:rsid w:val="11C26D58"/>
    <w:rsid w:val="11D11616"/>
    <w:rsid w:val="11D54C0A"/>
    <w:rsid w:val="11E608FC"/>
    <w:rsid w:val="121256CF"/>
    <w:rsid w:val="12204B8E"/>
    <w:rsid w:val="1236710F"/>
    <w:rsid w:val="123E5365"/>
    <w:rsid w:val="12554631"/>
    <w:rsid w:val="128B7B47"/>
    <w:rsid w:val="12941A0F"/>
    <w:rsid w:val="12C567EB"/>
    <w:rsid w:val="130209B8"/>
    <w:rsid w:val="134F4EE0"/>
    <w:rsid w:val="13506525"/>
    <w:rsid w:val="1356593D"/>
    <w:rsid w:val="135A557B"/>
    <w:rsid w:val="136046DE"/>
    <w:rsid w:val="13781DED"/>
    <w:rsid w:val="13AC4E86"/>
    <w:rsid w:val="13AE21B7"/>
    <w:rsid w:val="13B41193"/>
    <w:rsid w:val="13CC2663"/>
    <w:rsid w:val="13F166EC"/>
    <w:rsid w:val="141233B8"/>
    <w:rsid w:val="14125F5B"/>
    <w:rsid w:val="14176DC6"/>
    <w:rsid w:val="14344123"/>
    <w:rsid w:val="143C5D10"/>
    <w:rsid w:val="14642CA5"/>
    <w:rsid w:val="147B234C"/>
    <w:rsid w:val="14BA226E"/>
    <w:rsid w:val="150C0CBA"/>
    <w:rsid w:val="1511522C"/>
    <w:rsid w:val="1519527A"/>
    <w:rsid w:val="154C3A3E"/>
    <w:rsid w:val="15B135E8"/>
    <w:rsid w:val="15BD5CF1"/>
    <w:rsid w:val="15BF162E"/>
    <w:rsid w:val="15D0237D"/>
    <w:rsid w:val="15D50E33"/>
    <w:rsid w:val="15FF4ABD"/>
    <w:rsid w:val="160B31E4"/>
    <w:rsid w:val="161B71F4"/>
    <w:rsid w:val="16217293"/>
    <w:rsid w:val="16270D67"/>
    <w:rsid w:val="162E6565"/>
    <w:rsid w:val="163E0D82"/>
    <w:rsid w:val="164E283F"/>
    <w:rsid w:val="165B2217"/>
    <w:rsid w:val="165E5DBE"/>
    <w:rsid w:val="169A7BF1"/>
    <w:rsid w:val="16C70321"/>
    <w:rsid w:val="173E4D36"/>
    <w:rsid w:val="173F5667"/>
    <w:rsid w:val="17571B8A"/>
    <w:rsid w:val="17974F9F"/>
    <w:rsid w:val="179C6084"/>
    <w:rsid w:val="17C65C8E"/>
    <w:rsid w:val="17F36598"/>
    <w:rsid w:val="18032795"/>
    <w:rsid w:val="18583BD5"/>
    <w:rsid w:val="186D78B7"/>
    <w:rsid w:val="18904457"/>
    <w:rsid w:val="1933257B"/>
    <w:rsid w:val="193650A6"/>
    <w:rsid w:val="194242B1"/>
    <w:rsid w:val="19462959"/>
    <w:rsid w:val="19676A15"/>
    <w:rsid w:val="199D251A"/>
    <w:rsid w:val="19A270E0"/>
    <w:rsid w:val="19A60971"/>
    <w:rsid w:val="19A76E2F"/>
    <w:rsid w:val="19EE507F"/>
    <w:rsid w:val="19FD6159"/>
    <w:rsid w:val="1A001F21"/>
    <w:rsid w:val="1A144081"/>
    <w:rsid w:val="1A180FE2"/>
    <w:rsid w:val="1A253F8B"/>
    <w:rsid w:val="1A593BB7"/>
    <w:rsid w:val="1A805CBB"/>
    <w:rsid w:val="1AAA5E6B"/>
    <w:rsid w:val="1ABA2925"/>
    <w:rsid w:val="1B180364"/>
    <w:rsid w:val="1B306F03"/>
    <w:rsid w:val="1B493A77"/>
    <w:rsid w:val="1B4A5C82"/>
    <w:rsid w:val="1B5C5BE0"/>
    <w:rsid w:val="1B891625"/>
    <w:rsid w:val="1BD07F65"/>
    <w:rsid w:val="1C495A9D"/>
    <w:rsid w:val="1C804A5E"/>
    <w:rsid w:val="1C9870BF"/>
    <w:rsid w:val="1CD00E5B"/>
    <w:rsid w:val="1CDB44A8"/>
    <w:rsid w:val="1CE16570"/>
    <w:rsid w:val="1CE4032C"/>
    <w:rsid w:val="1CF60AE2"/>
    <w:rsid w:val="1D1F619A"/>
    <w:rsid w:val="1D2B2CE7"/>
    <w:rsid w:val="1D2F75FB"/>
    <w:rsid w:val="1D32719D"/>
    <w:rsid w:val="1D436CD8"/>
    <w:rsid w:val="1D5C20B5"/>
    <w:rsid w:val="1D6657E6"/>
    <w:rsid w:val="1D696C27"/>
    <w:rsid w:val="1D84721B"/>
    <w:rsid w:val="1D870C53"/>
    <w:rsid w:val="1D8B26EB"/>
    <w:rsid w:val="1D9C3399"/>
    <w:rsid w:val="1D9D2BFD"/>
    <w:rsid w:val="1DA125C3"/>
    <w:rsid w:val="1E66697D"/>
    <w:rsid w:val="1E6908EA"/>
    <w:rsid w:val="1EA26A2B"/>
    <w:rsid w:val="1EBA6200"/>
    <w:rsid w:val="1EC169E7"/>
    <w:rsid w:val="1EC748DB"/>
    <w:rsid w:val="1ECA5E73"/>
    <w:rsid w:val="1EFA5377"/>
    <w:rsid w:val="1F007D15"/>
    <w:rsid w:val="1F062B58"/>
    <w:rsid w:val="1F80595E"/>
    <w:rsid w:val="1FB412CD"/>
    <w:rsid w:val="1FC73C18"/>
    <w:rsid w:val="1FC85779"/>
    <w:rsid w:val="1FE77839"/>
    <w:rsid w:val="1FED3403"/>
    <w:rsid w:val="202F44D7"/>
    <w:rsid w:val="204949ED"/>
    <w:rsid w:val="205A1E1D"/>
    <w:rsid w:val="20706785"/>
    <w:rsid w:val="209D2AAD"/>
    <w:rsid w:val="209F6533"/>
    <w:rsid w:val="20C938C2"/>
    <w:rsid w:val="20DB683A"/>
    <w:rsid w:val="20F85F56"/>
    <w:rsid w:val="210D22AD"/>
    <w:rsid w:val="213845A4"/>
    <w:rsid w:val="21413F48"/>
    <w:rsid w:val="21723E40"/>
    <w:rsid w:val="2195019D"/>
    <w:rsid w:val="21AC5E36"/>
    <w:rsid w:val="21B70F8E"/>
    <w:rsid w:val="21D7306F"/>
    <w:rsid w:val="21F92294"/>
    <w:rsid w:val="22194776"/>
    <w:rsid w:val="221D77F6"/>
    <w:rsid w:val="22317CCC"/>
    <w:rsid w:val="223631D9"/>
    <w:rsid w:val="22A710E2"/>
    <w:rsid w:val="22B91715"/>
    <w:rsid w:val="22C96B4A"/>
    <w:rsid w:val="22CF79AF"/>
    <w:rsid w:val="22DD0373"/>
    <w:rsid w:val="22E30E59"/>
    <w:rsid w:val="22EA6353"/>
    <w:rsid w:val="230440B8"/>
    <w:rsid w:val="232354AB"/>
    <w:rsid w:val="232F45FC"/>
    <w:rsid w:val="233953DA"/>
    <w:rsid w:val="233A3D0B"/>
    <w:rsid w:val="23931BF3"/>
    <w:rsid w:val="23AF2571"/>
    <w:rsid w:val="23D052F4"/>
    <w:rsid w:val="24125B46"/>
    <w:rsid w:val="24156A81"/>
    <w:rsid w:val="24737A78"/>
    <w:rsid w:val="24A7143C"/>
    <w:rsid w:val="24CA411D"/>
    <w:rsid w:val="24E34F22"/>
    <w:rsid w:val="24F66C50"/>
    <w:rsid w:val="250478F3"/>
    <w:rsid w:val="25207CAD"/>
    <w:rsid w:val="253340FA"/>
    <w:rsid w:val="25392F49"/>
    <w:rsid w:val="2542232C"/>
    <w:rsid w:val="254674C2"/>
    <w:rsid w:val="25545725"/>
    <w:rsid w:val="257D2ECD"/>
    <w:rsid w:val="25986FD7"/>
    <w:rsid w:val="25B531F1"/>
    <w:rsid w:val="25BC39F6"/>
    <w:rsid w:val="25DE5C33"/>
    <w:rsid w:val="26044758"/>
    <w:rsid w:val="261F1F76"/>
    <w:rsid w:val="26257DB3"/>
    <w:rsid w:val="26750260"/>
    <w:rsid w:val="26891F70"/>
    <w:rsid w:val="26B75F54"/>
    <w:rsid w:val="26D372AD"/>
    <w:rsid w:val="26E03714"/>
    <w:rsid w:val="26FC483D"/>
    <w:rsid w:val="271D4F39"/>
    <w:rsid w:val="27800622"/>
    <w:rsid w:val="27B81CA9"/>
    <w:rsid w:val="27BC0609"/>
    <w:rsid w:val="27D01436"/>
    <w:rsid w:val="27EC4B9A"/>
    <w:rsid w:val="27FF7CBF"/>
    <w:rsid w:val="28295558"/>
    <w:rsid w:val="284D0D29"/>
    <w:rsid w:val="28621E94"/>
    <w:rsid w:val="28843D57"/>
    <w:rsid w:val="28884F9B"/>
    <w:rsid w:val="288E018F"/>
    <w:rsid w:val="28981F1C"/>
    <w:rsid w:val="28D30300"/>
    <w:rsid w:val="28E21768"/>
    <w:rsid w:val="29323802"/>
    <w:rsid w:val="293253E8"/>
    <w:rsid w:val="294F0660"/>
    <w:rsid w:val="29674FFD"/>
    <w:rsid w:val="29795894"/>
    <w:rsid w:val="29884D15"/>
    <w:rsid w:val="29EF1F54"/>
    <w:rsid w:val="29F413F4"/>
    <w:rsid w:val="2A1C04B9"/>
    <w:rsid w:val="2A3C7882"/>
    <w:rsid w:val="2A412A2D"/>
    <w:rsid w:val="2A63043F"/>
    <w:rsid w:val="2AAE2D33"/>
    <w:rsid w:val="2AAE2EE9"/>
    <w:rsid w:val="2ADE315B"/>
    <w:rsid w:val="2B090D19"/>
    <w:rsid w:val="2B2B5312"/>
    <w:rsid w:val="2B34402E"/>
    <w:rsid w:val="2B3F2908"/>
    <w:rsid w:val="2B485F9D"/>
    <w:rsid w:val="2B5910C0"/>
    <w:rsid w:val="2B7740D0"/>
    <w:rsid w:val="2BBF2EE1"/>
    <w:rsid w:val="2BE123B4"/>
    <w:rsid w:val="2BE637A0"/>
    <w:rsid w:val="2BF07EF2"/>
    <w:rsid w:val="2BF957FB"/>
    <w:rsid w:val="2C8B41B2"/>
    <w:rsid w:val="2C9C5E8C"/>
    <w:rsid w:val="2CB22915"/>
    <w:rsid w:val="2CCC6856"/>
    <w:rsid w:val="2CD51841"/>
    <w:rsid w:val="2CF23C8A"/>
    <w:rsid w:val="2D835E11"/>
    <w:rsid w:val="2DA63727"/>
    <w:rsid w:val="2DE8216B"/>
    <w:rsid w:val="2E261DCF"/>
    <w:rsid w:val="2E536EC1"/>
    <w:rsid w:val="2E8B21B7"/>
    <w:rsid w:val="2E996F5D"/>
    <w:rsid w:val="2E9C4C82"/>
    <w:rsid w:val="2EAB6141"/>
    <w:rsid w:val="2EAD24CA"/>
    <w:rsid w:val="2EAE40F8"/>
    <w:rsid w:val="2EB46907"/>
    <w:rsid w:val="2EC7052A"/>
    <w:rsid w:val="2EEE6E71"/>
    <w:rsid w:val="2F0E61C4"/>
    <w:rsid w:val="2F666DD9"/>
    <w:rsid w:val="2F8F472C"/>
    <w:rsid w:val="2FA623C5"/>
    <w:rsid w:val="2FB63264"/>
    <w:rsid w:val="2FC71A29"/>
    <w:rsid w:val="2FCB0063"/>
    <w:rsid w:val="2FE5067A"/>
    <w:rsid w:val="2FE74C1D"/>
    <w:rsid w:val="2FFF7791"/>
    <w:rsid w:val="300838FF"/>
    <w:rsid w:val="30101262"/>
    <w:rsid w:val="301800A6"/>
    <w:rsid w:val="30195137"/>
    <w:rsid w:val="30463E1E"/>
    <w:rsid w:val="30894270"/>
    <w:rsid w:val="30AE2401"/>
    <w:rsid w:val="30BE166E"/>
    <w:rsid w:val="30CE2ED2"/>
    <w:rsid w:val="31102E48"/>
    <w:rsid w:val="312A6505"/>
    <w:rsid w:val="31366856"/>
    <w:rsid w:val="31422766"/>
    <w:rsid w:val="315D3A2A"/>
    <w:rsid w:val="316E33EE"/>
    <w:rsid w:val="318539C4"/>
    <w:rsid w:val="31906BA7"/>
    <w:rsid w:val="31F70E63"/>
    <w:rsid w:val="321D6D1F"/>
    <w:rsid w:val="324F59A4"/>
    <w:rsid w:val="325A3ABA"/>
    <w:rsid w:val="325B3326"/>
    <w:rsid w:val="325F540D"/>
    <w:rsid w:val="327766EA"/>
    <w:rsid w:val="32957AA8"/>
    <w:rsid w:val="329F0258"/>
    <w:rsid w:val="32A54D0E"/>
    <w:rsid w:val="32BB5F60"/>
    <w:rsid w:val="32C56307"/>
    <w:rsid w:val="32D011D3"/>
    <w:rsid w:val="32D62F77"/>
    <w:rsid w:val="32E415FB"/>
    <w:rsid w:val="32F82838"/>
    <w:rsid w:val="330B26BC"/>
    <w:rsid w:val="331179CE"/>
    <w:rsid w:val="332B2474"/>
    <w:rsid w:val="334E17C9"/>
    <w:rsid w:val="33A5081C"/>
    <w:rsid w:val="33D242AE"/>
    <w:rsid w:val="33D317FF"/>
    <w:rsid w:val="33D523AD"/>
    <w:rsid w:val="33E3206A"/>
    <w:rsid w:val="33F07236"/>
    <w:rsid w:val="33FC1B9A"/>
    <w:rsid w:val="34041F44"/>
    <w:rsid w:val="340824FC"/>
    <w:rsid w:val="341357B5"/>
    <w:rsid w:val="341C25AD"/>
    <w:rsid w:val="341F5E5E"/>
    <w:rsid w:val="34536C58"/>
    <w:rsid w:val="34831B82"/>
    <w:rsid w:val="348A7FCD"/>
    <w:rsid w:val="349E1752"/>
    <w:rsid w:val="34AF7531"/>
    <w:rsid w:val="34FE5CB0"/>
    <w:rsid w:val="35020CF9"/>
    <w:rsid w:val="35065D1F"/>
    <w:rsid w:val="35702107"/>
    <w:rsid w:val="3595284F"/>
    <w:rsid w:val="35B75AFB"/>
    <w:rsid w:val="35E04E24"/>
    <w:rsid w:val="35FD4461"/>
    <w:rsid w:val="361A2130"/>
    <w:rsid w:val="363D7EE3"/>
    <w:rsid w:val="364510A2"/>
    <w:rsid w:val="365118B3"/>
    <w:rsid w:val="36641CBC"/>
    <w:rsid w:val="368220F2"/>
    <w:rsid w:val="36854829"/>
    <w:rsid w:val="368A3EA9"/>
    <w:rsid w:val="3690698C"/>
    <w:rsid w:val="36AC25D7"/>
    <w:rsid w:val="36B932AF"/>
    <w:rsid w:val="36BB67DB"/>
    <w:rsid w:val="36CA7294"/>
    <w:rsid w:val="36E819DB"/>
    <w:rsid w:val="36FF1994"/>
    <w:rsid w:val="374949C4"/>
    <w:rsid w:val="37563561"/>
    <w:rsid w:val="377679FB"/>
    <w:rsid w:val="37BF4B3C"/>
    <w:rsid w:val="37C05867"/>
    <w:rsid w:val="37C40069"/>
    <w:rsid w:val="37CE069A"/>
    <w:rsid w:val="380C0CE3"/>
    <w:rsid w:val="381B3DAF"/>
    <w:rsid w:val="386A3C11"/>
    <w:rsid w:val="387617D6"/>
    <w:rsid w:val="388B1C18"/>
    <w:rsid w:val="38983E4E"/>
    <w:rsid w:val="38B6147E"/>
    <w:rsid w:val="38DF172D"/>
    <w:rsid w:val="38EF2D8D"/>
    <w:rsid w:val="395B74C7"/>
    <w:rsid w:val="39B26120"/>
    <w:rsid w:val="39BC411C"/>
    <w:rsid w:val="39D83572"/>
    <w:rsid w:val="39DA6EE7"/>
    <w:rsid w:val="3A005C9B"/>
    <w:rsid w:val="3A4D1E76"/>
    <w:rsid w:val="3A621C8F"/>
    <w:rsid w:val="3A9F1930"/>
    <w:rsid w:val="3AA234A1"/>
    <w:rsid w:val="3AAB64E5"/>
    <w:rsid w:val="3AAC6B17"/>
    <w:rsid w:val="3AD02D7B"/>
    <w:rsid w:val="3AFF3194"/>
    <w:rsid w:val="3B4D0803"/>
    <w:rsid w:val="3B502C4C"/>
    <w:rsid w:val="3B644297"/>
    <w:rsid w:val="3B670143"/>
    <w:rsid w:val="3B76780F"/>
    <w:rsid w:val="3BB04086"/>
    <w:rsid w:val="3BB276E5"/>
    <w:rsid w:val="3BB50575"/>
    <w:rsid w:val="3BD3519D"/>
    <w:rsid w:val="3BD42CAE"/>
    <w:rsid w:val="3BE47E86"/>
    <w:rsid w:val="3BEC7581"/>
    <w:rsid w:val="3C024B7D"/>
    <w:rsid w:val="3C3479B5"/>
    <w:rsid w:val="3C377A35"/>
    <w:rsid w:val="3C5D0E3E"/>
    <w:rsid w:val="3C91192E"/>
    <w:rsid w:val="3C922FA4"/>
    <w:rsid w:val="3C9B30BB"/>
    <w:rsid w:val="3CC47D00"/>
    <w:rsid w:val="3CEE2A46"/>
    <w:rsid w:val="3D3068B9"/>
    <w:rsid w:val="3D823C1B"/>
    <w:rsid w:val="3D9B6278"/>
    <w:rsid w:val="3DAE2155"/>
    <w:rsid w:val="3DB46511"/>
    <w:rsid w:val="3DC40CD9"/>
    <w:rsid w:val="3DDA0A65"/>
    <w:rsid w:val="3DE16D58"/>
    <w:rsid w:val="3DE85A6B"/>
    <w:rsid w:val="3DF05BE8"/>
    <w:rsid w:val="3DFD26B4"/>
    <w:rsid w:val="3E2A1641"/>
    <w:rsid w:val="3E6166FD"/>
    <w:rsid w:val="3E7C4DC5"/>
    <w:rsid w:val="3E7D145D"/>
    <w:rsid w:val="3EEC2C2F"/>
    <w:rsid w:val="3F0D224A"/>
    <w:rsid w:val="3F315B4B"/>
    <w:rsid w:val="3F462DC0"/>
    <w:rsid w:val="3F544CC9"/>
    <w:rsid w:val="3F8832EB"/>
    <w:rsid w:val="3F951D52"/>
    <w:rsid w:val="3FAD4542"/>
    <w:rsid w:val="3FCF7FF4"/>
    <w:rsid w:val="3FEE674C"/>
    <w:rsid w:val="3FF47C2D"/>
    <w:rsid w:val="3FFD087A"/>
    <w:rsid w:val="4004474F"/>
    <w:rsid w:val="40057B51"/>
    <w:rsid w:val="4011439F"/>
    <w:rsid w:val="403F3619"/>
    <w:rsid w:val="40445790"/>
    <w:rsid w:val="40536C47"/>
    <w:rsid w:val="40583EC3"/>
    <w:rsid w:val="406618BE"/>
    <w:rsid w:val="407B5F9E"/>
    <w:rsid w:val="407C099D"/>
    <w:rsid w:val="40A15FF1"/>
    <w:rsid w:val="40A207F9"/>
    <w:rsid w:val="40BB4277"/>
    <w:rsid w:val="40C440D2"/>
    <w:rsid w:val="40D55514"/>
    <w:rsid w:val="40EB6196"/>
    <w:rsid w:val="40F6462A"/>
    <w:rsid w:val="41104B13"/>
    <w:rsid w:val="411D1605"/>
    <w:rsid w:val="412F3A1A"/>
    <w:rsid w:val="414D59F2"/>
    <w:rsid w:val="415A0117"/>
    <w:rsid w:val="41650429"/>
    <w:rsid w:val="41860A04"/>
    <w:rsid w:val="41BC079F"/>
    <w:rsid w:val="41FE6C6D"/>
    <w:rsid w:val="42363128"/>
    <w:rsid w:val="423F3AED"/>
    <w:rsid w:val="425B2853"/>
    <w:rsid w:val="425D53D6"/>
    <w:rsid w:val="42744665"/>
    <w:rsid w:val="42A1532E"/>
    <w:rsid w:val="42B83A74"/>
    <w:rsid w:val="42E03817"/>
    <w:rsid w:val="42F206F4"/>
    <w:rsid w:val="431A6436"/>
    <w:rsid w:val="4339313C"/>
    <w:rsid w:val="43787522"/>
    <w:rsid w:val="43B6162D"/>
    <w:rsid w:val="44117C55"/>
    <w:rsid w:val="442973BB"/>
    <w:rsid w:val="442C340F"/>
    <w:rsid w:val="44CA10ED"/>
    <w:rsid w:val="44D72177"/>
    <w:rsid w:val="450343AF"/>
    <w:rsid w:val="459358E0"/>
    <w:rsid w:val="45A37AA2"/>
    <w:rsid w:val="45B96D24"/>
    <w:rsid w:val="45E40C56"/>
    <w:rsid w:val="45E81050"/>
    <w:rsid w:val="45E94628"/>
    <w:rsid w:val="45FE22EC"/>
    <w:rsid w:val="4600240C"/>
    <w:rsid w:val="461252B5"/>
    <w:rsid w:val="46276812"/>
    <w:rsid w:val="463C5B9D"/>
    <w:rsid w:val="465F0A85"/>
    <w:rsid w:val="46716DF5"/>
    <w:rsid w:val="46841EB6"/>
    <w:rsid w:val="468E4393"/>
    <w:rsid w:val="4698326B"/>
    <w:rsid w:val="46E53B9D"/>
    <w:rsid w:val="46FF51A1"/>
    <w:rsid w:val="47124830"/>
    <w:rsid w:val="473F653B"/>
    <w:rsid w:val="47413B8B"/>
    <w:rsid w:val="474F4EEB"/>
    <w:rsid w:val="47516CA0"/>
    <w:rsid w:val="47546CBA"/>
    <w:rsid w:val="475D6979"/>
    <w:rsid w:val="47634467"/>
    <w:rsid w:val="47862BB3"/>
    <w:rsid w:val="4790054E"/>
    <w:rsid w:val="479F5A5F"/>
    <w:rsid w:val="47BB2D0D"/>
    <w:rsid w:val="47BF14D3"/>
    <w:rsid w:val="47D40390"/>
    <w:rsid w:val="48131F48"/>
    <w:rsid w:val="481D016C"/>
    <w:rsid w:val="482E29C6"/>
    <w:rsid w:val="488F4E39"/>
    <w:rsid w:val="48B158BA"/>
    <w:rsid w:val="48B2090E"/>
    <w:rsid w:val="48EC5E8E"/>
    <w:rsid w:val="49455AC6"/>
    <w:rsid w:val="49624611"/>
    <w:rsid w:val="49765160"/>
    <w:rsid w:val="49766DE5"/>
    <w:rsid w:val="49867E4B"/>
    <w:rsid w:val="49A201CD"/>
    <w:rsid w:val="49AF4904"/>
    <w:rsid w:val="49DE25E4"/>
    <w:rsid w:val="49E331C7"/>
    <w:rsid w:val="49E36649"/>
    <w:rsid w:val="49EE26FD"/>
    <w:rsid w:val="4A1A13E7"/>
    <w:rsid w:val="4A205330"/>
    <w:rsid w:val="4A4D7683"/>
    <w:rsid w:val="4A4F7E0E"/>
    <w:rsid w:val="4A553AFD"/>
    <w:rsid w:val="4A573EB9"/>
    <w:rsid w:val="4A7F570E"/>
    <w:rsid w:val="4A7F7651"/>
    <w:rsid w:val="4AFD67CA"/>
    <w:rsid w:val="4B087034"/>
    <w:rsid w:val="4B092519"/>
    <w:rsid w:val="4B0D3C1A"/>
    <w:rsid w:val="4B4D14B4"/>
    <w:rsid w:val="4B67674D"/>
    <w:rsid w:val="4BA15A38"/>
    <w:rsid w:val="4BD861C6"/>
    <w:rsid w:val="4BE46C4D"/>
    <w:rsid w:val="4BF11EEB"/>
    <w:rsid w:val="4BF54CBC"/>
    <w:rsid w:val="4C0635EC"/>
    <w:rsid w:val="4C2F3910"/>
    <w:rsid w:val="4C3B328C"/>
    <w:rsid w:val="4C4D4BD4"/>
    <w:rsid w:val="4C4F5864"/>
    <w:rsid w:val="4C712C1D"/>
    <w:rsid w:val="4C7F0B95"/>
    <w:rsid w:val="4CCA25C4"/>
    <w:rsid w:val="4CD826EC"/>
    <w:rsid w:val="4CEA5BF0"/>
    <w:rsid w:val="4CEE7C5F"/>
    <w:rsid w:val="4D4E126D"/>
    <w:rsid w:val="4D551EB6"/>
    <w:rsid w:val="4D970721"/>
    <w:rsid w:val="4D985BB7"/>
    <w:rsid w:val="4DDA7481"/>
    <w:rsid w:val="4DE54E17"/>
    <w:rsid w:val="4DE74CC2"/>
    <w:rsid w:val="4DF4229D"/>
    <w:rsid w:val="4E04765A"/>
    <w:rsid w:val="4E45759C"/>
    <w:rsid w:val="4EA25ED0"/>
    <w:rsid w:val="4EAD1FCD"/>
    <w:rsid w:val="4ECC0CC1"/>
    <w:rsid w:val="4F054E33"/>
    <w:rsid w:val="4F277882"/>
    <w:rsid w:val="4F4161B7"/>
    <w:rsid w:val="4F5978E6"/>
    <w:rsid w:val="4F5A28DF"/>
    <w:rsid w:val="4F6B6EC6"/>
    <w:rsid w:val="4FBC5FE1"/>
    <w:rsid w:val="4FC84A65"/>
    <w:rsid w:val="4FCD1A58"/>
    <w:rsid w:val="4FD646FE"/>
    <w:rsid w:val="4FD95593"/>
    <w:rsid w:val="4FE178C5"/>
    <w:rsid w:val="4FE22AD4"/>
    <w:rsid w:val="4FE75F7A"/>
    <w:rsid w:val="4FF32831"/>
    <w:rsid w:val="4FFF1C01"/>
    <w:rsid w:val="50191F9D"/>
    <w:rsid w:val="501C772E"/>
    <w:rsid w:val="501D7413"/>
    <w:rsid w:val="501E08D9"/>
    <w:rsid w:val="503D7B8D"/>
    <w:rsid w:val="50472057"/>
    <w:rsid w:val="504749EB"/>
    <w:rsid w:val="50671692"/>
    <w:rsid w:val="507E141E"/>
    <w:rsid w:val="50910C37"/>
    <w:rsid w:val="50A309A8"/>
    <w:rsid w:val="50AC6291"/>
    <w:rsid w:val="50AD37BD"/>
    <w:rsid w:val="50DC427F"/>
    <w:rsid w:val="50E53978"/>
    <w:rsid w:val="50E8560D"/>
    <w:rsid w:val="51177444"/>
    <w:rsid w:val="512108CB"/>
    <w:rsid w:val="5153117E"/>
    <w:rsid w:val="51696B5E"/>
    <w:rsid w:val="51747671"/>
    <w:rsid w:val="5189508D"/>
    <w:rsid w:val="51A35CD6"/>
    <w:rsid w:val="51A8684A"/>
    <w:rsid w:val="51E43C26"/>
    <w:rsid w:val="51EE6435"/>
    <w:rsid w:val="51F22AAC"/>
    <w:rsid w:val="523A78CD"/>
    <w:rsid w:val="52711EF0"/>
    <w:rsid w:val="52EC506F"/>
    <w:rsid w:val="52F074C5"/>
    <w:rsid w:val="53093EBB"/>
    <w:rsid w:val="538E1E04"/>
    <w:rsid w:val="53C5246A"/>
    <w:rsid w:val="53C85765"/>
    <w:rsid w:val="53D359A3"/>
    <w:rsid w:val="53DA5981"/>
    <w:rsid w:val="540D4E9A"/>
    <w:rsid w:val="541D7EBF"/>
    <w:rsid w:val="5425712F"/>
    <w:rsid w:val="547F45EC"/>
    <w:rsid w:val="549B411C"/>
    <w:rsid w:val="54B23CFA"/>
    <w:rsid w:val="54DD17E5"/>
    <w:rsid w:val="54F046DC"/>
    <w:rsid w:val="550577CE"/>
    <w:rsid w:val="552664BE"/>
    <w:rsid w:val="554601F6"/>
    <w:rsid w:val="55477474"/>
    <w:rsid w:val="554E636A"/>
    <w:rsid w:val="556A040F"/>
    <w:rsid w:val="55CC7BE9"/>
    <w:rsid w:val="55DC6DCC"/>
    <w:rsid w:val="55E8482A"/>
    <w:rsid w:val="56007371"/>
    <w:rsid w:val="56132F22"/>
    <w:rsid w:val="5670128E"/>
    <w:rsid w:val="568E06CC"/>
    <w:rsid w:val="56AE7B62"/>
    <w:rsid w:val="56CB626D"/>
    <w:rsid w:val="56CF5DCB"/>
    <w:rsid w:val="575B456D"/>
    <w:rsid w:val="575E405D"/>
    <w:rsid w:val="576B022B"/>
    <w:rsid w:val="578A30A4"/>
    <w:rsid w:val="57BD73F9"/>
    <w:rsid w:val="57CB57BF"/>
    <w:rsid w:val="58102669"/>
    <w:rsid w:val="582B03C8"/>
    <w:rsid w:val="583F4097"/>
    <w:rsid w:val="585B1098"/>
    <w:rsid w:val="5879262C"/>
    <w:rsid w:val="58823D7B"/>
    <w:rsid w:val="58A31E18"/>
    <w:rsid w:val="58A41F44"/>
    <w:rsid w:val="58A91764"/>
    <w:rsid w:val="591D154A"/>
    <w:rsid w:val="59232F91"/>
    <w:rsid w:val="593401F7"/>
    <w:rsid w:val="59374B9A"/>
    <w:rsid w:val="59562AC9"/>
    <w:rsid w:val="59611BE3"/>
    <w:rsid w:val="596B3191"/>
    <w:rsid w:val="59774A24"/>
    <w:rsid w:val="59F22943"/>
    <w:rsid w:val="59FD1456"/>
    <w:rsid w:val="5A1035F7"/>
    <w:rsid w:val="5A113C83"/>
    <w:rsid w:val="5A133975"/>
    <w:rsid w:val="5A2727CD"/>
    <w:rsid w:val="5A620520"/>
    <w:rsid w:val="5A627416"/>
    <w:rsid w:val="5A6F6728"/>
    <w:rsid w:val="5A8838E1"/>
    <w:rsid w:val="5A9A640F"/>
    <w:rsid w:val="5AB3021C"/>
    <w:rsid w:val="5AC44FC1"/>
    <w:rsid w:val="5AD921D3"/>
    <w:rsid w:val="5ADF0496"/>
    <w:rsid w:val="5B0B0147"/>
    <w:rsid w:val="5B0E3F08"/>
    <w:rsid w:val="5B1E58C6"/>
    <w:rsid w:val="5B2A55A2"/>
    <w:rsid w:val="5B2C7211"/>
    <w:rsid w:val="5B792E47"/>
    <w:rsid w:val="5B9A63AA"/>
    <w:rsid w:val="5BCC040B"/>
    <w:rsid w:val="5BD3602A"/>
    <w:rsid w:val="5BF16618"/>
    <w:rsid w:val="5BF5283B"/>
    <w:rsid w:val="5C496964"/>
    <w:rsid w:val="5C7E306C"/>
    <w:rsid w:val="5C9C71FC"/>
    <w:rsid w:val="5CD56B55"/>
    <w:rsid w:val="5CDE5BDD"/>
    <w:rsid w:val="5CE60D7D"/>
    <w:rsid w:val="5CF03407"/>
    <w:rsid w:val="5CF556A1"/>
    <w:rsid w:val="5CF70942"/>
    <w:rsid w:val="5CFC0F89"/>
    <w:rsid w:val="5D1E5A83"/>
    <w:rsid w:val="5D2C5B92"/>
    <w:rsid w:val="5D3A44C4"/>
    <w:rsid w:val="5D5A6C61"/>
    <w:rsid w:val="5D715693"/>
    <w:rsid w:val="5D8F2C43"/>
    <w:rsid w:val="5D8F2D51"/>
    <w:rsid w:val="5D930D2D"/>
    <w:rsid w:val="5D972988"/>
    <w:rsid w:val="5D982FB0"/>
    <w:rsid w:val="5DDA1D9C"/>
    <w:rsid w:val="5DF82331"/>
    <w:rsid w:val="5DFE55EE"/>
    <w:rsid w:val="5E040F9D"/>
    <w:rsid w:val="5E317A08"/>
    <w:rsid w:val="5E32205C"/>
    <w:rsid w:val="5E486563"/>
    <w:rsid w:val="5E50026B"/>
    <w:rsid w:val="5E616F8A"/>
    <w:rsid w:val="5E756B24"/>
    <w:rsid w:val="5E9D3904"/>
    <w:rsid w:val="5EA667C7"/>
    <w:rsid w:val="5EE57881"/>
    <w:rsid w:val="5EEC3727"/>
    <w:rsid w:val="5F35125C"/>
    <w:rsid w:val="5F3A02BE"/>
    <w:rsid w:val="5F444ABC"/>
    <w:rsid w:val="5F744410"/>
    <w:rsid w:val="5F7A04B6"/>
    <w:rsid w:val="5F8032B9"/>
    <w:rsid w:val="5F840E85"/>
    <w:rsid w:val="5F8F6BD3"/>
    <w:rsid w:val="5FDE5110"/>
    <w:rsid w:val="60186131"/>
    <w:rsid w:val="601C1F08"/>
    <w:rsid w:val="602F2741"/>
    <w:rsid w:val="60505BD8"/>
    <w:rsid w:val="607A05A5"/>
    <w:rsid w:val="60840021"/>
    <w:rsid w:val="609D2421"/>
    <w:rsid w:val="60DC7570"/>
    <w:rsid w:val="60E1051A"/>
    <w:rsid w:val="60E34A82"/>
    <w:rsid w:val="61484749"/>
    <w:rsid w:val="616445FA"/>
    <w:rsid w:val="61852B36"/>
    <w:rsid w:val="61C71BC9"/>
    <w:rsid w:val="61C87213"/>
    <w:rsid w:val="61C9247D"/>
    <w:rsid w:val="61F31DDA"/>
    <w:rsid w:val="620C2806"/>
    <w:rsid w:val="621A6DD3"/>
    <w:rsid w:val="622C4D96"/>
    <w:rsid w:val="625F46B7"/>
    <w:rsid w:val="62640A33"/>
    <w:rsid w:val="62970423"/>
    <w:rsid w:val="62A226FB"/>
    <w:rsid w:val="62A4437C"/>
    <w:rsid w:val="62AC3868"/>
    <w:rsid w:val="631D709E"/>
    <w:rsid w:val="63710A68"/>
    <w:rsid w:val="6371632C"/>
    <w:rsid w:val="63C46200"/>
    <w:rsid w:val="63D30291"/>
    <w:rsid w:val="641B57B0"/>
    <w:rsid w:val="643039CF"/>
    <w:rsid w:val="64422324"/>
    <w:rsid w:val="64422597"/>
    <w:rsid w:val="64527A07"/>
    <w:rsid w:val="645D5D3E"/>
    <w:rsid w:val="64946690"/>
    <w:rsid w:val="64B001E1"/>
    <w:rsid w:val="64E5106C"/>
    <w:rsid w:val="64FD4EB5"/>
    <w:rsid w:val="6504702C"/>
    <w:rsid w:val="6515451C"/>
    <w:rsid w:val="6516599A"/>
    <w:rsid w:val="652524CF"/>
    <w:rsid w:val="653A1A67"/>
    <w:rsid w:val="65516317"/>
    <w:rsid w:val="65745F2B"/>
    <w:rsid w:val="657F0487"/>
    <w:rsid w:val="65841A7F"/>
    <w:rsid w:val="65892F7B"/>
    <w:rsid w:val="65C0511D"/>
    <w:rsid w:val="65D20334"/>
    <w:rsid w:val="65D92808"/>
    <w:rsid w:val="65DC0879"/>
    <w:rsid w:val="65F17726"/>
    <w:rsid w:val="6626207A"/>
    <w:rsid w:val="66485A15"/>
    <w:rsid w:val="665533E3"/>
    <w:rsid w:val="66623021"/>
    <w:rsid w:val="6672630C"/>
    <w:rsid w:val="6689192B"/>
    <w:rsid w:val="669B7C21"/>
    <w:rsid w:val="66D87988"/>
    <w:rsid w:val="67143CFA"/>
    <w:rsid w:val="671462DE"/>
    <w:rsid w:val="671A7CA0"/>
    <w:rsid w:val="672D4B79"/>
    <w:rsid w:val="674076AB"/>
    <w:rsid w:val="67473B03"/>
    <w:rsid w:val="676542B3"/>
    <w:rsid w:val="677F35CD"/>
    <w:rsid w:val="6784751F"/>
    <w:rsid w:val="67CD617B"/>
    <w:rsid w:val="67DC4A99"/>
    <w:rsid w:val="680C5410"/>
    <w:rsid w:val="68213971"/>
    <w:rsid w:val="68683DE7"/>
    <w:rsid w:val="687C54E6"/>
    <w:rsid w:val="688319DF"/>
    <w:rsid w:val="68847D6B"/>
    <w:rsid w:val="68A222C3"/>
    <w:rsid w:val="68BE2F64"/>
    <w:rsid w:val="68CC665B"/>
    <w:rsid w:val="68CE5CF2"/>
    <w:rsid w:val="68D15563"/>
    <w:rsid w:val="68E551CC"/>
    <w:rsid w:val="68F26457"/>
    <w:rsid w:val="68FA6060"/>
    <w:rsid w:val="69116F22"/>
    <w:rsid w:val="691D772F"/>
    <w:rsid w:val="69283D07"/>
    <w:rsid w:val="692C7B17"/>
    <w:rsid w:val="69590E00"/>
    <w:rsid w:val="698727C1"/>
    <w:rsid w:val="69AB1384"/>
    <w:rsid w:val="69B85DD0"/>
    <w:rsid w:val="69D60D03"/>
    <w:rsid w:val="69DF2DDC"/>
    <w:rsid w:val="69F04BF7"/>
    <w:rsid w:val="69F07441"/>
    <w:rsid w:val="69F1670A"/>
    <w:rsid w:val="6A08150C"/>
    <w:rsid w:val="6A2F0FBA"/>
    <w:rsid w:val="6A620AC4"/>
    <w:rsid w:val="6A654FB3"/>
    <w:rsid w:val="6A823FF1"/>
    <w:rsid w:val="6A893675"/>
    <w:rsid w:val="6AA3491E"/>
    <w:rsid w:val="6AA61A1F"/>
    <w:rsid w:val="6AC66A6D"/>
    <w:rsid w:val="6AD43876"/>
    <w:rsid w:val="6B13364C"/>
    <w:rsid w:val="6B3501CF"/>
    <w:rsid w:val="6B357768"/>
    <w:rsid w:val="6B403549"/>
    <w:rsid w:val="6B607DF0"/>
    <w:rsid w:val="6B7112A9"/>
    <w:rsid w:val="6B7D7572"/>
    <w:rsid w:val="6BAD2A66"/>
    <w:rsid w:val="6BBC49AC"/>
    <w:rsid w:val="6BFA214F"/>
    <w:rsid w:val="6C0B50CD"/>
    <w:rsid w:val="6C173E9F"/>
    <w:rsid w:val="6C6F7EE3"/>
    <w:rsid w:val="6C7704E2"/>
    <w:rsid w:val="6C885E4C"/>
    <w:rsid w:val="6C9C52C1"/>
    <w:rsid w:val="6CB906FE"/>
    <w:rsid w:val="6CD13517"/>
    <w:rsid w:val="6CE523C3"/>
    <w:rsid w:val="6CEC04D0"/>
    <w:rsid w:val="6CED698E"/>
    <w:rsid w:val="6CF5239E"/>
    <w:rsid w:val="6CF67867"/>
    <w:rsid w:val="6D1D4C97"/>
    <w:rsid w:val="6D4F0278"/>
    <w:rsid w:val="6DB81974"/>
    <w:rsid w:val="6E277BB2"/>
    <w:rsid w:val="6E486655"/>
    <w:rsid w:val="6E835C4E"/>
    <w:rsid w:val="6EA133DB"/>
    <w:rsid w:val="6EEB21AB"/>
    <w:rsid w:val="6F03756C"/>
    <w:rsid w:val="6F1A7AE9"/>
    <w:rsid w:val="6F33750F"/>
    <w:rsid w:val="6F3E425B"/>
    <w:rsid w:val="6F4A5FB1"/>
    <w:rsid w:val="6FB70357"/>
    <w:rsid w:val="6FD34A9C"/>
    <w:rsid w:val="70461C3C"/>
    <w:rsid w:val="705027B2"/>
    <w:rsid w:val="706031D5"/>
    <w:rsid w:val="707E20A3"/>
    <w:rsid w:val="709265C9"/>
    <w:rsid w:val="70D1155F"/>
    <w:rsid w:val="70D35A55"/>
    <w:rsid w:val="70DA4E7A"/>
    <w:rsid w:val="70DB73E5"/>
    <w:rsid w:val="70F14C84"/>
    <w:rsid w:val="70F43EAF"/>
    <w:rsid w:val="7119634D"/>
    <w:rsid w:val="7124458B"/>
    <w:rsid w:val="712A53D6"/>
    <w:rsid w:val="712E7D3F"/>
    <w:rsid w:val="71322EE4"/>
    <w:rsid w:val="7151408C"/>
    <w:rsid w:val="715B69F6"/>
    <w:rsid w:val="71804A82"/>
    <w:rsid w:val="71844E20"/>
    <w:rsid w:val="71966B15"/>
    <w:rsid w:val="71AB11C7"/>
    <w:rsid w:val="71F1040D"/>
    <w:rsid w:val="72365637"/>
    <w:rsid w:val="72916C3D"/>
    <w:rsid w:val="72BD38B4"/>
    <w:rsid w:val="72C20AD1"/>
    <w:rsid w:val="72C73DB2"/>
    <w:rsid w:val="72C827FA"/>
    <w:rsid w:val="72CE60E3"/>
    <w:rsid w:val="72DF1988"/>
    <w:rsid w:val="72E27D43"/>
    <w:rsid w:val="72EF6AF3"/>
    <w:rsid w:val="73074FA2"/>
    <w:rsid w:val="731F3538"/>
    <w:rsid w:val="73275DCE"/>
    <w:rsid w:val="73300194"/>
    <w:rsid w:val="733152D4"/>
    <w:rsid w:val="736F2B0B"/>
    <w:rsid w:val="73A80ED6"/>
    <w:rsid w:val="73B803C4"/>
    <w:rsid w:val="73D2312D"/>
    <w:rsid w:val="742F04EA"/>
    <w:rsid w:val="74633579"/>
    <w:rsid w:val="74C1150B"/>
    <w:rsid w:val="74CC3A97"/>
    <w:rsid w:val="75453C7B"/>
    <w:rsid w:val="75655E76"/>
    <w:rsid w:val="75734633"/>
    <w:rsid w:val="757C0404"/>
    <w:rsid w:val="759F69FA"/>
    <w:rsid w:val="75CE4F1D"/>
    <w:rsid w:val="75D539DF"/>
    <w:rsid w:val="76233B13"/>
    <w:rsid w:val="764A1D88"/>
    <w:rsid w:val="76546297"/>
    <w:rsid w:val="76866FD1"/>
    <w:rsid w:val="76885262"/>
    <w:rsid w:val="76C72FF3"/>
    <w:rsid w:val="76C770D1"/>
    <w:rsid w:val="77095DDD"/>
    <w:rsid w:val="77400A5C"/>
    <w:rsid w:val="7767654A"/>
    <w:rsid w:val="776A7E24"/>
    <w:rsid w:val="779459EF"/>
    <w:rsid w:val="77A33F71"/>
    <w:rsid w:val="77A71514"/>
    <w:rsid w:val="77E219AF"/>
    <w:rsid w:val="78305787"/>
    <w:rsid w:val="78565449"/>
    <w:rsid w:val="785B3F75"/>
    <w:rsid w:val="785E0999"/>
    <w:rsid w:val="786A1337"/>
    <w:rsid w:val="786B5544"/>
    <w:rsid w:val="788F594B"/>
    <w:rsid w:val="78920F51"/>
    <w:rsid w:val="78B90B26"/>
    <w:rsid w:val="78B92E1E"/>
    <w:rsid w:val="78D4765B"/>
    <w:rsid w:val="792C3B64"/>
    <w:rsid w:val="793C0F2C"/>
    <w:rsid w:val="794E638C"/>
    <w:rsid w:val="79512951"/>
    <w:rsid w:val="79691527"/>
    <w:rsid w:val="797F459A"/>
    <w:rsid w:val="79825C88"/>
    <w:rsid w:val="79D045ED"/>
    <w:rsid w:val="79D35A59"/>
    <w:rsid w:val="79E877A2"/>
    <w:rsid w:val="79F207F1"/>
    <w:rsid w:val="79FE4F08"/>
    <w:rsid w:val="7A121AA0"/>
    <w:rsid w:val="7A2B4ACA"/>
    <w:rsid w:val="7A373DE8"/>
    <w:rsid w:val="7A4E7B2D"/>
    <w:rsid w:val="7A594430"/>
    <w:rsid w:val="7A5C1662"/>
    <w:rsid w:val="7A7A60B6"/>
    <w:rsid w:val="7AB34BD9"/>
    <w:rsid w:val="7AB356EF"/>
    <w:rsid w:val="7AFC158D"/>
    <w:rsid w:val="7B3D3E55"/>
    <w:rsid w:val="7B424F78"/>
    <w:rsid w:val="7B6713D1"/>
    <w:rsid w:val="7B810197"/>
    <w:rsid w:val="7BAB145E"/>
    <w:rsid w:val="7BBF2944"/>
    <w:rsid w:val="7BC96FD8"/>
    <w:rsid w:val="7BCE5478"/>
    <w:rsid w:val="7BD97A81"/>
    <w:rsid w:val="7BDE6C0E"/>
    <w:rsid w:val="7BEB0E86"/>
    <w:rsid w:val="7BFE79C1"/>
    <w:rsid w:val="7C152B33"/>
    <w:rsid w:val="7C172438"/>
    <w:rsid w:val="7C8524C3"/>
    <w:rsid w:val="7C872C4D"/>
    <w:rsid w:val="7C9102DE"/>
    <w:rsid w:val="7C9C141B"/>
    <w:rsid w:val="7CD9475D"/>
    <w:rsid w:val="7CEA608D"/>
    <w:rsid w:val="7CFD49B9"/>
    <w:rsid w:val="7D3B25C7"/>
    <w:rsid w:val="7DE42443"/>
    <w:rsid w:val="7E0E2FD2"/>
    <w:rsid w:val="7E294AA0"/>
    <w:rsid w:val="7E433AAE"/>
    <w:rsid w:val="7E556348"/>
    <w:rsid w:val="7EAE4CFC"/>
    <w:rsid w:val="7EB62B1D"/>
    <w:rsid w:val="7EE55A16"/>
    <w:rsid w:val="7EFB48DF"/>
    <w:rsid w:val="7F006CDC"/>
    <w:rsid w:val="7F137CE7"/>
    <w:rsid w:val="7F4E3CD5"/>
    <w:rsid w:val="7F6033A7"/>
    <w:rsid w:val="7F6852A2"/>
    <w:rsid w:val="7F81737D"/>
    <w:rsid w:val="7F991937"/>
    <w:rsid w:val="7FB85269"/>
    <w:rsid w:val="7FE30A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60"/>
    <w:qFormat/>
    <w:uiPriority w:val="0"/>
    <w:pPr>
      <w:keepNext/>
      <w:keepLines/>
      <w:spacing w:line="360" w:lineRule="auto"/>
      <w:jc w:val="center"/>
      <w:outlineLvl w:val="0"/>
    </w:pPr>
    <w:rPr>
      <w:rFonts w:ascii="Times New Roman" w:hAnsi="Times New Roman" w:eastAsia="宋体" w:cs="Times New Roman"/>
      <w:b/>
      <w:kern w:val="44"/>
      <w:sz w:val="36"/>
      <w:szCs w:val="20"/>
    </w:rPr>
  </w:style>
  <w:style w:type="paragraph" w:styleId="5">
    <w:name w:val="heading 2"/>
    <w:basedOn w:val="1"/>
    <w:next w:val="6"/>
    <w:link w:val="58"/>
    <w:qFormat/>
    <w:uiPriority w:val="0"/>
    <w:pPr>
      <w:keepNext/>
      <w:keepLines/>
      <w:spacing w:line="360" w:lineRule="auto"/>
      <w:outlineLvl w:val="1"/>
    </w:pPr>
    <w:rPr>
      <w:rFonts w:ascii="Arial" w:hAnsi="Arial" w:eastAsia="宋体" w:cs="宋体"/>
      <w:b/>
      <w:kern w:val="0"/>
      <w:sz w:val="32"/>
      <w:szCs w:val="21"/>
    </w:rPr>
  </w:style>
  <w:style w:type="paragraph" w:styleId="7">
    <w:name w:val="heading 3"/>
    <w:basedOn w:val="1"/>
    <w:next w:val="1"/>
    <w:link w:val="83"/>
    <w:qFormat/>
    <w:uiPriority w:val="0"/>
    <w:pPr>
      <w:keepNext/>
      <w:keepLines/>
      <w:spacing w:line="413" w:lineRule="auto"/>
      <w:outlineLvl w:val="2"/>
    </w:pPr>
    <w:rPr>
      <w:rFonts w:ascii="Calibri" w:hAnsi="Calibri" w:eastAsia="宋体" w:cs="Times New Roman"/>
      <w:b/>
      <w:sz w:val="32"/>
      <w:szCs w:val="24"/>
    </w:rPr>
  </w:style>
  <w:style w:type="paragraph" w:styleId="8">
    <w:name w:val="heading 4"/>
    <w:basedOn w:val="1"/>
    <w:next w:val="1"/>
    <w:link w:val="76"/>
    <w:unhideWhenUsed/>
    <w:qFormat/>
    <w:uiPriority w:val="0"/>
    <w:pPr>
      <w:keepNext/>
      <w:keepLines/>
      <w:outlineLvl w:val="3"/>
    </w:pPr>
    <w:rPr>
      <w:rFonts w:asciiTheme="majorHAnsi" w:hAnsiTheme="majorHAnsi" w:eastAsiaTheme="majorEastAsia" w:cstheme="majorBidi"/>
      <w:bCs/>
      <w:sz w:val="28"/>
      <w:szCs w:val="28"/>
    </w:rPr>
  </w:style>
  <w:style w:type="paragraph" w:styleId="9">
    <w:name w:val="heading 5"/>
    <w:basedOn w:val="1"/>
    <w:next w:val="1"/>
    <w:link w:val="62"/>
    <w:qFormat/>
    <w:uiPriority w:val="0"/>
    <w:pPr>
      <w:keepNext/>
      <w:keepLines/>
      <w:spacing w:before="280" w:after="290" w:line="376" w:lineRule="auto"/>
      <w:outlineLvl w:val="4"/>
    </w:pPr>
    <w:rPr>
      <w:rFonts w:ascii="Calibri" w:hAnsi="Calibri" w:eastAsia="宋体" w:cs="Times New Roman"/>
      <w:b/>
      <w:bCs/>
      <w:sz w:val="28"/>
      <w:szCs w:val="28"/>
    </w:rPr>
  </w:style>
  <w:style w:type="paragraph" w:styleId="10">
    <w:name w:val="heading 6"/>
    <w:basedOn w:val="1"/>
    <w:next w:val="1"/>
    <w:link w:val="75"/>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1">
    <w:name w:val="heading 7"/>
    <w:basedOn w:val="1"/>
    <w:next w:val="1"/>
    <w:link w:val="99"/>
    <w:qFormat/>
    <w:uiPriority w:val="0"/>
    <w:pPr>
      <w:keepNext/>
      <w:keepLines/>
      <w:spacing w:before="240" w:after="64" w:line="320" w:lineRule="auto"/>
      <w:ind w:firstLine="200" w:firstLineChars="200"/>
      <w:outlineLvl w:val="6"/>
    </w:pPr>
    <w:rPr>
      <w:rFonts w:ascii="Calibri" w:hAnsi="Calibri" w:eastAsia="仿宋" w:cs="Times New Roman"/>
      <w:b/>
      <w:bCs/>
      <w:sz w:val="24"/>
      <w:szCs w:val="24"/>
    </w:rPr>
  </w:style>
  <w:style w:type="paragraph" w:styleId="12">
    <w:name w:val="heading 8"/>
    <w:basedOn w:val="1"/>
    <w:next w:val="1"/>
    <w:link w:val="100"/>
    <w:qFormat/>
    <w:uiPriority w:val="0"/>
    <w:pPr>
      <w:keepNext/>
      <w:keepLines/>
      <w:spacing w:before="240" w:after="64" w:line="320" w:lineRule="auto"/>
      <w:ind w:left="1440" w:hanging="1440" w:firstLineChars="200"/>
      <w:jc w:val="left"/>
      <w:outlineLvl w:val="7"/>
    </w:pPr>
    <w:rPr>
      <w:rFonts w:ascii="Cambria" w:hAnsi="Cambria" w:eastAsia="宋体" w:cs="Times New Roman"/>
      <w:sz w:val="24"/>
      <w:szCs w:val="24"/>
    </w:rPr>
  </w:style>
  <w:style w:type="paragraph" w:styleId="13">
    <w:name w:val="heading 9"/>
    <w:basedOn w:val="1"/>
    <w:next w:val="1"/>
    <w:link w:val="101"/>
    <w:qFormat/>
    <w:uiPriority w:val="0"/>
    <w:pPr>
      <w:keepNext/>
      <w:keepLines/>
      <w:spacing w:before="240" w:after="64" w:line="320" w:lineRule="auto"/>
      <w:outlineLvl w:val="8"/>
    </w:pPr>
    <w:rPr>
      <w:rFonts w:ascii="Calibri Light" w:hAnsi="Calibri Light" w:eastAsia="宋体" w:cs="Times New Roman"/>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sz w:val="21"/>
      <w:szCs w:val="21"/>
    </w:rPr>
  </w:style>
  <w:style w:type="paragraph" w:styleId="3">
    <w:name w:val="Body Text Indent"/>
    <w:basedOn w:val="1"/>
    <w:next w:val="1"/>
    <w:qFormat/>
    <w:uiPriority w:val="0"/>
    <w:pPr>
      <w:spacing w:line="200" w:lineRule="exact"/>
      <w:ind w:firstLine="301"/>
    </w:pPr>
    <w:rPr>
      <w:rFonts w:ascii="宋体" w:hAnsi="Courier New"/>
      <w:spacing w:val="-4"/>
      <w:sz w:val="18"/>
      <w:szCs w:val="20"/>
    </w:rPr>
  </w:style>
  <w:style w:type="paragraph" w:styleId="6">
    <w:name w:val="Normal Indent"/>
    <w:basedOn w:val="1"/>
    <w:link w:val="96"/>
    <w:qFormat/>
    <w:uiPriority w:val="0"/>
    <w:pPr>
      <w:ind w:firstLine="420"/>
    </w:pPr>
    <w:rPr>
      <w:szCs w:val="20"/>
    </w:rPr>
  </w:style>
  <w:style w:type="paragraph" w:styleId="14">
    <w:name w:val="List Number"/>
    <w:basedOn w:val="1"/>
    <w:unhideWhenUsed/>
    <w:qFormat/>
    <w:uiPriority w:val="0"/>
    <w:pPr>
      <w:numPr>
        <w:ilvl w:val="0"/>
        <w:numId w:val="1"/>
      </w:numPr>
    </w:pPr>
  </w:style>
  <w:style w:type="paragraph" w:styleId="15">
    <w:name w:val="caption"/>
    <w:basedOn w:val="1"/>
    <w:next w:val="1"/>
    <w:qFormat/>
    <w:uiPriority w:val="0"/>
    <w:pPr>
      <w:spacing w:before="152" w:after="160"/>
    </w:pPr>
    <w:rPr>
      <w:rFonts w:ascii="Arial" w:hAnsi="Arial" w:eastAsia="黑体"/>
      <w:sz w:val="20"/>
      <w:szCs w:val="20"/>
    </w:rPr>
  </w:style>
  <w:style w:type="paragraph" w:styleId="16">
    <w:name w:val="List Bullet"/>
    <w:basedOn w:val="1"/>
    <w:qFormat/>
    <w:uiPriority w:val="0"/>
    <w:pPr>
      <w:widowControl/>
      <w:numPr>
        <w:ilvl w:val="0"/>
        <w:numId w:val="2"/>
      </w:numPr>
      <w:tabs>
        <w:tab w:val="left" w:pos="425"/>
      </w:tabs>
      <w:spacing w:before="100" w:beforeAutospacing="1" w:afterLines="50" w:afterAutospacing="1"/>
      <w:jc w:val="left"/>
    </w:pPr>
    <w:rPr>
      <w:rFonts w:ascii="Times New Roman" w:hAnsi="Times New Roman" w:eastAsia="宋体" w:cs="Times New Roman"/>
      <w:kern w:val="0"/>
      <w:szCs w:val="20"/>
    </w:rPr>
  </w:style>
  <w:style w:type="paragraph" w:styleId="17">
    <w:name w:val="Document Map"/>
    <w:basedOn w:val="1"/>
    <w:link w:val="74"/>
    <w:unhideWhenUsed/>
    <w:qFormat/>
    <w:uiPriority w:val="0"/>
    <w:rPr>
      <w:rFonts w:ascii="宋体" w:eastAsia="宋体"/>
      <w:sz w:val="18"/>
      <w:szCs w:val="18"/>
    </w:rPr>
  </w:style>
  <w:style w:type="paragraph" w:styleId="18">
    <w:name w:val="annotation text"/>
    <w:basedOn w:val="1"/>
    <w:unhideWhenUsed/>
    <w:qFormat/>
    <w:uiPriority w:val="0"/>
    <w:pPr>
      <w:jc w:val="left"/>
    </w:pPr>
  </w:style>
  <w:style w:type="paragraph" w:styleId="19">
    <w:name w:val="Salutation"/>
    <w:basedOn w:val="1"/>
    <w:next w:val="1"/>
    <w:link w:val="181"/>
    <w:qFormat/>
    <w:uiPriority w:val="0"/>
    <w:rPr>
      <w:rFonts w:ascii="Times New Roman" w:hAnsi="Times New Roman" w:eastAsia="宋体" w:cs="Times New Roman"/>
      <w:szCs w:val="20"/>
    </w:rPr>
  </w:style>
  <w:style w:type="paragraph" w:styleId="20">
    <w:name w:val="Body Text 3"/>
    <w:basedOn w:val="1"/>
    <w:qFormat/>
    <w:uiPriority w:val="0"/>
    <w:pPr>
      <w:snapToGrid w:val="0"/>
    </w:pPr>
    <w:rPr>
      <w:rFonts w:hAnsi="宋体" w:eastAsia="仿宋_GB2312"/>
      <w:b/>
      <w:bCs/>
      <w:sz w:val="24"/>
      <w:szCs w:val="20"/>
    </w:rPr>
  </w:style>
  <w:style w:type="paragraph" w:styleId="21">
    <w:name w:val="Body Text"/>
    <w:basedOn w:val="1"/>
    <w:next w:val="22"/>
    <w:link w:val="63"/>
    <w:qFormat/>
    <w:uiPriority w:val="0"/>
    <w:rPr>
      <w:rFonts w:ascii="Calibri" w:hAnsi="Calibri" w:eastAsia="宋体" w:cs="Times New Roman"/>
      <w:szCs w:val="24"/>
    </w:rPr>
  </w:style>
  <w:style w:type="paragraph" w:styleId="22">
    <w:name w:val="Body Text First Indent"/>
    <w:basedOn w:val="1"/>
    <w:next w:val="1"/>
    <w:link w:val="67"/>
    <w:qFormat/>
    <w:uiPriority w:val="0"/>
    <w:pPr>
      <w:snapToGrid w:val="0"/>
      <w:spacing w:line="360" w:lineRule="exact"/>
      <w:ind w:firstLine="320" w:firstLineChars="100"/>
      <w:jc w:val="left"/>
    </w:pPr>
    <w:rPr>
      <w:rFonts w:ascii="宋体" w:hAnsi="宋体"/>
      <w:kern w:val="0"/>
      <w:sz w:val="20"/>
      <w:szCs w:val="20"/>
    </w:rPr>
  </w:style>
  <w:style w:type="paragraph" w:styleId="23">
    <w:name w:val="List Number 3"/>
    <w:basedOn w:val="1"/>
    <w:qFormat/>
    <w:uiPriority w:val="0"/>
    <w:pPr>
      <w:numPr>
        <w:ilvl w:val="0"/>
        <w:numId w:val="3"/>
      </w:numPr>
    </w:pPr>
    <w:rPr>
      <w:rFonts w:ascii="Times New Roman" w:hAnsi="Times New Roman" w:eastAsia="宋体" w:cs="Times New Roman"/>
      <w:szCs w:val="24"/>
    </w:rPr>
  </w:style>
  <w:style w:type="paragraph" w:styleId="24">
    <w:name w:val="List 2"/>
    <w:basedOn w:val="1"/>
    <w:qFormat/>
    <w:uiPriority w:val="0"/>
    <w:pPr>
      <w:ind w:left="200" w:leftChars="200" w:hanging="200" w:hangingChars="200"/>
    </w:pPr>
  </w:style>
  <w:style w:type="paragraph" w:styleId="25">
    <w:name w:val="Block Text"/>
    <w:basedOn w:val="1"/>
    <w:qFormat/>
    <w:uiPriority w:val="99"/>
    <w:pPr>
      <w:ind w:left="1200" w:right="-72" w:hanging="30"/>
    </w:pPr>
    <w:rPr>
      <w:rFonts w:ascii="Arial" w:hAnsi="Arial" w:eastAsia="幼圆" w:cs="Arial"/>
      <w:sz w:val="22"/>
    </w:rPr>
  </w:style>
  <w:style w:type="paragraph" w:styleId="26">
    <w:name w:val="List Bullet 2"/>
    <w:basedOn w:val="1"/>
    <w:qFormat/>
    <w:uiPriority w:val="0"/>
    <w:pPr>
      <w:tabs>
        <w:tab w:val="left" w:pos="360"/>
        <w:tab w:val="left" w:pos="1191"/>
      </w:tabs>
      <w:snapToGrid w:val="0"/>
      <w:spacing w:line="360" w:lineRule="auto"/>
      <w:ind w:left="482" w:hanging="482" w:hangingChars="200"/>
      <w:jc w:val="left"/>
    </w:pPr>
    <w:rPr>
      <w:rFonts w:ascii="Times New Roman" w:hAnsi="Times New Roman" w:eastAsia="宋体" w:cs="Times New Roman"/>
      <w:b/>
      <w:bCs/>
      <w:sz w:val="24"/>
      <w:szCs w:val="32"/>
    </w:rPr>
  </w:style>
  <w:style w:type="paragraph" w:styleId="27">
    <w:name w:val="Plain Text"/>
    <w:basedOn w:val="1"/>
    <w:next w:val="6"/>
    <w:link w:val="93"/>
    <w:qFormat/>
    <w:uiPriority w:val="0"/>
    <w:pPr>
      <w:spacing w:beforeLines="50" w:afterLines="50" w:line="400" w:lineRule="atLeast"/>
    </w:pPr>
    <w:rPr>
      <w:rFonts w:ascii="宋体" w:hAnsi="Courier New"/>
      <w:sz w:val="24"/>
    </w:rPr>
  </w:style>
  <w:style w:type="paragraph" w:styleId="28">
    <w:name w:val="Date"/>
    <w:basedOn w:val="1"/>
    <w:next w:val="1"/>
    <w:link w:val="64"/>
    <w:unhideWhenUsed/>
    <w:qFormat/>
    <w:uiPriority w:val="0"/>
    <w:pPr>
      <w:ind w:left="100" w:leftChars="2500"/>
    </w:pPr>
    <w:rPr>
      <w:rFonts w:ascii="Calibri" w:hAnsi="Calibri" w:eastAsia="宋体" w:cs="Times New Roman"/>
      <w:szCs w:val="24"/>
    </w:rPr>
  </w:style>
  <w:style w:type="paragraph" w:styleId="29">
    <w:name w:val="Body Text Indent 2"/>
    <w:basedOn w:val="1"/>
    <w:link w:val="104"/>
    <w:qFormat/>
    <w:uiPriority w:val="0"/>
    <w:pPr>
      <w:snapToGrid w:val="0"/>
      <w:ind w:firstLine="542" w:firstLineChars="225"/>
    </w:pPr>
    <w:rPr>
      <w:rFonts w:ascii="仿宋_GB2312" w:hAnsi="宋体" w:eastAsia="宋体" w:cs="Arial"/>
      <w:b/>
      <w:bCs/>
      <w:color w:val="000000"/>
      <w:sz w:val="24"/>
      <w:szCs w:val="24"/>
    </w:rPr>
  </w:style>
  <w:style w:type="paragraph" w:styleId="30">
    <w:name w:val="endnote text"/>
    <w:basedOn w:val="1"/>
    <w:link w:val="221"/>
    <w:semiHidden/>
    <w:qFormat/>
    <w:uiPriority w:val="0"/>
    <w:pPr>
      <w:snapToGrid w:val="0"/>
      <w:spacing w:afterLines="50"/>
      <w:jc w:val="left"/>
    </w:pPr>
    <w:rPr>
      <w:rFonts w:ascii="宋体" w:hAnsi="Times New Roman" w:eastAsia="宋体" w:cs="Times New Roman"/>
      <w:snapToGrid w:val="0"/>
      <w:kern w:val="0"/>
      <w:szCs w:val="20"/>
    </w:rPr>
  </w:style>
  <w:style w:type="paragraph" w:styleId="31">
    <w:name w:val="Balloon Text"/>
    <w:basedOn w:val="1"/>
    <w:link w:val="73"/>
    <w:unhideWhenUsed/>
    <w:qFormat/>
    <w:uiPriority w:val="0"/>
    <w:rPr>
      <w:rFonts w:ascii="Calibri" w:hAnsi="Calibri" w:eastAsia="宋体" w:cs="Times New Roman"/>
      <w:sz w:val="18"/>
      <w:szCs w:val="18"/>
    </w:rPr>
  </w:style>
  <w:style w:type="paragraph" w:styleId="32">
    <w:name w:val="footer"/>
    <w:basedOn w:val="1"/>
    <w:link w:val="65"/>
    <w:qFormat/>
    <w:uiPriority w:val="0"/>
    <w:pPr>
      <w:tabs>
        <w:tab w:val="center" w:pos="4153"/>
        <w:tab w:val="right" w:pos="8306"/>
      </w:tabs>
      <w:snapToGrid w:val="0"/>
      <w:jc w:val="left"/>
    </w:pPr>
    <w:rPr>
      <w:rFonts w:ascii="Calibri" w:hAnsi="Calibri" w:eastAsia="宋体" w:cs="Times New Roman"/>
      <w:sz w:val="18"/>
      <w:szCs w:val="24"/>
    </w:rPr>
  </w:style>
  <w:style w:type="paragraph" w:styleId="33">
    <w:name w:val="header"/>
    <w:basedOn w:val="1"/>
    <w:link w:val="6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szCs w:val="24"/>
    </w:rPr>
  </w:style>
  <w:style w:type="paragraph" w:styleId="34">
    <w:name w:val="toc 1"/>
    <w:basedOn w:val="1"/>
    <w:next w:val="1"/>
    <w:unhideWhenUsed/>
    <w:qFormat/>
    <w:uiPriority w:val="0"/>
  </w:style>
  <w:style w:type="paragraph" w:styleId="35">
    <w:name w:val="Subtitle"/>
    <w:basedOn w:val="1"/>
    <w:link w:val="214"/>
    <w:qFormat/>
    <w:uiPriority w:val="0"/>
    <w:pPr>
      <w:spacing w:afterLines="50"/>
      <w:jc w:val="center"/>
    </w:pPr>
    <w:rPr>
      <w:rFonts w:ascii="宋体" w:hAnsi="Times New Roman" w:eastAsia="宋体" w:cs="Times New Roman"/>
      <w:i/>
      <w:snapToGrid w:val="0"/>
      <w:kern w:val="0"/>
      <w:sz w:val="36"/>
      <w:szCs w:val="20"/>
      <w:lang w:val="en-AU"/>
    </w:rPr>
  </w:style>
  <w:style w:type="paragraph" w:styleId="36">
    <w:name w:val="List"/>
    <w:basedOn w:val="1"/>
    <w:qFormat/>
    <w:uiPriority w:val="0"/>
    <w:pPr>
      <w:ind w:left="200" w:hanging="200" w:hangingChars="200"/>
    </w:pPr>
    <w:rPr>
      <w:sz w:val="28"/>
    </w:rPr>
  </w:style>
  <w:style w:type="paragraph" w:styleId="37">
    <w:name w:val="Body Text Indent 3"/>
    <w:basedOn w:val="1"/>
    <w:next w:val="38"/>
    <w:link w:val="97"/>
    <w:qFormat/>
    <w:uiPriority w:val="0"/>
    <w:pPr>
      <w:snapToGrid w:val="0"/>
      <w:ind w:firstLine="480" w:firstLineChars="200"/>
      <w:jc w:val="left"/>
    </w:pPr>
    <w:rPr>
      <w:rFonts w:ascii="仿宋_GB2312" w:hAnsi="宋体" w:eastAsia="仿宋_GB2312"/>
      <w:color w:val="000000"/>
      <w:sz w:val="24"/>
    </w:rPr>
  </w:style>
  <w:style w:type="paragraph" w:customStyle="1" w:styleId="38">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styleId="39">
    <w:name w:val="Body Text 2"/>
    <w:basedOn w:val="1"/>
    <w:qFormat/>
    <w:uiPriority w:val="0"/>
    <w:pPr>
      <w:widowControl/>
      <w:snapToGrid w:val="0"/>
      <w:spacing w:afterLines="50" w:line="400" w:lineRule="atLeast"/>
      <w:jc w:val="left"/>
    </w:pPr>
    <w:rPr>
      <w:rFonts w:hint="eastAsia" w:ascii="宋体" w:hAnsi="宋体"/>
      <w:color w:val="000000"/>
      <w:sz w:val="24"/>
    </w:rPr>
  </w:style>
  <w:style w:type="paragraph" w:styleId="40">
    <w:name w:val="HTML Preformatted"/>
    <w:basedOn w:val="1"/>
    <w:link w:val="10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1">
    <w:name w:val="Normal (Web)"/>
    <w:basedOn w:val="1"/>
    <w:qFormat/>
    <w:uiPriority w:val="0"/>
    <w:pPr>
      <w:widowControl/>
      <w:spacing w:before="100" w:beforeAutospacing="1" w:after="100" w:afterAutospacing="1"/>
      <w:jc w:val="left"/>
    </w:pPr>
    <w:rPr>
      <w:rFonts w:ascii="宋体" w:hAnsi="宋体" w:eastAsia="宋体" w:cs="Arial"/>
      <w:color w:val="0000FF"/>
      <w:kern w:val="0"/>
      <w:sz w:val="24"/>
      <w:szCs w:val="24"/>
    </w:rPr>
  </w:style>
  <w:style w:type="paragraph" w:styleId="42">
    <w:name w:val="Title"/>
    <w:basedOn w:val="1"/>
    <w:link w:val="194"/>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6">
    <w:name w:val="Strong"/>
    <w:qFormat/>
    <w:uiPriority w:val="0"/>
    <w:rPr>
      <w:rFonts w:cs="Times New Roman"/>
      <w:b/>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basedOn w:val="45"/>
    <w:qFormat/>
    <w:uiPriority w:val="0"/>
    <w:rPr>
      <w:color w:val="CC0033"/>
    </w:rPr>
  </w:style>
  <w:style w:type="character" w:styleId="50">
    <w:name w:val="Hyperlink"/>
    <w:qFormat/>
    <w:uiPriority w:val="0"/>
    <w:rPr>
      <w:color w:val="0000FF"/>
      <w:u w:val="single"/>
    </w:rPr>
  </w:style>
  <w:style w:type="character" w:styleId="51">
    <w:name w:val="annotation reference"/>
    <w:basedOn w:val="45"/>
    <w:unhideWhenUsed/>
    <w:qFormat/>
    <w:uiPriority w:val="99"/>
    <w:rPr>
      <w:sz w:val="21"/>
      <w:szCs w:val="21"/>
    </w:rPr>
  </w:style>
  <w:style w:type="paragraph" w:customStyle="1" w:styleId="52">
    <w:name w:val="Default"/>
    <w:next w:val="53"/>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3">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54">
    <w:name w:val="0正文"/>
    <w:basedOn w:val="1"/>
    <w:qFormat/>
    <w:uiPriority w:val="0"/>
    <w:pPr>
      <w:widowControl w:val="0"/>
      <w:spacing w:line="560" w:lineRule="exact"/>
      <w:ind w:firstLine="200" w:firstLineChars="200"/>
      <w:jc w:val="both"/>
    </w:pPr>
    <w:rPr>
      <w:rFonts w:ascii="Tahoma" w:hAnsi="Tahoma" w:eastAsia="宋体" w:cs="Times New Roman"/>
      <w:kern w:val="2"/>
      <w:szCs w:val="22"/>
      <w:lang w:eastAsia="zh-CN"/>
    </w:rPr>
  </w:style>
  <w:style w:type="paragraph" w:customStyle="1" w:styleId="55">
    <w:name w:val="表格文字"/>
    <w:basedOn w:val="27"/>
    <w:next w:val="21"/>
    <w:qFormat/>
    <w:uiPriority w:val="0"/>
    <w:pPr>
      <w:adjustRightInd w:val="0"/>
      <w:spacing w:beforeLines="0" w:afterLines="0" w:line="420" w:lineRule="atLeast"/>
      <w:jc w:val="left"/>
      <w:textAlignment w:val="baseline"/>
    </w:pPr>
    <w:rPr>
      <w:rFonts w:ascii="Times New Roman" w:hAnsi="Times New Roman" w:eastAsia="宋体" w:cs="Times New Roman"/>
      <w:kern w:val="0"/>
      <w:sz w:val="20"/>
      <w:szCs w:val="20"/>
    </w:rPr>
  </w:style>
  <w:style w:type="paragraph" w:customStyle="1" w:styleId="56">
    <w:name w:val="正文首行缩进 21"/>
    <w:basedOn w:val="57"/>
    <w:qFormat/>
    <w:uiPriority w:val="0"/>
    <w:pPr>
      <w:ind w:firstLine="420"/>
    </w:pPr>
    <w:rPr>
      <w:rFonts w:ascii="Times New Roman" w:hAnsi="Times New Roman" w:eastAsia="宋体" w:cs="宋体"/>
    </w:rPr>
  </w:style>
  <w:style w:type="paragraph" w:customStyle="1" w:styleId="57">
    <w:name w:val="Body Text Indent1"/>
    <w:basedOn w:val="1"/>
    <w:next w:val="1"/>
    <w:qFormat/>
    <w:uiPriority w:val="0"/>
    <w:pPr>
      <w:spacing w:after="120"/>
      <w:ind w:left="420" w:leftChars="200"/>
    </w:pPr>
    <w:rPr>
      <w:color w:val="000000"/>
      <w:szCs w:val="21"/>
    </w:rPr>
  </w:style>
  <w:style w:type="character" w:customStyle="1" w:styleId="58">
    <w:name w:val="标题 2 Char"/>
    <w:basedOn w:val="45"/>
    <w:link w:val="5"/>
    <w:qFormat/>
    <w:uiPriority w:val="99"/>
    <w:rPr>
      <w:rFonts w:ascii="Arial" w:hAnsi="Arial" w:eastAsia="宋体" w:cs="宋体"/>
      <w:b/>
      <w:kern w:val="0"/>
      <w:sz w:val="32"/>
      <w:szCs w:val="21"/>
    </w:rPr>
  </w:style>
  <w:style w:type="character" w:customStyle="1" w:styleId="59">
    <w:name w:val="正文文本 Char2"/>
    <w:basedOn w:val="45"/>
    <w:qFormat/>
    <w:uiPriority w:val="99"/>
    <w:rPr>
      <w:rFonts w:ascii="宋体" w:hAnsi="宋体" w:eastAsia="宋体" w:cs="宋体"/>
      <w:sz w:val="21"/>
      <w:szCs w:val="21"/>
      <w:lang w:val="zh-CN" w:eastAsia="zh-CN"/>
    </w:rPr>
  </w:style>
  <w:style w:type="character" w:customStyle="1" w:styleId="60">
    <w:name w:val="标题 1 Char"/>
    <w:basedOn w:val="45"/>
    <w:link w:val="4"/>
    <w:qFormat/>
    <w:uiPriority w:val="0"/>
    <w:rPr>
      <w:rFonts w:ascii="Times New Roman" w:hAnsi="Times New Roman" w:eastAsia="宋体" w:cs="Times New Roman"/>
      <w:b/>
      <w:kern w:val="44"/>
      <w:sz w:val="36"/>
      <w:szCs w:val="20"/>
    </w:rPr>
  </w:style>
  <w:style w:type="character" w:customStyle="1" w:styleId="61">
    <w:name w:val="标题 3 Char"/>
    <w:basedOn w:val="45"/>
    <w:qFormat/>
    <w:uiPriority w:val="0"/>
    <w:rPr>
      <w:rFonts w:ascii="Calibri" w:hAnsi="Calibri" w:eastAsia="宋体" w:cs="Times New Roman"/>
      <w:b/>
      <w:sz w:val="32"/>
      <w:szCs w:val="24"/>
    </w:rPr>
  </w:style>
  <w:style w:type="character" w:customStyle="1" w:styleId="62">
    <w:name w:val="标题 5 Char"/>
    <w:basedOn w:val="45"/>
    <w:link w:val="9"/>
    <w:qFormat/>
    <w:uiPriority w:val="0"/>
    <w:rPr>
      <w:rFonts w:ascii="Calibri" w:hAnsi="Calibri" w:eastAsia="宋体" w:cs="Times New Roman"/>
      <w:b/>
      <w:bCs/>
      <w:sz w:val="28"/>
      <w:szCs w:val="28"/>
    </w:rPr>
  </w:style>
  <w:style w:type="character" w:customStyle="1" w:styleId="63">
    <w:name w:val="正文文本 Char"/>
    <w:basedOn w:val="45"/>
    <w:link w:val="21"/>
    <w:qFormat/>
    <w:uiPriority w:val="0"/>
    <w:rPr>
      <w:rFonts w:ascii="Calibri" w:hAnsi="Calibri" w:eastAsia="宋体" w:cs="Times New Roman"/>
      <w:szCs w:val="24"/>
    </w:rPr>
  </w:style>
  <w:style w:type="character" w:customStyle="1" w:styleId="64">
    <w:name w:val="日期 Char"/>
    <w:basedOn w:val="45"/>
    <w:link w:val="28"/>
    <w:semiHidden/>
    <w:qFormat/>
    <w:uiPriority w:val="99"/>
    <w:rPr>
      <w:rFonts w:ascii="Calibri" w:hAnsi="Calibri" w:eastAsia="宋体" w:cs="Times New Roman"/>
      <w:szCs w:val="24"/>
    </w:rPr>
  </w:style>
  <w:style w:type="character" w:customStyle="1" w:styleId="65">
    <w:name w:val="页脚 Char"/>
    <w:basedOn w:val="45"/>
    <w:link w:val="32"/>
    <w:qFormat/>
    <w:uiPriority w:val="99"/>
    <w:rPr>
      <w:rFonts w:ascii="Calibri" w:hAnsi="Calibri" w:eastAsia="宋体" w:cs="Times New Roman"/>
      <w:sz w:val="18"/>
      <w:szCs w:val="24"/>
    </w:rPr>
  </w:style>
  <w:style w:type="character" w:customStyle="1" w:styleId="66">
    <w:name w:val="页眉 Char"/>
    <w:basedOn w:val="45"/>
    <w:link w:val="33"/>
    <w:qFormat/>
    <w:uiPriority w:val="0"/>
    <w:rPr>
      <w:rFonts w:ascii="Calibri" w:hAnsi="Calibri" w:eastAsia="宋体" w:cs="Times New Roman"/>
      <w:sz w:val="18"/>
      <w:szCs w:val="24"/>
    </w:rPr>
  </w:style>
  <w:style w:type="character" w:customStyle="1" w:styleId="67">
    <w:name w:val="正文首行缩进 Char"/>
    <w:basedOn w:val="63"/>
    <w:link w:val="22"/>
    <w:qFormat/>
    <w:uiPriority w:val="0"/>
    <w:rPr>
      <w:rFonts w:ascii="宋体" w:hAnsi="宋体" w:eastAsia="宋体" w:cs="Times New Roman"/>
      <w:kern w:val="0"/>
      <w:sz w:val="20"/>
      <w:szCs w:val="20"/>
    </w:rPr>
  </w:style>
  <w:style w:type="paragraph" w:customStyle="1" w:styleId="68">
    <w:name w:val="Table Paragraph"/>
    <w:basedOn w:val="1"/>
    <w:qFormat/>
    <w:uiPriority w:val="1"/>
    <w:pPr>
      <w:autoSpaceDE w:val="0"/>
      <w:autoSpaceDN w:val="0"/>
      <w:jc w:val="left"/>
    </w:pPr>
    <w:rPr>
      <w:rFonts w:ascii="宋体" w:hAnsi="宋体" w:eastAsia="宋体" w:cs="宋体"/>
      <w:kern w:val="0"/>
      <w:sz w:val="22"/>
      <w:lang w:eastAsia="en-US"/>
    </w:rPr>
  </w:style>
  <w:style w:type="paragraph" w:customStyle="1" w:styleId="69">
    <w:name w:val="样式 标题 3 + (中文) 黑体 小四 非加粗 段前: 7.8 磅 段后: 0 磅 行距: 固定值 20 磅"/>
    <w:basedOn w:val="7"/>
    <w:qFormat/>
    <w:uiPriority w:val="0"/>
    <w:pPr>
      <w:spacing w:line="400" w:lineRule="exact"/>
    </w:pPr>
    <w:rPr>
      <w:rFonts w:ascii="Times New Roman" w:hAnsi="Times New Roman" w:eastAsia="黑体" w:cs="宋体"/>
      <w:b w:val="0"/>
      <w:sz w:val="24"/>
      <w:szCs w:val="20"/>
    </w:rPr>
  </w:style>
  <w:style w:type="paragraph" w:customStyle="1" w:styleId="70">
    <w:name w:val="样式 标题 2 + Times New Roman 四号 非加粗 段前: 5 磅 段后: 0 磅 行距: 固定值 20..."/>
    <w:basedOn w:val="5"/>
    <w:qFormat/>
    <w:uiPriority w:val="99"/>
    <w:pPr>
      <w:spacing w:before="100" w:line="400" w:lineRule="exact"/>
    </w:pPr>
    <w:rPr>
      <w:rFonts w:ascii="Times New Roman" w:hAnsi="Times New Roman" w:eastAsia="黑体"/>
      <w:b w:val="0"/>
      <w:kern w:val="2"/>
      <w:sz w:val="28"/>
      <w:szCs w:val="20"/>
    </w:rPr>
  </w:style>
  <w:style w:type="paragraph" w:customStyle="1" w:styleId="71">
    <w:name w:val="正文_0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2">
    <w:name w:val="列出段落1"/>
    <w:basedOn w:val="1"/>
    <w:qFormat/>
    <w:uiPriority w:val="99"/>
    <w:pPr>
      <w:ind w:firstLine="420" w:firstLineChars="200"/>
    </w:pPr>
    <w:rPr>
      <w:rFonts w:ascii="Calibri" w:hAnsi="Calibri" w:eastAsia="宋体" w:cs="Times New Roman"/>
      <w:szCs w:val="24"/>
    </w:rPr>
  </w:style>
  <w:style w:type="character" w:customStyle="1" w:styleId="73">
    <w:name w:val="批注框文本 Char"/>
    <w:basedOn w:val="45"/>
    <w:link w:val="31"/>
    <w:qFormat/>
    <w:uiPriority w:val="0"/>
    <w:rPr>
      <w:rFonts w:ascii="Calibri" w:hAnsi="Calibri" w:eastAsia="宋体" w:cs="Times New Roman"/>
      <w:sz w:val="18"/>
      <w:szCs w:val="18"/>
    </w:rPr>
  </w:style>
  <w:style w:type="character" w:customStyle="1" w:styleId="74">
    <w:name w:val="文档结构图 Char"/>
    <w:basedOn w:val="45"/>
    <w:link w:val="17"/>
    <w:semiHidden/>
    <w:qFormat/>
    <w:uiPriority w:val="99"/>
    <w:rPr>
      <w:rFonts w:ascii="宋体" w:eastAsia="宋体"/>
      <w:sz w:val="18"/>
      <w:szCs w:val="18"/>
    </w:rPr>
  </w:style>
  <w:style w:type="character" w:customStyle="1" w:styleId="75">
    <w:name w:val="标题 6 Char"/>
    <w:basedOn w:val="45"/>
    <w:link w:val="10"/>
    <w:qFormat/>
    <w:uiPriority w:val="0"/>
    <w:rPr>
      <w:rFonts w:asciiTheme="majorHAnsi" w:hAnsiTheme="majorHAnsi" w:eastAsiaTheme="majorEastAsia" w:cstheme="majorBidi"/>
      <w:b/>
      <w:bCs/>
      <w:sz w:val="24"/>
      <w:szCs w:val="24"/>
    </w:rPr>
  </w:style>
  <w:style w:type="character" w:customStyle="1" w:styleId="76">
    <w:name w:val="标题 4 Char"/>
    <w:basedOn w:val="45"/>
    <w:link w:val="8"/>
    <w:qFormat/>
    <w:uiPriority w:val="0"/>
    <w:rPr>
      <w:rFonts w:asciiTheme="majorHAnsi" w:hAnsiTheme="majorHAnsi" w:eastAsiaTheme="majorEastAsia" w:cstheme="majorBidi"/>
      <w:bCs/>
      <w:sz w:val="28"/>
      <w:szCs w:val="28"/>
    </w:rPr>
  </w:style>
  <w:style w:type="paragraph" w:customStyle="1" w:styleId="77">
    <w:name w:val="Char1"/>
    <w:basedOn w:val="1"/>
    <w:qFormat/>
    <w:uiPriority w:val="0"/>
    <w:rPr>
      <w:rFonts w:ascii="Tahoma" w:hAnsi="Tahoma" w:eastAsia="宋体" w:cs="Times New Roman"/>
      <w:sz w:val="24"/>
      <w:szCs w:val="20"/>
    </w:rPr>
  </w:style>
  <w:style w:type="paragraph" w:customStyle="1" w:styleId="78">
    <w:name w:val="p0"/>
    <w:basedOn w:val="1"/>
    <w:qFormat/>
    <w:uiPriority w:val="0"/>
    <w:pPr>
      <w:widowControl/>
    </w:pPr>
    <w:rPr>
      <w:kern w:val="0"/>
      <w:szCs w:val="28"/>
    </w:rPr>
  </w:style>
  <w:style w:type="paragraph" w:customStyle="1" w:styleId="79">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80">
    <w:name w:val="正文（缩进）"/>
    <w:basedOn w:val="1"/>
    <w:qFormat/>
    <w:uiPriority w:val="0"/>
    <w:pPr>
      <w:ind w:firstLine="480"/>
    </w:pPr>
    <w:rPr>
      <w:kern w:val="0"/>
      <w:lang w:val="zh-CN"/>
    </w:rPr>
  </w:style>
  <w:style w:type="paragraph" w:customStyle="1" w:styleId="81">
    <w:name w:val="正文_13"/>
    <w:qFormat/>
    <w:uiPriority w:val="0"/>
    <w:pPr>
      <w:widowControl w:val="0"/>
      <w:jc w:val="both"/>
    </w:pPr>
    <w:rPr>
      <w:rFonts w:ascii="Calibri" w:hAnsi="Calibri" w:eastAsia="宋体" w:cs="Times New Roman"/>
      <w:kern w:val="2"/>
      <w:sz w:val="21"/>
      <w:szCs w:val="24"/>
      <w:lang w:val="en-US" w:eastAsia="zh-CN" w:bidi="ar-SA"/>
    </w:rPr>
  </w:style>
  <w:style w:type="character" w:customStyle="1" w:styleId="82">
    <w:name w:val="large1"/>
    <w:qFormat/>
    <w:uiPriority w:val="0"/>
    <w:rPr>
      <w:rFonts w:hint="eastAsia" w:ascii="宋体" w:hAnsi="宋体" w:eastAsia="宋体"/>
      <w:sz w:val="21"/>
      <w:szCs w:val="21"/>
    </w:rPr>
  </w:style>
  <w:style w:type="character" w:customStyle="1" w:styleId="83">
    <w:name w:val="标题 3 Char1"/>
    <w:link w:val="7"/>
    <w:semiHidden/>
    <w:qFormat/>
    <w:uiPriority w:val="0"/>
    <w:rPr>
      <w:rFonts w:ascii="黑体" w:hAnsi="黑体" w:eastAsia="黑体"/>
      <w:b/>
      <w:sz w:val="28"/>
    </w:rPr>
  </w:style>
  <w:style w:type="paragraph" w:customStyle="1" w:styleId="84">
    <w:name w:val="*正文"/>
    <w:basedOn w:val="1"/>
    <w:qFormat/>
    <w:uiPriority w:val="0"/>
    <w:pPr>
      <w:spacing w:line="360" w:lineRule="auto"/>
      <w:ind w:firstLine="482" w:firstLineChars="200"/>
    </w:pPr>
    <w:rPr>
      <w:rFonts w:ascii="宋体" w:hAnsi="宋体"/>
      <w:kern w:val="0"/>
      <w:sz w:val="24"/>
      <w:szCs w:val="20"/>
    </w:rPr>
  </w:style>
  <w:style w:type="paragraph" w:customStyle="1" w:styleId="85">
    <w:name w:val="默认段落字体 Para Char Char Char Char Char Char Char Char Char1 Char Char Char Char"/>
    <w:basedOn w:val="1"/>
    <w:qFormat/>
    <w:uiPriority w:val="0"/>
    <w:rPr>
      <w:rFonts w:ascii="Tahoma" w:hAnsi="Tahoma"/>
      <w:sz w:val="24"/>
      <w:szCs w:val="20"/>
    </w:rPr>
  </w:style>
  <w:style w:type="paragraph" w:customStyle="1" w:styleId="86">
    <w:name w:val="正文（360） + 首行缩进:  2 字符"/>
    <w:basedOn w:val="1"/>
    <w:qFormat/>
    <w:uiPriority w:val="0"/>
    <w:pPr>
      <w:widowControl/>
      <w:jc w:val="left"/>
    </w:pPr>
    <w:rPr>
      <w:rFonts w:ascii="Calibri" w:hAnsi="Calibri"/>
    </w:rPr>
  </w:style>
  <w:style w:type="paragraph" w:customStyle="1" w:styleId="87">
    <w:name w:val="四号正文"/>
    <w:basedOn w:val="1"/>
    <w:qFormat/>
    <w:uiPriority w:val="0"/>
  </w:style>
  <w:style w:type="paragraph" w:customStyle="1" w:styleId="88">
    <w:name w:val="列出段落2"/>
    <w:basedOn w:val="1"/>
    <w:qFormat/>
    <w:uiPriority w:val="34"/>
    <w:pPr>
      <w:ind w:firstLine="420"/>
    </w:pPr>
    <w:rPr>
      <w:rFonts w:ascii="Calibri" w:hAnsi="Calibri"/>
    </w:rPr>
  </w:style>
  <w:style w:type="paragraph" w:customStyle="1" w:styleId="89">
    <w:name w:val="*表格"/>
    <w:basedOn w:val="1"/>
    <w:qFormat/>
    <w:uiPriority w:val="0"/>
    <w:pPr>
      <w:widowControl/>
      <w:jc w:val="left"/>
    </w:pPr>
    <w:rPr>
      <w:rFonts w:ascii="宋体" w:hAnsi="宋体"/>
      <w:sz w:val="22"/>
    </w:rPr>
  </w:style>
  <w:style w:type="paragraph" w:customStyle="1" w:styleId="90">
    <w:name w:val="Char11"/>
    <w:basedOn w:val="1"/>
    <w:qFormat/>
    <w:uiPriority w:val="0"/>
    <w:pPr>
      <w:tabs>
        <w:tab w:val="left" w:pos="432"/>
      </w:tabs>
      <w:spacing w:beforeLines="50" w:afterLines="50"/>
      <w:ind w:left="432" w:hanging="432"/>
    </w:pPr>
    <w:rPr>
      <w:sz w:val="24"/>
    </w:rPr>
  </w:style>
  <w:style w:type="character" w:customStyle="1" w:styleId="91">
    <w:name w:val="font61"/>
    <w:basedOn w:val="45"/>
    <w:qFormat/>
    <w:uiPriority w:val="0"/>
    <w:rPr>
      <w:rFonts w:hint="default" w:ascii="Times New Roman" w:hAnsi="Times New Roman" w:cs="Times New Roman"/>
      <w:color w:val="2814E8"/>
      <w:sz w:val="21"/>
      <w:szCs w:val="21"/>
      <w:u w:val="none"/>
    </w:rPr>
  </w:style>
  <w:style w:type="character" w:customStyle="1" w:styleId="92">
    <w:name w:val="font71"/>
    <w:basedOn w:val="45"/>
    <w:qFormat/>
    <w:uiPriority w:val="0"/>
    <w:rPr>
      <w:rFonts w:hint="eastAsia" w:ascii="宋体" w:hAnsi="宋体" w:eastAsia="宋体" w:cs="宋体"/>
      <w:color w:val="2814E8"/>
      <w:sz w:val="21"/>
      <w:szCs w:val="21"/>
      <w:u w:val="none"/>
    </w:rPr>
  </w:style>
  <w:style w:type="character" w:customStyle="1" w:styleId="93">
    <w:name w:val="纯文本 Char"/>
    <w:link w:val="27"/>
    <w:qFormat/>
    <w:locked/>
    <w:uiPriority w:val="0"/>
    <w:rPr>
      <w:rFonts w:ascii="宋体" w:hAnsi="Courier New" w:eastAsiaTheme="minorEastAsia" w:cstheme="minorBidi"/>
      <w:kern w:val="2"/>
      <w:sz w:val="24"/>
      <w:szCs w:val="22"/>
    </w:rPr>
  </w:style>
  <w:style w:type="character" w:customStyle="1" w:styleId="94">
    <w:name w:val="正文2 Char"/>
    <w:link w:val="95"/>
    <w:qFormat/>
    <w:locked/>
    <w:uiPriority w:val="99"/>
    <w:rPr>
      <w:rFonts w:ascii="Times New Roman" w:hAnsi="Times New Roman"/>
    </w:rPr>
  </w:style>
  <w:style w:type="paragraph" w:customStyle="1" w:styleId="95">
    <w:name w:val="正文2"/>
    <w:basedOn w:val="1"/>
    <w:link w:val="94"/>
    <w:qFormat/>
    <w:uiPriority w:val="99"/>
    <w:pPr>
      <w:spacing w:before="156" w:line="360" w:lineRule="auto"/>
      <w:ind w:firstLine="510" w:firstLineChars="200"/>
    </w:pPr>
    <w:rPr>
      <w:rFonts w:ascii="Times New Roman" w:hAnsi="Times New Roman" w:eastAsia="宋体" w:cs="仿宋_GB2312"/>
      <w:kern w:val="0"/>
      <w:sz w:val="20"/>
      <w:szCs w:val="20"/>
    </w:rPr>
  </w:style>
  <w:style w:type="character" w:customStyle="1" w:styleId="96">
    <w:name w:val="正文缩进 Char"/>
    <w:link w:val="6"/>
    <w:qFormat/>
    <w:locked/>
    <w:uiPriority w:val="0"/>
    <w:rPr>
      <w:rFonts w:asciiTheme="minorHAnsi" w:hAnsiTheme="minorHAnsi" w:eastAsiaTheme="minorEastAsia" w:cstheme="minorBidi"/>
      <w:kern w:val="2"/>
      <w:sz w:val="21"/>
    </w:rPr>
  </w:style>
  <w:style w:type="character" w:customStyle="1" w:styleId="97">
    <w:name w:val="正文文本缩进 3 Char"/>
    <w:link w:val="37"/>
    <w:qFormat/>
    <w:locked/>
    <w:uiPriority w:val="0"/>
    <w:rPr>
      <w:rFonts w:ascii="仿宋_GB2312" w:hAnsi="宋体" w:eastAsia="仿宋_GB2312" w:cstheme="minorBidi"/>
      <w:color w:val="000000"/>
      <w:kern w:val="2"/>
      <w:sz w:val="24"/>
      <w:szCs w:val="22"/>
    </w:rPr>
  </w:style>
  <w:style w:type="paragraph" w:styleId="98">
    <w:name w:val="List Paragraph"/>
    <w:basedOn w:val="1"/>
    <w:link w:val="114"/>
    <w:qFormat/>
    <w:uiPriority w:val="34"/>
    <w:pPr>
      <w:ind w:firstLine="420" w:firstLineChars="200"/>
    </w:pPr>
    <w:rPr>
      <w:rFonts w:ascii="Times New Roman" w:hAnsi="Times New Roman" w:eastAsia="宋体" w:cs="Times New Roman"/>
      <w:szCs w:val="24"/>
    </w:rPr>
  </w:style>
  <w:style w:type="character" w:customStyle="1" w:styleId="99">
    <w:name w:val="标题 7 Char"/>
    <w:basedOn w:val="45"/>
    <w:link w:val="11"/>
    <w:qFormat/>
    <w:uiPriority w:val="0"/>
    <w:rPr>
      <w:rFonts w:ascii="Calibri" w:hAnsi="Calibri" w:eastAsia="仿宋"/>
      <w:b/>
      <w:bCs/>
      <w:kern w:val="2"/>
      <w:sz w:val="24"/>
      <w:szCs w:val="24"/>
    </w:rPr>
  </w:style>
  <w:style w:type="character" w:customStyle="1" w:styleId="100">
    <w:name w:val="标题 8 Char"/>
    <w:basedOn w:val="45"/>
    <w:link w:val="12"/>
    <w:qFormat/>
    <w:uiPriority w:val="0"/>
    <w:rPr>
      <w:rFonts w:ascii="Cambria" w:hAnsi="Cambria"/>
      <w:kern w:val="2"/>
      <w:sz w:val="24"/>
      <w:szCs w:val="24"/>
    </w:rPr>
  </w:style>
  <w:style w:type="character" w:customStyle="1" w:styleId="101">
    <w:name w:val="标题 9 Char"/>
    <w:basedOn w:val="45"/>
    <w:link w:val="13"/>
    <w:qFormat/>
    <w:uiPriority w:val="0"/>
    <w:rPr>
      <w:rFonts w:ascii="Calibri Light" w:hAnsi="Calibri Light"/>
      <w:kern w:val="2"/>
      <w:sz w:val="21"/>
      <w:szCs w:val="21"/>
    </w:rPr>
  </w:style>
  <w:style w:type="character" w:customStyle="1" w:styleId="102">
    <w:name w:val="HTML 预设格式 Char"/>
    <w:link w:val="40"/>
    <w:qFormat/>
    <w:uiPriority w:val="99"/>
    <w:rPr>
      <w:rFonts w:ascii="宋体" w:hAnsi="宋体" w:cs="宋体"/>
      <w:sz w:val="24"/>
      <w:szCs w:val="24"/>
    </w:rPr>
  </w:style>
  <w:style w:type="character" w:customStyle="1" w:styleId="103">
    <w:name w:val="HTML 预设格式 Char1"/>
    <w:basedOn w:val="45"/>
    <w:semiHidden/>
    <w:qFormat/>
    <w:uiPriority w:val="99"/>
    <w:rPr>
      <w:rFonts w:ascii="Courier New" w:hAnsi="Courier New" w:cs="Courier New" w:eastAsiaTheme="minorEastAsia"/>
      <w:kern w:val="2"/>
    </w:rPr>
  </w:style>
  <w:style w:type="character" w:customStyle="1" w:styleId="104">
    <w:name w:val="正文文本缩进 2 Char"/>
    <w:basedOn w:val="45"/>
    <w:link w:val="29"/>
    <w:qFormat/>
    <w:uiPriority w:val="0"/>
    <w:rPr>
      <w:rFonts w:ascii="仿宋_GB2312" w:hAnsi="宋体" w:cs="Arial"/>
      <w:b/>
      <w:bCs/>
      <w:color w:val="000000"/>
      <w:kern w:val="2"/>
      <w:sz w:val="24"/>
      <w:szCs w:val="24"/>
    </w:rPr>
  </w:style>
  <w:style w:type="paragraph" w:customStyle="1" w:styleId="105">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106">
    <w:name w:val="f1"/>
    <w:basedOn w:val="1"/>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107">
    <w:name w:val="列出段落3"/>
    <w:basedOn w:val="1"/>
    <w:link w:val="113"/>
    <w:qFormat/>
    <w:uiPriority w:val="0"/>
    <w:pPr>
      <w:ind w:firstLine="420" w:firstLineChars="200"/>
    </w:pPr>
    <w:rPr>
      <w:rFonts w:ascii="Calibri" w:hAnsi="Calibri" w:eastAsia="宋体" w:cs="Times New Roman"/>
    </w:rPr>
  </w:style>
  <w:style w:type="paragraph" w:customStyle="1" w:styleId="108">
    <w:name w:val="Char Char Char Char Char Char Char Char Char Char"/>
    <w:basedOn w:val="1"/>
    <w:qFormat/>
    <w:uiPriority w:val="0"/>
    <w:rPr>
      <w:rFonts w:ascii="Times New Roman" w:hAnsi="Times New Roman" w:eastAsia="宋体" w:cs="Times New Roman"/>
      <w:kern w:val="0"/>
      <w:sz w:val="24"/>
      <w:szCs w:val="20"/>
    </w:rPr>
  </w:style>
  <w:style w:type="paragraph" w:customStyle="1" w:styleId="109">
    <w:name w:val="Char2"/>
    <w:basedOn w:val="1"/>
    <w:qFormat/>
    <w:uiPriority w:val="0"/>
    <w:rPr>
      <w:rFonts w:ascii="Times New Roman" w:hAnsi="Times New Roman" w:eastAsia="宋体" w:cs="Times New Roman"/>
      <w:szCs w:val="24"/>
    </w:rPr>
  </w:style>
  <w:style w:type="character" w:customStyle="1" w:styleId="110">
    <w:name w:val="H1 Char"/>
    <w:qFormat/>
    <w:uiPriority w:val="0"/>
    <w:rPr>
      <w:rFonts w:ascii="Calibri" w:hAnsi="Calibri" w:eastAsia="隶书"/>
      <w:b/>
      <w:bCs/>
      <w:sz w:val="36"/>
      <w:szCs w:val="36"/>
      <w:lang w:val="en-US" w:eastAsia="zh-CN" w:bidi="ar-SA"/>
    </w:rPr>
  </w:style>
  <w:style w:type="character" w:customStyle="1" w:styleId="111">
    <w:name w:val="BOD 0 Char"/>
    <w:qFormat/>
    <w:uiPriority w:val="0"/>
    <w:rPr>
      <w:rFonts w:ascii="Calibri" w:hAnsi="Calibri" w:eastAsia="宋体"/>
      <w:b/>
      <w:bCs/>
      <w:kern w:val="2"/>
      <w:sz w:val="32"/>
      <w:szCs w:val="32"/>
      <w:lang w:val="en-US" w:eastAsia="zh-CN" w:bidi="ar-SA"/>
    </w:rPr>
  </w:style>
  <w:style w:type="paragraph" w:customStyle="1" w:styleId="112">
    <w:name w:val="_Style 4"/>
    <w:basedOn w:val="1"/>
    <w:qFormat/>
    <w:uiPriority w:val="0"/>
    <w:pPr>
      <w:spacing w:line="360" w:lineRule="auto"/>
      <w:ind w:firstLine="200" w:firstLineChars="200"/>
    </w:pPr>
    <w:rPr>
      <w:rFonts w:ascii="Times New Roman" w:hAnsi="Times New Roman" w:eastAsia="楷体" w:cs="Times New Roman"/>
      <w:sz w:val="28"/>
      <w:szCs w:val="20"/>
    </w:rPr>
  </w:style>
  <w:style w:type="character" w:customStyle="1" w:styleId="113">
    <w:name w:val="List Paragraph Char"/>
    <w:basedOn w:val="45"/>
    <w:link w:val="107"/>
    <w:qFormat/>
    <w:uiPriority w:val="0"/>
    <w:rPr>
      <w:rFonts w:ascii="Calibri" w:hAnsi="Calibri"/>
      <w:kern w:val="2"/>
      <w:sz w:val="21"/>
      <w:szCs w:val="22"/>
    </w:rPr>
  </w:style>
  <w:style w:type="character" w:customStyle="1" w:styleId="114">
    <w:name w:val="列出段落 Char"/>
    <w:basedOn w:val="45"/>
    <w:link w:val="98"/>
    <w:qFormat/>
    <w:locked/>
    <w:uiPriority w:val="34"/>
    <w:rPr>
      <w:kern w:val="2"/>
      <w:sz w:val="21"/>
      <w:szCs w:val="24"/>
    </w:rPr>
  </w:style>
  <w:style w:type="character" w:customStyle="1" w:styleId="115">
    <w:name w:val="样式(-) Char"/>
    <w:basedOn w:val="114"/>
    <w:link w:val="116"/>
    <w:qFormat/>
    <w:locked/>
    <w:uiPriority w:val="0"/>
    <w:rPr>
      <w:b/>
      <w:kern w:val="2"/>
      <w:sz w:val="21"/>
      <w:szCs w:val="24"/>
    </w:rPr>
  </w:style>
  <w:style w:type="paragraph" w:customStyle="1" w:styleId="116">
    <w:name w:val="样式(-)"/>
    <w:basedOn w:val="98"/>
    <w:link w:val="115"/>
    <w:qFormat/>
    <w:uiPriority w:val="0"/>
    <w:pPr>
      <w:numPr>
        <w:ilvl w:val="0"/>
        <w:numId w:val="4"/>
      </w:numPr>
      <w:spacing w:line="360" w:lineRule="auto"/>
      <w:ind w:firstLine="0" w:firstLineChars="0"/>
      <w:jc w:val="left"/>
    </w:pPr>
    <w:rPr>
      <w:b/>
    </w:rPr>
  </w:style>
  <w:style w:type="character" w:customStyle="1" w:styleId="117">
    <w:name w:val="Head 2"/>
    <w:qFormat/>
    <w:uiPriority w:val="0"/>
    <w:rPr>
      <w:rFonts w:ascii="仿宋_GB2312"/>
      <w:bCs/>
      <w:iCs/>
      <w:sz w:val="24"/>
    </w:rPr>
  </w:style>
  <w:style w:type="character" w:customStyle="1" w:styleId="118">
    <w:name w:val="point_normal1"/>
    <w:basedOn w:val="45"/>
    <w:qFormat/>
    <w:uiPriority w:val="0"/>
    <w:rPr>
      <w:rFonts w:hint="default" w:ascii="Arial" w:hAnsi="Arial" w:cs="Arial"/>
      <w:sz w:val="18"/>
      <w:szCs w:val="18"/>
    </w:rPr>
  </w:style>
  <w:style w:type="character" w:customStyle="1" w:styleId="119">
    <w:name w:val="bt Char1"/>
    <w:basedOn w:val="45"/>
    <w:qFormat/>
    <w:uiPriority w:val="0"/>
    <w:rPr>
      <w:rFonts w:eastAsia="宋体"/>
      <w:kern w:val="2"/>
      <w:sz w:val="28"/>
      <w:szCs w:val="24"/>
      <w:lang w:val="en-US" w:eastAsia="zh-CN" w:bidi="ar-SA"/>
    </w:rPr>
  </w:style>
  <w:style w:type="character" w:customStyle="1" w:styleId="120">
    <w:name w:val="样式 小四"/>
    <w:basedOn w:val="45"/>
    <w:qFormat/>
    <w:uiPriority w:val="0"/>
    <w:rPr>
      <w:sz w:val="21"/>
    </w:rPr>
  </w:style>
  <w:style w:type="character" w:customStyle="1" w:styleId="121">
    <w:name w:val="b titlename wangputoptitle"/>
    <w:basedOn w:val="45"/>
    <w:qFormat/>
    <w:uiPriority w:val="0"/>
  </w:style>
  <w:style w:type="character" w:customStyle="1" w:styleId="122">
    <w:name w:val="maywed421"/>
    <w:basedOn w:val="45"/>
    <w:qFormat/>
    <w:uiPriority w:val="0"/>
    <w:rPr>
      <w:color w:val="366FB6"/>
      <w:u w:val="none"/>
    </w:rPr>
  </w:style>
  <w:style w:type="character" w:customStyle="1" w:styleId="123">
    <w:name w:val="tw4winExternal"/>
    <w:qFormat/>
    <w:uiPriority w:val="0"/>
    <w:rPr>
      <w:rFonts w:ascii="Courier New" w:hAnsi="Courier New"/>
      <w:color w:val="808080"/>
    </w:rPr>
  </w:style>
  <w:style w:type="character" w:customStyle="1" w:styleId="124">
    <w:name w:val="Normal Indent Char1 Char1 Char2 Char Char Char Char Char Char Char Char Char Char Char Char Char Char"/>
    <w:basedOn w:val="45"/>
    <w:qFormat/>
    <w:uiPriority w:val="0"/>
    <w:rPr>
      <w:rFonts w:eastAsia="仿宋_GB2312"/>
      <w:kern w:val="2"/>
      <w:sz w:val="22"/>
      <w:szCs w:val="24"/>
      <w:lang w:val="en-US" w:eastAsia="zh-CN" w:bidi="ar-SA"/>
    </w:rPr>
  </w:style>
  <w:style w:type="character" w:customStyle="1" w:styleId="125">
    <w:name w:val="标题 1 Char Char"/>
    <w:basedOn w:val="45"/>
    <w:qFormat/>
    <w:uiPriority w:val="0"/>
    <w:rPr>
      <w:rFonts w:eastAsia="宋体"/>
      <w:b/>
      <w:spacing w:val="-2"/>
      <w:sz w:val="24"/>
      <w:lang w:val="en-US" w:eastAsia="zh-CN" w:bidi="ar-SA"/>
    </w:rPr>
  </w:style>
  <w:style w:type="character" w:customStyle="1" w:styleId="126">
    <w:name w:val="huide001"/>
    <w:basedOn w:val="45"/>
    <w:qFormat/>
    <w:uiPriority w:val="0"/>
    <w:rPr>
      <w:rFonts w:hint="default" w:ascii="Arial" w:hAnsi="Arial" w:cs="Arial"/>
      <w:color w:val="666666"/>
      <w:sz w:val="18"/>
      <w:szCs w:val="18"/>
    </w:rPr>
  </w:style>
  <w:style w:type="character" w:customStyle="1" w:styleId="127">
    <w:name w:val="tw4winMark"/>
    <w:qFormat/>
    <w:uiPriority w:val="0"/>
    <w:rPr>
      <w:rFonts w:ascii="Courier New" w:hAnsi="Courier New"/>
      <w:vanish/>
      <w:color w:val="800080"/>
      <w:vertAlign w:val="subscript"/>
    </w:rPr>
  </w:style>
  <w:style w:type="character" w:customStyle="1" w:styleId="128">
    <w:name w:val="unnamed11"/>
    <w:basedOn w:val="45"/>
    <w:qFormat/>
    <w:uiPriority w:val="0"/>
    <w:rPr>
      <w:sz w:val="20"/>
      <w:szCs w:val="20"/>
    </w:rPr>
  </w:style>
  <w:style w:type="character" w:customStyle="1" w:styleId="129">
    <w:name w:val="tw4winError"/>
    <w:qFormat/>
    <w:uiPriority w:val="0"/>
    <w:rPr>
      <w:rFonts w:ascii="Courier New" w:hAnsi="Courier New"/>
      <w:color w:val="00FF00"/>
      <w:sz w:val="40"/>
    </w:rPr>
  </w:style>
  <w:style w:type="character" w:customStyle="1" w:styleId="130">
    <w:name w:val="样式 样式3 + 宋体 五号 Char Char Char Char"/>
    <w:basedOn w:val="45"/>
    <w:qFormat/>
    <w:uiPriority w:val="0"/>
    <w:rPr>
      <w:rFonts w:hint="eastAsia" w:ascii="宋体" w:hAnsi="宋体" w:eastAsia="宋体"/>
      <w:b/>
      <w:bCs/>
      <w:kern w:val="2"/>
      <w:sz w:val="21"/>
      <w:szCs w:val="24"/>
      <w:lang w:val="en-US" w:eastAsia="zh-CN" w:bidi="ar-SA"/>
    </w:rPr>
  </w:style>
  <w:style w:type="character" w:customStyle="1" w:styleId="131">
    <w:name w:val="font3"/>
    <w:basedOn w:val="45"/>
    <w:qFormat/>
    <w:uiPriority w:val="0"/>
  </w:style>
  <w:style w:type="character" w:customStyle="1" w:styleId="132">
    <w:name w:val="tw4winJump"/>
    <w:qFormat/>
    <w:uiPriority w:val="0"/>
    <w:rPr>
      <w:rFonts w:ascii="Courier New" w:hAnsi="Courier New"/>
      <w:color w:val="008080"/>
    </w:rPr>
  </w:style>
  <w:style w:type="character" w:customStyle="1" w:styleId="133">
    <w:name w:val="a Char"/>
    <w:basedOn w:val="45"/>
    <w:link w:val="134"/>
    <w:qFormat/>
    <w:uiPriority w:val="0"/>
    <w:rPr>
      <w:rFonts w:ascii="宋体" w:hAnsi="宋体" w:eastAsia="仿宋_GB2312"/>
      <w:sz w:val="24"/>
    </w:rPr>
  </w:style>
  <w:style w:type="paragraph" w:customStyle="1" w:styleId="134">
    <w:name w:val="a"/>
    <w:basedOn w:val="1"/>
    <w:link w:val="133"/>
    <w:qFormat/>
    <w:uiPriority w:val="0"/>
    <w:pPr>
      <w:widowControl/>
      <w:spacing w:before="100" w:beforeAutospacing="1" w:after="100" w:afterAutospacing="1"/>
      <w:jc w:val="left"/>
    </w:pPr>
    <w:rPr>
      <w:rFonts w:ascii="宋体" w:hAnsi="宋体" w:eastAsia="仿宋_GB2312" w:cs="Times New Roman"/>
      <w:kern w:val="0"/>
      <w:sz w:val="24"/>
      <w:szCs w:val="20"/>
    </w:rPr>
  </w:style>
  <w:style w:type="character" w:customStyle="1" w:styleId="135">
    <w:name w:val="表正文 Char"/>
    <w:basedOn w:val="45"/>
    <w:qFormat/>
    <w:uiPriority w:val="0"/>
    <w:rPr>
      <w:rFonts w:eastAsia="宋体"/>
      <w:kern w:val="2"/>
      <w:sz w:val="21"/>
      <w:lang w:val="en-US" w:eastAsia="zh-CN" w:bidi="ar-SA"/>
    </w:rPr>
  </w:style>
  <w:style w:type="character" w:customStyle="1" w:styleId="136">
    <w:name w:val="H2 Char"/>
    <w:qFormat/>
    <w:uiPriority w:val="0"/>
    <w:rPr>
      <w:rFonts w:ascii="Arial" w:hAnsi="Arial" w:eastAsia="黑体"/>
      <w:b/>
      <w:bCs/>
      <w:kern w:val="2"/>
      <w:sz w:val="32"/>
      <w:szCs w:val="32"/>
      <w:lang w:val="en-US" w:eastAsia="zh-CN" w:bidi="ar-SA"/>
    </w:rPr>
  </w:style>
  <w:style w:type="character" w:customStyle="1" w:styleId="137">
    <w:name w:val="line1"/>
    <w:basedOn w:val="45"/>
    <w:qFormat/>
    <w:uiPriority w:val="0"/>
    <w:rPr>
      <w:u w:val="none"/>
    </w:rPr>
  </w:style>
  <w:style w:type="character" w:customStyle="1" w:styleId="138">
    <w:name w:val="flname7"/>
    <w:basedOn w:val="45"/>
    <w:qFormat/>
    <w:uiPriority w:val="0"/>
  </w:style>
  <w:style w:type="character" w:customStyle="1" w:styleId="139">
    <w:name w:val="tw4winPopup"/>
    <w:qFormat/>
    <w:uiPriority w:val="0"/>
    <w:rPr>
      <w:rFonts w:ascii="Courier New" w:hAnsi="Courier New"/>
      <w:color w:val="008000"/>
    </w:rPr>
  </w:style>
  <w:style w:type="character" w:customStyle="1" w:styleId="140">
    <w:name w:val="A C"/>
    <w:qFormat/>
    <w:uiPriority w:val="0"/>
    <w:rPr>
      <w:rFonts w:ascii="仿宋_GB2312"/>
      <w:bCs/>
      <w:iCs/>
      <w:sz w:val="24"/>
    </w:rPr>
  </w:style>
  <w:style w:type="character" w:customStyle="1" w:styleId="141">
    <w:name w:val="tw4winInternal"/>
    <w:qFormat/>
    <w:uiPriority w:val="0"/>
    <w:rPr>
      <w:rFonts w:ascii="Courier New" w:hAnsi="Courier New"/>
      <w:color w:val="FF0000"/>
    </w:rPr>
  </w:style>
  <w:style w:type="character" w:customStyle="1" w:styleId="142">
    <w:name w:val="tpc_content1"/>
    <w:basedOn w:val="45"/>
    <w:qFormat/>
    <w:uiPriority w:val="0"/>
    <w:rPr>
      <w:sz w:val="20"/>
      <w:szCs w:val="20"/>
    </w:rPr>
  </w:style>
  <w:style w:type="character" w:customStyle="1" w:styleId="143">
    <w:name w:val="列表1、 Char"/>
    <w:basedOn w:val="114"/>
    <w:link w:val="144"/>
    <w:qFormat/>
    <w:locked/>
    <w:uiPriority w:val="0"/>
    <w:rPr>
      <w:rFonts w:ascii="仿宋" w:hAnsi="仿宋"/>
      <w:kern w:val="2"/>
      <w:sz w:val="21"/>
      <w:szCs w:val="24"/>
    </w:rPr>
  </w:style>
  <w:style w:type="paragraph" w:customStyle="1" w:styleId="144">
    <w:name w:val="列表1、"/>
    <w:basedOn w:val="98"/>
    <w:link w:val="143"/>
    <w:qFormat/>
    <w:uiPriority w:val="0"/>
    <w:pPr>
      <w:numPr>
        <w:ilvl w:val="0"/>
        <w:numId w:val="5"/>
      </w:numPr>
      <w:tabs>
        <w:tab w:val="left" w:pos="1276"/>
      </w:tabs>
      <w:spacing w:line="360" w:lineRule="auto"/>
      <w:ind w:firstLine="0" w:firstLineChars="0"/>
      <w:jc w:val="left"/>
    </w:pPr>
    <w:rPr>
      <w:rFonts w:ascii="仿宋" w:hAnsi="仿宋"/>
    </w:rPr>
  </w:style>
  <w:style w:type="character" w:customStyle="1" w:styleId="145">
    <w:name w:val="style181"/>
    <w:basedOn w:val="45"/>
    <w:qFormat/>
    <w:uiPriority w:val="0"/>
    <w:rPr>
      <w:rFonts w:hint="default" w:ascii="Arial" w:hAnsi="Arial" w:cs="Arial"/>
      <w:color w:val="000000"/>
      <w:sz w:val="18"/>
      <w:szCs w:val="18"/>
    </w:rPr>
  </w:style>
  <w:style w:type="character" w:customStyle="1" w:styleId="146">
    <w:name w:val="para"/>
    <w:basedOn w:val="45"/>
    <w:qFormat/>
    <w:uiPriority w:val="0"/>
  </w:style>
  <w:style w:type="character" w:customStyle="1" w:styleId="147">
    <w:name w:val="title14"/>
    <w:basedOn w:val="45"/>
    <w:qFormat/>
    <w:uiPriority w:val="0"/>
  </w:style>
  <w:style w:type="character" w:customStyle="1" w:styleId="148">
    <w:name w:val="tw4winTerm"/>
    <w:qFormat/>
    <w:uiPriority w:val="0"/>
    <w:rPr>
      <w:color w:val="0000FF"/>
    </w:rPr>
  </w:style>
  <w:style w:type="paragraph" w:customStyle="1" w:styleId="14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50">
    <w:name w:val="Char Char3 Char Char Char Char"/>
    <w:basedOn w:val="1"/>
    <w:qFormat/>
    <w:uiPriority w:val="0"/>
    <w:pPr>
      <w:widowControl/>
      <w:spacing w:after="160" w:line="360" w:lineRule="auto"/>
      <w:jc w:val="left"/>
    </w:pPr>
    <w:rPr>
      <w:rFonts w:ascii="Verdana" w:hAnsi="Verdana" w:eastAsia="宋体" w:cs="Times New Roman"/>
      <w:kern w:val="0"/>
      <w:sz w:val="24"/>
      <w:szCs w:val="20"/>
      <w:lang w:eastAsia="en-US"/>
    </w:rPr>
  </w:style>
  <w:style w:type="paragraph" w:customStyle="1" w:styleId="151">
    <w:name w:val="样式 左侧:  1 厘米 段后: 0.5 行"/>
    <w:basedOn w:val="1"/>
    <w:qFormat/>
    <w:uiPriority w:val="0"/>
    <w:pPr>
      <w:spacing w:afterLines="50"/>
      <w:ind w:firstLine="425"/>
      <w:jc w:val="left"/>
    </w:pPr>
    <w:rPr>
      <w:rFonts w:ascii="宋体" w:hAnsi="Times New Roman" w:eastAsia="宋体" w:cs="宋体"/>
      <w:snapToGrid w:val="0"/>
      <w:kern w:val="0"/>
      <w:szCs w:val="20"/>
    </w:rPr>
  </w:style>
  <w:style w:type="paragraph" w:customStyle="1" w:styleId="152">
    <w:name w:val="样式 标题1"/>
    <w:basedOn w:val="153"/>
    <w:next w:val="154"/>
    <w:qFormat/>
    <w:uiPriority w:val="0"/>
    <w:pPr>
      <w:tabs>
        <w:tab w:val="left" w:pos="0"/>
        <w:tab w:val="left" w:pos="900"/>
      </w:tabs>
      <w:ind w:left="900" w:hanging="720"/>
    </w:pPr>
    <w:rPr>
      <w:bCs w:val="0"/>
      <w:sz w:val="32"/>
    </w:rPr>
  </w:style>
  <w:style w:type="paragraph" w:customStyle="1" w:styleId="153">
    <w:name w:val="样式 标题 1 + 段后: 0.5 行"/>
    <w:basedOn w:val="4"/>
    <w:qFormat/>
    <w:uiPriority w:val="0"/>
    <w:pPr>
      <w:keepLines w:val="0"/>
      <w:spacing w:before="120" w:afterLines="50" w:line="240" w:lineRule="auto"/>
      <w:jc w:val="left"/>
    </w:pPr>
    <w:rPr>
      <w:rFonts w:ascii="宋体" w:cs="宋体"/>
      <w:bCs/>
      <w:snapToGrid w:val="0"/>
      <w:kern w:val="0"/>
      <w:sz w:val="28"/>
    </w:rPr>
  </w:style>
  <w:style w:type="paragraph" w:customStyle="1" w:styleId="154">
    <w:name w:val="最新标题2"/>
    <w:basedOn w:val="155"/>
    <w:next w:val="156"/>
    <w:qFormat/>
    <w:uiPriority w:val="0"/>
    <w:pPr>
      <w:numPr>
        <w:numId w:val="0"/>
      </w:numPr>
      <w:tabs>
        <w:tab w:val="left" w:pos="420"/>
        <w:tab w:val="left" w:pos="1200"/>
      </w:tabs>
      <w:ind w:left="1200" w:hanging="360"/>
    </w:pPr>
  </w:style>
  <w:style w:type="paragraph" w:customStyle="1" w:styleId="155">
    <w:name w:val="样式 标题 2"/>
    <w:basedOn w:val="5"/>
    <w:next w:val="156"/>
    <w:qFormat/>
    <w:uiPriority w:val="0"/>
    <w:pPr>
      <w:keepLines w:val="0"/>
      <w:numPr>
        <w:ilvl w:val="0"/>
        <w:numId w:val="6"/>
      </w:numPr>
      <w:tabs>
        <w:tab w:val="left" w:pos="420"/>
        <w:tab w:val="clear" w:pos="360"/>
      </w:tabs>
      <w:spacing w:before="120" w:afterLines="50" w:line="240" w:lineRule="auto"/>
      <w:ind w:left="380" w:hanging="380"/>
      <w:jc w:val="left"/>
    </w:pPr>
    <w:rPr>
      <w:rFonts w:ascii="宋体" w:hAnsi="Times New Roman"/>
      <w:bCs/>
      <w:snapToGrid w:val="0"/>
      <w:sz w:val="28"/>
      <w:szCs w:val="20"/>
    </w:rPr>
  </w:style>
  <w:style w:type="paragraph" w:customStyle="1" w:styleId="156">
    <w:name w:val="最新标题3"/>
    <w:basedOn w:val="157"/>
    <w:next w:val="158"/>
    <w:qFormat/>
    <w:uiPriority w:val="0"/>
    <w:pPr>
      <w:numPr>
        <w:ilvl w:val="2"/>
        <w:numId w:val="6"/>
      </w:numPr>
    </w:pPr>
  </w:style>
  <w:style w:type="paragraph" w:customStyle="1" w:styleId="157">
    <w:name w:val="样式 标题 3"/>
    <w:basedOn w:val="7"/>
    <w:next w:val="158"/>
    <w:qFormat/>
    <w:uiPriority w:val="0"/>
    <w:pPr>
      <w:keepLines w:val="0"/>
      <w:tabs>
        <w:tab w:val="left" w:pos="1260"/>
      </w:tabs>
      <w:spacing w:before="120" w:afterLines="50" w:line="240" w:lineRule="auto"/>
      <w:ind w:left="1260" w:hanging="420"/>
      <w:jc w:val="left"/>
    </w:pPr>
    <w:rPr>
      <w:rFonts w:ascii="宋体" w:hAnsi="Times New Roman" w:cs="宋体"/>
      <w:bCs/>
      <w:snapToGrid w:val="0"/>
      <w:kern w:val="0"/>
      <w:sz w:val="24"/>
      <w:szCs w:val="20"/>
    </w:rPr>
  </w:style>
  <w:style w:type="paragraph" w:customStyle="1" w:styleId="158">
    <w:name w:val="最新标题4"/>
    <w:basedOn w:val="159"/>
    <w:next w:val="1"/>
    <w:qFormat/>
    <w:uiPriority w:val="0"/>
    <w:pPr>
      <w:tabs>
        <w:tab w:val="left" w:pos="1200"/>
        <w:tab w:val="left" w:pos="1680"/>
        <w:tab w:val="left" w:pos="1860"/>
      </w:tabs>
      <w:ind w:left="1200" w:hanging="360"/>
    </w:pPr>
  </w:style>
  <w:style w:type="paragraph" w:customStyle="1" w:styleId="159">
    <w:name w:val="样式 标题 4"/>
    <w:basedOn w:val="160"/>
    <w:next w:val="162"/>
    <w:qFormat/>
    <w:uiPriority w:val="0"/>
    <w:pPr>
      <w:tabs>
        <w:tab w:val="left" w:pos="1680"/>
        <w:tab w:val="left" w:pos="1860"/>
      </w:tabs>
      <w:ind w:left="1860" w:hanging="420"/>
    </w:pPr>
  </w:style>
  <w:style w:type="paragraph" w:customStyle="1" w:styleId="160">
    <w:name w:val="样式 标题 4Chapter X.X.X.X. + 段后: 0.5 行1"/>
    <w:basedOn w:val="161"/>
    <w:qFormat/>
    <w:uiPriority w:val="0"/>
  </w:style>
  <w:style w:type="paragraph" w:customStyle="1" w:styleId="161">
    <w:name w:val="样式 标题 4 + 段后: 0.5 行"/>
    <w:basedOn w:val="8"/>
    <w:qFormat/>
    <w:uiPriority w:val="0"/>
    <w:pPr>
      <w:keepLines w:val="0"/>
      <w:spacing w:before="120" w:afterLines="50"/>
      <w:jc w:val="left"/>
    </w:pPr>
    <w:rPr>
      <w:rFonts w:ascii="宋体" w:hAnsi="Times New Roman" w:eastAsia="宋体" w:cs="宋体"/>
      <w:b/>
      <w:snapToGrid w:val="0"/>
      <w:kern w:val="0"/>
      <w:sz w:val="21"/>
      <w:szCs w:val="20"/>
    </w:rPr>
  </w:style>
  <w:style w:type="paragraph" w:customStyle="1" w:styleId="162">
    <w:name w:val="样式 正文"/>
    <w:basedOn w:val="1"/>
    <w:next w:val="1"/>
    <w:qFormat/>
    <w:uiPriority w:val="0"/>
    <w:pPr>
      <w:numPr>
        <w:ilvl w:val="3"/>
        <w:numId w:val="6"/>
      </w:numPr>
      <w:spacing w:afterLines="50"/>
      <w:jc w:val="left"/>
    </w:pPr>
    <w:rPr>
      <w:rFonts w:ascii="宋体" w:hAnsi="Times New Roman" w:eastAsia="宋体" w:cs="宋体"/>
      <w:snapToGrid w:val="0"/>
      <w:kern w:val="0"/>
      <w:szCs w:val="20"/>
    </w:rPr>
  </w:style>
  <w:style w:type="paragraph" w:customStyle="1" w:styleId="16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color w:val="800080"/>
      <w:kern w:val="0"/>
      <w:sz w:val="20"/>
      <w:szCs w:val="20"/>
    </w:rPr>
  </w:style>
  <w:style w:type="paragraph" w:customStyle="1" w:styleId="164">
    <w:name w:val="font6"/>
    <w:basedOn w:val="1"/>
    <w:qFormat/>
    <w:uiPriority w:val="0"/>
    <w:pPr>
      <w:widowControl/>
      <w:spacing w:before="100" w:beforeAutospacing="1" w:after="100" w:afterAutospacing="1"/>
      <w:jc w:val="left"/>
    </w:pPr>
    <w:rPr>
      <w:rFonts w:hint="eastAsia" w:ascii="宋体" w:hAnsi="宋体" w:eastAsia="宋体" w:cs="Arial Unicode MS"/>
      <w:kern w:val="0"/>
      <w:sz w:val="20"/>
      <w:szCs w:val="20"/>
    </w:rPr>
  </w:style>
  <w:style w:type="paragraph" w:customStyle="1" w:styleId="165">
    <w:name w:val="默认段落字体 Para Char Char Char Char Char Char Char Char Char Char"/>
    <w:basedOn w:val="1"/>
    <w:qFormat/>
    <w:uiPriority w:val="0"/>
    <w:rPr>
      <w:rFonts w:ascii="Tahoma" w:hAnsi="Tahoma" w:eastAsia="宋体" w:cs="Times New Roman"/>
      <w:sz w:val="24"/>
      <w:szCs w:val="20"/>
    </w:rPr>
  </w:style>
  <w:style w:type="paragraph" w:customStyle="1" w:styleId="166">
    <w:name w:val="默认段落字体 Para Char Char Char Char"/>
    <w:basedOn w:val="1"/>
    <w:qFormat/>
    <w:uiPriority w:val="0"/>
    <w:rPr>
      <w:rFonts w:ascii="Times New Roman" w:hAnsi="Times New Roman" w:eastAsia="宋体" w:cs="Times New Roman"/>
      <w:szCs w:val="24"/>
    </w:rPr>
  </w:style>
  <w:style w:type="paragraph" w:customStyle="1" w:styleId="167">
    <w:name w:val="Body"/>
    <w:basedOn w:val="1"/>
    <w:qFormat/>
    <w:uiPriority w:val="0"/>
    <w:pPr>
      <w:widowControl/>
      <w:spacing w:before="120" w:afterLines="50"/>
    </w:pPr>
    <w:rPr>
      <w:rFonts w:ascii="宋体" w:hAnsi="Times New Roman" w:eastAsia="宋体" w:cs="Times New Roman"/>
      <w:snapToGrid w:val="0"/>
      <w:kern w:val="0"/>
      <w:szCs w:val="20"/>
    </w:rPr>
  </w:style>
  <w:style w:type="paragraph" w:customStyle="1" w:styleId="168">
    <w:name w:val="样式 正文文本缩进 + 仿宋_GB2312 小四 首行缩进:  0 厘米 行距: 1.5 倍行距"/>
    <w:basedOn w:val="3"/>
    <w:qFormat/>
    <w:uiPriority w:val="0"/>
    <w:pPr>
      <w:spacing w:line="360" w:lineRule="auto"/>
      <w:ind w:firstLine="0"/>
    </w:pPr>
    <w:rPr>
      <w:rFonts w:ascii="仿宋_GB2312" w:hAnsi="Times New Roman" w:eastAsia="新宋体" w:cs="Times New Roman"/>
      <w:spacing w:val="0"/>
      <w:sz w:val="24"/>
    </w:rPr>
  </w:style>
  <w:style w:type="paragraph" w:customStyle="1" w:styleId="169">
    <w:name w:val="五号正文项目（标准）"/>
    <w:basedOn w:val="1"/>
    <w:qFormat/>
    <w:uiPriority w:val="0"/>
    <w:pPr>
      <w:numPr>
        <w:ilvl w:val="1"/>
        <w:numId w:val="7"/>
      </w:numPr>
      <w:tabs>
        <w:tab w:val="left" w:pos="900"/>
      </w:tabs>
      <w:spacing w:line="400" w:lineRule="exact"/>
      <w:ind w:left="900" w:hanging="540"/>
      <w:jc w:val="left"/>
    </w:pPr>
    <w:rPr>
      <w:rFonts w:ascii="宋体" w:hAnsi="宋体" w:eastAsia="宋体" w:cs="Times New Roman"/>
      <w:color w:val="000000"/>
      <w:szCs w:val="20"/>
    </w:rPr>
  </w:style>
  <w:style w:type="paragraph" w:customStyle="1" w:styleId="1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FF"/>
      <w:kern w:val="0"/>
      <w:sz w:val="20"/>
      <w:szCs w:val="20"/>
    </w:rPr>
  </w:style>
  <w:style w:type="paragraph" w:customStyle="1" w:styleId="171">
    <w:name w:val="Figure Description"/>
    <w:next w:val="1"/>
    <w:qFormat/>
    <w:uiPriority w:val="0"/>
    <w:pPr>
      <w:numPr>
        <w:ilvl w:val="4"/>
        <w:numId w:val="8"/>
      </w:numPr>
      <w:tabs>
        <w:tab w:val="left" w:pos="2775"/>
      </w:tabs>
      <w:snapToGrid w:val="0"/>
      <w:spacing w:before="80" w:after="320"/>
      <w:jc w:val="center"/>
    </w:pPr>
    <w:rPr>
      <w:rFonts w:ascii="Arial" w:hAnsi="Arial" w:eastAsia="黑体" w:cs="Times New Roman"/>
      <w:sz w:val="18"/>
      <w:lang w:val="en-US" w:eastAsia="en-US" w:bidi="ar-SA"/>
    </w:rPr>
  </w:style>
  <w:style w:type="paragraph" w:customStyle="1" w:styleId="172">
    <w:name w:val="Char Char Char"/>
    <w:basedOn w:val="1"/>
    <w:qFormat/>
    <w:uiPriority w:val="0"/>
    <w:rPr>
      <w:rFonts w:ascii="Tahoma" w:hAnsi="Tahoma" w:eastAsia="宋体" w:cs="Times New Roman"/>
      <w:sz w:val="24"/>
      <w:szCs w:val="20"/>
    </w:rPr>
  </w:style>
  <w:style w:type="paragraph" w:customStyle="1" w:styleId="173">
    <w:name w:val="Char"/>
    <w:basedOn w:val="1"/>
    <w:qFormat/>
    <w:uiPriority w:val="0"/>
    <w:rPr>
      <w:rFonts w:ascii="Times New Roman" w:hAnsi="Times New Roman" w:eastAsia="宋体" w:cs="Times New Roman"/>
      <w:szCs w:val="20"/>
    </w:rPr>
  </w:style>
  <w:style w:type="paragraph" w:customStyle="1" w:styleId="174">
    <w:name w:val="Char3"/>
    <w:basedOn w:val="1"/>
    <w:qFormat/>
    <w:uiPriority w:val="0"/>
    <w:rPr>
      <w:rFonts w:ascii="仿宋_GB2312" w:hAnsi="Times New Roman" w:eastAsia="仿宋_GB2312" w:cs="Times New Roman"/>
      <w:b/>
      <w:sz w:val="32"/>
      <w:szCs w:val="32"/>
    </w:rPr>
  </w:style>
  <w:style w:type="paragraph" w:customStyle="1" w:styleId="175">
    <w:name w:val="Paragraph2"/>
    <w:basedOn w:val="1"/>
    <w:qFormat/>
    <w:uiPriority w:val="0"/>
    <w:pPr>
      <w:spacing w:before="80" w:afterLines="50"/>
      <w:ind w:left="720"/>
    </w:pPr>
    <w:rPr>
      <w:rFonts w:ascii="宋体" w:hAnsi="Times New Roman" w:eastAsia="宋体" w:cs="Times New Roman"/>
      <w:snapToGrid w:val="0"/>
      <w:color w:val="000000"/>
      <w:kern w:val="0"/>
      <w:szCs w:val="20"/>
      <w:lang w:val="en-AU"/>
    </w:rPr>
  </w:style>
  <w:style w:type="paragraph" w:customStyle="1" w:styleId="176">
    <w:name w:val="样式 标题 2Chapter X.X. Statementh22Header 2l2Level 2 Headhea...1"/>
    <w:basedOn w:val="7"/>
    <w:qFormat/>
    <w:uiPriority w:val="0"/>
    <w:pPr>
      <w:keepLines w:val="0"/>
      <w:spacing w:before="120" w:afterLines="50" w:line="240" w:lineRule="auto"/>
      <w:jc w:val="left"/>
    </w:pPr>
    <w:rPr>
      <w:rFonts w:ascii="宋体" w:hAnsi="Times New Roman" w:cs="宋体"/>
      <w:bCs/>
      <w:snapToGrid w:val="0"/>
      <w:kern w:val="0"/>
      <w:sz w:val="24"/>
      <w:szCs w:val="20"/>
    </w:rPr>
  </w:style>
  <w:style w:type="paragraph" w:customStyle="1" w:styleId="177">
    <w:name w:val="标准标题2"/>
    <w:basedOn w:val="5"/>
    <w:qFormat/>
    <w:uiPriority w:val="0"/>
    <w:pPr>
      <w:spacing w:before="260" w:after="260"/>
    </w:pPr>
    <w:rPr>
      <w:rFonts w:eastAsia="仿宋_GB2312" w:cs="Times New Roman"/>
      <w:kern w:val="2"/>
      <w:sz w:val="28"/>
      <w:szCs w:val="32"/>
    </w:rPr>
  </w:style>
  <w:style w:type="paragraph" w:customStyle="1" w:styleId="178">
    <w:name w:val="IBM 正文"/>
    <w:basedOn w:val="1"/>
    <w:qFormat/>
    <w:uiPriority w:val="0"/>
    <w:pPr>
      <w:spacing w:line="360" w:lineRule="atLeast"/>
    </w:pPr>
    <w:rPr>
      <w:rFonts w:ascii="Times New Roman" w:hAnsi="Times New Roman" w:eastAsia="宋体" w:cs="Times New Roman"/>
      <w:sz w:val="24"/>
      <w:szCs w:val="20"/>
    </w:rPr>
  </w:style>
  <w:style w:type="paragraph" w:customStyle="1" w:styleId="179">
    <w:name w:val="样式 样式 正文文本缩进 + 仿宋_GB2312 小四 首行缩进:  0 厘米 行距: 1.5 倍行距 + (中文) 仿宋_GB... Char Char"/>
    <w:basedOn w:val="168"/>
    <w:qFormat/>
    <w:uiPriority w:val="0"/>
    <w:pPr>
      <w:ind w:firstLine="480" w:firstLineChars="200"/>
    </w:pPr>
  </w:style>
  <w:style w:type="paragraph" w:customStyle="1" w:styleId="180">
    <w:name w:val="S4-I-U-L15-No-dot"/>
    <w:basedOn w:val="1"/>
    <w:qFormat/>
    <w:uiPriority w:val="0"/>
    <w:pPr>
      <w:numPr>
        <w:ilvl w:val="0"/>
        <w:numId w:val="9"/>
      </w:numPr>
      <w:tabs>
        <w:tab w:val="left" w:pos="1112"/>
      </w:tabs>
      <w:spacing w:after="120" w:line="360" w:lineRule="auto"/>
      <w:ind w:left="1112"/>
    </w:pPr>
    <w:rPr>
      <w:rFonts w:ascii="Times New Roman" w:hAnsi="Times New Roman" w:eastAsia="宋体" w:cs="Times New Roman"/>
      <w:i/>
      <w:sz w:val="24"/>
      <w:szCs w:val="24"/>
      <w:u w:val="single"/>
    </w:rPr>
  </w:style>
  <w:style w:type="character" w:customStyle="1" w:styleId="181">
    <w:name w:val="称呼 Char"/>
    <w:basedOn w:val="45"/>
    <w:link w:val="19"/>
    <w:qFormat/>
    <w:uiPriority w:val="0"/>
    <w:rPr>
      <w:kern w:val="2"/>
      <w:sz w:val="21"/>
    </w:rPr>
  </w:style>
  <w:style w:type="paragraph" w:customStyle="1" w:styleId="182">
    <w:name w:val="标题 3Chapter X.X.X. + 段后: 0.5 行 + 段后: 0.5 行 + 段后: 0.5 行1"/>
    <w:basedOn w:val="183"/>
    <w:qFormat/>
    <w:uiPriority w:val="0"/>
  </w:style>
  <w:style w:type="paragraph" w:customStyle="1" w:styleId="183">
    <w:name w:val="样式 样式 标题 3Chapter X.X.X. + 段后: 0.5 行 + 段后: 0.5 行"/>
    <w:basedOn w:val="184"/>
    <w:qFormat/>
    <w:uiPriority w:val="0"/>
  </w:style>
  <w:style w:type="paragraph" w:customStyle="1" w:styleId="184">
    <w:name w:val="样式 标题 3Chapter X.X.X. + 段后: 0.5 行"/>
    <w:basedOn w:val="7"/>
    <w:qFormat/>
    <w:uiPriority w:val="0"/>
    <w:pPr>
      <w:keepLines w:val="0"/>
      <w:spacing w:before="120" w:afterLines="50" w:line="240" w:lineRule="auto"/>
      <w:jc w:val="left"/>
    </w:pPr>
    <w:rPr>
      <w:rFonts w:ascii="宋体" w:hAnsi="Times New Roman" w:cs="宋体"/>
      <w:bCs/>
      <w:snapToGrid w:val="0"/>
      <w:kern w:val="0"/>
      <w:sz w:val="24"/>
      <w:szCs w:val="20"/>
    </w:rPr>
  </w:style>
  <w:style w:type="paragraph" w:customStyle="1" w:styleId="185">
    <w:name w:val="页面边线"/>
    <w:basedOn w:val="1"/>
    <w:qFormat/>
    <w:uiPriority w:val="0"/>
    <w:pPr>
      <w:adjustRightInd w:val="0"/>
      <w:spacing w:line="360" w:lineRule="atLeast"/>
      <w:textAlignment w:val="baseline"/>
    </w:pPr>
    <w:rPr>
      <w:rFonts w:ascii="Century" w:hAnsi="Century" w:eastAsia="宋体" w:cs="Times New Roman"/>
      <w:kern w:val="0"/>
      <w:szCs w:val="20"/>
      <w:lang w:eastAsia="ja-JP"/>
    </w:rPr>
  </w:style>
  <w:style w:type="paragraph" w:customStyle="1" w:styleId="186">
    <w:name w:val="InfoBlue"/>
    <w:basedOn w:val="1"/>
    <w:next w:val="21"/>
    <w:qFormat/>
    <w:uiPriority w:val="0"/>
    <w:pPr>
      <w:spacing w:afterLines="50"/>
      <w:ind w:left="720"/>
      <w:jc w:val="left"/>
    </w:pPr>
    <w:rPr>
      <w:rFonts w:ascii="宋体" w:hAnsi="Times New Roman" w:eastAsia="宋体" w:cs="Times New Roman"/>
      <w:i/>
      <w:snapToGrid w:val="0"/>
      <w:color w:val="0000FF"/>
      <w:kern w:val="0"/>
      <w:szCs w:val="20"/>
    </w:rPr>
  </w:style>
  <w:style w:type="paragraph" w:customStyle="1" w:styleId="187">
    <w:name w:val="S4-L15-No"/>
    <w:basedOn w:val="188"/>
    <w:qFormat/>
    <w:uiPriority w:val="0"/>
    <w:pPr>
      <w:numPr>
        <w:ilvl w:val="0"/>
        <w:numId w:val="10"/>
      </w:numPr>
      <w:tabs>
        <w:tab w:val="left" w:pos="0"/>
      </w:tabs>
    </w:pPr>
  </w:style>
  <w:style w:type="paragraph" w:customStyle="1" w:styleId="188">
    <w:name w:val="S4-L15"/>
    <w:basedOn w:val="1"/>
    <w:qFormat/>
    <w:uiPriority w:val="0"/>
    <w:pPr>
      <w:spacing w:after="120" w:line="360" w:lineRule="auto"/>
      <w:ind w:left="720" w:firstLine="392"/>
    </w:pPr>
    <w:rPr>
      <w:rFonts w:ascii="Times New Roman" w:hAnsi="Times New Roman" w:eastAsia="宋体" w:cs="Times New Roman"/>
      <w:szCs w:val="21"/>
      <w:lang w:val="fr-FR"/>
    </w:rPr>
  </w:style>
  <w:style w:type="paragraph" w:customStyle="1" w:styleId="189">
    <w:name w:val="样式6"/>
    <w:basedOn w:val="1"/>
    <w:qFormat/>
    <w:uiPriority w:val="0"/>
    <w:pPr>
      <w:adjustRightInd w:val="0"/>
      <w:spacing w:beforeLines="50" w:afterLines="50"/>
      <w:ind w:firstLine="669"/>
      <w:textAlignment w:val="baseline"/>
    </w:pPr>
    <w:rPr>
      <w:rFonts w:ascii="宋体" w:hAnsi="宋体" w:eastAsia="宋体" w:cs="Times New Roman"/>
      <w:kern w:val="0"/>
      <w:sz w:val="28"/>
      <w:szCs w:val="20"/>
    </w:rPr>
  </w:style>
  <w:style w:type="paragraph" w:customStyle="1" w:styleId="190">
    <w:name w:val="Char Char Char Char Char Char Char"/>
    <w:basedOn w:val="1"/>
    <w:qFormat/>
    <w:uiPriority w:val="0"/>
    <w:pPr>
      <w:tabs>
        <w:tab w:val="left" w:pos="432"/>
      </w:tabs>
      <w:ind w:left="432" w:hanging="432"/>
    </w:pPr>
    <w:rPr>
      <w:rFonts w:ascii="Tahoma" w:hAnsi="Tahoma" w:eastAsia="宋体" w:cs="Times New Roman"/>
      <w:sz w:val="24"/>
      <w:szCs w:val="20"/>
    </w:rPr>
  </w:style>
  <w:style w:type="paragraph" w:customStyle="1" w:styleId="191">
    <w:name w:val="圆点"/>
    <w:basedOn w:val="1"/>
    <w:qFormat/>
    <w:uiPriority w:val="0"/>
    <w:pPr>
      <w:spacing w:beforeLines="50" w:afterLines="50" w:line="360" w:lineRule="auto"/>
      <w:ind w:firstLine="480" w:firstLineChars="200"/>
    </w:pPr>
    <w:rPr>
      <w:rFonts w:ascii="仿宋_GB2312" w:hAnsi="Times New Roman" w:eastAsia="仿宋_GB2312" w:cs="Times New Roman"/>
      <w:sz w:val="24"/>
      <w:szCs w:val="24"/>
    </w:rPr>
  </w:style>
  <w:style w:type="paragraph" w:customStyle="1" w:styleId="192">
    <w:name w:val="Bullet"/>
    <w:basedOn w:val="1"/>
    <w:qFormat/>
    <w:uiPriority w:val="0"/>
    <w:pPr>
      <w:widowControl/>
      <w:numPr>
        <w:ilvl w:val="0"/>
        <w:numId w:val="11"/>
      </w:numPr>
      <w:tabs>
        <w:tab w:val="left" w:pos="720"/>
      </w:tabs>
      <w:spacing w:before="120" w:afterLines="50"/>
      <w:ind w:left="720" w:right="360"/>
    </w:pPr>
    <w:rPr>
      <w:rFonts w:ascii="宋体" w:hAnsi="Times New Roman" w:eastAsia="宋体" w:cs="Times New Roman"/>
      <w:snapToGrid w:val="0"/>
      <w:kern w:val="0"/>
      <w:szCs w:val="20"/>
    </w:rPr>
  </w:style>
  <w:style w:type="paragraph" w:customStyle="1" w:styleId="193">
    <w:name w:val="Paragraph1"/>
    <w:basedOn w:val="1"/>
    <w:qFormat/>
    <w:uiPriority w:val="0"/>
    <w:pPr>
      <w:spacing w:before="80" w:afterLines="50"/>
    </w:pPr>
    <w:rPr>
      <w:rFonts w:ascii="宋体" w:hAnsi="Times New Roman" w:eastAsia="宋体" w:cs="Times New Roman"/>
      <w:snapToGrid w:val="0"/>
      <w:kern w:val="0"/>
      <w:szCs w:val="20"/>
    </w:rPr>
  </w:style>
  <w:style w:type="character" w:customStyle="1" w:styleId="194">
    <w:name w:val="标题 Char"/>
    <w:basedOn w:val="45"/>
    <w:link w:val="42"/>
    <w:qFormat/>
    <w:uiPriority w:val="0"/>
    <w:rPr>
      <w:b/>
      <w:sz w:val="24"/>
      <w:lang w:val="en-GB"/>
    </w:rPr>
  </w:style>
  <w:style w:type="paragraph" w:customStyle="1" w:styleId="195">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196">
    <w:name w:val="样式 样式 标题 4 + 段后: 0.5 行 + 段后: 0.5 行"/>
    <w:basedOn w:val="161"/>
    <w:qFormat/>
    <w:uiPriority w:val="0"/>
  </w:style>
  <w:style w:type="paragraph" w:customStyle="1" w:styleId="197">
    <w:name w:val="S4-L15-C"/>
    <w:basedOn w:val="1"/>
    <w:qFormat/>
    <w:uiPriority w:val="0"/>
    <w:pPr>
      <w:spacing w:after="120" w:line="360" w:lineRule="auto"/>
      <w:jc w:val="center"/>
    </w:pPr>
    <w:rPr>
      <w:rFonts w:ascii="Times New Roman" w:hAnsi="Times New Roman" w:eastAsia="宋体" w:cs="Times New Roman"/>
      <w:szCs w:val="21"/>
    </w:rPr>
  </w:style>
  <w:style w:type="paragraph" w:customStyle="1" w:styleId="198">
    <w:name w:val="样式 标题 2 + 五号"/>
    <w:basedOn w:val="5"/>
    <w:qFormat/>
    <w:uiPriority w:val="0"/>
    <w:pPr>
      <w:spacing w:line="240" w:lineRule="auto"/>
    </w:pPr>
    <w:rPr>
      <w:rFonts w:ascii="宋体" w:hAnsi="宋体" w:cs="Times New Roman"/>
      <w:bCs/>
      <w:kern w:val="2"/>
      <w:sz w:val="21"/>
      <w:szCs w:val="32"/>
    </w:rPr>
  </w:style>
  <w:style w:type="paragraph" w:customStyle="1" w:styleId="199">
    <w:name w:val="font9"/>
    <w:basedOn w:val="1"/>
    <w:qFormat/>
    <w:uiPriority w:val="0"/>
    <w:pPr>
      <w:widowControl/>
      <w:spacing w:before="100" w:beforeAutospacing="1" w:after="100" w:afterAutospacing="1"/>
      <w:jc w:val="left"/>
    </w:pPr>
    <w:rPr>
      <w:rFonts w:hint="eastAsia" w:ascii="宋体" w:hAnsi="宋体" w:eastAsia="宋体" w:cs="Arial Unicode MS"/>
      <w:color w:val="FF0000"/>
      <w:kern w:val="0"/>
      <w:sz w:val="20"/>
      <w:szCs w:val="20"/>
    </w:rPr>
  </w:style>
  <w:style w:type="paragraph" w:customStyle="1" w:styleId="200">
    <w:name w:val="样式 标题 4Chapter X.X.X. + 段后: 0.5 行1 + 段后: 0.5 行"/>
    <w:basedOn w:val="201"/>
    <w:qFormat/>
    <w:uiPriority w:val="0"/>
    <w:rPr>
      <w:szCs w:val="21"/>
    </w:rPr>
  </w:style>
  <w:style w:type="paragraph" w:customStyle="1" w:styleId="201">
    <w:name w:val="样式 标题 4Chapter X.X.X. + 段后: 0.5 行1"/>
    <w:basedOn w:val="8"/>
    <w:next w:val="8"/>
    <w:qFormat/>
    <w:uiPriority w:val="0"/>
    <w:pPr>
      <w:keepLines w:val="0"/>
      <w:spacing w:before="120" w:afterLines="50"/>
      <w:ind w:left="425" w:hanging="425"/>
      <w:jc w:val="left"/>
    </w:pPr>
    <w:rPr>
      <w:rFonts w:ascii="宋体" w:hAnsi="Times New Roman" w:eastAsia="宋体" w:cs="宋体"/>
      <w:b/>
      <w:snapToGrid w:val="0"/>
      <w:kern w:val="0"/>
      <w:sz w:val="21"/>
      <w:szCs w:val="20"/>
    </w:rPr>
  </w:style>
  <w:style w:type="paragraph" w:customStyle="1" w:styleId="202">
    <w:name w:val="样式 样式 正文文本缩进 + 仿宋_GB2312 小四 首行缩进:  0 厘米 行距: 1.5 倍行距 + (中文) 仿宋_GB..."/>
    <w:basedOn w:val="168"/>
    <w:qFormat/>
    <w:uiPriority w:val="0"/>
    <w:pPr>
      <w:ind w:firstLine="480" w:firstLineChars="200"/>
    </w:pPr>
  </w:style>
  <w:style w:type="paragraph" w:customStyle="1" w:styleId="203">
    <w:name w:val="Char Char Char Char Char Char Char Char Char Char Char Char Char"/>
    <w:basedOn w:val="1"/>
    <w:qFormat/>
    <w:uiPriority w:val="0"/>
    <w:pPr>
      <w:tabs>
        <w:tab w:val="left" w:pos="432"/>
      </w:tabs>
      <w:ind w:left="432" w:hanging="432"/>
    </w:pPr>
    <w:rPr>
      <w:rFonts w:ascii="Tahoma" w:hAnsi="Tahoma" w:eastAsia="宋体" w:cs="Times New Roman"/>
      <w:sz w:val="24"/>
      <w:szCs w:val="20"/>
    </w:rPr>
  </w:style>
  <w:style w:type="paragraph" w:customStyle="1" w:styleId="204">
    <w:name w:val="样式 标题 2Chapter X.X. Statementh22Header 2l2Level 2 Headhea..."/>
    <w:basedOn w:val="5"/>
    <w:qFormat/>
    <w:uiPriority w:val="0"/>
    <w:pPr>
      <w:keepLines w:val="0"/>
      <w:numPr>
        <w:ilvl w:val="0"/>
        <w:numId w:val="12"/>
      </w:numPr>
      <w:tabs>
        <w:tab w:val="clear" w:pos="360"/>
      </w:tabs>
      <w:spacing w:before="120" w:afterLines="50" w:line="240" w:lineRule="auto"/>
      <w:jc w:val="left"/>
    </w:pPr>
    <w:rPr>
      <w:rFonts w:ascii="宋体" w:hAnsi="Times New Roman"/>
      <w:bCs/>
      <w:snapToGrid w:val="0"/>
      <w:sz w:val="24"/>
      <w:szCs w:val="24"/>
    </w:rPr>
  </w:style>
  <w:style w:type="paragraph" w:customStyle="1" w:styleId="205">
    <w:name w:val="样式 小四 行距: 1.5 倍行距 首行缩进:  2 字符"/>
    <w:basedOn w:val="1"/>
    <w:qFormat/>
    <w:uiPriority w:val="0"/>
    <w:pPr>
      <w:spacing w:line="360" w:lineRule="auto"/>
      <w:ind w:firstLine="480" w:firstLineChars="200"/>
    </w:pPr>
    <w:rPr>
      <w:rFonts w:ascii="Times New Roman" w:hAnsi="Times New Roman" w:eastAsia="宋体" w:cs="宋体"/>
      <w:sz w:val="24"/>
      <w:szCs w:val="20"/>
    </w:rPr>
  </w:style>
  <w:style w:type="paragraph" w:customStyle="1" w:styleId="206">
    <w:name w:val="样式7"/>
    <w:basedOn w:val="1"/>
    <w:qFormat/>
    <w:uiPriority w:val="0"/>
    <w:pPr>
      <w:adjustRightInd w:val="0"/>
      <w:spacing w:beforeLines="50" w:afterLines="50" w:line="360" w:lineRule="auto"/>
      <w:ind w:firstLine="669"/>
      <w:textAlignment w:val="baseline"/>
    </w:pPr>
    <w:rPr>
      <w:rFonts w:ascii="宋体" w:hAnsi="宋体" w:eastAsia="宋体" w:cs="Times New Roman"/>
      <w:kern w:val="0"/>
      <w:sz w:val="28"/>
      <w:szCs w:val="20"/>
    </w:rPr>
  </w:style>
  <w:style w:type="paragraph" w:customStyle="1" w:styleId="207">
    <w:name w:val="标准有序列表（L1）"/>
    <w:basedOn w:val="6"/>
    <w:qFormat/>
    <w:uiPriority w:val="0"/>
    <w:pPr>
      <w:numPr>
        <w:ilvl w:val="4"/>
        <w:numId w:val="13"/>
      </w:numPr>
      <w:tabs>
        <w:tab w:val="left" w:pos="0"/>
      </w:tabs>
      <w:spacing w:line="360" w:lineRule="auto"/>
      <w:ind w:firstLine="0"/>
    </w:pPr>
    <w:rPr>
      <w:rFonts w:ascii="黑体" w:hAnsi="Times New Roman" w:eastAsia="黑体" w:cs="Times New Roman"/>
      <w:color w:val="000000"/>
      <w:sz w:val="24"/>
    </w:rPr>
  </w:style>
  <w:style w:type="paragraph" w:customStyle="1" w:styleId="208">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09">
    <w:name w:val="xl3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Cs w:val="21"/>
    </w:rPr>
  </w:style>
  <w:style w:type="paragraph" w:customStyle="1" w:styleId="210">
    <w:name w:val="xl3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11">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2">
    <w:name w:val="Char Char Char Char"/>
    <w:basedOn w:val="17"/>
    <w:qFormat/>
    <w:uiPriority w:val="0"/>
    <w:pPr>
      <w:shd w:val="clear" w:color="auto" w:fill="000080"/>
      <w:adjustRightInd w:val="0"/>
      <w:snapToGrid w:val="0"/>
      <w:spacing w:line="360" w:lineRule="auto"/>
    </w:pPr>
    <w:rPr>
      <w:rFonts w:ascii="Tahoma" w:hAnsi="Tahoma" w:cs="Times New Roman"/>
      <w:sz w:val="24"/>
      <w:szCs w:val="24"/>
    </w:rPr>
  </w:style>
  <w:style w:type="paragraph" w:customStyle="1" w:styleId="213">
    <w:name w:val="默认段落字体 Para Char"/>
    <w:basedOn w:val="1"/>
    <w:qFormat/>
    <w:uiPriority w:val="0"/>
    <w:pPr>
      <w:adjustRightInd w:val="0"/>
      <w:spacing w:line="360" w:lineRule="auto"/>
      <w:ind w:firstLine="480"/>
    </w:pPr>
    <w:rPr>
      <w:rFonts w:ascii="宋体" w:hAnsi="宋体" w:eastAsia="宋体" w:cs="Times New Roman"/>
      <w:kern w:val="0"/>
      <w:sz w:val="24"/>
      <w:szCs w:val="20"/>
    </w:rPr>
  </w:style>
  <w:style w:type="character" w:customStyle="1" w:styleId="214">
    <w:name w:val="副标题 Char"/>
    <w:basedOn w:val="45"/>
    <w:link w:val="35"/>
    <w:qFormat/>
    <w:uiPriority w:val="0"/>
    <w:rPr>
      <w:rFonts w:ascii="宋体"/>
      <w:i/>
      <w:snapToGrid w:val="0"/>
      <w:sz w:val="36"/>
      <w:lang w:val="en-AU"/>
    </w:rPr>
  </w:style>
  <w:style w:type="paragraph" w:customStyle="1" w:styleId="215">
    <w:name w:val="样式 标题 3Chapter X.X.X"/>
    <w:basedOn w:val="182"/>
    <w:qFormat/>
    <w:uiPriority w:val="0"/>
    <w:pPr>
      <w:spacing w:afterLines="0"/>
    </w:pPr>
  </w:style>
  <w:style w:type="paragraph" w:customStyle="1" w:styleId="216">
    <w:name w:val="Plain Text1"/>
    <w:basedOn w:val="1"/>
    <w:qFormat/>
    <w:uiPriority w:val="0"/>
    <w:pPr>
      <w:autoSpaceDE w:val="0"/>
      <w:autoSpaceDN w:val="0"/>
      <w:adjustRightInd w:val="0"/>
      <w:spacing w:line="360" w:lineRule="auto"/>
    </w:pPr>
    <w:rPr>
      <w:rFonts w:hint="eastAsia" w:ascii="宋体" w:hAnsi="宋体" w:eastAsia="宋体" w:cs="Times New Roman"/>
      <w:sz w:val="24"/>
      <w:szCs w:val="20"/>
    </w:rPr>
  </w:style>
  <w:style w:type="paragraph" w:customStyle="1" w:styleId="217">
    <w:name w:val="Table - Col. Head"/>
    <w:basedOn w:val="1"/>
    <w:qFormat/>
    <w:uiPriority w:val="0"/>
    <w:pPr>
      <w:keepNext/>
      <w:widowControl/>
      <w:numPr>
        <w:ilvl w:val="0"/>
        <w:numId w:val="14"/>
      </w:numPr>
      <w:tabs>
        <w:tab w:val="left" w:pos="420"/>
      </w:tabs>
      <w:spacing w:before="60" w:afterLines="50"/>
      <w:jc w:val="left"/>
    </w:pPr>
    <w:rPr>
      <w:rFonts w:ascii="Arial" w:hAnsi="Arial" w:eastAsia="宋体" w:cs="Times New Roman"/>
      <w:b/>
      <w:kern w:val="0"/>
      <w:sz w:val="18"/>
      <w:szCs w:val="20"/>
      <w:lang w:eastAsia="en-US"/>
    </w:rPr>
  </w:style>
  <w:style w:type="paragraph" w:customStyle="1" w:styleId="218">
    <w:name w:val="Char Char Char Char Char Char Char Char Char Char1"/>
    <w:basedOn w:val="1"/>
    <w:qFormat/>
    <w:uiPriority w:val="0"/>
    <w:rPr>
      <w:rFonts w:ascii="Tahoma" w:hAnsi="Tahoma" w:eastAsia="宋体" w:cs="Times New Roman"/>
      <w:sz w:val="24"/>
      <w:szCs w:val="20"/>
    </w:rPr>
  </w:style>
  <w:style w:type="paragraph" w:customStyle="1" w:styleId="219">
    <w:name w:val="样式 首行缩进:  2 字符"/>
    <w:basedOn w:val="1"/>
    <w:qFormat/>
    <w:uiPriority w:val="0"/>
    <w:pPr>
      <w:ind w:firstLine="420" w:firstLineChars="200"/>
    </w:pPr>
    <w:rPr>
      <w:rFonts w:ascii="Times New Roman" w:hAnsi="Times New Roman" w:eastAsia="宋体" w:cs="Times New Roman"/>
      <w:sz w:val="28"/>
      <w:szCs w:val="20"/>
    </w:rPr>
  </w:style>
  <w:style w:type="paragraph" w:customStyle="1" w:styleId="220">
    <w:name w:val="样式 样式 标题 4 + 段后: 0.5 行1"/>
    <w:basedOn w:val="161"/>
    <w:next w:val="30"/>
    <w:qFormat/>
    <w:uiPriority w:val="0"/>
  </w:style>
  <w:style w:type="character" w:customStyle="1" w:styleId="221">
    <w:name w:val="尾注文本 Char"/>
    <w:basedOn w:val="45"/>
    <w:link w:val="30"/>
    <w:semiHidden/>
    <w:qFormat/>
    <w:uiPriority w:val="0"/>
    <w:rPr>
      <w:rFonts w:ascii="宋体"/>
      <w:snapToGrid w:val="0"/>
      <w:sz w:val="21"/>
    </w:rPr>
  </w:style>
  <w:style w:type="paragraph" w:customStyle="1" w:styleId="222">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223">
    <w:name w:val="样式 样式 样式 标题 3Chapter X.X.X. + 段后: 0.5 行 + 段后: 0.5 行 + 段后: 0.5 行"/>
    <w:basedOn w:val="183"/>
    <w:qFormat/>
    <w:uiPriority w:val="0"/>
    <w:pPr>
      <w:spacing w:afterLines="0"/>
    </w:pPr>
  </w:style>
  <w:style w:type="paragraph" w:customStyle="1" w:styleId="224">
    <w:name w:val="沈标题四"/>
    <w:basedOn w:val="8"/>
    <w:next w:val="1"/>
    <w:qFormat/>
    <w:uiPriority w:val="0"/>
    <w:pPr>
      <w:keepNext w:val="0"/>
      <w:keepLines w:val="0"/>
      <w:spacing w:before="280" w:after="290" w:line="377" w:lineRule="auto"/>
    </w:pPr>
    <w:rPr>
      <w:rFonts w:ascii="Arial Narrow" w:hAnsi="Arial Narrow" w:eastAsia="方正姚体" w:cs="Times New Roman"/>
      <w:sz w:val="24"/>
      <w:szCs w:val="24"/>
    </w:rPr>
  </w:style>
  <w:style w:type="paragraph" w:customStyle="1" w:styleId="225">
    <w:name w:val="font8"/>
    <w:basedOn w:val="1"/>
    <w:qFormat/>
    <w:uiPriority w:val="0"/>
    <w:pPr>
      <w:widowControl/>
      <w:spacing w:before="100" w:beforeAutospacing="1" w:after="100" w:afterAutospacing="1"/>
      <w:jc w:val="left"/>
    </w:pPr>
    <w:rPr>
      <w:rFonts w:ascii="Times New Roman" w:hAnsi="Times New Roman" w:eastAsia="Arial Unicode MS" w:cs="Times New Roman"/>
      <w:color w:val="FF0000"/>
      <w:kern w:val="0"/>
      <w:sz w:val="20"/>
      <w:szCs w:val="20"/>
    </w:rPr>
  </w:style>
  <w:style w:type="paragraph" w:customStyle="1" w:styleId="226">
    <w:name w:val="标准标题3"/>
    <w:basedOn w:val="7"/>
    <w:qFormat/>
    <w:uiPriority w:val="0"/>
    <w:pPr>
      <w:numPr>
        <w:ilvl w:val="0"/>
        <w:numId w:val="15"/>
      </w:numPr>
      <w:tabs>
        <w:tab w:val="left" w:pos="1200"/>
      </w:tabs>
      <w:spacing w:before="260" w:after="260" w:line="240" w:lineRule="auto"/>
      <w:ind w:left="-258" w:leftChars="-258"/>
    </w:pPr>
    <w:rPr>
      <w:rFonts w:ascii="Times New Roman" w:hAnsi="Times New Roman" w:eastAsia="仿宋_GB2312"/>
      <w:bCs/>
      <w:sz w:val="28"/>
      <w:szCs w:val="32"/>
    </w:rPr>
  </w:style>
  <w:style w:type="paragraph" w:customStyle="1" w:styleId="227">
    <w:name w:val="表中文字"/>
    <w:basedOn w:val="1"/>
    <w:qFormat/>
    <w:uiPriority w:val="0"/>
    <w:rPr>
      <w:rFonts w:ascii="Times New Roman" w:hAnsi="Times New Roman" w:eastAsia="宋体" w:cs="Times New Roman"/>
      <w:sz w:val="24"/>
      <w:szCs w:val="24"/>
    </w:rPr>
  </w:style>
  <w:style w:type="paragraph" w:customStyle="1" w:styleId="22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9">
    <w:name w:val="S4-I-L15-U"/>
    <w:basedOn w:val="1"/>
    <w:qFormat/>
    <w:uiPriority w:val="0"/>
    <w:pPr>
      <w:spacing w:line="360" w:lineRule="auto"/>
    </w:pPr>
    <w:rPr>
      <w:rFonts w:ascii="Times New Roman" w:hAnsi="Times New Roman" w:eastAsia="宋体" w:cs="Times New Roman"/>
      <w:b/>
      <w:i/>
      <w:sz w:val="24"/>
      <w:szCs w:val="24"/>
      <w:u w:val="single"/>
    </w:rPr>
  </w:style>
  <w:style w:type="paragraph" w:customStyle="1" w:styleId="230">
    <w:name w:val="Proposals body"/>
    <w:basedOn w:val="1"/>
    <w:next w:val="1"/>
    <w:qFormat/>
    <w:uiPriority w:val="0"/>
    <w:pPr>
      <w:widowControl/>
      <w:spacing w:line="360" w:lineRule="auto"/>
      <w:jc w:val="left"/>
    </w:pPr>
    <w:rPr>
      <w:rFonts w:ascii="宋体" w:hAnsi="Times New Roman" w:eastAsia="宋体" w:cs="Times New Roman"/>
      <w:snapToGrid w:val="0"/>
      <w:color w:val="000000"/>
      <w:kern w:val="0"/>
      <w:sz w:val="24"/>
      <w:szCs w:val="20"/>
    </w:rPr>
  </w:style>
  <w:style w:type="paragraph" w:customStyle="1" w:styleId="231">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32">
    <w:name w:val="金保文档标准正文 Char"/>
    <w:basedOn w:val="1"/>
    <w:qFormat/>
    <w:uiPriority w:val="0"/>
    <w:pPr>
      <w:numPr>
        <w:ilvl w:val="0"/>
        <w:numId w:val="16"/>
      </w:numPr>
      <w:tabs>
        <w:tab w:val="left" w:pos="1500"/>
      </w:tabs>
      <w:spacing w:line="360" w:lineRule="auto"/>
      <w:jc w:val="left"/>
    </w:pPr>
    <w:rPr>
      <w:rFonts w:ascii="Times New Roman" w:hAnsi="Times New Roman" w:eastAsia="宋体" w:cs="Times New Roman"/>
      <w:color w:val="000000"/>
      <w:sz w:val="24"/>
      <w:szCs w:val="24"/>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color w:val="000000"/>
      <w:kern w:val="0"/>
      <w:sz w:val="20"/>
      <w:szCs w:val="20"/>
    </w:rPr>
  </w:style>
  <w:style w:type="paragraph" w:customStyle="1" w:styleId="234">
    <w:name w:val="Paragraph3"/>
    <w:basedOn w:val="1"/>
    <w:qFormat/>
    <w:uiPriority w:val="0"/>
    <w:pPr>
      <w:spacing w:before="80" w:afterLines="50"/>
      <w:ind w:left="1530"/>
    </w:pPr>
    <w:rPr>
      <w:rFonts w:ascii="宋体" w:hAnsi="Times New Roman" w:eastAsia="宋体" w:cs="Times New Roman"/>
      <w:snapToGrid w:val="0"/>
      <w:kern w:val="0"/>
      <w:szCs w:val="20"/>
    </w:rPr>
  </w:style>
  <w:style w:type="paragraph" w:customStyle="1" w:styleId="2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339966"/>
      <w:kern w:val="0"/>
      <w:sz w:val="20"/>
      <w:szCs w:val="20"/>
    </w:rPr>
  </w:style>
  <w:style w:type="paragraph" w:customStyle="1" w:styleId="236">
    <w:name w:val="Tabletext"/>
    <w:basedOn w:val="1"/>
    <w:qFormat/>
    <w:uiPriority w:val="0"/>
    <w:pPr>
      <w:keepLines/>
      <w:spacing w:afterLines="50"/>
      <w:jc w:val="left"/>
    </w:pPr>
    <w:rPr>
      <w:rFonts w:ascii="宋体" w:hAnsi="Times New Roman" w:eastAsia="宋体" w:cs="Times New Roman"/>
      <w:snapToGrid w:val="0"/>
      <w:kern w:val="0"/>
      <w:szCs w:val="20"/>
    </w:rPr>
  </w:style>
  <w:style w:type="paragraph" w:customStyle="1" w:styleId="237">
    <w:name w:val="样式 标题 3Chapter X.X.X. + 五号 段后: 0.5 行"/>
    <w:basedOn w:val="7"/>
    <w:qFormat/>
    <w:uiPriority w:val="0"/>
    <w:pPr>
      <w:keepLines w:val="0"/>
      <w:spacing w:before="120" w:afterLines="50" w:line="240" w:lineRule="auto"/>
      <w:jc w:val="left"/>
    </w:pPr>
    <w:rPr>
      <w:rFonts w:ascii="宋体" w:hAnsi="Times New Roman" w:cs="宋体"/>
      <w:bCs/>
      <w:snapToGrid w:val="0"/>
      <w:kern w:val="0"/>
      <w:sz w:val="21"/>
      <w:szCs w:val="20"/>
    </w:rPr>
  </w:style>
  <w:style w:type="paragraph" w:customStyle="1" w:styleId="238">
    <w:name w:val="Char Char Char Char Char Char Char1"/>
    <w:basedOn w:val="1"/>
    <w:qFormat/>
    <w:uiPriority w:val="0"/>
    <w:pPr>
      <w:tabs>
        <w:tab w:val="left" w:pos="432"/>
      </w:tabs>
      <w:ind w:left="432" w:hanging="432"/>
    </w:pPr>
    <w:rPr>
      <w:rFonts w:ascii="Tahoma" w:hAnsi="Tahoma" w:eastAsia="宋体" w:cs="Times New Roman"/>
      <w:sz w:val="24"/>
      <w:szCs w:val="20"/>
    </w:rPr>
  </w:style>
  <w:style w:type="paragraph" w:customStyle="1" w:styleId="239">
    <w:name w:val="样式 标题 1 + 五号"/>
    <w:basedOn w:val="4"/>
    <w:qFormat/>
    <w:uiPriority w:val="0"/>
    <w:pPr>
      <w:spacing w:line="240" w:lineRule="auto"/>
    </w:pPr>
    <w:rPr>
      <w:bCs/>
      <w:sz w:val="32"/>
      <w:szCs w:val="32"/>
    </w:rPr>
  </w:style>
  <w:style w:type="paragraph" w:customStyle="1" w:styleId="240">
    <w:name w:val="Char1 Char Char Char"/>
    <w:basedOn w:val="1"/>
    <w:qFormat/>
    <w:uiPriority w:val="0"/>
    <w:rPr>
      <w:rFonts w:ascii="Tahoma" w:hAnsi="Tahoma" w:eastAsia="宋体" w:cs="Times New Roman"/>
      <w:sz w:val="24"/>
      <w:szCs w:val="20"/>
    </w:rPr>
  </w:style>
  <w:style w:type="paragraph" w:customStyle="1" w:styleId="241">
    <w:name w:val="此正文"/>
    <w:basedOn w:val="1"/>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242">
    <w:name w:val="paragraph1"/>
    <w:basedOn w:val="1"/>
    <w:qFormat/>
    <w:uiPriority w:val="0"/>
    <w:pPr>
      <w:spacing w:afterLines="30" w:line="360" w:lineRule="auto"/>
      <w:ind w:firstLine="420" w:firstLineChars="200"/>
    </w:pPr>
    <w:rPr>
      <w:rFonts w:ascii="Times New Roman" w:hAnsi="Times New Roman" w:eastAsia="楷体_GB2312" w:cs="Times New Roman"/>
      <w:sz w:val="24"/>
      <w:szCs w:val="20"/>
    </w:rPr>
  </w:style>
  <w:style w:type="paragraph" w:customStyle="1" w:styleId="243">
    <w:name w:val="Table Text"/>
    <w:basedOn w:val="1"/>
    <w:qFormat/>
    <w:uiPriority w:val="0"/>
    <w:pPr>
      <w:widowControl/>
      <w:spacing w:before="60" w:after="60"/>
      <w:jc w:val="left"/>
    </w:pPr>
    <w:rPr>
      <w:rFonts w:ascii="Times New Roman" w:hAnsi="Times New Roman" w:eastAsia="宋体" w:cs="Times New Roman"/>
      <w:kern w:val="0"/>
      <w:sz w:val="24"/>
      <w:szCs w:val="24"/>
    </w:rPr>
  </w:style>
  <w:style w:type="paragraph" w:customStyle="1" w:styleId="244">
    <w:name w:val="P1"/>
    <w:basedOn w:val="1"/>
    <w:qFormat/>
    <w:uiPriority w:val="0"/>
    <w:pPr>
      <w:widowControl/>
      <w:spacing w:before="240" w:line="240" w:lineRule="atLeast"/>
      <w:jc w:val="left"/>
    </w:pPr>
    <w:rPr>
      <w:rFonts w:ascii="Times New Roman" w:hAnsi="Times New Roman" w:eastAsia="宋体" w:cs="Times New Roman"/>
      <w:b/>
      <w:kern w:val="0"/>
      <w:szCs w:val="21"/>
      <w:lang w:val="en-AU" w:eastAsia="en-US"/>
    </w:rPr>
  </w:style>
  <w:style w:type="paragraph" w:customStyle="1" w:styleId="24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46">
    <w:name w:val="标准标题1"/>
    <w:basedOn w:val="4"/>
    <w:qFormat/>
    <w:uiPriority w:val="0"/>
    <w:pPr>
      <w:pageBreakBefore/>
      <w:tabs>
        <w:tab w:val="left" w:pos="1080"/>
      </w:tabs>
      <w:spacing w:before="340" w:after="330" w:line="578" w:lineRule="auto"/>
      <w:ind w:left="425" w:hanging="425"/>
      <w:jc w:val="both"/>
    </w:pPr>
    <w:rPr>
      <w:rFonts w:eastAsia="仿宋_GB2312"/>
      <w:bCs/>
      <w:sz w:val="32"/>
      <w:szCs w:val="44"/>
    </w:rPr>
  </w:style>
  <w:style w:type="paragraph" w:customStyle="1" w:styleId="247">
    <w:name w:val="样式 模板描述"/>
    <w:basedOn w:val="1"/>
    <w:next w:val="162"/>
    <w:qFormat/>
    <w:uiPriority w:val="0"/>
    <w:pPr>
      <w:tabs>
        <w:tab w:val="left" w:pos="1200"/>
      </w:tabs>
      <w:spacing w:afterLines="50"/>
      <w:ind w:left="1200" w:hanging="360"/>
      <w:jc w:val="left"/>
    </w:pPr>
    <w:rPr>
      <w:rFonts w:ascii="宋体" w:hAnsi="Times New Roman" w:eastAsia="宋体" w:cs="宋体"/>
      <w:i/>
      <w:iCs/>
      <w:snapToGrid w:val="0"/>
      <w:color w:val="0000FF"/>
      <w:kern w:val="0"/>
      <w:szCs w:val="21"/>
    </w:rPr>
  </w:style>
  <w:style w:type="paragraph" w:customStyle="1" w:styleId="248">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Cs w:val="21"/>
    </w:rPr>
  </w:style>
  <w:style w:type="paragraph" w:customStyle="1" w:styleId="249">
    <w:name w:val="font7"/>
    <w:basedOn w:val="1"/>
    <w:qFormat/>
    <w:uiPriority w:val="0"/>
    <w:pPr>
      <w:widowControl/>
      <w:spacing w:before="100" w:beforeAutospacing="1" w:after="100" w:afterAutospacing="1"/>
      <w:jc w:val="left"/>
    </w:pPr>
    <w:rPr>
      <w:rFonts w:ascii="Times New Roman" w:hAnsi="Times New Roman" w:eastAsia="Arial Unicode MS" w:cs="Times New Roman"/>
      <w:kern w:val="0"/>
      <w:sz w:val="20"/>
      <w:szCs w:val="20"/>
    </w:rPr>
  </w:style>
  <w:style w:type="paragraph" w:customStyle="1" w:styleId="250">
    <w:name w:val="样式 标题 3Chapter X.X.X. + 段后: 0.5 行1"/>
    <w:basedOn w:val="7"/>
    <w:next w:val="1"/>
    <w:qFormat/>
    <w:uiPriority w:val="0"/>
    <w:pPr>
      <w:keepLines w:val="0"/>
      <w:spacing w:before="120" w:afterLines="50" w:line="240" w:lineRule="auto"/>
      <w:jc w:val="left"/>
    </w:pPr>
    <w:rPr>
      <w:rFonts w:ascii="宋体" w:hAnsi="Times New Roman" w:cs="宋体"/>
      <w:bCs/>
      <w:snapToGrid w:val="0"/>
      <w:kern w:val="0"/>
      <w:sz w:val="24"/>
      <w:szCs w:val="20"/>
    </w:rPr>
  </w:style>
  <w:style w:type="paragraph" w:customStyle="1" w:styleId="251">
    <w:name w:val="样式2"/>
    <w:basedOn w:val="5"/>
    <w:qFormat/>
    <w:uiPriority w:val="0"/>
    <w:pPr>
      <w:numPr>
        <w:ilvl w:val="1"/>
        <w:numId w:val="17"/>
      </w:numPr>
      <w:spacing w:before="260" w:after="260" w:line="416" w:lineRule="auto"/>
    </w:pPr>
    <w:rPr>
      <w:rFonts w:cs="Times New Roman"/>
      <w:bCs/>
      <w:kern w:val="2"/>
      <w:szCs w:val="32"/>
    </w:rPr>
  </w:style>
  <w:style w:type="paragraph" w:customStyle="1" w:styleId="252">
    <w:name w:val="Paragraph4"/>
    <w:basedOn w:val="1"/>
    <w:qFormat/>
    <w:uiPriority w:val="0"/>
    <w:pPr>
      <w:spacing w:before="80" w:afterLines="50"/>
      <w:ind w:left="2250"/>
    </w:pPr>
    <w:rPr>
      <w:rFonts w:ascii="宋体" w:hAnsi="Times New Roman" w:eastAsia="宋体" w:cs="Times New Roman"/>
      <w:snapToGrid w:val="0"/>
      <w:kern w:val="0"/>
      <w:szCs w:val="20"/>
    </w:rPr>
  </w:style>
  <w:style w:type="paragraph" w:customStyle="1" w:styleId="253">
    <w:name w:val="Char Char Char Char1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54">
    <w:name w:val="Char Char Char Char Char Char Char Char"/>
    <w:basedOn w:val="1"/>
    <w:qFormat/>
    <w:uiPriority w:val="0"/>
    <w:pPr>
      <w:tabs>
        <w:tab w:val="left" w:pos="360"/>
      </w:tabs>
    </w:pPr>
    <w:rPr>
      <w:rFonts w:ascii="Times New Roman" w:hAnsi="Times New Roman" w:eastAsia="宋体" w:cs="Times New Roman"/>
      <w:sz w:val="24"/>
      <w:szCs w:val="24"/>
    </w:rPr>
  </w:style>
  <w:style w:type="paragraph" w:customStyle="1" w:styleId="255">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56">
    <w:name w:val="Char3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57">
    <w:name w:val="样式 样式3 + 宋体 五号 Char Char Char"/>
    <w:basedOn w:val="1"/>
    <w:qFormat/>
    <w:uiPriority w:val="0"/>
    <w:pPr>
      <w:keepNext/>
      <w:keepLines/>
      <w:numPr>
        <w:ilvl w:val="2"/>
        <w:numId w:val="15"/>
      </w:numPr>
      <w:jc w:val="left"/>
      <w:outlineLvl w:val="7"/>
    </w:pPr>
    <w:rPr>
      <w:rFonts w:ascii="宋体" w:hAnsi="宋体" w:eastAsia="宋体" w:cs="Times New Roman"/>
      <w:b/>
      <w:bCs/>
      <w:szCs w:val="24"/>
    </w:rPr>
  </w:style>
  <w:style w:type="paragraph" w:customStyle="1" w:styleId="258">
    <w:name w:val="Blockquote"/>
    <w:basedOn w:val="1"/>
    <w:qFormat/>
    <w:uiPriority w:val="0"/>
    <w:pPr>
      <w:widowControl/>
      <w:spacing w:before="100" w:afterLines="50"/>
      <w:ind w:left="360" w:right="360"/>
      <w:jc w:val="left"/>
    </w:pPr>
    <w:rPr>
      <w:rFonts w:ascii="宋体" w:hAnsi="Times New Roman" w:eastAsia="宋体" w:cs="Times New Roman"/>
      <w:snapToGrid w:val="0"/>
      <w:kern w:val="0"/>
      <w:sz w:val="24"/>
      <w:szCs w:val="20"/>
      <w:lang w:val="en-CA"/>
    </w:rPr>
  </w:style>
  <w:style w:type="paragraph" w:customStyle="1" w:styleId="25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800080"/>
      <w:kern w:val="0"/>
      <w:sz w:val="20"/>
      <w:szCs w:val="20"/>
    </w:rPr>
  </w:style>
  <w:style w:type="paragraph" w:customStyle="1" w:styleId="260">
    <w:name w:val="Bullet1"/>
    <w:basedOn w:val="1"/>
    <w:qFormat/>
    <w:uiPriority w:val="0"/>
    <w:pPr>
      <w:spacing w:afterLines="50"/>
      <w:ind w:left="720" w:hanging="432"/>
      <w:jc w:val="left"/>
    </w:pPr>
    <w:rPr>
      <w:rFonts w:ascii="宋体" w:hAnsi="Times New Roman" w:eastAsia="宋体" w:cs="Times New Roman"/>
      <w:snapToGrid w:val="0"/>
      <w:kern w:val="0"/>
      <w:szCs w:val="20"/>
    </w:rPr>
  </w:style>
  <w:style w:type="paragraph" w:customStyle="1" w:styleId="261">
    <w:name w:val="文档正文"/>
    <w:basedOn w:val="1"/>
    <w:qFormat/>
    <w:uiPriority w:val="0"/>
    <w:pPr>
      <w:adjustRightInd w:val="0"/>
      <w:spacing w:line="440" w:lineRule="exact"/>
      <w:ind w:firstLine="567"/>
      <w:textAlignment w:val="baseline"/>
    </w:pPr>
    <w:rPr>
      <w:rFonts w:ascii="Arial Narrow" w:hAnsi="Arial Narrow" w:eastAsia="宋体" w:cs="Times New Roman"/>
      <w:kern w:val="0"/>
      <w:sz w:val="24"/>
      <w:szCs w:val="24"/>
    </w:rPr>
  </w:style>
  <w:style w:type="paragraph" w:customStyle="1" w:styleId="262">
    <w:name w:val="文本框内文字"/>
    <w:basedOn w:val="1"/>
    <w:qFormat/>
    <w:uiPriority w:val="0"/>
    <w:pPr>
      <w:spacing w:line="0" w:lineRule="atLeast"/>
    </w:pPr>
    <w:rPr>
      <w:rFonts w:ascii="Times New Roman" w:hAnsi="Times New Roman" w:eastAsia="仿宋_GB2312" w:cs="Times New Roman"/>
      <w:sz w:val="22"/>
      <w:szCs w:val="24"/>
    </w:rPr>
  </w:style>
  <w:style w:type="paragraph" w:customStyle="1" w:styleId="263">
    <w:name w:val="标书_标题2"/>
    <w:basedOn w:val="5"/>
    <w:qFormat/>
    <w:uiPriority w:val="0"/>
    <w:pPr>
      <w:spacing w:before="260" w:line="415" w:lineRule="auto"/>
    </w:pPr>
    <w:rPr>
      <w:rFonts w:eastAsia="黑体" w:cs="Times New Roman"/>
      <w:bCs/>
      <w:kern w:val="2"/>
      <w:sz w:val="28"/>
      <w:szCs w:val="20"/>
    </w:rPr>
  </w:style>
  <w:style w:type="paragraph" w:customStyle="1" w:styleId="264">
    <w:name w:val="样式 标题 3(A-3)sect1.2.3h3H3level_3PIM 3Level 3 HeadHeading..."/>
    <w:basedOn w:val="7"/>
    <w:qFormat/>
    <w:uiPriority w:val="0"/>
    <w:pPr>
      <w:spacing w:before="260" w:after="260" w:line="416" w:lineRule="auto"/>
    </w:pPr>
    <w:rPr>
      <w:rFonts w:ascii="Arial" w:hAnsi="Arial"/>
      <w:bCs/>
      <w:sz w:val="30"/>
      <w:szCs w:val="32"/>
    </w:rPr>
  </w:style>
  <w:style w:type="paragraph" w:customStyle="1" w:styleId="265">
    <w:name w:val="首行缩进"/>
    <w:basedOn w:val="1"/>
    <w:qFormat/>
    <w:uiPriority w:val="0"/>
    <w:pPr>
      <w:widowControl/>
      <w:numPr>
        <w:ilvl w:val="6"/>
        <w:numId w:val="8"/>
      </w:numPr>
      <w:tabs>
        <w:tab w:val="left" w:pos="822"/>
      </w:tabs>
      <w:snapToGrid w:val="0"/>
      <w:spacing w:before="40" w:after="40" w:line="300" w:lineRule="atLeast"/>
    </w:pPr>
    <w:rPr>
      <w:rFonts w:ascii="Arial" w:hAnsi="Arial" w:eastAsia="宋体" w:cs="Times New Roman"/>
      <w:kern w:val="0"/>
      <w:szCs w:val="20"/>
    </w:rPr>
  </w:style>
  <w:style w:type="paragraph" w:customStyle="1" w:styleId="266">
    <w:name w:val="章正文"/>
    <w:basedOn w:val="1"/>
    <w:qFormat/>
    <w:uiPriority w:val="0"/>
    <w:pPr>
      <w:spacing w:beforeLines="50" w:after="120" w:line="300" w:lineRule="auto"/>
      <w:ind w:firstLine="480"/>
    </w:pPr>
    <w:rPr>
      <w:rFonts w:ascii="Helvetica" w:hAnsi="Helvetica" w:eastAsia="宋体" w:cs="Times New Roman"/>
      <w:kern w:val="0"/>
      <w:sz w:val="24"/>
      <w:szCs w:val="24"/>
    </w:rPr>
  </w:style>
  <w:style w:type="paragraph" w:customStyle="1" w:styleId="26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68">
    <w:name w:val="S4-B-L15"/>
    <w:basedOn w:val="1"/>
    <w:qFormat/>
    <w:uiPriority w:val="0"/>
    <w:pPr>
      <w:spacing w:line="360" w:lineRule="auto"/>
    </w:pPr>
    <w:rPr>
      <w:rFonts w:ascii="Times New Roman" w:hAnsi="Times New Roman" w:eastAsia="宋体" w:cs="Times New Roman"/>
      <w:b/>
      <w:bCs/>
      <w:sz w:val="24"/>
      <w:szCs w:val="24"/>
    </w:rPr>
  </w:style>
  <w:style w:type="paragraph" w:customStyle="1" w:styleId="26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20"/>
      <w:szCs w:val="20"/>
    </w:rPr>
  </w:style>
  <w:style w:type="paragraph" w:customStyle="1" w:styleId="270">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71">
    <w:name w:val="Item List"/>
    <w:qFormat/>
    <w:uiPriority w:val="0"/>
    <w:pPr>
      <w:numPr>
        <w:ilvl w:val="0"/>
        <w:numId w:val="18"/>
      </w:numPr>
      <w:tabs>
        <w:tab w:val="left" w:pos="425"/>
      </w:tabs>
      <w:spacing w:line="300" w:lineRule="auto"/>
      <w:jc w:val="both"/>
    </w:pPr>
    <w:rPr>
      <w:rFonts w:ascii="Arial" w:hAnsi="Arial" w:eastAsia="宋体" w:cs="Times New Roman"/>
      <w:sz w:val="21"/>
      <w:lang w:val="en-US" w:eastAsia="en-US" w:bidi="ar-SA"/>
    </w:rPr>
  </w:style>
  <w:style w:type="paragraph" w:customStyle="1" w:styleId="272">
    <w:name w:val="Table Description"/>
    <w:next w:val="1"/>
    <w:qFormat/>
    <w:uiPriority w:val="0"/>
    <w:pPr>
      <w:keepNext/>
      <w:numPr>
        <w:ilvl w:val="5"/>
        <w:numId w:val="8"/>
      </w:numPr>
      <w:tabs>
        <w:tab w:val="left" w:pos="3195"/>
      </w:tabs>
      <w:snapToGrid w:val="0"/>
      <w:spacing w:before="160" w:after="80"/>
      <w:jc w:val="center"/>
    </w:pPr>
    <w:rPr>
      <w:rFonts w:ascii="Arial" w:hAnsi="Arial" w:eastAsia="黑体" w:cs="Times New Roman"/>
      <w:sz w:val="18"/>
      <w:lang w:val="en-US" w:eastAsia="en-US" w:bidi="ar-SA"/>
    </w:rPr>
  </w:style>
  <w:style w:type="paragraph" w:customStyle="1" w:styleId="273">
    <w:name w:val="正文1"/>
    <w:basedOn w:val="1"/>
    <w:next w:val="1"/>
    <w:qFormat/>
    <w:uiPriority w:val="0"/>
    <w:pPr>
      <w:spacing w:before="100" w:after="100" w:line="400" w:lineRule="exact"/>
      <w:ind w:firstLine="480"/>
      <w:jc w:val="left"/>
    </w:pPr>
    <w:rPr>
      <w:rFonts w:ascii="Arial" w:hAnsi="Arial" w:eastAsia="宋体" w:cs="Times New Roman"/>
      <w:sz w:val="24"/>
      <w:szCs w:val="20"/>
    </w:rPr>
  </w:style>
  <w:style w:type="paragraph" w:customStyle="1" w:styleId="27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275">
    <w:name w:val="标书_正文"/>
    <w:basedOn w:val="1"/>
    <w:qFormat/>
    <w:uiPriority w:val="0"/>
    <w:pPr>
      <w:spacing w:line="360" w:lineRule="auto"/>
      <w:ind w:firstLine="480" w:firstLineChars="200"/>
    </w:pPr>
    <w:rPr>
      <w:rFonts w:ascii="宋体" w:hAnsi="Times New Roman" w:eastAsia="宋体" w:cs="Times New Roman"/>
      <w:kern w:val="0"/>
      <w:sz w:val="24"/>
      <w:szCs w:val="20"/>
    </w:rPr>
  </w:style>
  <w:style w:type="paragraph" w:customStyle="1" w:styleId="276">
    <w:name w:val="P3"/>
    <w:basedOn w:val="1"/>
    <w:qFormat/>
    <w:uiPriority w:val="0"/>
    <w:pPr>
      <w:widowControl/>
      <w:spacing w:before="240" w:line="240" w:lineRule="atLeast"/>
      <w:ind w:left="1152"/>
      <w:jc w:val="left"/>
    </w:pPr>
    <w:rPr>
      <w:rFonts w:ascii="Times New Roman" w:hAnsi="Times New Roman" w:eastAsia="宋体" w:cs="Times New Roman"/>
      <w:b/>
      <w:kern w:val="0"/>
      <w:szCs w:val="21"/>
      <w:lang w:val="en-AU" w:eastAsia="en-US"/>
    </w:rPr>
  </w:style>
  <w:style w:type="paragraph" w:customStyle="1" w:styleId="277">
    <w:name w:val="Bullet2"/>
    <w:basedOn w:val="1"/>
    <w:qFormat/>
    <w:uiPriority w:val="0"/>
    <w:pPr>
      <w:spacing w:afterLines="50"/>
      <w:ind w:left="1440" w:hanging="360"/>
      <w:jc w:val="left"/>
    </w:pPr>
    <w:rPr>
      <w:rFonts w:ascii="宋体" w:hAnsi="Times New Roman" w:eastAsia="宋体" w:cs="Times New Roman"/>
      <w:snapToGrid w:val="0"/>
      <w:color w:val="000080"/>
      <w:kern w:val="0"/>
      <w:szCs w:val="20"/>
    </w:rPr>
  </w:style>
  <w:style w:type="paragraph" w:customStyle="1" w:styleId="278">
    <w:name w:val="样式　标题4"/>
    <w:basedOn w:val="201"/>
    <w:next w:val="1"/>
    <w:qFormat/>
    <w:uiPriority w:val="0"/>
    <w:pPr>
      <w:tabs>
        <w:tab w:val="left" w:pos="1200"/>
      </w:tabs>
      <w:ind w:left="1200" w:hanging="360"/>
    </w:pPr>
  </w:style>
  <w:style w:type="paragraph" w:customStyle="1" w:styleId="279">
    <w:name w:val="Style-正文"/>
    <w:basedOn w:val="1"/>
    <w:qFormat/>
    <w:uiPriority w:val="0"/>
    <w:pPr>
      <w:spacing w:line="360" w:lineRule="auto"/>
      <w:ind w:firstLine="420"/>
    </w:pPr>
    <w:rPr>
      <w:rFonts w:ascii="宋体" w:hAnsi="宋体" w:eastAsia="宋体" w:cs="Times New Roman"/>
      <w:sz w:val="24"/>
      <w:szCs w:val="24"/>
    </w:rPr>
  </w:style>
  <w:style w:type="paragraph" w:customStyle="1" w:styleId="280">
    <w:name w:val="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81">
    <w:name w:val="表格标题"/>
    <w:basedOn w:val="282"/>
    <w:qFormat/>
    <w:uiPriority w:val="0"/>
    <w:pPr>
      <w:numPr>
        <w:ilvl w:val="0"/>
        <w:numId w:val="19"/>
      </w:numPr>
      <w:tabs>
        <w:tab w:val="left" w:pos="420"/>
      </w:tabs>
      <w:jc w:val="center"/>
    </w:pPr>
    <w:rPr>
      <w:b/>
      <w:bCs/>
      <w:i/>
      <w:iCs/>
    </w:rPr>
  </w:style>
  <w:style w:type="paragraph" w:customStyle="1" w:styleId="282">
    <w:name w:val="表格内容"/>
    <w:basedOn w:val="21"/>
    <w:qFormat/>
    <w:uiPriority w:val="0"/>
    <w:pPr>
      <w:numPr>
        <w:ilvl w:val="0"/>
        <w:numId w:val="20"/>
      </w:numPr>
      <w:suppressLineNumbers/>
      <w:suppressAutoHyphens/>
      <w:spacing w:after="120"/>
    </w:pPr>
    <w:rPr>
      <w:rFonts w:ascii="Times New Roman" w:hAnsi="Times New Roman"/>
      <w:kern w:val="1"/>
      <w:lang w:eastAsia="ar-SA"/>
    </w:rPr>
  </w:style>
  <w:style w:type="paragraph" w:customStyle="1" w:styleId="283">
    <w:name w:val="样式 标题 3h33rd levelHeading 3 - oldH3Fab-3level_3PIM 3Leve..."/>
    <w:basedOn w:val="7"/>
    <w:qFormat/>
    <w:uiPriority w:val="0"/>
    <w:pPr>
      <w:widowControl/>
      <w:spacing w:line="360" w:lineRule="auto"/>
      <w:jc w:val="left"/>
    </w:pPr>
    <w:rPr>
      <w:rFonts w:ascii="宋体" w:hAnsi="宋体" w:cs="宋体"/>
      <w:color w:val="000000"/>
      <w:spacing w:val="-5"/>
      <w:kern w:val="28"/>
      <w:sz w:val="30"/>
      <w:szCs w:val="30"/>
    </w:rPr>
  </w:style>
  <w:style w:type="paragraph" w:customStyle="1" w:styleId="284">
    <w:name w:val="Main Title"/>
    <w:basedOn w:val="1"/>
    <w:qFormat/>
    <w:uiPriority w:val="0"/>
    <w:pPr>
      <w:spacing w:before="480" w:afterLines="50"/>
      <w:jc w:val="center"/>
    </w:pPr>
    <w:rPr>
      <w:rFonts w:ascii="宋体" w:hAnsi="Times New Roman" w:eastAsia="宋体" w:cs="Times New Roman"/>
      <w:b/>
      <w:snapToGrid w:val="0"/>
      <w:kern w:val="28"/>
      <w:sz w:val="32"/>
      <w:szCs w:val="20"/>
    </w:rPr>
  </w:style>
  <w:style w:type="paragraph" w:customStyle="1" w:styleId="285">
    <w:name w:val="样式 标题 1 + 五号1 Char Char Char Char Char Char Char Char Char Char Char Char Char Char Char Char Char"/>
    <w:basedOn w:val="4"/>
    <w:qFormat/>
    <w:uiPriority w:val="0"/>
    <w:pPr>
      <w:spacing w:line="480" w:lineRule="auto"/>
      <w:jc w:val="both"/>
    </w:pPr>
    <w:rPr>
      <w:bCs/>
      <w:sz w:val="21"/>
      <w:szCs w:val="44"/>
    </w:rPr>
  </w:style>
  <w:style w:type="paragraph" w:customStyle="1" w:styleId="286">
    <w:name w:val="text"/>
    <w:basedOn w:val="1"/>
    <w:qFormat/>
    <w:uiPriority w:val="0"/>
    <w:pPr>
      <w:adjustRightInd w:val="0"/>
      <w:spacing w:before="120" w:line="360" w:lineRule="auto"/>
      <w:ind w:firstLine="425"/>
      <w:jc w:val="left"/>
      <w:textAlignment w:val="baseline"/>
    </w:pPr>
    <w:rPr>
      <w:rFonts w:ascii="宋体" w:hAnsi="Arial" w:eastAsia="宋体" w:cs="Arial"/>
      <w:bCs/>
      <w:kern w:val="0"/>
      <w:sz w:val="26"/>
      <w:szCs w:val="32"/>
    </w:rPr>
  </w:style>
  <w:style w:type="paragraph" w:customStyle="1" w:styleId="287">
    <w:name w:val="样式 标题 5H5ITT t5PA Pico Section5H5-Heading 5h5l5heading5...1"/>
    <w:basedOn w:val="9"/>
    <w:qFormat/>
    <w:uiPriority w:val="0"/>
    <w:pPr>
      <w:widowControl/>
      <w:tabs>
        <w:tab w:val="left" w:pos="1800"/>
      </w:tabs>
      <w:spacing w:before="0" w:after="0" w:line="360" w:lineRule="auto"/>
      <w:ind w:left="346"/>
      <w:jc w:val="left"/>
    </w:pPr>
    <w:rPr>
      <w:rFonts w:ascii="宋体" w:hAnsi="宋体"/>
      <w:bCs w:val="0"/>
      <w:spacing w:val="-2"/>
      <w:kern w:val="28"/>
      <w:sz w:val="30"/>
      <w:szCs w:val="30"/>
    </w:rPr>
  </w:style>
  <w:style w:type="paragraph" w:customStyle="1" w:styleId="288">
    <w:name w:val="二级项目符号"/>
    <w:basedOn w:val="1"/>
    <w:qFormat/>
    <w:uiPriority w:val="0"/>
    <w:pPr>
      <w:widowControl/>
      <w:tabs>
        <w:tab w:val="left" w:pos="360"/>
        <w:tab w:val="left" w:pos="425"/>
      </w:tabs>
      <w:spacing w:line="360" w:lineRule="auto"/>
      <w:ind w:left="360" w:hanging="360"/>
    </w:pPr>
    <w:rPr>
      <w:rFonts w:ascii="Times New Roman" w:hAnsi="Times New Roman" w:eastAsia="宋体" w:cs="Times New Roman"/>
      <w:kern w:val="0"/>
      <w:sz w:val="24"/>
      <w:szCs w:val="20"/>
    </w:rPr>
  </w:style>
  <w:style w:type="paragraph" w:customStyle="1" w:styleId="289">
    <w:name w:val="P2"/>
    <w:basedOn w:val="1"/>
    <w:qFormat/>
    <w:uiPriority w:val="0"/>
    <w:pPr>
      <w:widowControl/>
      <w:spacing w:before="240" w:line="240" w:lineRule="atLeast"/>
      <w:ind w:left="578"/>
      <w:jc w:val="left"/>
    </w:pPr>
    <w:rPr>
      <w:rFonts w:ascii="Times New Roman" w:hAnsi="Times New Roman" w:eastAsia="宋体" w:cs="Times New Roman"/>
      <w:b/>
      <w:kern w:val="0"/>
      <w:szCs w:val="21"/>
      <w:lang w:val="en-AU" w:eastAsia="en-US"/>
    </w:rPr>
  </w:style>
  <w:style w:type="paragraph" w:customStyle="1" w:styleId="290">
    <w:name w:val="标3"/>
    <w:basedOn w:val="1"/>
    <w:qFormat/>
    <w:uiPriority w:val="0"/>
    <w:pPr>
      <w:adjustRightInd w:val="0"/>
      <w:outlineLvl w:val="2"/>
    </w:pPr>
    <w:rPr>
      <w:rFonts w:ascii="宋体" w:hAnsi="宋体" w:eastAsia="宋体" w:cs="Times New Roman"/>
      <w:bCs/>
      <w:szCs w:val="21"/>
    </w:rPr>
  </w:style>
  <w:style w:type="paragraph" w:customStyle="1" w:styleId="291">
    <w:name w:val="样式 三号 加粗 段后: 0.5 行"/>
    <w:basedOn w:val="1"/>
    <w:qFormat/>
    <w:uiPriority w:val="0"/>
    <w:pPr>
      <w:spacing w:afterLines="50"/>
      <w:jc w:val="left"/>
    </w:pPr>
    <w:rPr>
      <w:rFonts w:ascii="宋体" w:hAnsi="Times New Roman" w:eastAsia="宋体" w:cs="宋体"/>
      <w:b/>
      <w:bCs/>
      <w:snapToGrid w:val="0"/>
      <w:kern w:val="0"/>
      <w:sz w:val="32"/>
      <w:szCs w:val="20"/>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20"/>
      <w:szCs w:val="20"/>
    </w:rPr>
  </w:style>
  <w:style w:type="paragraph" w:customStyle="1" w:styleId="293">
    <w:name w:val="标题1"/>
    <w:basedOn w:val="27"/>
    <w:qFormat/>
    <w:uiPriority w:val="0"/>
    <w:pPr>
      <w:spacing w:beforeLines="0" w:afterLines="0" w:line="360" w:lineRule="auto"/>
    </w:pPr>
    <w:rPr>
      <w:rFonts w:eastAsia="宋体" w:cs="Times New Roman"/>
      <w:b/>
      <w:sz w:val="30"/>
      <w:szCs w:val="20"/>
    </w:rPr>
  </w:style>
  <w:style w:type="paragraph" w:customStyle="1" w:styleId="294">
    <w:name w:val="最新标题1"/>
    <w:basedOn w:val="152"/>
    <w:next w:val="154"/>
    <w:qFormat/>
    <w:uiPriority w:val="0"/>
    <w:rPr>
      <w:bCs/>
    </w:rPr>
  </w:style>
  <w:style w:type="paragraph" w:customStyle="1" w:styleId="295">
    <w:name w:val="Table - Text"/>
    <w:basedOn w:val="1"/>
    <w:qFormat/>
    <w:uiPriority w:val="0"/>
    <w:pPr>
      <w:widowControl/>
      <w:spacing w:before="60" w:afterLines="50"/>
      <w:jc w:val="left"/>
    </w:pPr>
    <w:rPr>
      <w:rFonts w:ascii="Times New Roman" w:hAnsi="Times New Roman" w:eastAsia="宋体" w:cs="Times New Roman"/>
      <w:kern w:val="0"/>
      <w:szCs w:val="20"/>
      <w:lang w:eastAsia="en-US"/>
    </w:rPr>
  </w:style>
  <w:style w:type="paragraph" w:customStyle="1" w:styleId="29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7">
    <w:name w:val="Char Char Char Char1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9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99">
    <w:name w:val="1"/>
    <w:basedOn w:val="1"/>
    <w:next w:val="98"/>
    <w:qFormat/>
    <w:uiPriority w:val="34"/>
    <w:pPr>
      <w:ind w:firstLine="420" w:firstLineChars="200"/>
    </w:pPr>
    <w:rPr>
      <w:rFonts w:ascii="Times New Roman" w:hAnsi="Times New Roman" w:eastAsia="宋体" w:cs="Times New Roman"/>
      <w:szCs w:val="24"/>
    </w:rPr>
  </w:style>
  <w:style w:type="paragraph" w:customStyle="1" w:styleId="300">
    <w:name w:val="普通(网站)_0"/>
    <w:basedOn w:val="30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30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正文缩进1"/>
    <w:basedOn w:val="1"/>
    <w:qFormat/>
    <w:uiPriority w:val="0"/>
    <w:pPr>
      <w:spacing w:line="300" w:lineRule="auto"/>
      <w:ind w:firstLine="425"/>
    </w:pPr>
    <w:rPr>
      <w:rFonts w:ascii="Times New Roman" w:hAnsi="Times New Roman"/>
      <w:szCs w:val="20"/>
    </w:rPr>
  </w:style>
  <w:style w:type="character" w:customStyle="1" w:styleId="303">
    <w:name w:val="样式 正文（首行缩进两字） + 宋体 Char"/>
    <w:qFormat/>
    <w:uiPriority w:val="0"/>
    <w:rPr>
      <w:rFonts w:hint="eastAsia" w:ascii="宋体" w:hAnsi="宋体" w:eastAsia="宋体" w:cs="Times New Roman"/>
      <w:spacing w:val="6"/>
      <w:kern w:val="24"/>
      <w:sz w:val="24"/>
      <w:szCs w:val="24"/>
      <w:lang w:val="en-US" w:eastAsia="zh-CN" w:bidi="ar-SA"/>
    </w:rPr>
  </w:style>
  <w:style w:type="paragraph" w:customStyle="1" w:styleId="304">
    <w:name w:val="CM66"/>
    <w:basedOn w:val="52"/>
    <w:next w:val="52"/>
    <w:qFormat/>
    <w:uiPriority w:val="0"/>
    <w:rPr>
      <w:color w:val="auto"/>
    </w:rPr>
  </w:style>
  <w:style w:type="paragraph" w:customStyle="1" w:styleId="305">
    <w:name w:val="样式 宋体 首行缩进:  0.87 厘米"/>
    <w:basedOn w:val="1"/>
    <w:qFormat/>
    <w:uiPriority w:val="0"/>
    <w:pPr>
      <w:spacing w:line="480" w:lineRule="exact"/>
      <w:ind w:firstLine="493"/>
    </w:pPr>
    <w:rPr>
      <w:rFonts w:ascii="宋体" w:hAnsi="宋体" w:cs="宋体"/>
      <w:spacing w:val="6"/>
    </w:rPr>
  </w:style>
  <w:style w:type="paragraph" w:customStyle="1" w:styleId="306">
    <w:name w:val="_Style 2"/>
    <w:basedOn w:val="1"/>
    <w:qFormat/>
    <w:uiPriority w:val="99"/>
    <w:pPr>
      <w:numPr>
        <w:ilvl w:val="1"/>
        <w:numId w:val="20"/>
      </w:numPr>
      <w:ind w:left="0" w:firstLine="420" w:firstLineChars="200"/>
    </w:pPr>
    <w:rPr>
      <w:rFonts w:ascii="Calibri" w:hAnsi="Calibri"/>
    </w:rPr>
  </w:style>
  <w:style w:type="paragraph" w:customStyle="1" w:styleId="307">
    <w:name w:val="无间距1"/>
    <w:qFormat/>
    <w:uiPriority w:val="99"/>
    <w:pPr>
      <w:widowControl w:val="0"/>
      <w:jc w:val="both"/>
    </w:pPr>
    <w:rPr>
      <w:rFonts w:ascii="Calibri" w:hAnsi="Calibri"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DE1DD-D6A5-4D92-AC8A-792276BBC623}">
  <ds:schemaRefs/>
</ds:datastoreItem>
</file>

<file path=docProps/app.xml><?xml version="1.0" encoding="utf-8"?>
<Properties xmlns="http://schemas.openxmlformats.org/officeDocument/2006/extended-properties" xmlns:vt="http://schemas.openxmlformats.org/officeDocument/2006/docPropsVTypes">
  <Template>Normal</Template>
  <Company>IT</Company>
  <Pages>52</Pages>
  <Words>29139</Words>
  <Characters>30704</Characters>
  <Lines>236</Lines>
  <Paragraphs>66</Paragraphs>
  <TotalTime>95</TotalTime>
  <ScaleCrop>false</ScaleCrop>
  <LinksUpToDate>false</LinksUpToDate>
  <CharactersWithSpaces>31494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2022-04-19T07:41:00Z</dcterms:created>
  <dc:creator>测试单位</dc:creator>
  <cp:lastModifiedBy>从胺于僚庇</cp:lastModifiedBy>
  <cp:lastPrinted>2022-04-26T02:24:00Z</cp:lastPrinted>
  <dcterms:modified xsi:type="dcterms:W3CDTF">2022-06-07T02:35:17Z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1E6774931FA54E548DFBF50FDA87CC1F</vt:lpwstr>
  </property>
  <property fmtid="{D5CDD505-2E9C-101B-9397-08002B2CF9AE}" pid="4" name="commondata">
    <vt:lpwstr>eyJoZGlkIjoiMDczOWJhODAyNjEzOTJkOWVjYTBlYzY5ZDVlMTEwYmMifQ==</vt:lpwstr>
  </property>
</Properties>
</file>